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ascii="黑体" w:eastAsia="黑体"/>
          <w:b w:val="0"/>
          <w:w w:val="100"/>
          <w:sz w:val="48"/>
        </w:rPr>
        <w:t>四川省</w:t>
      </w:r>
      <w:r>
        <w:rPr>
          <w:rFonts w:hint="eastAsia" w:ascii="黑体" w:hAnsi="黑体" w:eastAsia="黑体"/>
          <w:b w:val="0"/>
          <w:bCs w:val="0"/>
          <w:w w:val="100"/>
          <w:sz w:val="48"/>
          <w:szCs w:val="48"/>
        </w:rPr>
        <w:t>地方标准</w:t>
      </w:r>
    </w:p>
    <w:bookmarkEnd w:id="0"/>
    <w:p>
      <w:pPr>
        <w:pStyle w:val="195"/>
      </w:pPr>
      <w:r>
        <w:fldChar w:fldCharType="begin">
          <w:ffData>
            <w:name w:val="文字1"/>
            <w:enabled/>
            <w:calcOnExit w:val="0"/>
            <w:textInput>
              <w:default w:val="GB "/>
            </w:textInput>
          </w:ffData>
        </w:fldChar>
      </w:r>
      <w:bookmarkStart w:id="1" w:name="文字1"/>
      <w:r>
        <w:instrText xml:space="preserve"> FORMTEXT </w:instrText>
      </w:r>
      <w:r>
        <w:fldChar w:fldCharType="separate"/>
      </w:r>
      <w:r>
        <w:t xml:space="preserve">DB51/T </w:t>
      </w:r>
      <w:r>
        <w:fldChar w:fldCharType="end"/>
      </w:r>
      <w:bookmarkEnd w:id="1"/>
      <w:r>
        <w:t>XXXX</w:t>
      </w:r>
      <w:r>
        <w:rPr>
          <w:rFonts w:hAnsi="黑体"/>
        </w:rPr>
        <w:t>—</w:t>
      </w:r>
      <w:r>
        <w:t>XXXX</w:t>
      </w:r>
    </w:p>
    <w:p>
      <w:pPr>
        <w:pStyle w:val="196"/>
        <w:rPr>
          <w:rFonts w:hint="eastAsia" w:hAnsi="黑体"/>
        </w:rPr>
      </w:pPr>
      <w:r>
        <w:rPr>
          <w:rFonts w:hint="eastAsia" w:hAnsi="黑体"/>
        </w:rPr>
        <w:t>代替DB51/T 418</w:t>
      </w:r>
      <w:r>
        <w:rPr>
          <w:rFonts w:hAnsi="黑体"/>
        </w:rPr>
        <w:t>—</w:t>
      </w:r>
      <w:r>
        <w:rPr>
          <w:rFonts w:hint="eastAsia" w:hAnsi="黑体"/>
        </w:rPr>
        <w:t>2012</w:t>
      </w:r>
    </w:p>
    <w:p>
      <w:pPr>
        <w:pStyle w:val="196"/>
        <w:wordWrap/>
        <w:rPr>
          <w:rFonts w:hint="eastAsia" w:hAnsi="黑体"/>
        </w:rPr>
      </w:pPr>
    </w:p>
    <w:p>
      <w:pPr>
        <w:pStyle w:val="49"/>
        <w:framePr w:w="0" w:hRule="auto" w:wrap="around" w:x="5614" w:y="398"/>
        <w:ind w:left="424" w:leftChars="202" w:right="-1808" w:rightChars="-861"/>
        <w:jc w:val="both"/>
      </w:pPr>
      <w:r>
        <w:t>DB51</w:t>
      </w:r>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pt;height:0pt;width:481.9pt;mso-position-horizontal-relative:page;mso-position-vertical-relative:page;z-index:251660288;mso-width-relative:page;mso-height-relative:page;"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t>葡萄生产技术规程</w:t>
      </w:r>
    </w:p>
    <w:p>
      <w:pPr>
        <w:framePr w:w="9639" w:h="6974" w:hRule="exact" w:wrap="around" w:vAnchor="page" w:hAnchor="page" w:x="1419" w:y="6408" w:anchorLock="1"/>
        <w:ind w:left="-1418"/>
      </w:pPr>
    </w:p>
    <w:p>
      <w:pPr>
        <w:pStyle w:val="125"/>
        <w:framePr w:w="9639" w:h="6974" w:hRule="exact" w:wrap="around" w:vAnchor="page" w:hAnchor="page" w:x="1419" w:y="6408" w:anchorLock="1"/>
        <w:spacing w:before="440" w:after="160"/>
        <w:textAlignment w:val="bottom"/>
        <w:rPr>
          <w:color w:val="FF0000"/>
          <w:sz w:val="24"/>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rPr>
          <w:rFonts w:ascii="黑体"/>
        </w:rPr>
        <w:t>-</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ascii="黑体"/>
        </w:rPr>
        <w:t>-</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151"/>
        <w:framePr w:h="584" w:hRule="exact" w:hSpace="181" w:vSpace="181" w:wrap="around" w:y="15027"/>
        <w:rPr>
          <w:rFonts w:hAnsi="黑体"/>
          <w:snapToGrid w:val="0"/>
          <w:spacing w:val="20"/>
          <w:kern w:val="10"/>
        </w:rPr>
      </w:pPr>
      <w:r>
        <w:rPr>
          <w:rFonts w:hint="eastAsia" w:hAnsi="黑体"/>
          <w:snapToGrid w:val="0"/>
          <w:spacing w:val="40"/>
          <w:w w:val="100"/>
          <w:kern w:val="0"/>
          <w:fitText w:val="4320" w:id="-1965863936"/>
        </w:rPr>
        <w:t>四川省市场监督管理</w:t>
      </w:r>
      <w:r>
        <w:rPr>
          <w:rFonts w:hint="eastAsia" w:hAnsi="黑体"/>
          <w:snapToGrid w:val="0"/>
          <w:spacing w:val="0"/>
          <w:w w:val="100"/>
          <w:kern w:val="0"/>
          <w:fitText w:val="4320" w:id="-1965863936"/>
        </w:rPr>
        <w:t>局</w:t>
      </w:r>
      <w:r>
        <w:rPr>
          <w:rFonts w:ascii="Times New Roman"/>
          <w:snapToGrid w:val="0"/>
          <w:spacing w:val="20"/>
          <w:w w:val="100"/>
          <w:kern w:val="10"/>
          <w:sz w:val="28"/>
        </w:rPr>
        <w:t>  </w:t>
      </w:r>
      <w:r>
        <w:rPr>
          <w:rStyle w:val="229"/>
          <w:rFonts w:hint="eastAsia" w:hAnsi="黑体"/>
          <w:snapToGrid w:val="0"/>
          <w:spacing w:val="20"/>
          <w:kern w:val="10"/>
          <w:position w:val="0"/>
        </w:rPr>
        <w:t>发布</w:t>
      </w:r>
    </w:p>
    <w:tbl>
      <w:tblPr>
        <w:tblStyle w:val="27"/>
        <w:tblW w:w="10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5"/>
        <w:gridCol w:w="8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85" w:type="dxa"/>
          </w:tcPr>
          <w:p>
            <w:pPr>
              <w:pStyle w:val="18"/>
              <w:framePr w:wrap="notBeside" w:vAnchor="page" w:hAnchor="page" w:x="471" w:y="579"/>
              <w:tabs>
                <w:tab w:val="clear" w:pos="4153"/>
                <w:tab w:val="clear" w:pos="8306"/>
              </w:tabs>
              <w:spacing w:line="240" w:lineRule="auto"/>
              <w:jc w:val="left"/>
              <w:rPr>
                <w:rFonts w:hint="default" w:ascii="黑体" w:hAnsi="黑体" w:eastAsia="黑体"/>
                <w:sz w:val="21"/>
                <w:szCs w:val="21"/>
                <w:lang w:val="en-US" w:eastAsia="zh-CN"/>
              </w:rPr>
            </w:pPr>
            <w:r>
              <w:rPr>
                <w:rFonts w:ascii="黑体" w:hAnsi="黑体" w:eastAsia="黑体"/>
                <w:sz w:val="21"/>
                <w:szCs w:val="21"/>
              </w:rPr>
              <w:t>ICS</w:t>
            </w:r>
            <w:r>
              <w:rPr>
                <w:rFonts w:hint="eastAsia" w:ascii="黑体" w:hAnsi="黑体" w:eastAsia="黑体"/>
                <w:sz w:val="21"/>
                <w:szCs w:val="21"/>
                <w:lang w:val="en-US" w:eastAsia="zh-CN"/>
              </w:rPr>
              <w:t xml:space="preserve"> 67.140.10</w:t>
            </w:r>
          </w:p>
        </w:tc>
        <w:tc>
          <w:tcPr>
            <w:tcW w:w="8524" w:type="dxa"/>
          </w:tcPr>
          <w:p>
            <w:pPr>
              <w:pStyle w:val="18"/>
              <w:framePr w:wrap="notBeside" w:vAnchor="page" w:hAnchor="page" w:x="471" w:y="579"/>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85" w:type="dxa"/>
          </w:tcPr>
          <w:p>
            <w:pPr>
              <w:pStyle w:val="18"/>
              <w:framePr w:wrap="notBeside" w:vAnchor="page" w:hAnchor="page" w:x="471" w:y="579"/>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r>
              <w:rPr>
                <w:rFonts w:hint="eastAsia" w:ascii="黑体" w:hAnsi="黑体" w:eastAsia="黑体"/>
                <w:sz w:val="21"/>
                <w:szCs w:val="21"/>
                <w:lang w:val="en-US" w:eastAsia="zh-CN"/>
              </w:rPr>
              <w:t>55</w:t>
            </w:r>
          </w:p>
        </w:tc>
        <w:tc>
          <w:tcPr>
            <w:tcW w:w="8524" w:type="dxa"/>
          </w:tcPr>
          <w:p>
            <w:pPr>
              <w:pStyle w:val="18"/>
              <w:framePr w:wrap="notBeside" w:vAnchor="page" w:hAnchor="page" w:x="471" w:y="579"/>
              <w:tabs>
                <w:tab w:val="clear" w:pos="4153"/>
                <w:tab w:val="clear" w:pos="8306"/>
              </w:tabs>
              <w:spacing w:before="40" w:line="240" w:lineRule="auto"/>
              <w:jc w:val="left"/>
              <w:rPr>
                <w:rFonts w:ascii="黑体" w:hAnsi="黑体" w:eastAsia="黑体"/>
                <w:sz w:val="21"/>
                <w:szCs w:val="21"/>
              </w:rPr>
            </w:pPr>
          </w:p>
        </w:tc>
      </w:tr>
    </w:tbl>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0" o:spid="_x0000_s2050" o:spt="20" style="position:absolute;left:0pt;margin-left:70.85pt;margin-top:728.55pt;height:0pt;width:481.9pt;mso-position-horizontal-relative:page;mso-position-vertical-relative:page;z-index:251661312;mso-width-relative:page;mso-height-relative:page;"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path arrowok="t"/>
            <v:fill focussize="0,0"/>
            <v:stroke/>
            <v:imagedata o:title=""/>
            <o:lock v:ext="edit"/>
            <w10:anchorlock/>
          </v:line>
        </w:pict>
      </w:r>
    </w:p>
    <w:p>
      <w:pPr>
        <w:pStyle w:val="91"/>
        <w:spacing w:after="468"/>
      </w:pPr>
      <w:bookmarkStart w:id="8" w:name="BookMark1"/>
      <w:r>
        <w:rPr>
          <w:rFonts w:hint="eastAsia"/>
          <w:spacing w:val="320"/>
        </w:rPr>
        <w:t>目</w:t>
      </w:r>
      <w:r>
        <w:rPr>
          <w:rFonts w:hint="eastAsia"/>
        </w:rPr>
        <w:t>次</w:t>
      </w:r>
    </w:p>
    <w:p>
      <w:pPr>
        <w:pStyle w:val="19"/>
        <w:tabs>
          <w:tab w:val="right" w:leader="dot" w:pos="9354"/>
        </w:tabs>
        <w:jc w:val="left"/>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TOC \o "1-1" \h \u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_Toc21665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前言</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_Toc21665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II</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_Toc28347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1 </w:t>
      </w:r>
      <w:r>
        <w:rPr>
          <w:rFonts w:hint="default" w:ascii="Times New Roman" w:hAnsi="Times New Roman" w:eastAsia="宋体" w:cs="Times New Roman"/>
          <w:spacing w:val="0"/>
        </w:rPr>
        <w:t>范围</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_Toc28347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1</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_Toc11225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2 </w:t>
      </w:r>
      <w:r>
        <w:rPr>
          <w:rFonts w:hint="default" w:ascii="Times New Roman" w:hAnsi="Times New Roman" w:eastAsia="宋体" w:cs="Times New Roman"/>
          <w:spacing w:val="0"/>
        </w:rPr>
        <w:t>规范性引用文件</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_Toc11225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1</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_Toc16621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3 </w:t>
      </w:r>
      <w:r>
        <w:rPr>
          <w:rFonts w:hint="default" w:ascii="Times New Roman" w:hAnsi="Times New Roman" w:eastAsia="宋体" w:cs="Times New Roman"/>
          <w:spacing w:val="0"/>
        </w:rPr>
        <w:t>术语和定义</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_Toc16621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1</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_Toc4188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4 </w:t>
      </w:r>
      <w:r>
        <w:rPr>
          <w:rFonts w:hint="default" w:ascii="Times New Roman" w:hAnsi="Times New Roman" w:eastAsia="宋体" w:cs="Times New Roman"/>
          <w:spacing w:val="0"/>
        </w:rPr>
        <w:t>园地条件</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_Toc4188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1</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_Toc23102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5 </w:t>
      </w:r>
      <w:r>
        <w:rPr>
          <w:rFonts w:hint="default" w:ascii="Times New Roman" w:hAnsi="Times New Roman" w:eastAsia="宋体" w:cs="Times New Roman"/>
          <w:spacing w:val="0"/>
        </w:rPr>
        <w:t>果园规划</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_Toc23102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1</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_Toc26493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6 </w:t>
      </w:r>
      <w:r>
        <w:rPr>
          <w:rFonts w:hint="default" w:ascii="Times New Roman" w:hAnsi="Times New Roman" w:eastAsia="宋体" w:cs="Times New Roman"/>
          <w:spacing w:val="0"/>
        </w:rPr>
        <w:t>定植</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_Toc26493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2</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_Toc1215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7 </w:t>
      </w:r>
      <w:r>
        <w:rPr>
          <w:rFonts w:hint="default" w:ascii="Times New Roman" w:hAnsi="Times New Roman" w:eastAsia="宋体" w:cs="Times New Roman"/>
          <w:spacing w:val="0"/>
        </w:rPr>
        <w:t>田间管理</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_Toc1215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3</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_Toc3307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8 </w:t>
      </w:r>
      <w:r>
        <w:rPr>
          <w:rFonts w:hint="default" w:ascii="Times New Roman" w:hAnsi="Times New Roman" w:eastAsia="宋体" w:cs="Times New Roman"/>
          <w:spacing w:val="0"/>
        </w:rPr>
        <w:t>病虫害防治</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_Toc3307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6</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_Toc1982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i w:val="0"/>
          <w:spacing w:val="0"/>
          <w:szCs w:val="21"/>
        </w:rPr>
        <w:t xml:space="preserve">9 </w:t>
      </w:r>
      <w:r>
        <w:rPr>
          <w:rFonts w:hint="default" w:ascii="Times New Roman" w:hAnsi="Times New Roman" w:eastAsia="宋体" w:cs="Times New Roman"/>
          <w:spacing w:val="0"/>
        </w:rPr>
        <w:t>果实采收</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_Toc1982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7</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19"/>
        <w:tabs>
          <w:tab w:val="right" w:leader="dot" w:pos="9354"/>
        </w:tabs>
        <w:rPr>
          <w:rFonts w:hint="default" w:ascii="Times New Roman" w:hAnsi="Times New Roman" w:eastAsia="宋体" w:cs="Times New Roman"/>
          <w:spacing w:val="0"/>
        </w:rPr>
      </w:pP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HYPERLINK \l _Toc943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 xml:space="preserve">附录A </w:t>
      </w:r>
      <w:r>
        <w:rPr>
          <w:rFonts w:hint="default" w:ascii="Times New Roman" w:hAnsi="Times New Roman" w:eastAsia="宋体" w:cs="Times New Roman"/>
          <w:spacing w:val="0"/>
        </w:rPr>
        <w:t xml:space="preserve"> </w:t>
      </w:r>
      <w:r>
        <w:rPr>
          <w:rFonts w:hint="default" w:ascii="Times New Roman" w:hAnsi="Times New Roman" w:eastAsia="宋体" w:cs="Times New Roman"/>
          <w:spacing w:val="0"/>
        </w:rPr>
        <w:t>（资料性）葡萄主要病虫害药剂防治方法</w:t>
      </w:r>
      <w:r>
        <w:rPr>
          <w:rFonts w:hint="default" w:ascii="Times New Roman" w:hAnsi="Times New Roman" w:eastAsia="宋体" w:cs="Times New Roman"/>
          <w:spacing w:val="0"/>
        </w:rPr>
        <w:tab/>
      </w:r>
      <w:r>
        <w:rPr>
          <w:rFonts w:hint="default" w:ascii="Times New Roman" w:hAnsi="Times New Roman" w:eastAsia="宋体" w:cs="Times New Roman"/>
          <w:spacing w:val="0"/>
        </w:rPr>
        <w:fldChar w:fldCharType="begin"/>
      </w:r>
      <w:r>
        <w:rPr>
          <w:rFonts w:hint="default" w:ascii="Times New Roman" w:hAnsi="Times New Roman" w:eastAsia="宋体" w:cs="Times New Roman"/>
          <w:spacing w:val="0"/>
        </w:rPr>
        <w:instrText xml:space="preserve"> PAGEREF _Toc943 \h </w:instrText>
      </w:r>
      <w:r>
        <w:rPr>
          <w:rFonts w:hint="default" w:ascii="Times New Roman" w:hAnsi="Times New Roman" w:eastAsia="宋体" w:cs="Times New Roman"/>
          <w:spacing w:val="0"/>
        </w:rPr>
        <w:fldChar w:fldCharType="separate"/>
      </w:r>
      <w:r>
        <w:rPr>
          <w:rFonts w:hint="default" w:ascii="Times New Roman" w:hAnsi="Times New Roman" w:eastAsia="宋体" w:cs="Times New Roman"/>
          <w:spacing w:val="0"/>
        </w:rPr>
        <w:t>8</w:t>
      </w:r>
      <w:r>
        <w:rPr>
          <w:rFonts w:hint="default" w:ascii="Times New Roman" w:hAnsi="Times New Roman" w:eastAsia="宋体" w:cs="Times New Roman"/>
          <w:spacing w:val="0"/>
        </w:rPr>
        <w:fldChar w:fldCharType="end"/>
      </w:r>
      <w:r>
        <w:rPr>
          <w:rFonts w:hint="default" w:ascii="Times New Roman" w:hAnsi="Times New Roman" w:eastAsia="宋体" w:cs="Times New Roman"/>
          <w:spacing w:val="0"/>
        </w:rPr>
        <w:fldChar w:fldCharType="end"/>
      </w:r>
    </w:p>
    <w:p>
      <w:pPr>
        <w:pStyle w:val="91"/>
        <w:spacing w:after="468"/>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r>
        <w:rPr>
          <w:rFonts w:hint="default" w:ascii="Times New Roman" w:hAnsi="Times New Roman" w:eastAsia="宋体" w:cs="Times New Roman"/>
          <w:spacing w:val="0"/>
        </w:rPr>
        <w:fldChar w:fldCharType="end"/>
      </w:r>
    </w:p>
    <w:bookmarkEnd w:id="8"/>
    <w:p>
      <w:pPr>
        <w:pStyle w:val="91"/>
        <w:keepNext w:val="0"/>
        <w:keepLines w:val="0"/>
        <w:pageBreakBefore w:val="0"/>
        <w:widowControl w:val="0"/>
        <w:kinsoku/>
        <w:wordWrap/>
        <w:overflowPunct/>
        <w:topLinePunct w:val="0"/>
        <w:autoSpaceDE/>
        <w:autoSpaceDN/>
        <w:bidi w:val="0"/>
        <w:adjustRightInd w:val="0"/>
        <w:snapToGrid/>
        <w:spacing w:after="468"/>
        <w:textAlignment w:val="auto"/>
        <w:outlineLvl w:val="0"/>
      </w:pPr>
      <w:bookmarkStart w:id="9" w:name="_Toc30407"/>
      <w:bookmarkStart w:id="10" w:name="_Toc7289"/>
      <w:bookmarkStart w:id="11" w:name="_Toc32597"/>
      <w:bookmarkStart w:id="12" w:name="_Toc21665"/>
      <w:bookmarkStart w:id="13" w:name="BookMark2"/>
      <w:r>
        <w:rPr>
          <w:spacing w:val="320"/>
        </w:rPr>
        <w:t>前</w:t>
      </w:r>
      <w:r>
        <w:t>言</w:t>
      </w:r>
      <w:bookmarkEnd w:id="9"/>
      <w:bookmarkEnd w:id="10"/>
      <w:bookmarkEnd w:id="11"/>
      <w:bookmarkEnd w:id="12"/>
    </w:p>
    <w:p>
      <w:pPr>
        <w:pStyle w:val="56"/>
        <w:ind w:firstLine="420"/>
        <w:rPr>
          <w:rFonts w:ascii="Times New Roman"/>
        </w:rPr>
      </w:pPr>
      <w:r>
        <w:rPr>
          <w:rFonts w:hint="eastAsia" w:ascii="Times New Roman"/>
        </w:rPr>
        <w:t>本文件按照GB/T 1.1—2020《标准化工作导则  第1部分：标准化文件的结构和起草规则》的规定起草。</w:t>
      </w:r>
    </w:p>
    <w:p>
      <w:pPr>
        <w:pStyle w:val="56"/>
        <w:ind w:firstLine="420"/>
        <w:rPr>
          <w:rFonts w:ascii="Times New Roman"/>
        </w:rPr>
      </w:pPr>
      <w:r>
        <w:rPr>
          <w:rFonts w:hint="eastAsia" w:ascii="Times New Roman"/>
        </w:rPr>
        <w:t>本文件代替DB51/T 418—2012</w:t>
      </w:r>
      <w:bookmarkStart w:id="304" w:name="_GoBack"/>
      <w:bookmarkEnd w:id="304"/>
      <w:r>
        <w:rPr>
          <w:rFonts w:hint="eastAsia" w:ascii="Times New Roman"/>
        </w:rPr>
        <w:t>《葡萄生产技术规程》，与DB51/T 418—2012相比，除结构调整和编辑性改动外，主要技术变化如下：</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更改了适用范围（见1和2012版1）；</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更改了规范性引用文件（见2和2012版2）；</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将“园地选择与规划”更改为“园地条件”、“果园规划”，并将2012年版的有关内容更改后纳入（见4、5和2012版3）；</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将“土肥水管理”、“整形修剪”、“花果管理”更改为“田间管理”（见7和2012版5、6、7）；</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删除了“主要病虫害种类”和“植物检疫”，增加了“物理防控”和“生物防治”（见8.3、8.4和2012版8.、8.3）；</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增加了“采收时间”、“采收方法”（见9.2、9.3）；</w:t>
      </w:r>
    </w:p>
    <w:p>
      <w:pPr>
        <w:pStyle w:val="56"/>
        <w:keepNext w:val="0"/>
        <w:keepLines w:val="0"/>
        <w:pageBreakBefore w:val="0"/>
        <w:widowControl/>
        <w:numPr>
          <w:ilvl w:val="0"/>
          <w:numId w:val="33"/>
        </w:numPr>
        <w:tabs>
          <w:tab w:val="left" w:pos="420"/>
          <w:tab w:val="clear" w:pos="840"/>
        </w:tabs>
        <w:kinsoku/>
        <w:wordWrap/>
        <w:overflowPunct/>
        <w:topLinePunct w:val="0"/>
        <w:autoSpaceDE w:val="0"/>
        <w:autoSpaceDN w:val="0"/>
        <w:bidi w:val="0"/>
        <w:adjustRightInd/>
        <w:snapToGrid/>
        <w:ind w:left="0" w:firstLine="420"/>
        <w:jc w:val="left"/>
        <w:textAlignment w:val="auto"/>
        <w:rPr>
          <w:rFonts w:ascii="Times New Roman"/>
        </w:rPr>
      </w:pPr>
      <w:r>
        <w:rPr>
          <w:rFonts w:hint="eastAsia" w:ascii="Times New Roman"/>
        </w:rPr>
        <w:t>增加了“附录A”（见附录A）。</w:t>
      </w:r>
    </w:p>
    <w:p>
      <w:pPr>
        <w:pStyle w:val="56"/>
        <w:ind w:firstLine="420"/>
        <w:rPr>
          <w:rFonts w:ascii="Times New Roman"/>
        </w:rPr>
      </w:pPr>
      <w:r>
        <w:rPr>
          <w:rFonts w:hint="eastAsia" w:ascii="Times New Roman"/>
        </w:rPr>
        <w:t>本文件由四川省农业农村厅提出并归口。</w:t>
      </w:r>
    </w:p>
    <w:p>
      <w:pPr>
        <w:pStyle w:val="56"/>
        <w:ind w:firstLine="420"/>
        <w:rPr>
          <w:rFonts w:ascii="Times New Roman"/>
        </w:rPr>
      </w:pPr>
      <w:r>
        <w:rPr>
          <w:rFonts w:hint="eastAsia" w:ascii="Times New Roman"/>
        </w:rPr>
        <w:t>本文件由四川省市场监督管理局批准。</w:t>
      </w:r>
    </w:p>
    <w:p>
      <w:pPr>
        <w:pStyle w:val="56"/>
        <w:ind w:firstLine="420"/>
        <w:rPr>
          <w:rFonts w:ascii="Times New Roman"/>
        </w:rPr>
      </w:pPr>
      <w:r>
        <w:rPr>
          <w:rFonts w:hint="eastAsia" w:ascii="Times New Roman"/>
        </w:rPr>
        <w:t>本文件起草单位：四川省园艺作物技术推广总站、四川省农业科学院园艺研究所、西昌市农业农村局。</w:t>
      </w:r>
    </w:p>
    <w:p>
      <w:pPr>
        <w:pStyle w:val="56"/>
        <w:ind w:firstLine="420"/>
        <w:rPr>
          <w:rFonts w:ascii="Times New Roman"/>
          <w:highlight w:val="yellow"/>
        </w:rPr>
      </w:pPr>
      <w:r>
        <w:rPr>
          <w:rFonts w:hint="eastAsia" w:ascii="Times New Roman"/>
        </w:rPr>
        <w:t>本文件主要起草人：祝进、刘伟、钟奇、罗玲、易蓓、付伟、李欢欢、谢静、赖平、陈泉武、高志勇、</w:t>
      </w:r>
      <w:r>
        <w:rPr>
          <w:rFonts w:hint="eastAsia" w:ascii="Times New Roman"/>
          <w:color w:val="000000"/>
          <w:sz w:val="24"/>
        </w:rPr>
        <w:t>熊亮、</w:t>
      </w:r>
      <w:r>
        <w:rPr>
          <w:rFonts w:hint="eastAsia" w:ascii="Times New Roman"/>
        </w:rPr>
        <w:t>李欣瑶、谢小逗、邱源</w:t>
      </w:r>
      <w:r>
        <w:rPr>
          <w:rFonts w:hint="eastAsia" w:ascii="Times New Roman"/>
          <w:color w:val="000000"/>
          <w:sz w:val="24"/>
        </w:rPr>
        <w:t>。</w:t>
      </w:r>
    </w:p>
    <w:p>
      <w:pPr>
        <w:pStyle w:val="56"/>
        <w:ind w:firstLine="420"/>
        <w:rPr>
          <w:rFonts w:ascii="Times New Roman"/>
        </w:rPr>
      </w:pPr>
      <w:r>
        <w:rPr>
          <w:rFonts w:hint="eastAsia" w:ascii="Times New Roman"/>
        </w:rPr>
        <w:t>本文件及其所代替文件的历次版本发布情况为：</w:t>
      </w:r>
    </w:p>
    <w:p>
      <w:pPr>
        <w:pStyle w:val="56"/>
        <w:ind w:firstLine="420"/>
        <w:rPr>
          <w:rFonts w:ascii="Times New Roman"/>
        </w:rPr>
      </w:pPr>
      <w:r>
        <w:rPr>
          <w:rFonts w:ascii="Times New Roman"/>
        </w:rPr>
        <w:t>DB51/T 418</w:t>
      </w:r>
      <w:r>
        <w:rPr>
          <w:rFonts w:hint="eastAsia" w:ascii="Times New Roman"/>
        </w:rPr>
        <w:t>—</w:t>
      </w:r>
      <w:r>
        <w:rPr>
          <w:rFonts w:ascii="Times New Roman"/>
        </w:rPr>
        <w:t>2004</w:t>
      </w:r>
      <w:r>
        <w:rPr>
          <w:rFonts w:hint="eastAsia" w:ascii="Times New Roman"/>
        </w:rPr>
        <w:t>、</w:t>
      </w:r>
      <w:r>
        <w:rPr>
          <w:rFonts w:ascii="Times New Roman"/>
        </w:rPr>
        <w:t>DB51/T 418</w:t>
      </w:r>
      <w:r>
        <w:rPr>
          <w:rFonts w:hint="eastAsia" w:ascii="Times New Roman"/>
        </w:rPr>
        <w:t>—</w:t>
      </w:r>
      <w:r>
        <w:rPr>
          <w:rFonts w:ascii="Times New Roman"/>
        </w:rPr>
        <w:t>2012</w:t>
      </w:r>
    </w:p>
    <w:p>
      <w:pPr>
        <w:pStyle w:val="56"/>
        <w:ind w:firstLine="420"/>
        <w:rPr>
          <w:rFonts w:ascii="Times New Roman"/>
        </w:rPr>
        <w:sectPr>
          <w:pgSz w:w="11906" w:h="16838"/>
          <w:pgMar w:top="1871" w:right="1134" w:bottom="1134" w:left="1134" w:header="1418" w:footer="1134" w:gutter="284"/>
          <w:pgNumType w:fmt="upperRoman"/>
          <w:cols w:space="425" w:num="1"/>
          <w:formProt w:val="0"/>
          <w:docGrid w:type="lines" w:linePitch="312" w:charSpace="0"/>
        </w:sectPr>
      </w:pPr>
    </w:p>
    <w:bookmarkEnd w:id="13"/>
    <w:p>
      <w:pPr>
        <w:spacing w:line="20" w:lineRule="exact"/>
        <w:jc w:val="center"/>
        <w:rPr>
          <w:rFonts w:ascii="黑体" w:hAnsi="黑体" w:eastAsia="黑体"/>
          <w:sz w:val="32"/>
          <w:szCs w:val="32"/>
        </w:rPr>
      </w:pPr>
      <w:bookmarkStart w:id="14" w:name="BookMark4"/>
    </w:p>
    <w:p>
      <w:pPr>
        <w:spacing w:line="20" w:lineRule="exact"/>
        <w:jc w:val="center"/>
        <w:rPr>
          <w:rFonts w:ascii="黑体" w:hAnsi="黑体" w:eastAsia="黑体"/>
          <w:sz w:val="32"/>
          <w:szCs w:val="32"/>
        </w:rPr>
      </w:pPr>
    </w:p>
    <w:sdt>
      <w:sdtPr>
        <w:tag w:val="NEW_STAND_NAME"/>
        <w:id w:val="595910757"/>
        <w:lock w:val="sdtLocked"/>
        <w:placeholder>
          <w:docPart w:val="C89F3B867D504FF3B711604C631CAE1F"/>
        </w:placeholder>
      </w:sdtPr>
      <w:sdtContent>
        <w:p>
          <w:pPr>
            <w:pStyle w:val="177"/>
            <w:spacing w:beforeLines="100" w:afterLines="220"/>
          </w:pPr>
          <w:bookmarkStart w:id="15" w:name="NEW_STAND_NAME"/>
          <w:r>
            <w:rPr>
              <w:rFonts w:hint="eastAsia"/>
            </w:rPr>
            <w:t>葡萄生产技术规程</w:t>
          </w:r>
        </w:p>
      </w:sdtContent>
    </w:sdt>
    <w:bookmarkEnd w:id="15"/>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16" w:name="_Toc262565720"/>
      <w:bookmarkStart w:id="17" w:name="_Toc54176137"/>
      <w:bookmarkStart w:id="18" w:name="_Toc262568201"/>
      <w:bookmarkStart w:id="19" w:name="_Toc262568176"/>
      <w:bookmarkStart w:id="20" w:name="_Toc262567645"/>
      <w:bookmarkStart w:id="21" w:name="_Toc262566457"/>
      <w:bookmarkStart w:id="22" w:name="_Toc31996"/>
      <w:bookmarkStart w:id="23" w:name="_Toc10340"/>
      <w:bookmarkStart w:id="24" w:name="_Toc28347"/>
      <w:r>
        <w:rPr>
          <w:rFonts w:hint="eastAsia" w:ascii="Times New Roman" w:hAnsi="Times New Roman" w:eastAsia="黑体"/>
        </w:rPr>
        <w:t>范围</w:t>
      </w:r>
      <w:bookmarkEnd w:id="16"/>
      <w:bookmarkEnd w:id="17"/>
      <w:bookmarkEnd w:id="18"/>
      <w:bookmarkEnd w:id="19"/>
      <w:bookmarkEnd w:id="20"/>
      <w:bookmarkEnd w:id="21"/>
      <w:bookmarkEnd w:id="22"/>
      <w:bookmarkEnd w:id="23"/>
      <w:bookmarkEnd w:id="24"/>
    </w:p>
    <w:p>
      <w:pPr>
        <w:tabs>
          <w:tab w:val="center" w:pos="4201"/>
          <w:tab w:val="right" w:leader="dot" w:pos="9298"/>
        </w:tabs>
        <w:autoSpaceDE w:val="0"/>
        <w:autoSpaceDN w:val="0"/>
        <w:ind w:firstLine="420" w:firstLineChars="200"/>
        <w:jc w:val="left"/>
        <w:rPr>
          <w:rFonts w:ascii="Times New Roman" w:hAnsi="Times New Roman"/>
        </w:rPr>
      </w:pPr>
      <w:r>
        <w:rPr>
          <w:rFonts w:ascii="Times New Roman" w:hAnsi="Times New Roman"/>
        </w:rPr>
        <w:t>本文件规定了</w:t>
      </w:r>
      <w:r>
        <w:rPr>
          <w:rFonts w:hint="eastAsia" w:ascii="Times New Roman" w:hAnsi="Times New Roman"/>
        </w:rPr>
        <w:t>鲜食葡萄</w:t>
      </w:r>
      <w:r>
        <w:rPr>
          <w:rFonts w:ascii="Times New Roman" w:hAnsi="Times New Roman"/>
        </w:rPr>
        <w:t>园地条件、果园</w:t>
      </w:r>
      <w:r>
        <w:rPr>
          <w:rFonts w:hint="eastAsia" w:ascii="Times New Roman" w:hAnsi="Times New Roman"/>
        </w:rPr>
        <w:t>规划</w:t>
      </w:r>
      <w:r>
        <w:rPr>
          <w:rFonts w:ascii="Times New Roman" w:hAnsi="Times New Roman"/>
        </w:rPr>
        <w:t>、定植、田间管理、病虫害防治与果实采收等生产技术的要求。</w:t>
      </w:r>
    </w:p>
    <w:p>
      <w:pPr>
        <w:tabs>
          <w:tab w:val="center" w:pos="4201"/>
          <w:tab w:val="right" w:leader="dot" w:pos="9298"/>
        </w:tabs>
        <w:autoSpaceDE w:val="0"/>
        <w:autoSpaceDN w:val="0"/>
        <w:ind w:firstLine="420" w:firstLineChars="200"/>
        <w:jc w:val="left"/>
        <w:rPr>
          <w:rFonts w:ascii="Times New Roman" w:hAnsi="Times New Roman"/>
        </w:rPr>
      </w:pPr>
      <w:r>
        <w:rPr>
          <w:rFonts w:ascii="Times New Roman" w:hAnsi="Times New Roman"/>
        </w:rPr>
        <w:t>本文件适用于四川省</w:t>
      </w:r>
      <w:r>
        <w:rPr>
          <w:rFonts w:hint="eastAsia" w:ascii="Times New Roman" w:hAnsi="Times New Roman"/>
        </w:rPr>
        <w:t>鲜食葡萄</w:t>
      </w:r>
      <w:r>
        <w:rPr>
          <w:rFonts w:ascii="Times New Roman" w:hAnsi="Times New Roman"/>
        </w:rPr>
        <w:t>生产。</w:t>
      </w:r>
    </w:p>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25" w:name="_Toc54176138"/>
      <w:bookmarkStart w:id="26" w:name="_Toc262568202"/>
      <w:bookmarkStart w:id="27" w:name="_Toc262568177"/>
      <w:bookmarkStart w:id="28" w:name="_Toc262567646"/>
      <w:bookmarkStart w:id="29" w:name="_Toc262565721"/>
      <w:bookmarkStart w:id="30" w:name="_Toc262566458"/>
      <w:bookmarkStart w:id="31" w:name="_Toc5871"/>
      <w:bookmarkStart w:id="32" w:name="_Toc20279"/>
      <w:bookmarkStart w:id="33" w:name="_Toc11225"/>
      <w:r>
        <w:rPr>
          <w:rFonts w:hint="eastAsia" w:ascii="Times New Roman" w:hAnsi="Times New Roman" w:eastAsia="黑体"/>
        </w:rPr>
        <w:t>规范性引用文件</w:t>
      </w:r>
      <w:bookmarkEnd w:id="25"/>
      <w:bookmarkEnd w:id="26"/>
      <w:bookmarkEnd w:id="27"/>
      <w:bookmarkEnd w:id="28"/>
      <w:bookmarkEnd w:id="29"/>
      <w:bookmarkEnd w:id="30"/>
      <w:bookmarkEnd w:id="31"/>
      <w:bookmarkEnd w:id="32"/>
      <w:bookmarkEnd w:id="33"/>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center" w:pos="4201"/>
          <w:tab w:val="right" w:leader="dot" w:pos="9298"/>
        </w:tabs>
        <w:autoSpaceDE w:val="0"/>
        <w:autoSpaceDN w:val="0"/>
        <w:ind w:firstLine="420" w:firstLineChars="200"/>
        <w:jc w:val="left"/>
        <w:rPr>
          <w:rFonts w:ascii="Times New Roman" w:hAnsi="Times New Roman" w:cs="宋体"/>
        </w:rPr>
      </w:pPr>
      <w:bookmarkStart w:id="34" w:name="_Toc262565722"/>
      <w:bookmarkEnd w:id="34"/>
      <w:bookmarkStart w:id="35" w:name="_Toc54176139"/>
      <w:bookmarkStart w:id="36" w:name="_Toc262567648"/>
      <w:bookmarkStart w:id="37" w:name="_Toc262568204"/>
      <w:bookmarkStart w:id="38" w:name="_Toc262568179"/>
      <w:r>
        <w:rPr>
          <w:rFonts w:hint="eastAsia" w:ascii="Times New Roman" w:hAnsi="Times New Roman" w:cs="宋体"/>
        </w:rPr>
        <w:t>GB 3095 环境空气质量标准</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GB 15618 土壤环境质量</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GB 5084 农田灌溉水质标准</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GB/T 8321（所有部分）农药合理使用准则</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GB/T 15772 水土保持综合治理规划通则</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GB/T 33469 耕地质量等级</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NY 469 葡萄苗木</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NY/T 496 肥料合理使用准则 通则</w:t>
      </w:r>
    </w:p>
    <w:p>
      <w:pPr>
        <w:tabs>
          <w:tab w:val="center" w:pos="4201"/>
          <w:tab w:val="right" w:leader="dot" w:pos="9298"/>
        </w:tabs>
        <w:autoSpaceDE w:val="0"/>
        <w:autoSpaceDN w:val="0"/>
        <w:ind w:firstLine="420" w:firstLineChars="200"/>
        <w:jc w:val="left"/>
        <w:rPr>
          <w:rFonts w:ascii="Times New Roman" w:hAnsi="Times New Roman" w:cs="宋体"/>
        </w:rPr>
      </w:pPr>
      <w:r>
        <w:rPr>
          <w:rFonts w:hint="eastAsia" w:ascii="Times New Roman" w:hAnsi="Times New Roman" w:cs="宋体"/>
        </w:rPr>
        <w:t>NY/T 391 绿色食品 产地环境质量标准</w:t>
      </w:r>
    </w:p>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39" w:name="_Toc10386"/>
      <w:bookmarkStart w:id="40" w:name="_Toc27885"/>
      <w:bookmarkStart w:id="41" w:name="_Toc16621"/>
      <w:r>
        <w:rPr>
          <w:rFonts w:hint="eastAsia" w:ascii="Times New Roman" w:hAnsi="Times New Roman" w:eastAsia="黑体"/>
        </w:rPr>
        <w:t>术语和定义</w:t>
      </w:r>
      <w:bookmarkEnd w:id="39"/>
      <w:bookmarkEnd w:id="40"/>
      <w:bookmarkEnd w:id="41"/>
    </w:p>
    <w:sdt>
      <w:sdtPr>
        <w:rPr>
          <w:rFonts w:ascii="Times New Roman" w:hAnsi="Times New Roman"/>
          <w:szCs w:val="24"/>
        </w:rPr>
        <w:id w:val="-1909835108"/>
        <w:placeholder>
          <w:docPart w:val="{ef868eb5-1d54-4c91-9724-1883f7fcd5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szCs w:val="24"/>
        </w:rPr>
      </w:sdtEndPr>
      <w:sdtContent>
        <w:p>
          <w:pPr>
            <w:tabs>
              <w:tab w:val="left" w:pos="2520"/>
              <w:tab w:val="center" w:pos="4201"/>
              <w:tab w:val="right" w:leader="dot" w:pos="9298"/>
            </w:tabs>
            <w:autoSpaceDE w:val="0"/>
            <w:autoSpaceDN w:val="0"/>
            <w:ind w:firstLine="420" w:firstLineChars="200"/>
            <w:rPr>
              <w:rFonts w:ascii="Times New Roman" w:hAnsi="Times New Roman"/>
            </w:rPr>
          </w:pPr>
          <w:r>
            <w:rPr>
              <w:rFonts w:ascii="Times New Roman" w:hAnsi="Times New Roman"/>
            </w:rPr>
            <w:t>本文件没有需要界定的术语和定义。</w:t>
          </w:r>
        </w:p>
      </w:sdtContent>
    </w:sdt>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42" w:name="_Toc24419"/>
      <w:bookmarkStart w:id="43" w:name="_Toc13486"/>
      <w:bookmarkStart w:id="44" w:name="_Toc4188"/>
      <w:r>
        <w:rPr>
          <w:rFonts w:hint="eastAsia" w:ascii="Times New Roman" w:hAnsi="Times New Roman" w:eastAsia="黑体"/>
        </w:rPr>
        <w:t>园地</w:t>
      </w:r>
      <w:bookmarkEnd w:id="35"/>
      <w:r>
        <w:rPr>
          <w:rFonts w:hint="eastAsia" w:ascii="Times New Roman" w:hAnsi="Times New Roman" w:eastAsia="黑体"/>
        </w:rPr>
        <w:t>条件</w:t>
      </w:r>
      <w:bookmarkEnd w:id="42"/>
      <w:bookmarkEnd w:id="43"/>
      <w:bookmarkEnd w:id="44"/>
    </w:p>
    <w:p>
      <w:pPr>
        <w:adjustRightInd/>
        <w:spacing w:line="240" w:lineRule="auto"/>
        <w:ind w:firstLine="420" w:firstLineChars="200"/>
        <w:jc w:val="left"/>
        <w:rPr>
          <w:rFonts w:ascii="Times New Roman" w:hAnsi="Times New Roman"/>
          <w:szCs w:val="24"/>
        </w:rPr>
      </w:pPr>
      <w:r>
        <w:rPr>
          <w:rFonts w:hint="eastAsia"/>
        </w:rPr>
        <w:t>葡萄园宜选址在交通方便、地势平缓、水源保证、位置相对较高、地下水位较低、排灌便利的地方，土层厚度至少0.6 m以上，土壤pH值6.5～7.5</w:t>
      </w:r>
      <w:r>
        <w:rPr>
          <w:rFonts w:hint="eastAsia" w:ascii="Times New Roman" w:hAnsi="Times New Roman"/>
          <w:kern w:val="0"/>
          <w:szCs w:val="20"/>
        </w:rPr>
        <w:t>。产地环境质量应符合NY/T 391的规定，且环境空气质量应符合GB 3095规定，农田灌溉用水水质应符合GB 5084规定，土壤环境质量符合GB 15618规定。</w:t>
      </w:r>
    </w:p>
    <w:bookmarkEnd w:id="36"/>
    <w:bookmarkEnd w:id="37"/>
    <w:bookmarkEnd w:id="38"/>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45" w:name="_Toc54176144"/>
      <w:bookmarkStart w:id="46" w:name="_Toc6452"/>
      <w:bookmarkStart w:id="47" w:name="_Toc13425"/>
      <w:bookmarkStart w:id="48" w:name="_Toc23102"/>
      <w:r>
        <w:rPr>
          <w:rFonts w:hint="eastAsia" w:ascii="Times New Roman" w:hAnsi="Times New Roman" w:eastAsia="黑体"/>
        </w:rPr>
        <w:t>果园</w:t>
      </w:r>
      <w:bookmarkEnd w:id="45"/>
      <w:r>
        <w:rPr>
          <w:rFonts w:hint="eastAsia" w:ascii="Times New Roman" w:hAnsi="Times New Roman" w:eastAsia="黑体"/>
        </w:rPr>
        <w:t>规划</w:t>
      </w:r>
      <w:bookmarkEnd w:id="46"/>
      <w:bookmarkEnd w:id="47"/>
      <w:bookmarkEnd w:id="48"/>
    </w:p>
    <w:p>
      <w:pPr>
        <w:numPr>
          <w:ilvl w:val="1"/>
          <w:numId w:val="34"/>
        </w:numPr>
        <w:spacing w:beforeLines="50" w:afterLines="50"/>
        <w:jc w:val="left"/>
        <w:outlineLvl w:val="1"/>
        <w:rPr>
          <w:rFonts w:ascii="Times New Roman" w:hAnsi="Times New Roman" w:cs="宋体"/>
        </w:rPr>
      </w:pPr>
      <w:bookmarkStart w:id="49" w:name="_Toc54176145"/>
      <w:bookmarkStart w:id="50" w:name="_Toc11430"/>
      <w:bookmarkStart w:id="51" w:name="_Toc17153"/>
      <w:r>
        <w:rPr>
          <w:rFonts w:hint="eastAsia" w:ascii="Times New Roman" w:hAnsi="Times New Roman" w:eastAsia="黑体"/>
        </w:rPr>
        <w:t>基本要求</w:t>
      </w:r>
      <w:bookmarkEnd w:id="49"/>
      <w:bookmarkEnd w:id="50"/>
      <w:bookmarkEnd w:id="51"/>
      <w:bookmarkStart w:id="52" w:name="_Toc54176146"/>
      <w:bookmarkStart w:id="53" w:name="_Hlk109812216"/>
    </w:p>
    <w:p>
      <w:pPr>
        <w:numPr>
          <w:ilvl w:val="2"/>
          <w:numId w:val="34"/>
        </w:numPr>
        <w:jc w:val="left"/>
        <w:outlineLvl w:val="1"/>
        <w:rPr>
          <w:rFonts w:ascii="Times New Roman" w:hAnsi="Times New Roman" w:cs="宋体"/>
        </w:rPr>
      </w:pPr>
      <w:bookmarkStart w:id="54" w:name="_Toc23694"/>
      <w:bookmarkStart w:id="55" w:name="_Toc29944"/>
      <w:r>
        <w:rPr>
          <w:rFonts w:hint="eastAsia" w:ascii="Times New Roman" w:hAnsi="Times New Roman" w:cs="宋体"/>
        </w:rPr>
        <w:t>应根据当地“两区”划定、国土空间规划、立地条件、面积、架式和田间作业方式等进行规划。</w:t>
      </w:r>
      <w:bookmarkEnd w:id="54"/>
      <w:bookmarkEnd w:id="55"/>
    </w:p>
    <w:p>
      <w:pPr>
        <w:numPr>
          <w:ilvl w:val="2"/>
          <w:numId w:val="34"/>
        </w:numPr>
        <w:jc w:val="left"/>
        <w:outlineLvl w:val="1"/>
        <w:rPr>
          <w:rFonts w:ascii="Times New Roman" w:hAnsi="Times New Roman" w:cs="宋体"/>
        </w:rPr>
      </w:pPr>
      <w:bookmarkStart w:id="56" w:name="_Toc18256"/>
      <w:bookmarkStart w:id="57" w:name="_Toc28811"/>
      <w:r>
        <w:rPr>
          <w:rFonts w:hint="eastAsia" w:ascii="Times New Roman" w:hAnsi="Times New Roman" w:cs="宋体"/>
        </w:rPr>
        <w:t>土壤改良和水土保持应符合GB/T 33469和GB/T15772 的规定。</w:t>
      </w:r>
      <w:bookmarkEnd w:id="56"/>
      <w:bookmarkEnd w:id="57"/>
    </w:p>
    <w:p>
      <w:pPr>
        <w:numPr>
          <w:ilvl w:val="2"/>
          <w:numId w:val="34"/>
        </w:numPr>
        <w:jc w:val="left"/>
        <w:outlineLvl w:val="1"/>
        <w:rPr>
          <w:rFonts w:ascii="Times New Roman" w:hAnsi="Times New Roman" w:cs="宋体"/>
        </w:rPr>
      </w:pPr>
      <w:bookmarkStart w:id="58" w:name="_Toc11276"/>
      <w:bookmarkStart w:id="59" w:name="_Toc2586"/>
      <w:r>
        <w:rPr>
          <w:rFonts w:hint="eastAsia" w:ascii="Times New Roman" w:hAnsi="Times New Roman" w:cs="宋体"/>
        </w:rPr>
        <w:t>园地要求水源充足，道路系统完善，运输方便。</w:t>
      </w:r>
      <w:bookmarkEnd w:id="52"/>
      <w:bookmarkEnd w:id="58"/>
      <w:bookmarkEnd w:id="59"/>
    </w:p>
    <w:bookmarkEnd w:id="53"/>
    <w:p>
      <w:pPr>
        <w:numPr>
          <w:ilvl w:val="2"/>
          <w:numId w:val="34"/>
        </w:numPr>
        <w:jc w:val="left"/>
        <w:outlineLvl w:val="1"/>
        <w:rPr>
          <w:rFonts w:ascii="Times New Roman" w:hAnsi="Times New Roman" w:eastAsia="黑体"/>
        </w:rPr>
      </w:pPr>
      <w:bookmarkStart w:id="60" w:name="_Toc54176147"/>
      <w:bookmarkStart w:id="61" w:name="_Toc4484"/>
      <w:bookmarkStart w:id="62" w:name="_Toc5769"/>
      <w:r>
        <w:rPr>
          <w:rFonts w:hint="eastAsia" w:ascii="Times New Roman" w:hAnsi="Times New Roman" w:cs="宋体"/>
        </w:rPr>
        <w:t>园地</w:t>
      </w:r>
      <w:r>
        <w:rPr>
          <w:rFonts w:ascii="宋体" w:hAnsi="宋体"/>
        </w:rPr>
        <w:t>需考虑</w:t>
      </w:r>
      <w:r>
        <w:rPr>
          <w:rFonts w:hint="eastAsia" w:ascii="宋体" w:hAnsi="宋体"/>
        </w:rPr>
        <w:t>散热系统、机械作业和防风林带的设置。</w:t>
      </w:r>
      <w:bookmarkEnd w:id="60"/>
      <w:bookmarkEnd w:id="61"/>
      <w:bookmarkEnd w:id="62"/>
    </w:p>
    <w:p>
      <w:pPr>
        <w:numPr>
          <w:ilvl w:val="1"/>
          <w:numId w:val="34"/>
        </w:numPr>
        <w:spacing w:beforeLines="50" w:afterLines="50"/>
        <w:jc w:val="left"/>
        <w:outlineLvl w:val="1"/>
        <w:rPr>
          <w:rFonts w:ascii="Times New Roman" w:hAnsi="Times New Roman" w:eastAsia="黑体"/>
          <w:szCs w:val="22"/>
        </w:rPr>
      </w:pPr>
      <w:bookmarkStart w:id="63" w:name="_Toc54176148"/>
      <w:bookmarkStart w:id="64" w:name="_Toc24067"/>
      <w:bookmarkStart w:id="65" w:name="_Toc11290"/>
      <w:r>
        <w:rPr>
          <w:rFonts w:hint="eastAsia" w:ascii="Times New Roman" w:hAnsi="Times New Roman" w:eastAsia="黑体"/>
          <w:szCs w:val="22"/>
        </w:rPr>
        <w:t>排灌系统</w:t>
      </w:r>
      <w:bookmarkEnd w:id="63"/>
      <w:bookmarkEnd w:id="64"/>
      <w:bookmarkEnd w:id="65"/>
    </w:p>
    <w:p>
      <w:pPr>
        <w:numPr>
          <w:ilvl w:val="2"/>
          <w:numId w:val="34"/>
        </w:numPr>
        <w:jc w:val="left"/>
        <w:outlineLvl w:val="1"/>
        <w:rPr>
          <w:rFonts w:ascii="Times New Roman" w:hAnsi="Times New Roman" w:cs="宋体"/>
          <w:szCs w:val="22"/>
        </w:rPr>
      </w:pPr>
      <w:bookmarkStart w:id="66" w:name="_Toc54176150"/>
      <w:bookmarkStart w:id="67" w:name="_Toc6655"/>
      <w:bookmarkStart w:id="68" w:name="_Toc10304"/>
      <w:r>
        <w:rPr>
          <w:rFonts w:hint="eastAsia" w:ascii="Times New Roman" w:hAnsi="Times New Roman" w:cs="宋体"/>
          <w:szCs w:val="22"/>
        </w:rPr>
        <w:t>在园区最高处或</w:t>
      </w:r>
      <w:r>
        <w:rPr>
          <w:rFonts w:hint="eastAsia" w:ascii="宋体" w:hAnsi="宋体"/>
        </w:rPr>
        <w:t>相对中心位置</w:t>
      </w:r>
      <w:r>
        <w:rPr>
          <w:rFonts w:hint="eastAsia" w:ascii="Times New Roman" w:hAnsi="Times New Roman" w:cs="宋体"/>
          <w:szCs w:val="22"/>
        </w:rPr>
        <w:t>按园区大小修建蓄水池和肥料池。</w:t>
      </w:r>
      <w:bookmarkEnd w:id="66"/>
      <w:bookmarkEnd w:id="67"/>
      <w:bookmarkEnd w:id="68"/>
    </w:p>
    <w:p>
      <w:pPr>
        <w:numPr>
          <w:ilvl w:val="2"/>
          <w:numId w:val="34"/>
        </w:numPr>
        <w:jc w:val="left"/>
        <w:outlineLvl w:val="1"/>
        <w:rPr>
          <w:rFonts w:ascii="Times New Roman" w:hAnsi="Times New Roman" w:cs="宋体"/>
          <w:szCs w:val="22"/>
        </w:rPr>
      </w:pPr>
      <w:bookmarkStart w:id="69" w:name="_Toc54176149"/>
      <w:bookmarkStart w:id="70" w:name="_Toc30997"/>
      <w:bookmarkStart w:id="71" w:name="_Toc29934"/>
      <w:r>
        <w:rPr>
          <w:rFonts w:hint="eastAsia" w:ascii="Times New Roman" w:hAnsi="Times New Roman" w:cs="宋体"/>
          <w:szCs w:val="22"/>
        </w:rPr>
        <w:t>园区内应修建排水沟渠</w:t>
      </w:r>
      <w:bookmarkEnd w:id="69"/>
      <w:r>
        <w:rPr>
          <w:rFonts w:hint="eastAsia" w:ascii="Times New Roman" w:hAnsi="Times New Roman" w:cs="宋体"/>
          <w:szCs w:val="22"/>
        </w:rPr>
        <w:t>，</w:t>
      </w:r>
      <w:bookmarkStart w:id="72" w:name="_Toc103951949"/>
      <w:r>
        <w:rPr>
          <w:rFonts w:hint="eastAsia" w:ascii="宋体" w:hAnsi="宋体"/>
        </w:rPr>
        <w:t>排水沟渠应结合主沟+边沟+支沟或暗沟进行设置</w:t>
      </w:r>
      <w:r>
        <w:rPr>
          <w:rFonts w:ascii="宋体" w:hAnsi="宋体"/>
        </w:rPr>
        <w:t>。</w:t>
      </w:r>
      <w:bookmarkEnd w:id="70"/>
      <w:bookmarkEnd w:id="71"/>
      <w:bookmarkEnd w:id="72"/>
    </w:p>
    <w:p>
      <w:pPr>
        <w:numPr>
          <w:ilvl w:val="2"/>
          <w:numId w:val="34"/>
        </w:numPr>
        <w:jc w:val="left"/>
        <w:outlineLvl w:val="1"/>
        <w:rPr>
          <w:rFonts w:ascii="Times New Roman" w:hAnsi="Times New Roman" w:cs="宋体"/>
          <w:szCs w:val="22"/>
        </w:rPr>
      </w:pPr>
      <w:bookmarkStart w:id="73" w:name="_Toc54176151"/>
      <w:bookmarkStart w:id="74" w:name="_Toc31842"/>
      <w:bookmarkStart w:id="75" w:name="_Toc9328"/>
      <w:r>
        <w:rPr>
          <w:rFonts w:hint="eastAsia" w:ascii="Times New Roman" w:hAnsi="Times New Roman" w:cs="宋体"/>
          <w:szCs w:val="22"/>
        </w:rPr>
        <w:t>有条件的果园可建设滴灌或微喷灌系统，进行节水灌溉。</w:t>
      </w:r>
      <w:bookmarkEnd w:id="73"/>
      <w:bookmarkEnd w:id="74"/>
      <w:bookmarkEnd w:id="75"/>
    </w:p>
    <w:p>
      <w:pPr>
        <w:numPr>
          <w:ilvl w:val="1"/>
          <w:numId w:val="34"/>
        </w:numPr>
        <w:spacing w:beforeLines="50" w:afterLines="50"/>
        <w:jc w:val="left"/>
        <w:outlineLvl w:val="1"/>
        <w:rPr>
          <w:rFonts w:ascii="Times New Roman" w:hAnsi="Times New Roman" w:eastAsia="黑体"/>
          <w:szCs w:val="22"/>
        </w:rPr>
      </w:pPr>
      <w:bookmarkStart w:id="76" w:name="_Toc54176152"/>
      <w:bookmarkStart w:id="77" w:name="_Toc17341"/>
      <w:bookmarkStart w:id="78" w:name="_Toc2680"/>
      <w:r>
        <w:rPr>
          <w:rFonts w:hint="eastAsia" w:ascii="Times New Roman" w:hAnsi="Times New Roman" w:eastAsia="黑体"/>
          <w:szCs w:val="22"/>
        </w:rPr>
        <w:t>附属设施</w:t>
      </w:r>
      <w:bookmarkEnd w:id="76"/>
      <w:bookmarkEnd w:id="77"/>
      <w:bookmarkEnd w:id="78"/>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lang w:val="zh-CN"/>
        </w:rPr>
        <w:t>在果园内配套修建管理用房、库房，分级包装等日常管理、采后商品化处理等附属设施。</w:t>
      </w:r>
    </w:p>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79" w:name="_Toc54176153"/>
      <w:bookmarkStart w:id="80" w:name="_Toc8476"/>
      <w:bookmarkStart w:id="81" w:name="_Toc6951"/>
      <w:bookmarkStart w:id="82" w:name="_Toc26493"/>
      <w:r>
        <w:rPr>
          <w:rFonts w:hint="eastAsia" w:ascii="Times New Roman" w:hAnsi="Times New Roman" w:eastAsia="黑体"/>
        </w:rPr>
        <w:t>定植</w:t>
      </w:r>
      <w:bookmarkEnd w:id="79"/>
      <w:bookmarkEnd w:id="80"/>
      <w:bookmarkEnd w:id="81"/>
      <w:bookmarkEnd w:id="82"/>
    </w:p>
    <w:p>
      <w:pPr>
        <w:numPr>
          <w:ilvl w:val="1"/>
          <w:numId w:val="34"/>
        </w:numPr>
        <w:spacing w:beforeLines="50" w:afterLines="50"/>
        <w:jc w:val="left"/>
        <w:outlineLvl w:val="1"/>
        <w:rPr>
          <w:rFonts w:ascii="Times New Roman" w:hAnsi="Times New Roman" w:eastAsia="黑体"/>
        </w:rPr>
      </w:pPr>
      <w:bookmarkStart w:id="83" w:name="_Toc54176154"/>
      <w:bookmarkStart w:id="84" w:name="_Toc14623"/>
      <w:bookmarkStart w:id="85" w:name="_Toc32627"/>
      <w:r>
        <w:rPr>
          <w:rFonts w:hint="eastAsia" w:ascii="Times New Roman" w:hAnsi="Times New Roman" w:eastAsia="黑体"/>
        </w:rPr>
        <w:t>定植前准备</w:t>
      </w:r>
      <w:bookmarkEnd w:id="83"/>
      <w:bookmarkEnd w:id="84"/>
      <w:bookmarkEnd w:id="85"/>
    </w:p>
    <w:p>
      <w:pPr>
        <w:numPr>
          <w:ilvl w:val="2"/>
          <w:numId w:val="34"/>
        </w:numPr>
        <w:spacing w:beforeLines="50" w:afterLines="50"/>
        <w:jc w:val="left"/>
        <w:outlineLvl w:val="1"/>
        <w:rPr>
          <w:rFonts w:ascii="Times New Roman" w:hAnsi="Times New Roman" w:eastAsia="黑体"/>
        </w:rPr>
      </w:pPr>
      <w:bookmarkStart w:id="86" w:name="_Toc16738"/>
      <w:bookmarkStart w:id="87" w:name="_Toc13175"/>
      <w:bookmarkStart w:id="88" w:name="_Toc54176155"/>
      <w:r>
        <w:rPr>
          <w:rFonts w:hint="eastAsia" w:ascii="Times New Roman" w:hAnsi="Times New Roman" w:eastAsia="黑体"/>
        </w:rPr>
        <w:t>园地改土</w:t>
      </w:r>
      <w:bookmarkEnd w:id="86"/>
      <w:bookmarkEnd w:id="87"/>
    </w:p>
    <w:p>
      <w:pPr>
        <w:tabs>
          <w:tab w:val="left" w:pos="0"/>
        </w:tabs>
        <w:spacing w:beforeLines="50" w:afterLines="50"/>
        <w:ind w:firstLine="420" w:firstLineChars="200"/>
        <w:jc w:val="left"/>
        <w:outlineLvl w:val="1"/>
      </w:pPr>
      <w:bookmarkStart w:id="89" w:name="_Toc21917"/>
      <w:bookmarkStart w:id="90" w:name="_Toc18660"/>
      <w:r>
        <w:rPr>
          <w:rFonts w:hint="eastAsia"/>
        </w:rPr>
        <w:t>根据土壤状况</w:t>
      </w:r>
      <w:r>
        <w:rPr>
          <w:rFonts w:hint="eastAsia"/>
          <w:szCs w:val="22"/>
        </w:rPr>
        <w:t>每</w:t>
      </w:r>
      <w:r>
        <w:rPr>
          <w:rFonts w:hint="eastAsia"/>
        </w:rPr>
        <w:t>667</w:t>
      </w:r>
      <w:r>
        <w:t xml:space="preserve"> </w:t>
      </w:r>
      <w:r>
        <w:rPr>
          <w:rFonts w:hint="eastAsia"/>
        </w:rPr>
        <w:t>m</w:t>
      </w:r>
      <w:r>
        <w:rPr>
          <w:rFonts w:hint="eastAsia"/>
          <w:vertAlign w:val="superscript"/>
        </w:rPr>
        <w:t>2</w:t>
      </w:r>
      <w:r>
        <w:rPr>
          <w:rFonts w:hint="eastAsia"/>
        </w:rPr>
        <w:t>施入腐熟牛羊粪、菌渣、草炭、油枯等有机肥6 t～10 t，均匀散布于地面，采用旋耕机与土壤搅拌打匀后起垄，确保有效土层深度达到0.6 m。</w:t>
      </w:r>
      <w:bookmarkEnd w:id="89"/>
      <w:bookmarkEnd w:id="90"/>
    </w:p>
    <w:p>
      <w:pPr>
        <w:numPr>
          <w:ilvl w:val="2"/>
          <w:numId w:val="34"/>
        </w:numPr>
        <w:spacing w:beforeLines="50" w:afterLines="50"/>
        <w:jc w:val="left"/>
        <w:outlineLvl w:val="1"/>
        <w:rPr>
          <w:rFonts w:ascii="Times New Roman" w:hAnsi="Times New Roman" w:eastAsia="黑体"/>
        </w:rPr>
      </w:pPr>
      <w:bookmarkStart w:id="91" w:name="_Toc30737"/>
      <w:bookmarkStart w:id="92" w:name="_Toc14240"/>
      <w:r>
        <w:rPr>
          <w:rFonts w:hint="eastAsia" w:ascii="Times New Roman" w:hAnsi="Times New Roman" w:eastAsia="黑体"/>
        </w:rPr>
        <w:t>大棚建设</w:t>
      </w:r>
      <w:bookmarkEnd w:id="91"/>
      <w:bookmarkEnd w:id="92"/>
    </w:p>
    <w:p>
      <w:pPr>
        <w:adjustRightInd/>
        <w:spacing w:line="240" w:lineRule="auto"/>
        <w:ind w:firstLine="420" w:firstLineChars="200"/>
        <w:jc w:val="left"/>
        <w:rPr>
          <w:rFonts w:ascii="Times New Roman" w:hAnsi="Times New Roman"/>
          <w:kern w:val="0"/>
          <w:szCs w:val="20"/>
        </w:rPr>
      </w:pPr>
      <w:r>
        <w:rPr>
          <w:rFonts w:hint="eastAsia" w:hAnsi="宋体" w:cs="宋体"/>
        </w:rPr>
        <w:t>大棚单跨宽5.5</w:t>
      </w:r>
      <w:r>
        <w:rPr>
          <w:rFonts w:hAnsi="宋体" w:cs="宋体"/>
        </w:rPr>
        <w:t xml:space="preserve"> </w:t>
      </w:r>
      <w:r>
        <w:rPr>
          <w:rFonts w:hint="eastAsia" w:hAnsi="宋体" w:cs="宋体"/>
        </w:rPr>
        <w:t>m—8m，棚长不大于100m，肩高不低于2.4</w:t>
      </w:r>
      <w:r>
        <w:rPr>
          <w:rFonts w:hAnsi="宋体" w:cs="宋体"/>
        </w:rPr>
        <w:t xml:space="preserve"> </w:t>
      </w:r>
      <w:r>
        <w:rPr>
          <w:rFonts w:hint="eastAsia" w:hAnsi="宋体" w:cs="宋体"/>
        </w:rPr>
        <w:t>m，顶高不低于3.9m。连栋棚每棚在距水槽30</w:t>
      </w:r>
      <w:r>
        <w:rPr>
          <w:rFonts w:hAnsi="宋体" w:cs="宋体"/>
        </w:rPr>
        <w:t xml:space="preserve"> </w:t>
      </w:r>
      <w:r>
        <w:rPr>
          <w:rFonts w:hint="eastAsia" w:hAnsi="宋体" w:cs="宋体"/>
        </w:rPr>
        <w:t>c</w:t>
      </w:r>
      <w:r>
        <w:rPr>
          <w:rFonts w:hAnsi="宋体" w:cs="宋体"/>
        </w:rPr>
        <w:t>m</w:t>
      </w:r>
      <w:r>
        <w:rPr>
          <w:rFonts w:hint="eastAsia" w:hAnsi="宋体" w:cs="宋体"/>
        </w:rPr>
        <w:t>处开一个宽度为1.2</w:t>
      </w:r>
      <w:r>
        <w:rPr>
          <w:rFonts w:hAnsi="宋体" w:cs="宋体"/>
        </w:rPr>
        <w:t xml:space="preserve"> </w:t>
      </w:r>
      <w:r>
        <w:rPr>
          <w:rFonts w:hint="eastAsia" w:hAnsi="宋体" w:cs="宋体"/>
        </w:rPr>
        <w:t>m的天窗，用于通风降温，位于水槽中部立柱最高，以此</w:t>
      </w:r>
      <w:r>
        <w:rPr>
          <w:rFonts w:hAnsi="宋体" w:cs="宋体"/>
        </w:rPr>
        <w:t>立柱为中心点</w:t>
      </w:r>
      <w:r>
        <w:rPr>
          <w:rFonts w:hint="eastAsia" w:hAnsi="宋体" w:cs="宋体"/>
        </w:rPr>
        <w:t>水槽</w:t>
      </w:r>
      <w:r>
        <w:rPr>
          <w:rFonts w:hAnsi="宋体" w:cs="宋体"/>
        </w:rPr>
        <w:t>纵向</w:t>
      </w:r>
      <w:r>
        <w:rPr>
          <w:rFonts w:hint="eastAsia" w:hAnsi="宋体" w:cs="宋体"/>
        </w:rPr>
        <w:t>每延伸</w:t>
      </w:r>
      <w:r>
        <w:rPr>
          <w:rFonts w:hAnsi="宋体" w:cs="宋体"/>
        </w:rPr>
        <w:t xml:space="preserve">10 </w:t>
      </w:r>
      <w:r>
        <w:rPr>
          <w:rFonts w:hint="eastAsia" w:hAnsi="宋体" w:cs="宋体"/>
        </w:rPr>
        <w:t>m高度降低10</w:t>
      </w:r>
      <w:r>
        <w:rPr>
          <w:rFonts w:hAnsi="宋体" w:cs="宋体"/>
        </w:rPr>
        <w:t xml:space="preserve"> </w:t>
      </w:r>
      <w:r>
        <w:rPr>
          <w:rFonts w:hint="eastAsia" w:hAnsi="宋体" w:cs="宋体"/>
        </w:rPr>
        <w:t>c</w:t>
      </w:r>
      <w:r>
        <w:rPr>
          <w:rFonts w:hAnsi="宋体" w:cs="宋体"/>
        </w:rPr>
        <w:t>m</w:t>
      </w:r>
      <w:r>
        <w:rPr>
          <w:rFonts w:hint="eastAsia" w:hAnsi="宋体" w:cs="宋体"/>
        </w:rPr>
        <w:t>，形成水平落差，便于排水。非连栋棚每棚之间留20cm-30cm间隙通风散热，地面挖20cm-30cm排水沟。</w:t>
      </w:r>
    </w:p>
    <w:p>
      <w:pPr>
        <w:numPr>
          <w:ilvl w:val="2"/>
          <w:numId w:val="34"/>
        </w:numPr>
        <w:spacing w:beforeLines="50" w:afterLines="50"/>
        <w:jc w:val="left"/>
        <w:outlineLvl w:val="1"/>
        <w:rPr>
          <w:rFonts w:ascii="Times New Roman" w:hAnsi="Times New Roman" w:eastAsia="黑体"/>
        </w:rPr>
      </w:pPr>
      <w:bookmarkStart w:id="93" w:name="_Toc184"/>
      <w:bookmarkStart w:id="94" w:name="_Toc21527"/>
      <w:r>
        <w:rPr>
          <w:rFonts w:hint="eastAsia" w:ascii="Times New Roman" w:hAnsi="Times New Roman" w:eastAsia="黑体"/>
        </w:rPr>
        <w:t>架型及定植密度</w:t>
      </w:r>
      <w:bookmarkEnd w:id="93"/>
      <w:bookmarkEnd w:id="94"/>
    </w:p>
    <w:p>
      <w:pPr>
        <w:tabs>
          <w:tab w:val="left" w:pos="0"/>
        </w:tabs>
        <w:spacing w:beforeLines="50" w:afterLines="50"/>
        <w:ind w:firstLine="420" w:firstLineChars="200"/>
        <w:jc w:val="left"/>
        <w:outlineLvl w:val="1"/>
        <w:rPr>
          <w:rFonts w:ascii="Times New Roman" w:hAnsi="Times New Roman" w:eastAsia="黑体"/>
        </w:rPr>
      </w:pPr>
      <w:bookmarkStart w:id="95" w:name="_Toc11886"/>
      <w:bookmarkStart w:id="96" w:name="_Toc9120"/>
      <w:r>
        <w:rPr>
          <w:rFonts w:hint="eastAsia" w:ascii="Times New Roman" w:hAnsi="Times New Roman" w:cs="宋体"/>
        </w:rPr>
        <w:t>宜根据园区的立地条件、品种及种植模式选择V型架、飞鸟架或H型架等适宜架式。V型架和飞鸟架，株距1.3 m~2.0 m，行距1.8m-3.0 m，栽植密度111株/667 m</w:t>
      </w:r>
      <w:r>
        <w:rPr>
          <w:rFonts w:hint="eastAsia" w:ascii="Times New Roman" w:hAnsi="Times New Roman" w:cs="宋体"/>
          <w:vertAlign w:val="superscript"/>
        </w:rPr>
        <w:t>2</w:t>
      </w:r>
      <w:r>
        <w:rPr>
          <w:rFonts w:hint="eastAsia" w:ascii="Times New Roman" w:hAnsi="Times New Roman" w:cs="宋体"/>
        </w:rPr>
        <w:t>~220株/667 m</w:t>
      </w:r>
      <w:r>
        <w:rPr>
          <w:rFonts w:hint="eastAsia" w:ascii="Times New Roman" w:hAnsi="Times New Roman" w:cs="宋体"/>
          <w:vertAlign w:val="superscript"/>
        </w:rPr>
        <w:t>2</w:t>
      </w:r>
      <w:r>
        <w:rPr>
          <w:rFonts w:hint="eastAsia" w:ascii="Times New Roman" w:hAnsi="Times New Roman" w:cs="宋体"/>
        </w:rPr>
        <w:t>；H型架，株距2.0 m~4.0 m，行距6 m，栽植密度28株/667 m</w:t>
      </w:r>
      <w:r>
        <w:rPr>
          <w:rFonts w:hint="eastAsia" w:ascii="Times New Roman" w:hAnsi="Times New Roman" w:cs="宋体"/>
          <w:vertAlign w:val="superscript"/>
        </w:rPr>
        <w:t>2</w:t>
      </w:r>
      <w:r>
        <w:rPr>
          <w:rFonts w:hint="eastAsia" w:ascii="Times New Roman" w:hAnsi="Times New Roman" w:cs="宋体"/>
        </w:rPr>
        <w:t>~55株/667 m</w:t>
      </w:r>
      <w:r>
        <w:rPr>
          <w:rFonts w:hint="eastAsia" w:ascii="Times New Roman" w:hAnsi="Times New Roman" w:cs="宋体"/>
          <w:vertAlign w:val="superscript"/>
        </w:rPr>
        <w:t>2</w:t>
      </w:r>
      <w:r>
        <w:rPr>
          <w:rFonts w:hint="eastAsia" w:ascii="Times New Roman" w:hAnsi="Times New Roman" w:cs="宋体"/>
        </w:rPr>
        <w:t>。</w:t>
      </w:r>
      <w:bookmarkEnd w:id="95"/>
      <w:bookmarkEnd w:id="96"/>
    </w:p>
    <w:p>
      <w:pPr>
        <w:numPr>
          <w:ilvl w:val="2"/>
          <w:numId w:val="34"/>
        </w:numPr>
        <w:spacing w:beforeLines="50" w:afterLines="50"/>
        <w:jc w:val="left"/>
        <w:outlineLvl w:val="1"/>
        <w:rPr>
          <w:rFonts w:ascii="Times New Roman" w:hAnsi="Times New Roman" w:eastAsia="黑体"/>
        </w:rPr>
      </w:pPr>
      <w:bookmarkStart w:id="97" w:name="_Toc18239"/>
      <w:bookmarkStart w:id="98" w:name="_Toc26985"/>
      <w:r>
        <w:rPr>
          <w:rFonts w:hint="eastAsia" w:ascii="Times New Roman" w:hAnsi="Times New Roman" w:eastAsia="黑体"/>
        </w:rPr>
        <w:t>苗木质量与处理</w:t>
      </w:r>
      <w:bookmarkEnd w:id="97"/>
      <w:bookmarkEnd w:id="98"/>
    </w:p>
    <w:p>
      <w:pPr>
        <w:numPr>
          <w:ilvl w:val="3"/>
          <w:numId w:val="34"/>
        </w:numPr>
        <w:tabs>
          <w:tab w:val="left" w:pos="0"/>
        </w:tabs>
        <w:spacing w:beforeLines="50" w:afterLines="50"/>
        <w:jc w:val="left"/>
        <w:outlineLvl w:val="1"/>
        <w:rPr>
          <w:rFonts w:ascii="黑体" w:hAnsi="黑体" w:eastAsia="黑体" w:cs="黑体"/>
          <w:kern w:val="0"/>
          <w:szCs w:val="20"/>
        </w:rPr>
      </w:pPr>
      <w:bookmarkStart w:id="99" w:name="_Toc27680"/>
      <w:bookmarkStart w:id="100" w:name="_Toc20821"/>
      <w:r>
        <w:rPr>
          <w:rFonts w:hint="eastAsia" w:ascii="黑体" w:hAnsi="黑体" w:eastAsia="黑体" w:cs="黑体"/>
          <w:kern w:val="0"/>
          <w:szCs w:val="20"/>
        </w:rPr>
        <w:t>苗木质量</w:t>
      </w:r>
      <w:bookmarkEnd w:id="99"/>
      <w:bookmarkEnd w:id="100"/>
    </w:p>
    <w:p>
      <w:pPr>
        <w:tabs>
          <w:tab w:val="left" w:pos="0"/>
        </w:tabs>
        <w:spacing w:beforeLines="50" w:afterLines="50"/>
        <w:ind w:firstLine="420" w:firstLineChars="200"/>
        <w:jc w:val="left"/>
        <w:outlineLvl w:val="1"/>
        <w:rPr>
          <w:rFonts w:ascii="Times New Roman" w:hAnsi="Times New Roman"/>
          <w:kern w:val="0"/>
          <w:szCs w:val="20"/>
        </w:rPr>
      </w:pPr>
      <w:bookmarkStart w:id="101" w:name="_Toc28655"/>
      <w:bookmarkStart w:id="102" w:name="_Toc10857"/>
      <w:r>
        <w:rPr>
          <w:rFonts w:hint="eastAsia"/>
        </w:rPr>
        <w:t>可选用扦插苗或以夏黑、贝达等为砧木的嫁接苗。</w:t>
      </w:r>
      <w:r>
        <w:rPr>
          <w:rFonts w:hint="eastAsia" w:ascii="Times New Roman" w:hAnsi="Times New Roman"/>
          <w:kern w:val="0"/>
          <w:szCs w:val="20"/>
        </w:rPr>
        <w:t>应符合NY 469的规定。</w:t>
      </w:r>
      <w:bookmarkEnd w:id="101"/>
      <w:bookmarkEnd w:id="102"/>
    </w:p>
    <w:p>
      <w:pPr>
        <w:numPr>
          <w:ilvl w:val="3"/>
          <w:numId w:val="34"/>
        </w:numPr>
        <w:tabs>
          <w:tab w:val="left" w:pos="0"/>
        </w:tabs>
        <w:spacing w:beforeLines="50" w:afterLines="50"/>
        <w:jc w:val="left"/>
        <w:outlineLvl w:val="1"/>
        <w:rPr>
          <w:rFonts w:ascii="黑体" w:hAnsi="黑体" w:eastAsia="黑体" w:cs="黑体"/>
          <w:kern w:val="0"/>
          <w:szCs w:val="20"/>
        </w:rPr>
      </w:pPr>
      <w:bookmarkStart w:id="103" w:name="_Toc3041"/>
      <w:bookmarkStart w:id="104" w:name="_Toc30352"/>
      <w:r>
        <w:rPr>
          <w:rFonts w:hint="eastAsia" w:ascii="黑体" w:hAnsi="黑体" w:eastAsia="黑体" w:cs="黑体"/>
          <w:kern w:val="0"/>
          <w:szCs w:val="20"/>
        </w:rPr>
        <w:t>苗木处理</w:t>
      </w:r>
      <w:bookmarkEnd w:id="103"/>
      <w:bookmarkEnd w:id="104"/>
    </w:p>
    <w:p>
      <w:pPr>
        <w:tabs>
          <w:tab w:val="left" w:pos="0"/>
        </w:tabs>
        <w:spacing w:beforeLines="50" w:afterLines="50"/>
        <w:ind w:firstLine="420" w:firstLineChars="200"/>
        <w:jc w:val="left"/>
        <w:outlineLvl w:val="1"/>
        <w:rPr>
          <w:rFonts w:ascii="Times New Roman" w:hAnsi="Times New Roman"/>
          <w:kern w:val="0"/>
          <w:szCs w:val="20"/>
          <w:lang w:val="zh-CN"/>
        </w:rPr>
      </w:pPr>
      <w:bookmarkStart w:id="105" w:name="_Toc1499"/>
      <w:bookmarkStart w:id="106" w:name="_Toc11811"/>
      <w:r>
        <w:rPr>
          <w:rFonts w:hint="eastAsia" w:ascii="Times New Roman" w:hAnsi="Times New Roman"/>
          <w:kern w:val="0"/>
          <w:szCs w:val="20"/>
        </w:rPr>
        <w:t xml:space="preserve">定植前远运或受旱苗木应放于清水中浸泡8 h~12 h。应剪除苗木机械损伤和过长根系，保留侧根根须长10 cm~15 cm；地上部分弱枝留3芽修剪、壮枝留4芽修剪。再用1%硫酸铜或3 </w:t>
      </w:r>
      <w:r>
        <w:rPr>
          <w:rFonts w:hint="eastAsia" w:ascii="Times New Roman" w:hAnsi="Times New Roman"/>
          <w:kern w:val="0"/>
          <w:szCs w:val="20"/>
          <w:vertAlign w:val="superscript"/>
        </w:rPr>
        <w:t>o</w:t>
      </w:r>
      <w:r>
        <w:rPr>
          <w:rFonts w:hint="eastAsia" w:ascii="Times New Roman" w:hAnsi="Times New Roman"/>
          <w:kern w:val="0"/>
          <w:szCs w:val="20"/>
        </w:rPr>
        <w:t xml:space="preserve">Be＇ ~5 </w:t>
      </w:r>
      <w:r>
        <w:rPr>
          <w:rFonts w:hint="eastAsia" w:ascii="Times New Roman" w:hAnsi="Times New Roman"/>
          <w:kern w:val="0"/>
          <w:szCs w:val="20"/>
          <w:vertAlign w:val="superscript"/>
        </w:rPr>
        <w:t>o</w:t>
      </w:r>
      <w:r>
        <w:rPr>
          <w:rFonts w:hint="eastAsia" w:ascii="Times New Roman" w:hAnsi="Times New Roman"/>
          <w:kern w:val="0"/>
          <w:szCs w:val="20"/>
        </w:rPr>
        <w:t>Be＇ 石硫合剂对苗木的根部和枝干进行喷雾消毒，晾干后即可栽种。</w:t>
      </w:r>
      <w:bookmarkEnd w:id="88"/>
      <w:bookmarkEnd w:id="105"/>
      <w:bookmarkEnd w:id="106"/>
    </w:p>
    <w:p>
      <w:pPr>
        <w:numPr>
          <w:ilvl w:val="1"/>
          <w:numId w:val="34"/>
        </w:numPr>
        <w:spacing w:beforeLines="50" w:afterLines="50"/>
        <w:jc w:val="left"/>
        <w:outlineLvl w:val="1"/>
        <w:rPr>
          <w:rFonts w:ascii="Times New Roman" w:hAnsi="Times New Roman" w:eastAsia="黑体"/>
        </w:rPr>
      </w:pPr>
      <w:bookmarkStart w:id="107" w:name="_Toc54176159"/>
      <w:bookmarkStart w:id="108" w:name="_Toc8878"/>
      <w:bookmarkStart w:id="109" w:name="_Toc3267"/>
      <w:r>
        <w:rPr>
          <w:rFonts w:hint="eastAsia" w:ascii="Times New Roman" w:hAnsi="Times New Roman" w:eastAsia="黑体"/>
          <w:szCs w:val="22"/>
        </w:rPr>
        <w:t>定植</w:t>
      </w:r>
      <w:bookmarkEnd w:id="107"/>
      <w:bookmarkEnd w:id="108"/>
      <w:bookmarkEnd w:id="109"/>
    </w:p>
    <w:p>
      <w:pPr>
        <w:numPr>
          <w:ilvl w:val="2"/>
          <w:numId w:val="34"/>
        </w:numPr>
        <w:spacing w:beforeLines="50" w:afterLines="50"/>
        <w:jc w:val="left"/>
        <w:outlineLvl w:val="1"/>
        <w:rPr>
          <w:rFonts w:ascii="Times New Roman" w:hAnsi="Times New Roman" w:eastAsia="黑体"/>
        </w:rPr>
      </w:pPr>
      <w:bookmarkStart w:id="110" w:name="_Toc54176160"/>
      <w:bookmarkStart w:id="111" w:name="_Toc3934"/>
      <w:bookmarkStart w:id="112" w:name="_Toc5257"/>
      <w:r>
        <w:rPr>
          <w:rFonts w:hint="eastAsia" w:ascii="Times New Roman" w:hAnsi="Times New Roman" w:eastAsia="黑体"/>
        </w:rPr>
        <w:t>定植时间</w:t>
      </w:r>
      <w:bookmarkEnd w:id="110"/>
      <w:bookmarkEnd w:id="111"/>
      <w:bookmarkEnd w:id="112"/>
    </w:p>
    <w:p>
      <w:pPr>
        <w:adjustRightInd/>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宜在葡萄落叶后至翌年春季萌芽前定植，营养袋苗可延至5月中下旬定植。</w:t>
      </w:r>
    </w:p>
    <w:p>
      <w:pPr>
        <w:numPr>
          <w:ilvl w:val="2"/>
          <w:numId w:val="34"/>
        </w:numPr>
        <w:spacing w:beforeLines="50" w:afterLines="50"/>
        <w:jc w:val="left"/>
        <w:outlineLvl w:val="1"/>
        <w:rPr>
          <w:rFonts w:ascii="Times New Roman" w:hAnsi="Times New Roman" w:eastAsia="黑体"/>
          <w:szCs w:val="22"/>
        </w:rPr>
      </w:pPr>
      <w:bookmarkStart w:id="113" w:name="_Toc54176161"/>
      <w:bookmarkStart w:id="114" w:name="_Toc5507"/>
      <w:bookmarkStart w:id="115" w:name="_Toc14136"/>
      <w:r>
        <w:rPr>
          <w:rFonts w:hint="eastAsia" w:ascii="Times New Roman" w:hAnsi="Times New Roman" w:eastAsia="黑体"/>
          <w:szCs w:val="22"/>
        </w:rPr>
        <w:t>定植方法</w:t>
      </w:r>
      <w:bookmarkEnd w:id="113"/>
      <w:bookmarkEnd w:id="114"/>
      <w:bookmarkEnd w:id="115"/>
    </w:p>
    <w:p>
      <w:pPr>
        <w:adjustRightInd/>
        <w:spacing w:beforeLines="50" w:afterLines="50" w:line="240" w:lineRule="auto"/>
        <w:ind w:firstLine="420" w:firstLineChars="200"/>
        <w:jc w:val="left"/>
        <w:rPr>
          <w:rFonts w:ascii="Times New Roman" w:hAnsi="Times New Roman"/>
          <w:kern w:val="0"/>
          <w:szCs w:val="20"/>
        </w:rPr>
      </w:pPr>
      <w:r>
        <w:rPr>
          <w:rFonts w:hint="eastAsia" w:ascii="Times New Roman" w:hAnsi="Times New Roman"/>
          <w:kern w:val="0"/>
          <w:szCs w:val="20"/>
        </w:rPr>
        <w:t>按株距沿定植沟中心挖宽深各20 cm~30 cm的定植穴。定植时使苗木根系在定植穴中自然伸展，向四周分布均匀；栽植深度以苗木根颈部或嫁接口高于地面3 cm~5 cm为宜；回填时，填土二分之一时轻提苗木，填土完后踏实土壤、浇透水并覆盖地膜。</w:t>
      </w:r>
    </w:p>
    <w:p>
      <w:pPr>
        <w:numPr>
          <w:ilvl w:val="1"/>
          <w:numId w:val="34"/>
        </w:numPr>
        <w:spacing w:beforeLines="50" w:afterLines="50"/>
        <w:jc w:val="left"/>
        <w:outlineLvl w:val="1"/>
        <w:rPr>
          <w:rFonts w:ascii="Times New Roman" w:hAnsi="Times New Roman" w:eastAsia="黑体"/>
        </w:rPr>
      </w:pPr>
      <w:bookmarkStart w:id="116" w:name="_Toc7529"/>
      <w:bookmarkStart w:id="117" w:name="_Toc29268"/>
      <w:r>
        <w:rPr>
          <w:rFonts w:hint="eastAsia" w:ascii="Times New Roman" w:hAnsi="Times New Roman" w:eastAsia="黑体"/>
        </w:rPr>
        <w:t>苗期管理</w:t>
      </w:r>
      <w:bookmarkEnd w:id="116"/>
      <w:bookmarkEnd w:id="117"/>
    </w:p>
    <w:p>
      <w:pPr>
        <w:adjustRightInd/>
        <w:spacing w:beforeLines="50" w:afterLines="50" w:line="240" w:lineRule="auto"/>
        <w:ind w:firstLine="420" w:firstLineChars="200"/>
        <w:jc w:val="left"/>
        <w:rPr>
          <w:rFonts w:ascii="Times New Roman" w:hAnsi="Times New Roman"/>
          <w:kern w:val="0"/>
          <w:szCs w:val="20"/>
        </w:rPr>
      </w:pPr>
      <w:r>
        <w:rPr>
          <w:rFonts w:hint="eastAsia" w:ascii="Times New Roman" w:hAnsi="Times New Roman"/>
          <w:kern w:val="0"/>
          <w:szCs w:val="20"/>
        </w:rPr>
        <w:t>当幼苗新梢长至15 cm~20 cm时，选留1个健壮新梢，立支架垂直牵引，其余抹除。根据不同树形主干高度，待新梢高度距离架面下20 cm 左右时摘心，培养主干。后期立架绑缚枝蔓，根据架型培养树形。</w:t>
      </w:r>
    </w:p>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118" w:name="_Toc54176165"/>
      <w:bookmarkStart w:id="119" w:name="_Toc31202"/>
      <w:bookmarkStart w:id="120" w:name="_Toc9206"/>
      <w:bookmarkStart w:id="121" w:name="_Toc1215"/>
      <w:r>
        <w:rPr>
          <w:rFonts w:hint="eastAsia" w:ascii="Times New Roman" w:hAnsi="Times New Roman" w:eastAsia="黑体"/>
        </w:rPr>
        <w:t>田间管理</w:t>
      </w:r>
      <w:bookmarkEnd w:id="118"/>
      <w:bookmarkEnd w:id="119"/>
      <w:bookmarkEnd w:id="120"/>
      <w:bookmarkEnd w:id="121"/>
    </w:p>
    <w:p>
      <w:pPr>
        <w:numPr>
          <w:ilvl w:val="1"/>
          <w:numId w:val="34"/>
        </w:numPr>
        <w:spacing w:beforeLines="50" w:afterLines="50"/>
        <w:jc w:val="left"/>
        <w:outlineLvl w:val="1"/>
        <w:rPr>
          <w:rFonts w:ascii="Times New Roman" w:hAnsi="Times New Roman" w:eastAsia="黑体"/>
        </w:rPr>
      </w:pPr>
      <w:bookmarkStart w:id="122" w:name="_Toc54176166"/>
      <w:bookmarkStart w:id="123" w:name="_Toc32359"/>
      <w:bookmarkStart w:id="124" w:name="_Toc16605"/>
      <w:r>
        <w:rPr>
          <w:rFonts w:hint="eastAsia" w:ascii="Times New Roman" w:hAnsi="Times New Roman" w:eastAsia="黑体"/>
        </w:rPr>
        <w:t>土壤管理</w:t>
      </w:r>
      <w:bookmarkEnd w:id="122"/>
      <w:bookmarkEnd w:id="123"/>
      <w:bookmarkEnd w:id="124"/>
    </w:p>
    <w:p>
      <w:pPr>
        <w:numPr>
          <w:ilvl w:val="2"/>
          <w:numId w:val="34"/>
        </w:numPr>
        <w:jc w:val="left"/>
        <w:outlineLvl w:val="1"/>
        <w:rPr>
          <w:rFonts w:ascii="Times New Roman" w:hAnsi="Times New Roman" w:cs="宋体"/>
        </w:rPr>
      </w:pPr>
      <w:bookmarkStart w:id="125" w:name="_Toc54176168"/>
      <w:bookmarkStart w:id="126" w:name="_Toc32699"/>
      <w:bookmarkStart w:id="127" w:name="_Toc1204"/>
      <w:r>
        <w:rPr>
          <w:rFonts w:hint="eastAsia" w:ascii="Times New Roman" w:hAnsi="Times New Roman" w:cs="宋体"/>
        </w:rPr>
        <w:t>园区行间覆盖园艺地布或地膜，行间清耕；有条件的果园行间可种植豆科绿肥，并定期刈割回园。</w:t>
      </w:r>
      <w:bookmarkEnd w:id="125"/>
      <w:bookmarkEnd w:id="126"/>
      <w:bookmarkEnd w:id="127"/>
    </w:p>
    <w:p>
      <w:pPr>
        <w:numPr>
          <w:ilvl w:val="2"/>
          <w:numId w:val="34"/>
        </w:numPr>
        <w:jc w:val="left"/>
        <w:outlineLvl w:val="1"/>
        <w:rPr>
          <w:rFonts w:ascii="Times New Roman" w:hAnsi="Times New Roman" w:cs="宋体"/>
        </w:rPr>
      </w:pPr>
      <w:bookmarkStart w:id="128" w:name="_Toc54176169"/>
      <w:bookmarkStart w:id="129" w:name="_Toc30985"/>
      <w:bookmarkStart w:id="130" w:name="_Toc6581"/>
      <w:r>
        <w:rPr>
          <w:rFonts w:hint="eastAsia" w:ascii="Times New Roman" w:hAnsi="Times New Roman" w:cs="宋体"/>
        </w:rPr>
        <w:t>春、夏季结合追肥、除草适当浅翻，秋季结合施基肥进行深耕30 cm~40 cm。</w:t>
      </w:r>
      <w:bookmarkEnd w:id="128"/>
      <w:bookmarkEnd w:id="129"/>
      <w:bookmarkEnd w:id="130"/>
    </w:p>
    <w:p>
      <w:pPr>
        <w:numPr>
          <w:ilvl w:val="1"/>
          <w:numId w:val="34"/>
        </w:numPr>
        <w:spacing w:beforeLines="50" w:afterLines="50"/>
        <w:jc w:val="left"/>
        <w:outlineLvl w:val="1"/>
        <w:rPr>
          <w:rFonts w:ascii="Times New Roman" w:hAnsi="Times New Roman" w:eastAsia="黑体"/>
        </w:rPr>
      </w:pPr>
      <w:bookmarkStart w:id="131" w:name="_Toc22383"/>
      <w:bookmarkStart w:id="132" w:name="_Toc26771"/>
      <w:r>
        <w:rPr>
          <w:rFonts w:hint="eastAsia" w:ascii="Times New Roman" w:hAnsi="Times New Roman" w:eastAsia="黑体"/>
        </w:rPr>
        <w:t>水分管理</w:t>
      </w:r>
      <w:bookmarkEnd w:id="131"/>
      <w:bookmarkEnd w:id="132"/>
    </w:p>
    <w:p>
      <w:pPr>
        <w:numPr>
          <w:ilvl w:val="2"/>
          <w:numId w:val="34"/>
        </w:numPr>
        <w:spacing w:beforeLines="50" w:afterLines="50"/>
        <w:jc w:val="left"/>
        <w:outlineLvl w:val="1"/>
        <w:rPr>
          <w:rFonts w:ascii="宋体" w:hAnsi="宋体" w:cs="宋体"/>
        </w:rPr>
      </w:pPr>
      <w:bookmarkStart w:id="133" w:name="_Toc22205"/>
      <w:bookmarkStart w:id="134" w:name="_Toc1030"/>
      <w:r>
        <w:rPr>
          <w:rFonts w:hint="eastAsia" w:ascii="Times New Roman" w:hAnsi="Times New Roman"/>
          <w:kern w:val="0"/>
          <w:szCs w:val="20"/>
        </w:rPr>
        <w:t>应根据土壤墒情、葡萄物候期、树势等因素适时灌水。萌芽期、果实膨大期、采收后和入冬前应确保良好的水分供应，追肥后要根据情况适量浇水；花期、成熟期应控制灌水。</w:t>
      </w:r>
      <w:bookmarkEnd w:id="133"/>
      <w:bookmarkEnd w:id="134"/>
    </w:p>
    <w:p>
      <w:pPr>
        <w:numPr>
          <w:ilvl w:val="2"/>
          <w:numId w:val="34"/>
        </w:numPr>
        <w:spacing w:beforeLines="50" w:afterLines="50"/>
        <w:jc w:val="left"/>
        <w:outlineLvl w:val="1"/>
        <w:rPr>
          <w:rFonts w:ascii="宋体" w:hAnsi="宋体" w:cs="宋体"/>
        </w:rPr>
      </w:pPr>
      <w:bookmarkStart w:id="135" w:name="_Toc23808"/>
      <w:bookmarkStart w:id="136" w:name="_Toc17523"/>
      <w:r>
        <w:rPr>
          <w:rFonts w:hint="eastAsia" w:ascii="宋体" w:hAnsi="宋体" w:cs="宋体"/>
        </w:rPr>
        <w:t>雨季注意排水防涝。</w:t>
      </w:r>
      <w:bookmarkEnd w:id="135"/>
      <w:bookmarkEnd w:id="136"/>
    </w:p>
    <w:p>
      <w:pPr>
        <w:numPr>
          <w:ilvl w:val="1"/>
          <w:numId w:val="34"/>
        </w:numPr>
        <w:spacing w:beforeLines="50" w:afterLines="50"/>
        <w:jc w:val="left"/>
        <w:outlineLvl w:val="1"/>
        <w:rPr>
          <w:rFonts w:ascii="Times New Roman" w:hAnsi="Times New Roman" w:eastAsia="黑体"/>
        </w:rPr>
      </w:pPr>
      <w:bookmarkStart w:id="137" w:name="_Toc54176171"/>
      <w:bookmarkStart w:id="138" w:name="_Toc673"/>
      <w:bookmarkStart w:id="139" w:name="_Toc2570"/>
      <w:r>
        <w:rPr>
          <w:rFonts w:hint="eastAsia" w:ascii="Times New Roman" w:hAnsi="Times New Roman" w:eastAsia="黑体"/>
        </w:rPr>
        <w:t>施肥</w:t>
      </w:r>
      <w:bookmarkEnd w:id="137"/>
      <w:bookmarkEnd w:id="138"/>
      <w:bookmarkEnd w:id="139"/>
    </w:p>
    <w:p>
      <w:pPr>
        <w:numPr>
          <w:ilvl w:val="2"/>
          <w:numId w:val="34"/>
        </w:numPr>
        <w:spacing w:beforeLines="50" w:afterLines="50"/>
        <w:jc w:val="left"/>
        <w:outlineLvl w:val="1"/>
        <w:rPr>
          <w:rFonts w:ascii="Times New Roman" w:hAnsi="Times New Roman" w:eastAsia="黑体"/>
        </w:rPr>
      </w:pPr>
      <w:bookmarkStart w:id="140" w:name="_Toc22958"/>
      <w:bookmarkStart w:id="141" w:name="_Toc10012"/>
      <w:bookmarkStart w:id="142" w:name="_Toc54176172"/>
      <w:r>
        <w:rPr>
          <w:rFonts w:hint="eastAsia" w:ascii="Times New Roman" w:hAnsi="Times New Roman" w:eastAsia="黑体"/>
        </w:rPr>
        <w:t>施肥原则</w:t>
      </w:r>
      <w:bookmarkEnd w:id="140"/>
      <w:bookmarkEnd w:id="141"/>
    </w:p>
    <w:p>
      <w:pPr>
        <w:tabs>
          <w:tab w:val="left" w:pos="0"/>
        </w:tabs>
        <w:spacing w:beforeLines="50" w:afterLines="50"/>
        <w:ind w:firstLine="420" w:firstLineChars="200"/>
        <w:jc w:val="left"/>
        <w:outlineLvl w:val="1"/>
        <w:rPr>
          <w:rFonts w:ascii="Times New Roman" w:hAnsi="Times New Roman" w:eastAsia="黑体"/>
        </w:rPr>
      </w:pPr>
      <w:bookmarkStart w:id="143" w:name="_Toc26918"/>
      <w:bookmarkStart w:id="144" w:name="_Toc16147"/>
      <w:r>
        <w:rPr>
          <w:rFonts w:hint="eastAsia" w:ascii="Times New Roman" w:hAnsi="Times New Roman"/>
          <w:kern w:val="0"/>
          <w:szCs w:val="20"/>
        </w:rPr>
        <w:t>应符合NY/T 496的规定，宜多施用有机肥。</w:t>
      </w:r>
      <w:bookmarkEnd w:id="143"/>
      <w:bookmarkEnd w:id="144"/>
    </w:p>
    <w:p>
      <w:pPr>
        <w:numPr>
          <w:ilvl w:val="2"/>
          <w:numId w:val="34"/>
        </w:numPr>
        <w:spacing w:beforeLines="50" w:afterLines="50"/>
        <w:jc w:val="left"/>
        <w:outlineLvl w:val="1"/>
        <w:rPr>
          <w:rFonts w:ascii="Times New Roman" w:hAnsi="Times New Roman" w:eastAsia="黑体"/>
        </w:rPr>
      </w:pPr>
      <w:bookmarkStart w:id="145" w:name="_Toc30609"/>
      <w:bookmarkStart w:id="146" w:name="_Toc16281"/>
      <w:r>
        <w:rPr>
          <w:rFonts w:hint="eastAsia" w:ascii="Times New Roman" w:hAnsi="Times New Roman" w:eastAsia="黑体"/>
        </w:rPr>
        <w:t>幼树施肥</w:t>
      </w:r>
      <w:bookmarkEnd w:id="142"/>
      <w:bookmarkEnd w:id="145"/>
      <w:bookmarkEnd w:id="146"/>
    </w:p>
    <w:p>
      <w:pPr>
        <w:adjustRightInd/>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当苗木新梢长至60 cm左右时（8叶即出现卷须后）开始施肥。前期以氮肥为主，每7-10 d冲施0.5%的尿素溶液1次，每次每667 m</w:t>
      </w:r>
      <w:r>
        <w:rPr>
          <w:rFonts w:hint="eastAsia" w:ascii="Times New Roman" w:hAnsi="Times New Roman"/>
          <w:kern w:val="0"/>
          <w:szCs w:val="20"/>
          <w:vertAlign w:val="superscript"/>
        </w:rPr>
        <w:t>2</w:t>
      </w:r>
      <w:r>
        <w:rPr>
          <w:rFonts w:hint="eastAsia" w:ascii="Times New Roman" w:hAnsi="Times New Roman"/>
          <w:kern w:val="0"/>
          <w:szCs w:val="20"/>
        </w:rPr>
        <w:t>施尿素1.5 kg~2.0 kg，或者随着树体长大每亩</w:t>
      </w:r>
      <w:r>
        <w:rPr>
          <w:rFonts w:hint="eastAsia" w:hAnsi="宋体" w:cs="宋体"/>
        </w:rPr>
        <w:t>冲施平衡肥(氮：磷：钾=</w:t>
      </w:r>
      <w:r>
        <w:rPr>
          <w:rFonts w:hAnsi="宋体" w:cs="宋体"/>
        </w:rPr>
        <w:t>1</w:t>
      </w:r>
      <w:r>
        <w:rPr>
          <w:rFonts w:hint="eastAsia" w:hAnsi="宋体" w:cs="宋体"/>
        </w:rPr>
        <w:t>:</w:t>
      </w:r>
      <w:r>
        <w:rPr>
          <w:rFonts w:hAnsi="宋体" w:cs="宋体"/>
        </w:rPr>
        <w:t>1:1</w:t>
      </w:r>
      <w:r>
        <w:rPr>
          <w:rFonts w:hint="eastAsia" w:hAnsi="宋体" w:cs="宋体"/>
        </w:rPr>
        <w:t>)和腐植酸各1-2 kg</w:t>
      </w:r>
      <w:r>
        <w:rPr>
          <w:rFonts w:hint="eastAsia" w:ascii="Times New Roman" w:hAnsi="Times New Roman"/>
          <w:kern w:val="0"/>
          <w:szCs w:val="20"/>
        </w:rPr>
        <w:t>；后期（7月中旬以后）以磷、钾肥为主，每15 d冲施0.3%磷酸二氢钾溶液1次，每次每667 m</w:t>
      </w:r>
      <w:r>
        <w:rPr>
          <w:rFonts w:hint="eastAsia" w:ascii="Times New Roman" w:hAnsi="Times New Roman"/>
          <w:kern w:val="0"/>
          <w:szCs w:val="20"/>
          <w:vertAlign w:val="superscript"/>
        </w:rPr>
        <w:t>2</w:t>
      </w:r>
      <w:r>
        <w:rPr>
          <w:rFonts w:hint="eastAsia" w:ascii="Times New Roman" w:hAnsi="Times New Roman"/>
          <w:kern w:val="0"/>
          <w:szCs w:val="20"/>
        </w:rPr>
        <w:t>施磷酸二氢钾2.0 kg~3.0 kg，</w:t>
      </w:r>
      <w:bookmarkStart w:id="147" w:name="_Toc103951964"/>
      <w:r>
        <w:rPr>
          <w:rFonts w:hint="eastAsia" w:ascii="Times New Roman" w:hAnsi="Times New Roman"/>
          <w:kern w:val="0"/>
          <w:szCs w:val="20"/>
        </w:rPr>
        <w:t>施至9月底。</w:t>
      </w:r>
      <w:r>
        <w:rPr>
          <w:rFonts w:hint="eastAsia" w:ascii="宋体" w:hAnsi="宋体"/>
        </w:rPr>
        <w:t>树势偏弱的，在上述</w:t>
      </w:r>
      <w:r>
        <w:rPr>
          <w:rFonts w:ascii="宋体" w:hAnsi="宋体"/>
        </w:rPr>
        <w:t>施肥的基础上，</w:t>
      </w:r>
      <w:r>
        <w:rPr>
          <w:rFonts w:hint="eastAsia" w:ascii="宋体" w:hAnsi="宋体"/>
        </w:rPr>
        <w:t>应每66</w:t>
      </w:r>
      <w:r>
        <w:rPr>
          <w:rFonts w:ascii="宋体" w:hAnsi="宋体"/>
        </w:rPr>
        <w:t xml:space="preserve">7 </w:t>
      </w:r>
      <w:r>
        <w:rPr>
          <w:rFonts w:hint="eastAsia" w:ascii="宋体" w:hAnsi="宋体"/>
        </w:rPr>
        <w:t>m</w:t>
      </w:r>
      <w:r>
        <w:rPr>
          <w:rFonts w:hint="eastAsia" w:ascii="宋体" w:hAnsi="宋体"/>
          <w:vertAlign w:val="superscript"/>
        </w:rPr>
        <w:t>2</w:t>
      </w:r>
      <w:r>
        <w:rPr>
          <w:rFonts w:hint="eastAsia" w:ascii="宋体" w:hAnsi="宋体"/>
        </w:rPr>
        <w:t>继续施入平衡肥2</w:t>
      </w:r>
      <w:r>
        <w:rPr>
          <w:rFonts w:ascii="宋体" w:hAnsi="宋体"/>
        </w:rPr>
        <w:t xml:space="preserve"> </w:t>
      </w:r>
      <w:r>
        <w:rPr>
          <w:rFonts w:hint="eastAsia" w:ascii="宋体" w:hAnsi="宋体"/>
        </w:rPr>
        <w:t>kg，及时恢复树势</w:t>
      </w:r>
      <w:bookmarkEnd w:id="147"/>
      <w:r>
        <w:rPr>
          <w:rFonts w:hint="eastAsia" w:ascii="宋体" w:hAnsi="宋体"/>
        </w:rPr>
        <w:t>。</w:t>
      </w:r>
    </w:p>
    <w:p>
      <w:pPr>
        <w:numPr>
          <w:ilvl w:val="2"/>
          <w:numId w:val="34"/>
        </w:numPr>
        <w:spacing w:beforeLines="50" w:afterLines="50"/>
        <w:jc w:val="left"/>
        <w:outlineLvl w:val="1"/>
        <w:rPr>
          <w:rFonts w:ascii="Times New Roman" w:hAnsi="Times New Roman" w:eastAsia="黑体"/>
        </w:rPr>
      </w:pPr>
      <w:bookmarkStart w:id="148" w:name="_Toc54176175"/>
      <w:bookmarkStart w:id="149" w:name="_Toc26056"/>
      <w:bookmarkStart w:id="150" w:name="_Toc25337"/>
      <w:r>
        <w:rPr>
          <w:rFonts w:hint="eastAsia" w:ascii="Times New Roman" w:hAnsi="Times New Roman" w:eastAsia="黑体"/>
        </w:rPr>
        <w:t>结果树施肥</w:t>
      </w:r>
      <w:bookmarkEnd w:id="148"/>
      <w:bookmarkEnd w:id="149"/>
      <w:bookmarkEnd w:id="150"/>
    </w:p>
    <w:p>
      <w:pPr>
        <w:numPr>
          <w:ilvl w:val="3"/>
          <w:numId w:val="34"/>
        </w:numPr>
        <w:spacing w:beforeLines="50" w:afterLines="50"/>
        <w:jc w:val="left"/>
        <w:outlineLvl w:val="1"/>
        <w:rPr>
          <w:rFonts w:ascii="Times New Roman" w:hAnsi="Times New Roman" w:eastAsia="黑体"/>
        </w:rPr>
      </w:pPr>
      <w:bookmarkStart w:id="151" w:name="_Toc54176176"/>
      <w:bookmarkStart w:id="152" w:name="_Toc7920"/>
      <w:bookmarkStart w:id="153" w:name="_Toc20336"/>
      <w:r>
        <w:rPr>
          <w:rFonts w:hint="eastAsia" w:ascii="Times New Roman" w:hAnsi="Times New Roman" w:eastAsia="黑体"/>
        </w:rPr>
        <w:t>基肥</w:t>
      </w:r>
      <w:bookmarkEnd w:id="151"/>
      <w:bookmarkEnd w:id="152"/>
      <w:bookmarkEnd w:id="153"/>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rPr>
        <w:t>采果后秋施基肥（</w:t>
      </w:r>
      <w:r>
        <w:rPr>
          <w:rFonts w:ascii="Times New Roman" w:hAnsi="Times New Roman"/>
          <w:kern w:val="0"/>
          <w:szCs w:val="20"/>
        </w:rPr>
        <w:t>9</w:t>
      </w:r>
      <w:r>
        <w:rPr>
          <w:rFonts w:hint="eastAsia" w:ascii="Times New Roman" w:hAnsi="Times New Roman"/>
          <w:kern w:val="0"/>
          <w:szCs w:val="20"/>
        </w:rPr>
        <w:t>月</w:t>
      </w:r>
      <w:r>
        <w:rPr>
          <w:rFonts w:ascii="Times New Roman" w:hAnsi="Times New Roman"/>
          <w:kern w:val="0"/>
          <w:szCs w:val="20"/>
        </w:rPr>
        <w:t>~10</w:t>
      </w:r>
      <w:r>
        <w:rPr>
          <w:rFonts w:hint="eastAsia" w:ascii="Times New Roman" w:hAnsi="Times New Roman"/>
          <w:kern w:val="0"/>
          <w:szCs w:val="20"/>
        </w:rPr>
        <w:t>月），在种植行一侧离葡萄主干40 cm~50 cm处，沿行向挖宽30 cm~40 cm、深30 cm~40 cm的施肥沟，每667 m</w:t>
      </w:r>
      <w:r>
        <w:rPr>
          <w:rFonts w:hint="eastAsia" w:ascii="Times New Roman" w:hAnsi="Times New Roman"/>
          <w:kern w:val="0"/>
          <w:szCs w:val="20"/>
          <w:vertAlign w:val="superscript"/>
        </w:rPr>
        <w:t>2</w:t>
      </w:r>
      <w:r>
        <w:rPr>
          <w:rFonts w:hint="eastAsia" w:ascii="Times New Roman" w:hAnsi="Times New Roman"/>
          <w:kern w:val="0"/>
          <w:szCs w:val="20"/>
        </w:rPr>
        <w:t>施用腐熟有机肥1000 kg~2000 kg、复合肥（N-P</w:t>
      </w:r>
      <w:r>
        <w:rPr>
          <w:rFonts w:hint="eastAsia" w:ascii="Times New Roman" w:hAnsi="Times New Roman"/>
          <w:kern w:val="0"/>
          <w:szCs w:val="20"/>
          <w:vertAlign w:val="subscript"/>
        </w:rPr>
        <w:t>2</w:t>
      </w:r>
      <w:r>
        <w:rPr>
          <w:rFonts w:hint="eastAsia" w:ascii="Times New Roman" w:hAnsi="Times New Roman"/>
          <w:kern w:val="0"/>
          <w:szCs w:val="20"/>
        </w:rPr>
        <w:t>O</w:t>
      </w:r>
      <w:r>
        <w:rPr>
          <w:rFonts w:hint="eastAsia" w:ascii="Times New Roman" w:hAnsi="Times New Roman"/>
          <w:kern w:val="0"/>
          <w:szCs w:val="20"/>
          <w:vertAlign w:val="subscript"/>
        </w:rPr>
        <w:t>5</w:t>
      </w:r>
      <w:r>
        <w:rPr>
          <w:rFonts w:hint="eastAsia" w:ascii="Times New Roman" w:hAnsi="Times New Roman"/>
          <w:kern w:val="0"/>
          <w:szCs w:val="20"/>
        </w:rPr>
        <w:t>-K</w:t>
      </w:r>
      <w:r>
        <w:rPr>
          <w:rFonts w:hint="eastAsia" w:ascii="Times New Roman" w:hAnsi="Times New Roman"/>
          <w:kern w:val="0"/>
          <w:szCs w:val="20"/>
          <w:vertAlign w:val="subscript"/>
        </w:rPr>
        <w:t>2</w:t>
      </w:r>
      <w:r>
        <w:rPr>
          <w:rFonts w:hint="eastAsia" w:ascii="Times New Roman" w:hAnsi="Times New Roman"/>
          <w:kern w:val="0"/>
          <w:szCs w:val="20"/>
        </w:rPr>
        <w:t>O配比为15-15-15）20 kg~30 kg、过磷酸钙30 kg~40 kg，与沟土混匀后施入，并灌透水。根据土壤缺素状况补充中微量元素肥。</w:t>
      </w:r>
    </w:p>
    <w:p>
      <w:pPr>
        <w:numPr>
          <w:ilvl w:val="3"/>
          <w:numId w:val="34"/>
        </w:numPr>
        <w:spacing w:beforeLines="50" w:afterLines="50"/>
        <w:jc w:val="left"/>
        <w:outlineLvl w:val="1"/>
        <w:rPr>
          <w:rFonts w:ascii="Times New Roman" w:hAnsi="Times New Roman" w:eastAsia="黑体"/>
        </w:rPr>
      </w:pPr>
      <w:bookmarkStart w:id="154" w:name="_Toc14208"/>
      <w:bookmarkStart w:id="155" w:name="_Toc30196"/>
      <w:r>
        <w:rPr>
          <w:rFonts w:hint="eastAsia" w:ascii="Times New Roman" w:hAnsi="Times New Roman" w:eastAsia="黑体"/>
        </w:rPr>
        <w:t>根际追肥</w:t>
      </w:r>
      <w:bookmarkEnd w:id="154"/>
      <w:bookmarkEnd w:id="155"/>
    </w:p>
    <w:p>
      <w:pPr>
        <w:pStyle w:val="235"/>
        <w:numPr>
          <w:ilvl w:val="0"/>
          <w:numId w:val="35"/>
        </w:numPr>
        <w:tabs>
          <w:tab w:val="left" w:pos="397"/>
          <w:tab w:val="clear" w:pos="817"/>
        </w:tabs>
        <w:spacing w:beforeLines="0" w:afterLines="0"/>
        <w:ind w:left="945" w:leftChars="200" w:hanging="525" w:hangingChars="250"/>
        <w:rPr>
          <w:rFonts w:ascii="Times New Roman" w:hAnsi="Times New Roman"/>
          <w:szCs w:val="20"/>
        </w:rPr>
      </w:pPr>
      <w:bookmarkStart w:id="156" w:name="_Toc29542"/>
      <w:r>
        <w:rPr>
          <w:rFonts w:hint="eastAsia" w:ascii="Times New Roman" w:hAnsi="Times New Roman"/>
          <w:szCs w:val="20"/>
        </w:rPr>
        <w:t>萌芽肥：葡萄萌芽前15 d~20 d，每667 m</w:t>
      </w:r>
      <w:r>
        <w:rPr>
          <w:rFonts w:hint="eastAsia" w:ascii="Times New Roman" w:hAnsi="Times New Roman"/>
          <w:szCs w:val="20"/>
          <w:vertAlign w:val="superscript"/>
        </w:rPr>
        <w:t>2</w:t>
      </w:r>
      <w:r>
        <w:rPr>
          <w:rFonts w:hint="eastAsia" w:ascii="Times New Roman" w:hAnsi="Times New Roman"/>
          <w:szCs w:val="20"/>
        </w:rPr>
        <w:t>施平衡复合肥10 kg~15 kg，尿素3 kg~5 kg；</w:t>
      </w:r>
      <w:bookmarkStart w:id="157" w:name="_Toc103952015"/>
      <w:r>
        <w:rPr>
          <w:rFonts w:hint="eastAsia" w:ascii="宋体" w:hAnsi="宋体" w:eastAsia="宋体"/>
        </w:rPr>
        <w:t>弱树，在萌芽期后薄肥勤施，适当加大氮肥用量；</w:t>
      </w:r>
      <w:bookmarkEnd w:id="157"/>
      <w:bookmarkStart w:id="158" w:name="_Toc103952016"/>
      <w:r>
        <w:rPr>
          <w:rFonts w:hint="eastAsia" w:ascii="宋体" w:hAnsi="宋体" w:eastAsia="宋体"/>
        </w:rPr>
        <w:t>中庸树，少施或不施肥；</w:t>
      </w:r>
      <w:bookmarkEnd w:id="158"/>
      <w:bookmarkStart w:id="159" w:name="_Toc103952017"/>
      <w:r>
        <w:rPr>
          <w:rFonts w:hint="eastAsia" w:ascii="宋体" w:hAnsi="宋体" w:eastAsia="宋体"/>
        </w:rPr>
        <w:t>旺树，少施肥，在开花前一周施用磷酸二氢钾调控旺长，根据园地墒情适时控水。</w:t>
      </w:r>
      <w:bookmarkEnd w:id="156"/>
      <w:bookmarkEnd w:id="159"/>
    </w:p>
    <w:p>
      <w:pPr>
        <w:numPr>
          <w:ilvl w:val="0"/>
          <w:numId w:val="35"/>
        </w:numPr>
        <w:tabs>
          <w:tab w:val="left" w:pos="397"/>
          <w:tab w:val="clear" w:pos="817"/>
        </w:tabs>
        <w:adjustRightInd/>
        <w:spacing w:line="240" w:lineRule="auto"/>
        <w:jc w:val="left"/>
        <w:rPr>
          <w:rFonts w:ascii="Times New Roman" w:hAnsi="Times New Roman"/>
          <w:kern w:val="0"/>
          <w:szCs w:val="20"/>
        </w:rPr>
      </w:pPr>
      <w:r>
        <w:rPr>
          <w:rFonts w:hint="eastAsia" w:ascii="Times New Roman" w:hAnsi="Times New Roman"/>
          <w:kern w:val="0"/>
          <w:szCs w:val="20"/>
        </w:rPr>
        <w:t>膨果肥：谢花后10 d~15 d，每667 m</w:t>
      </w:r>
      <w:r>
        <w:rPr>
          <w:rFonts w:hint="eastAsia" w:ascii="Times New Roman" w:hAnsi="Times New Roman"/>
          <w:kern w:val="0"/>
          <w:szCs w:val="20"/>
          <w:vertAlign w:val="superscript"/>
        </w:rPr>
        <w:t>2</w:t>
      </w:r>
      <w:r>
        <w:rPr>
          <w:rFonts w:hint="eastAsia" w:ascii="Times New Roman" w:hAnsi="Times New Roman"/>
          <w:kern w:val="0"/>
          <w:szCs w:val="20"/>
        </w:rPr>
        <w:t>施高钾复合肥20 kg~30 kg。在第二次膨大初期每</w:t>
      </w:r>
      <w:r>
        <w:rPr>
          <w:rFonts w:hint="eastAsia" w:ascii="Times New Roman" w:hAnsi="Times New Roman"/>
          <w:szCs w:val="20"/>
        </w:rPr>
        <w:t>667 m</w:t>
      </w:r>
      <w:r>
        <w:rPr>
          <w:rFonts w:hint="eastAsia" w:ascii="Times New Roman" w:hAnsi="Times New Roman"/>
          <w:szCs w:val="20"/>
          <w:vertAlign w:val="superscript"/>
        </w:rPr>
        <w:t>2</w:t>
      </w:r>
      <w:r>
        <w:rPr>
          <w:rFonts w:hint="eastAsia" w:ascii="Times New Roman" w:hAnsi="Times New Roman"/>
          <w:kern w:val="0"/>
          <w:szCs w:val="20"/>
        </w:rPr>
        <w:t>可追施钙镁肥5kg。</w:t>
      </w:r>
    </w:p>
    <w:p>
      <w:pPr>
        <w:numPr>
          <w:ilvl w:val="0"/>
          <w:numId w:val="35"/>
        </w:numPr>
        <w:tabs>
          <w:tab w:val="left" w:pos="397"/>
          <w:tab w:val="clear" w:pos="817"/>
        </w:tabs>
        <w:adjustRightInd/>
        <w:spacing w:line="240" w:lineRule="auto"/>
        <w:jc w:val="left"/>
        <w:rPr>
          <w:rFonts w:ascii="Times New Roman" w:hAnsi="Times New Roman"/>
          <w:kern w:val="0"/>
          <w:szCs w:val="20"/>
        </w:rPr>
      </w:pPr>
      <w:r>
        <w:rPr>
          <w:rFonts w:hint="eastAsia" w:ascii="Times New Roman" w:hAnsi="Times New Roman"/>
          <w:kern w:val="0"/>
          <w:szCs w:val="20"/>
        </w:rPr>
        <w:t>着色肥：每667 m</w:t>
      </w:r>
      <w:r>
        <w:rPr>
          <w:rFonts w:hint="eastAsia" w:ascii="Times New Roman" w:hAnsi="Times New Roman"/>
          <w:kern w:val="0"/>
          <w:szCs w:val="20"/>
          <w:vertAlign w:val="superscript"/>
        </w:rPr>
        <w:t>2</w:t>
      </w:r>
      <w:r>
        <w:rPr>
          <w:rFonts w:hint="eastAsia" w:ascii="Times New Roman" w:hAnsi="Times New Roman"/>
          <w:kern w:val="0"/>
          <w:szCs w:val="20"/>
        </w:rPr>
        <w:t>施硫酸钾25 kg~30 kg，过磷酸钙10 kg。</w:t>
      </w:r>
    </w:p>
    <w:p>
      <w:pPr>
        <w:numPr>
          <w:ilvl w:val="0"/>
          <w:numId w:val="35"/>
        </w:numPr>
        <w:tabs>
          <w:tab w:val="left" w:pos="397"/>
          <w:tab w:val="clear" w:pos="817"/>
        </w:tabs>
        <w:adjustRightInd/>
        <w:spacing w:line="240" w:lineRule="auto"/>
        <w:jc w:val="left"/>
        <w:rPr>
          <w:rFonts w:ascii="Times New Roman" w:hAnsi="Times New Roman"/>
          <w:kern w:val="0"/>
          <w:szCs w:val="20"/>
        </w:rPr>
      </w:pPr>
      <w:r>
        <w:rPr>
          <w:rFonts w:hint="eastAsia" w:ascii="Times New Roman" w:hAnsi="Times New Roman"/>
          <w:kern w:val="0"/>
          <w:szCs w:val="20"/>
        </w:rPr>
        <w:t>采前肥：</w:t>
      </w:r>
      <w:r>
        <w:rPr>
          <w:rFonts w:hint="eastAsia"/>
        </w:rPr>
        <w:t>应根施1次磷酸二氢钾，果实糖度过低的园地，宜加大磷酸二氢钾的用量。</w:t>
      </w:r>
    </w:p>
    <w:p>
      <w:pPr>
        <w:numPr>
          <w:ilvl w:val="0"/>
          <w:numId w:val="35"/>
        </w:numPr>
        <w:tabs>
          <w:tab w:val="left" w:pos="397"/>
          <w:tab w:val="clear" w:pos="817"/>
        </w:tabs>
        <w:adjustRightInd/>
        <w:spacing w:line="240" w:lineRule="auto"/>
        <w:jc w:val="left"/>
        <w:rPr>
          <w:rFonts w:ascii="Times New Roman" w:hAnsi="Times New Roman"/>
          <w:kern w:val="0"/>
          <w:szCs w:val="20"/>
        </w:rPr>
      </w:pPr>
      <w:r>
        <w:rPr>
          <w:rFonts w:hint="eastAsia" w:ascii="Times New Roman" w:hAnsi="Times New Roman"/>
          <w:kern w:val="0"/>
          <w:szCs w:val="20"/>
        </w:rPr>
        <w:t>采果肥：果实采收后7 d内，每667 m</w:t>
      </w:r>
      <w:r>
        <w:rPr>
          <w:rFonts w:hint="eastAsia" w:ascii="Times New Roman" w:hAnsi="Times New Roman"/>
          <w:kern w:val="0"/>
          <w:szCs w:val="20"/>
          <w:vertAlign w:val="superscript"/>
        </w:rPr>
        <w:t>2</w:t>
      </w:r>
      <w:r>
        <w:rPr>
          <w:rFonts w:hint="eastAsia" w:ascii="Times New Roman" w:hAnsi="Times New Roman"/>
          <w:kern w:val="0"/>
          <w:szCs w:val="20"/>
        </w:rPr>
        <w:t>施平衡复合肥5 kg~10 kg、硼砂3 kg~5 kg。</w:t>
      </w:r>
    </w:p>
    <w:p>
      <w:pPr>
        <w:numPr>
          <w:ilvl w:val="3"/>
          <w:numId w:val="34"/>
        </w:numPr>
        <w:spacing w:beforeLines="50" w:afterLines="50"/>
        <w:jc w:val="left"/>
        <w:outlineLvl w:val="1"/>
        <w:rPr>
          <w:rFonts w:ascii="Times New Roman" w:hAnsi="Times New Roman" w:eastAsia="黑体"/>
        </w:rPr>
      </w:pPr>
      <w:bookmarkStart w:id="160" w:name="_Toc54176180"/>
      <w:bookmarkStart w:id="161" w:name="_Toc31203"/>
      <w:bookmarkStart w:id="162" w:name="_Toc12193"/>
      <w:r>
        <w:rPr>
          <w:rFonts w:hint="eastAsia" w:ascii="Times New Roman" w:hAnsi="Times New Roman" w:eastAsia="黑体"/>
        </w:rPr>
        <w:t>叶面肥</w:t>
      </w:r>
      <w:bookmarkEnd w:id="160"/>
      <w:bookmarkEnd w:id="161"/>
      <w:bookmarkEnd w:id="162"/>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rPr>
        <w:t>开花前7 d~14 d喷施0.2%硼砂或硼酸一次；果实膨大期至转色期间隔7 d~10 d喷施一次0.2%~0.3%磷酸二氢钾，连续喷施3~4次；第二次膨果期宜喷施3%过磷酸钙或氨基酸钙；</w:t>
      </w:r>
      <w:r>
        <w:rPr>
          <w:rFonts w:hint="eastAsia" w:ascii="Times New Roman" w:hAnsi="Times New Roman"/>
          <w:kern w:val="0"/>
          <w:szCs w:val="20"/>
          <w:lang w:val="zh-CN"/>
        </w:rPr>
        <w:t>果树生长期间，根据缺素情况适时追施中微量元素肥。</w:t>
      </w:r>
    </w:p>
    <w:p>
      <w:pPr>
        <w:numPr>
          <w:ilvl w:val="1"/>
          <w:numId w:val="34"/>
        </w:numPr>
        <w:spacing w:beforeLines="50" w:afterLines="50"/>
        <w:jc w:val="left"/>
        <w:outlineLvl w:val="1"/>
        <w:rPr>
          <w:rFonts w:ascii="Times New Roman" w:hAnsi="Times New Roman" w:eastAsia="黑体"/>
        </w:rPr>
      </w:pPr>
      <w:bookmarkStart w:id="163" w:name="_Toc54176181"/>
      <w:bookmarkStart w:id="164" w:name="_Toc5906"/>
      <w:bookmarkStart w:id="165" w:name="_Toc26652"/>
      <w:r>
        <w:rPr>
          <w:rFonts w:hint="eastAsia" w:ascii="Times New Roman" w:hAnsi="Times New Roman" w:eastAsia="黑体"/>
        </w:rPr>
        <w:t>整形修剪</w:t>
      </w:r>
      <w:bookmarkEnd w:id="163"/>
      <w:bookmarkEnd w:id="164"/>
      <w:bookmarkEnd w:id="165"/>
    </w:p>
    <w:p>
      <w:pPr>
        <w:numPr>
          <w:ilvl w:val="2"/>
          <w:numId w:val="34"/>
        </w:numPr>
        <w:spacing w:beforeLines="50" w:afterLines="50"/>
        <w:jc w:val="left"/>
        <w:outlineLvl w:val="1"/>
        <w:rPr>
          <w:rFonts w:ascii="Times New Roman" w:hAnsi="Times New Roman" w:eastAsia="黑体"/>
        </w:rPr>
      </w:pPr>
      <w:bookmarkStart w:id="166" w:name="_Toc54176182"/>
      <w:bookmarkStart w:id="167" w:name="_Toc20482"/>
      <w:bookmarkStart w:id="168" w:name="_Toc1681"/>
      <w:r>
        <w:rPr>
          <w:rFonts w:hint="eastAsia" w:ascii="Times New Roman" w:hAnsi="Times New Roman" w:eastAsia="黑体"/>
        </w:rPr>
        <w:t>树形</w:t>
      </w:r>
      <w:bookmarkEnd w:id="166"/>
      <w:r>
        <w:rPr>
          <w:rFonts w:hint="eastAsia" w:ascii="Times New Roman" w:hAnsi="Times New Roman" w:eastAsia="黑体"/>
        </w:rPr>
        <w:t>培养</w:t>
      </w:r>
      <w:bookmarkEnd w:id="167"/>
      <w:bookmarkEnd w:id="168"/>
    </w:p>
    <w:p>
      <w:pPr>
        <w:numPr>
          <w:ilvl w:val="3"/>
          <w:numId w:val="34"/>
        </w:numPr>
        <w:tabs>
          <w:tab w:val="left" w:pos="0"/>
        </w:tabs>
        <w:spacing w:beforeLines="50" w:afterLines="50"/>
        <w:jc w:val="left"/>
        <w:outlineLvl w:val="1"/>
        <w:rPr>
          <w:rFonts w:ascii="Times New Roman" w:hAnsi="Times New Roman" w:eastAsia="黑体"/>
        </w:rPr>
      </w:pPr>
      <w:bookmarkStart w:id="169" w:name="_Toc19558"/>
      <w:bookmarkStart w:id="170" w:name="_Toc10801"/>
      <w:r>
        <w:rPr>
          <w:rFonts w:hint="eastAsia" w:ascii="Times New Roman" w:hAnsi="Times New Roman" w:eastAsia="黑体"/>
        </w:rPr>
        <w:t>V型架</w:t>
      </w:r>
      <w:bookmarkEnd w:id="169"/>
      <w:bookmarkEnd w:id="170"/>
    </w:p>
    <w:p>
      <w:pPr>
        <w:adjustRightInd/>
        <w:spacing w:line="240" w:lineRule="auto"/>
        <w:ind w:firstLine="420" w:firstLineChars="200"/>
        <w:jc w:val="left"/>
        <w:rPr>
          <w:rFonts w:ascii="Times New Roman" w:hAnsi="Times New Roman" w:eastAsia="黑体"/>
        </w:rPr>
      </w:pPr>
      <w:r>
        <w:rPr>
          <w:rFonts w:hint="eastAsia" w:ascii="Times New Roman" w:hAnsi="Times New Roman"/>
          <w:kern w:val="0"/>
          <w:szCs w:val="20"/>
        </w:rPr>
        <w:t>定干高度0.8m~1.0 m，</w:t>
      </w:r>
      <w:r>
        <w:rPr>
          <w:rFonts w:hint="eastAsia" w:ascii="Times New Roman" w:hAnsi="Times New Roman"/>
          <w:kern w:val="0"/>
          <w:szCs w:val="20"/>
          <w:lang w:val="zh-CN"/>
        </w:rPr>
        <w:t>主干抽生分枝后，</w:t>
      </w:r>
      <w:r>
        <w:rPr>
          <w:rFonts w:hint="eastAsia" w:ascii="Times New Roman" w:hAnsi="Times New Roman"/>
          <w:kern w:val="0"/>
          <w:szCs w:val="20"/>
        </w:rPr>
        <w:t>从主干顶端摘心处</w:t>
      </w:r>
      <w:r>
        <w:rPr>
          <w:rFonts w:hint="eastAsia" w:ascii="Times New Roman" w:hAnsi="Times New Roman"/>
          <w:kern w:val="0"/>
          <w:szCs w:val="20"/>
          <w:lang w:val="zh-CN"/>
        </w:rPr>
        <w:t>选留</w:t>
      </w:r>
      <w:r>
        <w:rPr>
          <w:rFonts w:hint="eastAsia" w:ascii="Times New Roman" w:hAnsi="Times New Roman"/>
          <w:kern w:val="0"/>
          <w:szCs w:val="20"/>
        </w:rPr>
        <w:t>2个</w:t>
      </w:r>
      <w:r>
        <w:rPr>
          <w:rFonts w:hint="eastAsia" w:ascii="Times New Roman" w:hAnsi="Times New Roman"/>
          <w:kern w:val="0"/>
          <w:szCs w:val="20"/>
          <w:lang w:val="zh-CN"/>
        </w:rPr>
        <w:t>长势均匀、位置适宜的</w:t>
      </w:r>
      <w:r>
        <w:rPr>
          <w:rFonts w:hint="eastAsia" w:ascii="Times New Roman" w:hAnsi="Times New Roman"/>
          <w:kern w:val="0"/>
          <w:szCs w:val="20"/>
        </w:rPr>
        <w:t>副梢，2个副梢沿行向反向牵引</w:t>
      </w:r>
      <w:r>
        <w:rPr>
          <w:rFonts w:hint="eastAsia" w:ascii="Times New Roman" w:hAnsi="Times New Roman"/>
          <w:kern w:val="0"/>
          <w:szCs w:val="20"/>
          <w:lang w:val="zh-CN"/>
        </w:rPr>
        <w:t>，</w:t>
      </w:r>
      <w:r>
        <w:rPr>
          <w:rFonts w:hint="eastAsia" w:ascii="Times New Roman" w:hAnsi="Times New Roman"/>
          <w:kern w:val="0"/>
          <w:szCs w:val="20"/>
        </w:rPr>
        <w:t>培养成2个结果主蔓；根据株距，主蔓长度达到75cm时进行第二次摘心；</w:t>
      </w:r>
      <w:r>
        <w:rPr>
          <w:rFonts w:hint="eastAsia" w:ascii="宋体" w:hAnsi="宋体" w:cs="宋体"/>
        </w:rPr>
        <w:t>主蔓与邻近植株交接时，第三次摘心</w:t>
      </w:r>
      <w:r>
        <w:rPr>
          <w:rFonts w:hint="eastAsia" w:ascii="Times New Roman" w:hAnsi="Times New Roman"/>
          <w:kern w:val="0"/>
          <w:szCs w:val="20"/>
        </w:rPr>
        <w:t>，同时根据树势对主蔓副梢留2片~4片叶摘心。</w:t>
      </w:r>
    </w:p>
    <w:p>
      <w:pPr>
        <w:numPr>
          <w:ilvl w:val="3"/>
          <w:numId w:val="34"/>
        </w:numPr>
        <w:tabs>
          <w:tab w:val="left" w:pos="0"/>
        </w:tabs>
        <w:spacing w:beforeLines="50" w:afterLines="50"/>
        <w:jc w:val="left"/>
        <w:outlineLvl w:val="1"/>
        <w:rPr>
          <w:rFonts w:ascii="Times New Roman" w:hAnsi="Times New Roman" w:eastAsia="黑体"/>
        </w:rPr>
      </w:pPr>
      <w:bookmarkStart w:id="171" w:name="_Toc6029"/>
      <w:bookmarkStart w:id="172" w:name="_Toc32327"/>
      <w:r>
        <w:rPr>
          <w:rFonts w:hint="eastAsia" w:ascii="Times New Roman" w:hAnsi="Times New Roman" w:eastAsia="黑体"/>
        </w:rPr>
        <w:t>飞鸟型架</w:t>
      </w:r>
      <w:bookmarkEnd w:id="171"/>
      <w:bookmarkEnd w:id="172"/>
    </w:p>
    <w:p>
      <w:pPr>
        <w:tabs>
          <w:tab w:val="left" w:pos="0"/>
        </w:tabs>
        <w:spacing w:beforeLines="50" w:afterLines="50"/>
        <w:ind w:firstLine="420" w:firstLineChars="200"/>
        <w:jc w:val="left"/>
        <w:outlineLvl w:val="1"/>
        <w:rPr>
          <w:rFonts w:ascii="Times New Roman" w:hAnsi="Times New Roman" w:eastAsia="黑体"/>
        </w:rPr>
      </w:pPr>
      <w:bookmarkStart w:id="173" w:name="_Toc4946"/>
      <w:bookmarkStart w:id="174" w:name="_Toc1450"/>
      <w:r>
        <w:rPr>
          <w:rFonts w:hint="eastAsia" w:ascii="Times New Roman" w:hAnsi="Times New Roman"/>
          <w:kern w:val="0"/>
          <w:szCs w:val="20"/>
        </w:rPr>
        <w:t>同7.4.1.1的要求，定干高度1.2 m~1.5 m。</w:t>
      </w:r>
      <w:bookmarkEnd w:id="173"/>
      <w:bookmarkEnd w:id="174"/>
    </w:p>
    <w:p>
      <w:pPr>
        <w:numPr>
          <w:ilvl w:val="3"/>
          <w:numId w:val="34"/>
        </w:numPr>
        <w:tabs>
          <w:tab w:val="left" w:pos="0"/>
        </w:tabs>
        <w:spacing w:beforeLines="50" w:afterLines="50"/>
        <w:jc w:val="left"/>
        <w:outlineLvl w:val="1"/>
        <w:rPr>
          <w:rFonts w:ascii="Times New Roman" w:hAnsi="Times New Roman" w:eastAsia="黑体"/>
        </w:rPr>
      </w:pPr>
      <w:bookmarkStart w:id="175" w:name="_Toc28101"/>
      <w:bookmarkStart w:id="176" w:name="_Toc19932"/>
      <w:r>
        <w:rPr>
          <w:rFonts w:hint="eastAsia" w:ascii="Times New Roman" w:hAnsi="Times New Roman" w:eastAsia="黑体"/>
        </w:rPr>
        <w:t>H型架</w:t>
      </w:r>
      <w:bookmarkEnd w:id="175"/>
      <w:bookmarkEnd w:id="176"/>
    </w:p>
    <w:p>
      <w:pPr>
        <w:adjustRightInd/>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定干高度1.7 m~2.0 m，</w:t>
      </w:r>
      <w:r>
        <w:rPr>
          <w:rFonts w:hint="eastAsia" w:ascii="Times New Roman" w:hAnsi="Times New Roman"/>
          <w:kern w:val="0"/>
          <w:szCs w:val="20"/>
          <w:lang w:val="zh-CN"/>
        </w:rPr>
        <w:t>主干</w:t>
      </w:r>
      <w:r>
        <w:rPr>
          <w:rFonts w:hint="eastAsia" w:ascii="Times New Roman" w:hAnsi="Times New Roman"/>
          <w:kern w:val="0"/>
          <w:szCs w:val="20"/>
        </w:rPr>
        <w:t>摘心后</w:t>
      </w:r>
      <w:r>
        <w:rPr>
          <w:rFonts w:hint="eastAsia" w:ascii="Times New Roman" w:hAnsi="Times New Roman"/>
          <w:kern w:val="0"/>
          <w:szCs w:val="20"/>
          <w:lang w:val="zh-CN"/>
        </w:rPr>
        <w:t>留</w:t>
      </w:r>
      <w:r>
        <w:rPr>
          <w:rFonts w:hint="eastAsia" w:ascii="Times New Roman" w:hAnsi="Times New Roman"/>
          <w:kern w:val="0"/>
          <w:szCs w:val="20"/>
        </w:rPr>
        <w:t>2个副梢沿垂直于行向的方向反向牵引</w:t>
      </w:r>
      <w:r>
        <w:rPr>
          <w:rFonts w:hint="eastAsia" w:ascii="Times New Roman" w:hAnsi="Times New Roman"/>
          <w:kern w:val="0"/>
          <w:szCs w:val="20"/>
          <w:lang w:val="zh-CN"/>
        </w:rPr>
        <w:t>，</w:t>
      </w:r>
      <w:r>
        <w:rPr>
          <w:rFonts w:hint="eastAsia" w:ascii="Times New Roman" w:hAnsi="Times New Roman"/>
          <w:kern w:val="0"/>
          <w:szCs w:val="20"/>
        </w:rPr>
        <w:t>培养成2个亚干；亚干长至一定长度后，在1.5 m处摘心，选留摘心处下萌发的2个二级副梢沿行向方向反向牵引，培养成4个结果主蔓；后在结果主蔓1.0 m~2.0 m处摘心，同时对主蔓副梢留2片~4片叶摘心。</w:t>
      </w:r>
    </w:p>
    <w:p>
      <w:pPr>
        <w:numPr>
          <w:ilvl w:val="2"/>
          <w:numId w:val="34"/>
        </w:numPr>
        <w:spacing w:beforeLines="50" w:afterLines="50"/>
        <w:jc w:val="left"/>
        <w:outlineLvl w:val="1"/>
        <w:rPr>
          <w:rFonts w:ascii="Times New Roman" w:hAnsi="Times New Roman"/>
          <w:kern w:val="0"/>
          <w:szCs w:val="20"/>
          <w:lang w:val="zh-CN"/>
        </w:rPr>
      </w:pPr>
      <w:bookmarkStart w:id="177" w:name="_Toc54176183"/>
      <w:bookmarkStart w:id="178" w:name="_Toc1242"/>
      <w:bookmarkStart w:id="179" w:name="_Toc15525"/>
      <w:r>
        <w:rPr>
          <w:rFonts w:hint="eastAsia" w:ascii="Times New Roman" w:hAnsi="Times New Roman" w:eastAsia="黑体"/>
        </w:rPr>
        <w:t>冬季修剪</w:t>
      </w:r>
      <w:bookmarkEnd w:id="177"/>
      <w:bookmarkEnd w:id="178"/>
      <w:bookmarkEnd w:id="179"/>
    </w:p>
    <w:p>
      <w:pPr>
        <w:numPr>
          <w:ilvl w:val="3"/>
          <w:numId w:val="34"/>
        </w:numPr>
        <w:tabs>
          <w:tab w:val="left" w:pos="0"/>
        </w:tabs>
        <w:jc w:val="left"/>
        <w:outlineLvl w:val="1"/>
        <w:rPr>
          <w:rFonts w:ascii="Times New Roman" w:hAnsi="Times New Roman"/>
          <w:kern w:val="0"/>
          <w:szCs w:val="20"/>
          <w:lang w:val="zh-CN"/>
        </w:rPr>
      </w:pPr>
      <w:bookmarkStart w:id="180" w:name="_Toc23869"/>
      <w:bookmarkStart w:id="181" w:name="_Toc30050"/>
      <w:r>
        <w:rPr>
          <w:rFonts w:hint="eastAsia" w:ascii="Times New Roman" w:hAnsi="Times New Roman"/>
          <w:kern w:val="0"/>
          <w:szCs w:val="20"/>
          <w:lang w:val="zh-CN"/>
        </w:rPr>
        <w:t>农历“冬至”前后进行修剪，</w:t>
      </w:r>
      <w:r>
        <w:rPr>
          <w:rFonts w:hint="eastAsia" w:ascii="Times New Roman" w:hAnsi="Times New Roman"/>
          <w:kern w:val="0"/>
          <w:szCs w:val="20"/>
        </w:rPr>
        <w:t>应</w:t>
      </w:r>
      <w:r>
        <w:rPr>
          <w:rFonts w:hint="eastAsia" w:ascii="Times New Roman" w:hAnsi="Times New Roman"/>
          <w:kern w:val="0"/>
          <w:szCs w:val="20"/>
          <w:lang w:val="zh-CN"/>
        </w:rPr>
        <w:t>根据葡萄的生长特性、架式、树龄、产量等确定结果母枝的剪留强度及更新方式。</w:t>
      </w:r>
      <w:bookmarkEnd w:id="180"/>
      <w:bookmarkEnd w:id="181"/>
    </w:p>
    <w:p>
      <w:pPr>
        <w:numPr>
          <w:ilvl w:val="3"/>
          <w:numId w:val="34"/>
        </w:numPr>
        <w:tabs>
          <w:tab w:val="left" w:pos="0"/>
        </w:tabs>
        <w:jc w:val="left"/>
        <w:outlineLvl w:val="1"/>
        <w:rPr>
          <w:rFonts w:ascii="Times New Roman" w:hAnsi="Times New Roman"/>
          <w:kern w:val="0"/>
          <w:szCs w:val="20"/>
          <w:lang w:val="zh-CN"/>
        </w:rPr>
      </w:pPr>
      <w:bookmarkStart w:id="182" w:name="_Toc2144"/>
      <w:bookmarkStart w:id="183" w:name="_Toc27217"/>
      <w:r>
        <w:rPr>
          <w:rFonts w:hint="eastAsia" w:ascii="Times New Roman" w:hAnsi="Times New Roman"/>
          <w:kern w:val="0"/>
          <w:szCs w:val="20"/>
        </w:rPr>
        <w:t>易成花品种（或地区）宜留2-3个芽</w:t>
      </w:r>
      <w:r>
        <w:rPr>
          <w:rFonts w:hint="eastAsia" w:ascii="Times New Roman" w:hAnsi="Times New Roman"/>
          <w:kern w:val="0"/>
          <w:szCs w:val="20"/>
          <w:lang w:val="zh-CN"/>
        </w:rPr>
        <w:t>短稍修剪为主，</w:t>
      </w:r>
      <w:r>
        <w:rPr>
          <w:rFonts w:hint="eastAsia" w:ascii="Times New Roman" w:hAnsi="Times New Roman"/>
          <w:kern w:val="0"/>
          <w:szCs w:val="20"/>
        </w:rPr>
        <w:t>不易成花品种（或地区）宜留6个~8个芽</w:t>
      </w:r>
      <w:r>
        <w:rPr>
          <w:rFonts w:hint="eastAsia" w:ascii="Times New Roman" w:hAnsi="Times New Roman"/>
          <w:kern w:val="0"/>
          <w:szCs w:val="20"/>
          <w:lang w:val="zh-CN"/>
        </w:rPr>
        <w:t>长梢修剪为主，依据树势和架面选留适当旺梢进行长梢修剪，作为第二年的结果母蔓。</w:t>
      </w:r>
      <w:bookmarkEnd w:id="182"/>
      <w:bookmarkEnd w:id="183"/>
    </w:p>
    <w:p>
      <w:pPr>
        <w:numPr>
          <w:ilvl w:val="3"/>
          <w:numId w:val="34"/>
        </w:numPr>
        <w:tabs>
          <w:tab w:val="left" w:pos="0"/>
        </w:tabs>
        <w:jc w:val="left"/>
        <w:outlineLvl w:val="1"/>
        <w:rPr>
          <w:rFonts w:ascii="Times New Roman" w:hAnsi="Times New Roman"/>
          <w:kern w:val="0"/>
          <w:szCs w:val="20"/>
          <w:lang w:val="zh-CN"/>
        </w:rPr>
      </w:pPr>
      <w:bookmarkStart w:id="184" w:name="_Toc643"/>
      <w:bookmarkStart w:id="185" w:name="_Toc25284"/>
      <w:r>
        <w:rPr>
          <w:rFonts w:hint="eastAsia" w:ascii="Times New Roman" w:hAnsi="Times New Roman"/>
          <w:kern w:val="0"/>
          <w:szCs w:val="20"/>
        </w:rPr>
        <w:t>疏除</w:t>
      </w:r>
      <w:r>
        <w:rPr>
          <w:rFonts w:hint="eastAsia" w:ascii="Times New Roman" w:hAnsi="Times New Roman"/>
          <w:kern w:val="0"/>
          <w:szCs w:val="20"/>
          <w:lang w:val="zh-CN"/>
        </w:rPr>
        <w:t>过密枝、病枝、过弱枝。结果部位外移的</w:t>
      </w:r>
      <w:r>
        <w:rPr>
          <w:rFonts w:hint="eastAsia" w:ascii="Times New Roman" w:hAnsi="Times New Roman"/>
          <w:kern w:val="0"/>
          <w:szCs w:val="20"/>
        </w:rPr>
        <w:t>应</w:t>
      </w:r>
      <w:r>
        <w:rPr>
          <w:rFonts w:hint="eastAsia" w:ascii="Times New Roman" w:hAnsi="Times New Roman"/>
          <w:kern w:val="0"/>
          <w:szCs w:val="20"/>
          <w:lang w:val="zh-CN"/>
        </w:rPr>
        <w:t>进行回缩。</w:t>
      </w:r>
      <w:bookmarkEnd w:id="184"/>
      <w:bookmarkEnd w:id="185"/>
    </w:p>
    <w:p>
      <w:pPr>
        <w:numPr>
          <w:ilvl w:val="2"/>
          <w:numId w:val="34"/>
        </w:numPr>
        <w:spacing w:beforeLines="50" w:afterLines="50"/>
        <w:jc w:val="left"/>
        <w:outlineLvl w:val="1"/>
        <w:rPr>
          <w:rFonts w:ascii="Times New Roman" w:hAnsi="Times New Roman"/>
          <w:kern w:val="0"/>
          <w:szCs w:val="20"/>
          <w:lang w:val="zh-CN"/>
        </w:rPr>
      </w:pPr>
      <w:bookmarkStart w:id="186" w:name="_Toc54176185"/>
      <w:bookmarkStart w:id="187" w:name="_Toc6178"/>
      <w:bookmarkStart w:id="188" w:name="_Toc5532"/>
      <w:r>
        <w:rPr>
          <w:rFonts w:hint="eastAsia" w:ascii="Times New Roman" w:hAnsi="Times New Roman" w:eastAsia="黑体"/>
        </w:rPr>
        <w:t>夏季修剪</w:t>
      </w:r>
      <w:bookmarkEnd w:id="186"/>
      <w:bookmarkEnd w:id="187"/>
      <w:bookmarkEnd w:id="188"/>
    </w:p>
    <w:p>
      <w:pPr>
        <w:numPr>
          <w:ilvl w:val="3"/>
          <w:numId w:val="34"/>
        </w:numPr>
        <w:tabs>
          <w:tab w:val="left" w:pos="0"/>
        </w:tabs>
        <w:spacing w:beforeLines="50" w:afterLines="50"/>
        <w:jc w:val="left"/>
        <w:outlineLvl w:val="1"/>
        <w:rPr>
          <w:rFonts w:ascii="Times New Roman" w:hAnsi="Times New Roman"/>
          <w:kern w:val="0"/>
          <w:szCs w:val="20"/>
          <w:lang w:val="zh-CN"/>
        </w:rPr>
      </w:pPr>
      <w:bookmarkStart w:id="189" w:name="_Toc10018"/>
      <w:bookmarkStart w:id="190" w:name="_Toc689"/>
      <w:r>
        <w:rPr>
          <w:rFonts w:hint="eastAsia" w:ascii="黑体" w:hAnsi="黑体" w:eastAsia="黑体" w:cs="黑体"/>
          <w:kern w:val="0"/>
          <w:szCs w:val="20"/>
        </w:rPr>
        <w:t>抹芽</w:t>
      </w:r>
      <w:bookmarkEnd w:id="189"/>
      <w:bookmarkEnd w:id="190"/>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rPr>
        <w:t>冬</w:t>
      </w:r>
      <w:r>
        <w:rPr>
          <w:rFonts w:hint="eastAsia" w:ascii="Times New Roman" w:hAnsi="Times New Roman"/>
          <w:kern w:val="0"/>
          <w:szCs w:val="20"/>
          <w:lang w:val="zh-CN"/>
        </w:rPr>
        <w:t>芽</w:t>
      </w:r>
      <w:r>
        <w:rPr>
          <w:rFonts w:hint="eastAsia" w:ascii="Times New Roman" w:hAnsi="Times New Roman"/>
          <w:kern w:val="0"/>
          <w:szCs w:val="20"/>
        </w:rPr>
        <w:t>萌发至2片叶~3</w:t>
      </w:r>
      <w:r>
        <w:rPr>
          <w:rFonts w:hint="eastAsia" w:ascii="Times New Roman" w:hAnsi="Times New Roman"/>
          <w:kern w:val="0"/>
          <w:szCs w:val="20"/>
          <w:lang w:val="zh-CN"/>
        </w:rPr>
        <w:t>片叶，</w:t>
      </w:r>
      <w:r>
        <w:rPr>
          <w:rFonts w:hint="eastAsia" w:ascii="Times New Roman" w:hAnsi="Times New Roman"/>
          <w:kern w:val="0"/>
          <w:szCs w:val="20"/>
        </w:rPr>
        <w:t>及时</w:t>
      </w:r>
      <w:r>
        <w:rPr>
          <w:rFonts w:hint="eastAsia" w:ascii="Times New Roman" w:hAnsi="Times New Roman"/>
          <w:kern w:val="0"/>
          <w:szCs w:val="20"/>
          <w:lang w:val="zh-CN"/>
        </w:rPr>
        <w:t>抹除</w:t>
      </w:r>
      <w:r>
        <w:rPr>
          <w:rFonts w:hint="eastAsia" w:ascii="Times New Roman" w:hAnsi="Times New Roman"/>
          <w:kern w:val="0"/>
          <w:szCs w:val="20"/>
        </w:rPr>
        <w:t>副芽和隐芽，每个芽眼位置保留1个健壮主芽；同时抹除弱芽、过密芽及主干和主蔓等位置的不定芽</w:t>
      </w:r>
      <w:r>
        <w:rPr>
          <w:rFonts w:hint="eastAsia" w:ascii="Times New Roman" w:hAnsi="Times New Roman"/>
          <w:kern w:val="0"/>
          <w:szCs w:val="20"/>
          <w:lang w:val="zh-CN"/>
        </w:rPr>
        <w:t>。</w:t>
      </w:r>
    </w:p>
    <w:p>
      <w:pPr>
        <w:numPr>
          <w:ilvl w:val="3"/>
          <w:numId w:val="34"/>
        </w:numPr>
        <w:tabs>
          <w:tab w:val="left" w:pos="0"/>
        </w:tabs>
        <w:spacing w:beforeLines="50" w:afterLines="50"/>
        <w:jc w:val="left"/>
        <w:outlineLvl w:val="1"/>
        <w:rPr>
          <w:rFonts w:ascii="Times New Roman" w:hAnsi="Times New Roman"/>
          <w:kern w:val="0"/>
          <w:szCs w:val="20"/>
          <w:lang w:val="zh-CN"/>
        </w:rPr>
      </w:pPr>
      <w:bookmarkStart w:id="191" w:name="_Toc14009"/>
      <w:bookmarkStart w:id="192" w:name="_Toc23561"/>
      <w:r>
        <w:rPr>
          <w:rFonts w:hint="eastAsia" w:ascii="黑体" w:hAnsi="黑体" w:eastAsia="黑体" w:cs="黑体"/>
          <w:kern w:val="0"/>
          <w:szCs w:val="20"/>
        </w:rPr>
        <w:t>定梢</w:t>
      </w:r>
      <w:bookmarkEnd w:id="191"/>
      <w:bookmarkEnd w:id="192"/>
    </w:p>
    <w:p>
      <w:pPr>
        <w:tabs>
          <w:tab w:val="left" w:pos="0"/>
        </w:tabs>
        <w:spacing w:beforeLines="50" w:afterLines="50"/>
        <w:ind w:firstLine="420" w:firstLineChars="200"/>
        <w:jc w:val="left"/>
        <w:outlineLvl w:val="1"/>
        <w:rPr>
          <w:rFonts w:ascii="Times New Roman" w:hAnsi="Times New Roman"/>
          <w:kern w:val="0"/>
          <w:szCs w:val="20"/>
        </w:rPr>
      </w:pPr>
      <w:bookmarkStart w:id="193" w:name="_Toc3486"/>
      <w:bookmarkStart w:id="194" w:name="_Toc6635"/>
      <w:r>
        <w:rPr>
          <w:rFonts w:hint="eastAsia" w:ascii="Times New Roman" w:hAnsi="Times New Roman"/>
          <w:kern w:val="0"/>
          <w:szCs w:val="20"/>
          <w:lang w:val="zh-CN"/>
        </w:rPr>
        <w:t>新梢长至</w:t>
      </w:r>
      <w:r>
        <w:rPr>
          <w:rFonts w:hint="eastAsia" w:ascii="Times New Roman" w:hAnsi="Times New Roman"/>
          <w:kern w:val="0"/>
          <w:szCs w:val="20"/>
        </w:rPr>
        <w:t>5叶~6叶可明显分辨花穗优劣</w:t>
      </w:r>
      <w:r>
        <w:rPr>
          <w:rFonts w:hint="eastAsia" w:ascii="Times New Roman" w:hAnsi="Times New Roman"/>
          <w:kern w:val="0"/>
          <w:szCs w:val="20"/>
          <w:lang w:val="zh-CN"/>
        </w:rPr>
        <w:t>时，</w:t>
      </w:r>
      <w:r>
        <w:rPr>
          <w:rFonts w:hint="eastAsia" w:ascii="Times New Roman" w:hAnsi="Times New Roman"/>
          <w:kern w:val="0"/>
          <w:szCs w:val="20"/>
        </w:rPr>
        <w:t>依据树势及合理负载产量进行定梢，及时抹除无效枝和徒长枝，架面健壮新梢密度宜为10个/m</w:t>
      </w:r>
      <w:r>
        <w:rPr>
          <w:rFonts w:hint="eastAsia" w:ascii="Times New Roman" w:hAnsi="Times New Roman"/>
          <w:kern w:val="0"/>
          <w:szCs w:val="20"/>
          <w:vertAlign w:val="superscript"/>
        </w:rPr>
        <w:t>2</w:t>
      </w:r>
      <w:r>
        <w:rPr>
          <w:rFonts w:hint="eastAsia" w:ascii="Times New Roman" w:hAnsi="Times New Roman"/>
          <w:kern w:val="0"/>
          <w:szCs w:val="20"/>
        </w:rPr>
        <w:t>~14个/m</w:t>
      </w:r>
      <w:r>
        <w:rPr>
          <w:rFonts w:hint="eastAsia" w:ascii="Times New Roman" w:hAnsi="Times New Roman"/>
          <w:kern w:val="0"/>
          <w:szCs w:val="20"/>
          <w:vertAlign w:val="superscript"/>
        </w:rPr>
        <w:t>2</w:t>
      </w:r>
      <w:r>
        <w:rPr>
          <w:rFonts w:hint="eastAsia" w:ascii="Times New Roman" w:hAnsi="Times New Roman"/>
          <w:kern w:val="0"/>
          <w:szCs w:val="20"/>
        </w:rPr>
        <w:t>。</w:t>
      </w:r>
      <w:bookmarkEnd w:id="193"/>
      <w:bookmarkEnd w:id="194"/>
    </w:p>
    <w:p>
      <w:pPr>
        <w:numPr>
          <w:ilvl w:val="3"/>
          <w:numId w:val="34"/>
        </w:numPr>
        <w:tabs>
          <w:tab w:val="left" w:pos="0"/>
        </w:tabs>
        <w:spacing w:beforeLines="50" w:afterLines="50"/>
        <w:jc w:val="left"/>
        <w:outlineLvl w:val="1"/>
        <w:rPr>
          <w:rFonts w:ascii="Times New Roman" w:hAnsi="Times New Roman"/>
          <w:kern w:val="0"/>
          <w:szCs w:val="20"/>
          <w:lang w:val="zh-CN"/>
        </w:rPr>
      </w:pPr>
      <w:bookmarkStart w:id="195" w:name="_Toc1446"/>
      <w:bookmarkStart w:id="196" w:name="_Toc16245"/>
      <w:r>
        <w:rPr>
          <w:rFonts w:hint="eastAsia" w:ascii="黑体" w:hAnsi="黑体" w:eastAsia="黑体" w:cs="黑体"/>
          <w:kern w:val="0"/>
          <w:szCs w:val="20"/>
        </w:rPr>
        <w:t>摘心及副梢管理</w:t>
      </w:r>
      <w:bookmarkEnd w:id="195"/>
      <w:bookmarkEnd w:id="196"/>
    </w:p>
    <w:p>
      <w:pPr>
        <w:tabs>
          <w:tab w:val="left" w:pos="0"/>
        </w:tabs>
        <w:spacing w:beforeLines="50" w:afterLines="50"/>
        <w:ind w:firstLine="420" w:firstLineChars="200"/>
        <w:jc w:val="left"/>
        <w:outlineLvl w:val="1"/>
        <w:rPr>
          <w:rFonts w:ascii="Times New Roman" w:hAnsi="Times New Roman"/>
          <w:kern w:val="0"/>
          <w:szCs w:val="20"/>
          <w:lang w:val="zh-CN"/>
        </w:rPr>
      </w:pPr>
      <w:bookmarkStart w:id="197" w:name="_Toc15954"/>
      <w:bookmarkStart w:id="198" w:name="_Toc14965"/>
      <w:r>
        <w:rPr>
          <w:rFonts w:hint="eastAsia" w:ascii="Times New Roman" w:hAnsi="Times New Roman"/>
          <w:kern w:val="0"/>
          <w:szCs w:val="20"/>
        </w:rPr>
        <w:t>采用“6+3+3叶”3次摘心法。第一次摘心：葡萄新梢长至6叶以上时摘心留6片叶左右，除了</w:t>
      </w:r>
      <w:r>
        <w:rPr>
          <w:rFonts w:hint="eastAsia"/>
        </w:rPr>
        <w:t>保留果穗附近副梢外，仅</w:t>
      </w:r>
      <w:r>
        <w:rPr>
          <w:rFonts w:hint="eastAsia" w:ascii="Times New Roman" w:hAnsi="Times New Roman"/>
          <w:kern w:val="0"/>
          <w:szCs w:val="20"/>
        </w:rPr>
        <w:t>保留新梢第6片叶叶腋间萌发的副梢作为一级副梢，以下副梢全部抹除，</w:t>
      </w:r>
      <w:r>
        <w:rPr>
          <w:rFonts w:hint="eastAsia"/>
        </w:rPr>
        <w:t>摘心后5</w:t>
      </w:r>
      <w:r>
        <w:t xml:space="preserve"> </w:t>
      </w:r>
      <w:r>
        <w:rPr>
          <w:rFonts w:hint="eastAsia"/>
        </w:rPr>
        <w:t>d内不可抹除副梢</w:t>
      </w:r>
      <w:r>
        <w:rPr>
          <w:rFonts w:hint="eastAsia" w:ascii="Times New Roman" w:hAnsi="Times New Roman"/>
          <w:kern w:val="0"/>
          <w:szCs w:val="20"/>
        </w:rPr>
        <w:t>；第二次摘心：一级副梢长至3叶以上时再次摘心留3片叶左右，保留一级副梢第3片叶叶腋间萌发的副梢作为二级副梢，以下副梢全部抹除；第三次摘心：二级副梢长至3叶以上时留3片叶绝后摘心，抹除二级副梢上萌发的所有副梢。</w:t>
      </w:r>
      <w:bookmarkEnd w:id="197"/>
      <w:bookmarkEnd w:id="198"/>
    </w:p>
    <w:p>
      <w:pPr>
        <w:numPr>
          <w:ilvl w:val="3"/>
          <w:numId w:val="34"/>
        </w:numPr>
        <w:tabs>
          <w:tab w:val="left" w:pos="0"/>
        </w:tabs>
        <w:spacing w:beforeLines="50" w:afterLines="50"/>
        <w:jc w:val="left"/>
        <w:outlineLvl w:val="1"/>
        <w:rPr>
          <w:rFonts w:ascii="Times New Roman" w:hAnsi="Times New Roman"/>
          <w:kern w:val="0"/>
          <w:szCs w:val="20"/>
          <w:lang w:val="zh-CN"/>
        </w:rPr>
      </w:pPr>
      <w:bookmarkStart w:id="199" w:name="_Toc11568"/>
      <w:bookmarkStart w:id="200" w:name="_Toc11019"/>
      <w:r>
        <w:rPr>
          <w:rFonts w:hint="eastAsia" w:ascii="黑体" w:hAnsi="黑体" w:eastAsia="黑体" w:cs="黑体"/>
          <w:kern w:val="0"/>
          <w:szCs w:val="20"/>
        </w:rPr>
        <w:t>绑蔓、除卷须</w:t>
      </w:r>
      <w:bookmarkEnd w:id="199"/>
      <w:bookmarkEnd w:id="200"/>
    </w:p>
    <w:p>
      <w:pPr>
        <w:tabs>
          <w:tab w:val="left" w:pos="0"/>
        </w:tabs>
        <w:spacing w:beforeLines="50" w:afterLines="50"/>
        <w:ind w:firstLine="420" w:firstLineChars="200"/>
        <w:jc w:val="left"/>
        <w:outlineLvl w:val="1"/>
        <w:rPr>
          <w:rFonts w:ascii="Times New Roman" w:hAnsi="Times New Roman"/>
          <w:kern w:val="0"/>
          <w:szCs w:val="20"/>
          <w:lang w:val="zh-CN"/>
        </w:rPr>
      </w:pPr>
      <w:bookmarkStart w:id="201" w:name="_Toc25700"/>
      <w:bookmarkStart w:id="202" w:name="_Toc1850"/>
      <w:r>
        <w:rPr>
          <w:rFonts w:hint="eastAsia" w:ascii="Times New Roman" w:hAnsi="Times New Roman"/>
          <w:kern w:val="0"/>
          <w:szCs w:val="20"/>
        </w:rPr>
        <w:t>及时引缚新梢，使其在架面上均匀分布，枝距在15 cm~20 cm。应及时去除卷须。</w:t>
      </w:r>
      <w:bookmarkEnd w:id="201"/>
      <w:bookmarkEnd w:id="202"/>
    </w:p>
    <w:p>
      <w:pPr>
        <w:numPr>
          <w:ilvl w:val="1"/>
          <w:numId w:val="34"/>
        </w:numPr>
        <w:spacing w:beforeLines="50" w:afterLines="50"/>
        <w:jc w:val="left"/>
        <w:outlineLvl w:val="1"/>
        <w:rPr>
          <w:rFonts w:ascii="Times New Roman" w:hAnsi="Times New Roman" w:eastAsia="黑体"/>
        </w:rPr>
      </w:pPr>
      <w:bookmarkStart w:id="203" w:name="_Toc54176186"/>
      <w:bookmarkStart w:id="204" w:name="_Toc2064"/>
      <w:bookmarkStart w:id="205" w:name="_Toc12488"/>
      <w:r>
        <w:rPr>
          <w:rFonts w:hint="eastAsia" w:ascii="Times New Roman" w:hAnsi="Times New Roman" w:eastAsia="黑体"/>
        </w:rPr>
        <w:t>花果管理</w:t>
      </w:r>
      <w:bookmarkEnd w:id="203"/>
      <w:bookmarkEnd w:id="204"/>
      <w:bookmarkEnd w:id="205"/>
    </w:p>
    <w:p>
      <w:pPr>
        <w:numPr>
          <w:ilvl w:val="2"/>
          <w:numId w:val="34"/>
        </w:numPr>
        <w:spacing w:beforeLines="50" w:afterLines="50"/>
        <w:jc w:val="left"/>
        <w:outlineLvl w:val="1"/>
        <w:rPr>
          <w:rFonts w:ascii="Times New Roman" w:hAnsi="Times New Roman" w:eastAsia="黑体"/>
        </w:rPr>
      </w:pPr>
      <w:bookmarkStart w:id="206" w:name="_Toc804"/>
      <w:bookmarkStart w:id="207" w:name="_Toc25081"/>
      <w:r>
        <w:rPr>
          <w:rFonts w:hint="eastAsia" w:ascii="Times New Roman" w:hAnsi="Times New Roman" w:eastAsia="黑体"/>
        </w:rPr>
        <w:t>产量调控</w:t>
      </w:r>
      <w:bookmarkEnd w:id="206"/>
      <w:bookmarkEnd w:id="207"/>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rPr>
        <w:t>根据气候条件、品种、树势等因素确定植株的合理负载产量，宜通过疏花穗、花序整形、疏果等措施调节产量。</w:t>
      </w:r>
    </w:p>
    <w:p>
      <w:pPr>
        <w:numPr>
          <w:ilvl w:val="2"/>
          <w:numId w:val="34"/>
        </w:numPr>
        <w:spacing w:beforeLines="50" w:afterLines="50"/>
        <w:jc w:val="left"/>
        <w:outlineLvl w:val="1"/>
        <w:rPr>
          <w:rFonts w:ascii="Times New Roman" w:hAnsi="Times New Roman"/>
          <w:kern w:val="0"/>
          <w:szCs w:val="20"/>
          <w:lang w:val="zh-CN"/>
        </w:rPr>
      </w:pPr>
      <w:bookmarkStart w:id="208" w:name="_Toc22989"/>
      <w:bookmarkStart w:id="209" w:name="_Toc19526"/>
      <w:r>
        <w:rPr>
          <w:rFonts w:hint="eastAsia" w:ascii="Times New Roman" w:hAnsi="Times New Roman" w:eastAsia="黑体"/>
        </w:rPr>
        <w:t>疏花及花序整形</w:t>
      </w:r>
      <w:bookmarkEnd w:id="208"/>
      <w:bookmarkEnd w:id="209"/>
    </w:p>
    <w:p>
      <w:pPr>
        <w:numPr>
          <w:ilvl w:val="3"/>
          <w:numId w:val="34"/>
        </w:numPr>
        <w:tabs>
          <w:tab w:val="left" w:pos="0"/>
        </w:tabs>
        <w:jc w:val="left"/>
        <w:outlineLvl w:val="1"/>
        <w:rPr>
          <w:rFonts w:ascii="Times New Roman" w:hAnsi="Times New Roman"/>
          <w:kern w:val="0"/>
          <w:szCs w:val="20"/>
          <w:lang w:val="zh-CN"/>
        </w:rPr>
      </w:pPr>
      <w:bookmarkStart w:id="210" w:name="_Toc20369"/>
      <w:bookmarkStart w:id="211" w:name="_Toc15732"/>
      <w:r>
        <w:rPr>
          <w:rFonts w:hint="eastAsia" w:ascii="Times New Roman" w:hAnsi="Times New Roman"/>
          <w:kern w:val="0"/>
          <w:szCs w:val="20"/>
          <w:lang w:val="zh-CN"/>
        </w:rPr>
        <w:t>有花序显现时开始疏除过多花序，长势中庸的结果枝留１个花序，长势强壮的结果枝可选留</w:t>
      </w:r>
      <w:r>
        <w:rPr>
          <w:rFonts w:hint="eastAsia" w:ascii="Times New Roman" w:hAnsi="Times New Roman"/>
          <w:kern w:val="0"/>
          <w:szCs w:val="20"/>
        </w:rPr>
        <w:t>2</w:t>
      </w:r>
      <w:r>
        <w:rPr>
          <w:rFonts w:hint="eastAsia" w:ascii="Times New Roman" w:hAnsi="Times New Roman"/>
          <w:kern w:val="0"/>
          <w:szCs w:val="20"/>
          <w:lang w:val="zh-CN"/>
        </w:rPr>
        <w:t>个花序，弱枝不留花序。</w:t>
      </w:r>
      <w:r>
        <w:rPr>
          <w:rFonts w:hint="eastAsia" w:ascii="Times New Roman" w:hAnsi="Times New Roman"/>
          <w:kern w:val="0"/>
          <w:szCs w:val="20"/>
        </w:rPr>
        <w:t>架面结果枝和营养枝比例宜保持为5:1-4:1。</w:t>
      </w:r>
      <w:bookmarkEnd w:id="210"/>
      <w:bookmarkEnd w:id="211"/>
    </w:p>
    <w:p>
      <w:pPr>
        <w:numPr>
          <w:ilvl w:val="3"/>
          <w:numId w:val="34"/>
        </w:numPr>
        <w:tabs>
          <w:tab w:val="left" w:pos="0"/>
        </w:tabs>
        <w:jc w:val="left"/>
        <w:outlineLvl w:val="1"/>
        <w:rPr>
          <w:rFonts w:ascii="Times New Roman" w:hAnsi="Times New Roman"/>
          <w:kern w:val="0"/>
          <w:szCs w:val="20"/>
          <w:lang w:val="zh-CN"/>
        </w:rPr>
      </w:pPr>
      <w:bookmarkStart w:id="212" w:name="_Toc19641"/>
      <w:bookmarkStart w:id="213" w:name="_Toc7325"/>
      <w:r>
        <w:rPr>
          <w:rFonts w:hint="eastAsia" w:ascii="Times New Roman" w:hAnsi="Times New Roman"/>
          <w:kern w:val="0"/>
          <w:szCs w:val="20"/>
        </w:rPr>
        <w:t>于开花前5 d~7 d花序分离后至初花期进行花序整形。不同品种花序整形方式不同，一是除去副穗并掐去穗尖的1/4~1/5，使果穗呈倒梯形或圆锥形，当花序上部分枝过长或过密时，可掐去大分枝的尖端或去除多余分枝；二是可采用留穗尖整形，仅保留花穗尖端3 cm~8 cm的部分，其余分枝去除。</w:t>
      </w:r>
      <w:bookmarkEnd w:id="212"/>
      <w:bookmarkEnd w:id="213"/>
    </w:p>
    <w:p>
      <w:pPr>
        <w:numPr>
          <w:ilvl w:val="2"/>
          <w:numId w:val="34"/>
        </w:numPr>
        <w:spacing w:beforeLines="50" w:afterLines="50"/>
        <w:jc w:val="left"/>
        <w:outlineLvl w:val="1"/>
        <w:rPr>
          <w:rFonts w:ascii="Times New Roman" w:hAnsi="Times New Roman" w:eastAsia="黑体"/>
        </w:rPr>
      </w:pPr>
      <w:bookmarkStart w:id="214" w:name="_Toc5850"/>
      <w:bookmarkStart w:id="215" w:name="_Toc24116"/>
      <w:r>
        <w:rPr>
          <w:rFonts w:hint="eastAsia" w:ascii="Times New Roman" w:hAnsi="Times New Roman" w:eastAsia="黑体"/>
        </w:rPr>
        <w:t>疏果</w:t>
      </w:r>
      <w:bookmarkEnd w:id="214"/>
      <w:bookmarkEnd w:id="215"/>
    </w:p>
    <w:p>
      <w:pPr>
        <w:tabs>
          <w:tab w:val="left" w:pos="0"/>
        </w:tabs>
        <w:spacing w:beforeLines="50" w:afterLines="50"/>
        <w:ind w:firstLine="420" w:firstLineChars="200"/>
        <w:jc w:val="left"/>
        <w:outlineLvl w:val="1"/>
        <w:rPr>
          <w:rFonts w:ascii="宋体" w:hAnsi="宋体" w:cs="宋体"/>
        </w:rPr>
      </w:pPr>
      <w:bookmarkStart w:id="216" w:name="_Toc7387"/>
      <w:bookmarkStart w:id="217" w:name="_Toc22180"/>
      <w:r>
        <w:rPr>
          <w:rFonts w:hint="eastAsia" w:ascii="Times New Roman" w:hAnsi="Times New Roman" w:cs="宋体"/>
        </w:rPr>
        <w:t>果实绿豆大小时进行第1次疏果，剪除过长、过密分枝，以及畸形果、病虫果和扭曲的穗尖，大部分品种剪留大小均匀一致的单层果粒；果实黄豆</w:t>
      </w:r>
      <w:r>
        <w:rPr>
          <w:rFonts w:hint="eastAsia" w:ascii="宋体" w:hAnsi="宋体" w:cs="宋体"/>
        </w:rPr>
        <w:t>粒大小时进行第2次疏果，使果粒大小更加均匀、穗形更加美观。</w:t>
      </w:r>
      <w:bookmarkEnd w:id="216"/>
      <w:bookmarkEnd w:id="217"/>
    </w:p>
    <w:p>
      <w:pPr>
        <w:numPr>
          <w:ilvl w:val="2"/>
          <w:numId w:val="34"/>
        </w:numPr>
        <w:spacing w:beforeLines="50" w:afterLines="50"/>
        <w:jc w:val="left"/>
        <w:outlineLvl w:val="1"/>
        <w:rPr>
          <w:rFonts w:ascii="Times New Roman" w:hAnsi="Times New Roman" w:eastAsia="黑体"/>
        </w:rPr>
      </w:pPr>
      <w:bookmarkStart w:id="218" w:name="_Toc8725"/>
      <w:bookmarkStart w:id="219" w:name="_Toc26217"/>
      <w:r>
        <w:rPr>
          <w:rFonts w:hint="eastAsia" w:ascii="Times New Roman" w:hAnsi="Times New Roman" w:eastAsia="黑体"/>
        </w:rPr>
        <w:t>果实套袋与除袋</w:t>
      </w:r>
      <w:bookmarkEnd w:id="218"/>
      <w:bookmarkEnd w:id="219"/>
    </w:p>
    <w:p>
      <w:pPr>
        <w:numPr>
          <w:ilvl w:val="3"/>
          <w:numId w:val="34"/>
        </w:numPr>
        <w:tabs>
          <w:tab w:val="left" w:pos="0"/>
        </w:tabs>
        <w:jc w:val="left"/>
        <w:outlineLvl w:val="1"/>
        <w:rPr>
          <w:rFonts w:ascii="宋体" w:hAnsi="宋体" w:cs="宋体"/>
        </w:rPr>
      </w:pPr>
      <w:bookmarkStart w:id="220" w:name="_Toc16224"/>
      <w:bookmarkStart w:id="221" w:name="_Toc31186"/>
      <w:r>
        <w:rPr>
          <w:rFonts w:hint="eastAsia" w:ascii="宋体" w:hAnsi="宋体" w:cs="宋体"/>
          <w:bCs/>
        </w:rPr>
        <w:t>一般在疏果工作结束后（果粒花生米大小）就可以套袋，最晚不能迟于封穗期</w:t>
      </w:r>
      <w:r>
        <w:rPr>
          <w:rFonts w:hint="eastAsia" w:ascii="宋体" w:hAnsi="宋体" w:cs="宋体"/>
        </w:rPr>
        <w:t>，应选择优质的葡萄专用袋。</w:t>
      </w:r>
      <w:bookmarkEnd w:id="220"/>
      <w:bookmarkEnd w:id="221"/>
      <w:r>
        <w:rPr>
          <w:rFonts w:ascii="宋体" w:hAnsi="宋体" w:cs="宋体"/>
        </w:rPr>
        <w:t xml:space="preserve"> </w:t>
      </w:r>
    </w:p>
    <w:p>
      <w:pPr>
        <w:numPr>
          <w:ilvl w:val="3"/>
          <w:numId w:val="34"/>
        </w:numPr>
        <w:tabs>
          <w:tab w:val="left" w:pos="0"/>
        </w:tabs>
        <w:jc w:val="left"/>
        <w:outlineLvl w:val="1"/>
        <w:rPr>
          <w:rFonts w:ascii="宋体" w:hAnsi="宋体" w:cs="宋体"/>
        </w:rPr>
      </w:pPr>
      <w:bookmarkStart w:id="222" w:name="_Toc18564"/>
      <w:bookmarkStart w:id="223" w:name="_Toc11679"/>
      <w:r>
        <w:rPr>
          <w:rFonts w:hint="eastAsia" w:ascii="宋体" w:hAnsi="宋体" w:cs="宋体"/>
        </w:rPr>
        <w:t>套袋前全园喷施一次高效低毒低残留杀虫杀菌混合液，</w:t>
      </w:r>
      <w:r>
        <w:rPr>
          <w:rFonts w:hint="eastAsia" w:ascii="宋体" w:hAnsi="宋体" w:cs="宋体"/>
          <w:bCs/>
        </w:rPr>
        <w:t>宜选择安全性较高的悬浮剂</w:t>
      </w:r>
      <w:r>
        <w:rPr>
          <w:rFonts w:hint="eastAsia" w:ascii="宋体" w:hAnsi="宋体" w:cs="宋体"/>
        </w:rPr>
        <w:t>，待药液干后套袋。</w:t>
      </w:r>
      <w:r>
        <w:rPr>
          <w:rFonts w:hint="eastAsia" w:ascii="Times New Roman" w:hAnsi="Times New Roman"/>
          <w:kern w:val="0"/>
          <w:szCs w:val="20"/>
          <w:lang w:val="zh-CN"/>
        </w:rPr>
        <w:t>1周内未完成套袋或遇雨补喷杀虫杀菌剂1次。杀虫剂与杀菌剂混配应符合GB/T 8321的规定。</w:t>
      </w:r>
      <w:bookmarkEnd w:id="222"/>
      <w:bookmarkEnd w:id="223"/>
    </w:p>
    <w:p>
      <w:pPr>
        <w:numPr>
          <w:ilvl w:val="3"/>
          <w:numId w:val="34"/>
        </w:numPr>
        <w:tabs>
          <w:tab w:val="left" w:pos="0"/>
        </w:tabs>
        <w:jc w:val="left"/>
        <w:outlineLvl w:val="1"/>
        <w:rPr>
          <w:rFonts w:ascii="Times New Roman" w:hAnsi="Times New Roman" w:cs="宋体"/>
        </w:rPr>
      </w:pPr>
      <w:bookmarkStart w:id="224" w:name="_Toc4669"/>
      <w:bookmarkStart w:id="225" w:name="_Toc25999"/>
      <w:r>
        <w:rPr>
          <w:rFonts w:hint="eastAsia" w:ascii="Times New Roman" w:hAnsi="Times New Roman" w:cs="宋体"/>
        </w:rPr>
        <w:t>宜在晴天进行套袋，应避开早晨有露水和中午高温时段；雨后，应在晴天天气稳定2 d~3 d后进行套袋。</w:t>
      </w:r>
      <w:bookmarkEnd w:id="224"/>
      <w:bookmarkEnd w:id="225"/>
    </w:p>
    <w:p>
      <w:pPr>
        <w:numPr>
          <w:ilvl w:val="3"/>
          <w:numId w:val="34"/>
        </w:numPr>
        <w:tabs>
          <w:tab w:val="left" w:pos="0"/>
        </w:tabs>
        <w:jc w:val="left"/>
        <w:outlineLvl w:val="1"/>
        <w:rPr>
          <w:rFonts w:ascii="Times New Roman" w:hAnsi="Times New Roman" w:cs="宋体"/>
        </w:rPr>
      </w:pPr>
      <w:bookmarkStart w:id="226" w:name="_Toc11544"/>
      <w:bookmarkStart w:id="227" w:name="_Toc11116"/>
      <w:r>
        <w:rPr>
          <w:rFonts w:hint="eastAsia" w:ascii="Times New Roman" w:hAnsi="Times New Roman" w:cs="宋体"/>
        </w:rPr>
        <w:t>黄色、绿色或易着色品种可以带袋采收；不易着色的品种可视着色情况于采收前7 d~15 d将袋底撕开呈伞状, 罩于果穗上，3个晴天后将果袋完全摘除。</w:t>
      </w:r>
      <w:bookmarkEnd w:id="226"/>
      <w:bookmarkEnd w:id="227"/>
    </w:p>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228" w:name="_Toc54176195"/>
      <w:bookmarkStart w:id="229" w:name="_Toc15906"/>
      <w:bookmarkStart w:id="230" w:name="_Toc6589"/>
      <w:bookmarkStart w:id="231" w:name="_Toc3307"/>
      <w:r>
        <w:rPr>
          <w:rFonts w:hint="eastAsia" w:ascii="Times New Roman" w:hAnsi="Times New Roman" w:eastAsia="黑体"/>
        </w:rPr>
        <w:t>病虫害防治</w:t>
      </w:r>
      <w:bookmarkEnd w:id="228"/>
      <w:bookmarkEnd w:id="229"/>
      <w:bookmarkEnd w:id="230"/>
      <w:bookmarkEnd w:id="231"/>
    </w:p>
    <w:p>
      <w:pPr>
        <w:numPr>
          <w:ilvl w:val="1"/>
          <w:numId w:val="34"/>
        </w:numPr>
        <w:spacing w:beforeLines="50" w:afterLines="50"/>
        <w:jc w:val="left"/>
        <w:outlineLvl w:val="1"/>
        <w:rPr>
          <w:rFonts w:ascii="Times New Roman" w:hAnsi="Times New Roman" w:eastAsia="黑体"/>
        </w:rPr>
      </w:pPr>
      <w:bookmarkStart w:id="232" w:name="_Toc54176196"/>
      <w:bookmarkStart w:id="233" w:name="_Toc18721"/>
      <w:bookmarkStart w:id="234" w:name="_Toc13379"/>
      <w:r>
        <w:rPr>
          <w:rFonts w:hint="eastAsia" w:ascii="Times New Roman" w:hAnsi="Times New Roman" w:eastAsia="黑体"/>
        </w:rPr>
        <w:t>防治原则</w:t>
      </w:r>
      <w:bookmarkEnd w:id="232"/>
      <w:bookmarkEnd w:id="233"/>
      <w:bookmarkEnd w:id="234"/>
    </w:p>
    <w:p>
      <w:pPr>
        <w:tabs>
          <w:tab w:val="center" w:pos="4201"/>
          <w:tab w:val="right" w:leader="dot" w:pos="9298"/>
        </w:tabs>
        <w:autoSpaceDE w:val="0"/>
        <w:autoSpaceDN w:val="0"/>
        <w:ind w:firstLine="420" w:firstLineChars="200"/>
        <w:jc w:val="left"/>
        <w:rPr>
          <w:rFonts w:ascii="Times New Roman" w:hAnsi="Times New Roman"/>
          <w:kern w:val="0"/>
          <w:szCs w:val="20"/>
          <w:lang w:val="zh-CN"/>
        </w:rPr>
      </w:pPr>
      <w:r>
        <w:rPr>
          <w:rFonts w:hint="eastAsia" w:ascii="Times New Roman" w:hAnsi="Times New Roman"/>
          <w:kern w:val="0"/>
          <w:szCs w:val="20"/>
          <w:lang w:val="zh-CN"/>
        </w:rPr>
        <w:t>贯彻“预防为主，综合防治”的植保方针，协调应用生态调控、理化诱控、生物防治等绿色防控技术，科学合理使用高效、低毒、低残留化学农药，控制病虫害，减少农药用量。</w:t>
      </w:r>
    </w:p>
    <w:p>
      <w:pPr>
        <w:numPr>
          <w:ilvl w:val="1"/>
          <w:numId w:val="34"/>
        </w:numPr>
        <w:spacing w:beforeLines="50" w:afterLines="50"/>
        <w:jc w:val="left"/>
        <w:outlineLvl w:val="1"/>
        <w:rPr>
          <w:rFonts w:ascii="Times New Roman" w:hAnsi="Times New Roman" w:eastAsia="黑体"/>
        </w:rPr>
      </w:pPr>
      <w:bookmarkStart w:id="235" w:name="_Toc54176197"/>
      <w:bookmarkStart w:id="236" w:name="_Toc1281"/>
      <w:bookmarkStart w:id="237" w:name="_Toc518"/>
      <w:r>
        <w:rPr>
          <w:rFonts w:hint="eastAsia" w:ascii="Times New Roman" w:hAnsi="Times New Roman" w:eastAsia="黑体"/>
        </w:rPr>
        <w:t>生态调控</w:t>
      </w:r>
      <w:bookmarkEnd w:id="235"/>
      <w:bookmarkEnd w:id="236"/>
      <w:bookmarkEnd w:id="237"/>
    </w:p>
    <w:p>
      <w:pPr>
        <w:numPr>
          <w:ilvl w:val="2"/>
          <w:numId w:val="34"/>
        </w:numPr>
        <w:jc w:val="left"/>
        <w:outlineLvl w:val="1"/>
        <w:rPr>
          <w:rFonts w:ascii="Times New Roman" w:hAnsi="Times New Roman" w:cs="宋体"/>
        </w:rPr>
      </w:pPr>
      <w:bookmarkStart w:id="238" w:name="_Toc54176199"/>
      <w:bookmarkStart w:id="239" w:name="_Toc13628"/>
      <w:bookmarkStart w:id="240" w:name="_Toc4625"/>
      <w:r>
        <w:rPr>
          <w:rFonts w:hint="eastAsia" w:ascii="Times New Roman" w:hAnsi="Times New Roman" w:cs="宋体"/>
        </w:rPr>
        <w:t>果园上风口种植防护林带，周边种植蜜源植物。</w:t>
      </w:r>
      <w:bookmarkEnd w:id="238"/>
      <w:bookmarkEnd w:id="239"/>
      <w:bookmarkEnd w:id="240"/>
    </w:p>
    <w:p>
      <w:pPr>
        <w:numPr>
          <w:ilvl w:val="2"/>
          <w:numId w:val="34"/>
        </w:numPr>
        <w:jc w:val="left"/>
        <w:outlineLvl w:val="1"/>
        <w:rPr>
          <w:rFonts w:ascii="Times New Roman" w:hAnsi="Times New Roman" w:cs="宋体"/>
        </w:rPr>
      </w:pPr>
      <w:bookmarkStart w:id="241" w:name="_Toc54176200"/>
      <w:bookmarkStart w:id="242" w:name="_Toc18854"/>
      <w:bookmarkStart w:id="243" w:name="_Toc3606"/>
      <w:r>
        <w:rPr>
          <w:rFonts w:hint="eastAsia" w:ascii="Times New Roman" w:hAnsi="Times New Roman" w:cs="宋体"/>
        </w:rPr>
        <w:t>冬季清除枯枝落叶，铲除果园内及周边的杂草，废弃物应清除至园外集中销毁或堆肥；清园后喷施石硫合剂、矿物油封园。</w:t>
      </w:r>
      <w:bookmarkEnd w:id="241"/>
      <w:bookmarkEnd w:id="242"/>
      <w:bookmarkEnd w:id="243"/>
    </w:p>
    <w:p>
      <w:pPr>
        <w:numPr>
          <w:ilvl w:val="2"/>
          <w:numId w:val="34"/>
        </w:numPr>
        <w:jc w:val="left"/>
        <w:outlineLvl w:val="1"/>
        <w:rPr>
          <w:rFonts w:ascii="Times New Roman" w:hAnsi="Times New Roman" w:cs="宋体"/>
        </w:rPr>
      </w:pPr>
      <w:bookmarkStart w:id="244" w:name="_Toc27398"/>
      <w:bookmarkStart w:id="245" w:name="_Toc2310"/>
      <w:r>
        <w:rPr>
          <w:rFonts w:hint="eastAsia" w:ascii="Times New Roman" w:hAnsi="Times New Roman" w:cs="宋体"/>
        </w:rPr>
        <w:t>应在萌芽前剥除枝干翘裂皮、老皮，清除枯枝落叶。</w:t>
      </w:r>
      <w:bookmarkEnd w:id="244"/>
      <w:bookmarkEnd w:id="245"/>
    </w:p>
    <w:p>
      <w:pPr>
        <w:numPr>
          <w:ilvl w:val="2"/>
          <w:numId w:val="34"/>
        </w:numPr>
        <w:jc w:val="left"/>
        <w:outlineLvl w:val="1"/>
        <w:rPr>
          <w:rFonts w:ascii="Times New Roman" w:hAnsi="Times New Roman" w:cs="宋体"/>
        </w:rPr>
      </w:pPr>
      <w:bookmarkStart w:id="246" w:name="_Toc16696"/>
      <w:bookmarkStart w:id="247" w:name="_Toc12524"/>
      <w:r>
        <w:rPr>
          <w:rFonts w:hint="eastAsia" w:ascii="Times New Roman" w:hAnsi="Times New Roman" w:cs="宋体"/>
        </w:rPr>
        <w:t>加强栽培管理，培养健壮树体，提高果园通风透光条件，提高树体抗病能力。</w:t>
      </w:r>
      <w:bookmarkEnd w:id="246"/>
      <w:bookmarkEnd w:id="247"/>
    </w:p>
    <w:p>
      <w:pPr>
        <w:numPr>
          <w:ilvl w:val="2"/>
          <w:numId w:val="34"/>
        </w:numPr>
        <w:jc w:val="left"/>
        <w:outlineLvl w:val="1"/>
        <w:rPr>
          <w:rFonts w:ascii="Times New Roman" w:hAnsi="Times New Roman" w:cs="宋体"/>
        </w:rPr>
      </w:pPr>
      <w:bookmarkStart w:id="248" w:name="_Toc54176202"/>
      <w:bookmarkStart w:id="249" w:name="_Toc19746"/>
      <w:bookmarkStart w:id="250" w:name="_Toc32262"/>
      <w:r>
        <w:rPr>
          <w:rFonts w:hint="eastAsia" w:ascii="Times New Roman" w:hAnsi="Times New Roman" w:cs="宋体"/>
        </w:rPr>
        <w:t>适时中耕、翻地、晒土。</w:t>
      </w:r>
      <w:bookmarkEnd w:id="248"/>
      <w:bookmarkEnd w:id="249"/>
      <w:bookmarkEnd w:id="250"/>
    </w:p>
    <w:p>
      <w:pPr>
        <w:numPr>
          <w:ilvl w:val="1"/>
          <w:numId w:val="34"/>
        </w:numPr>
        <w:spacing w:beforeLines="50" w:afterLines="50"/>
        <w:jc w:val="left"/>
        <w:outlineLvl w:val="1"/>
        <w:rPr>
          <w:rFonts w:ascii="Times New Roman" w:hAnsi="Times New Roman" w:eastAsia="黑体"/>
        </w:rPr>
      </w:pPr>
      <w:bookmarkStart w:id="251" w:name="_Toc1433"/>
      <w:bookmarkStart w:id="252" w:name="_Toc23431"/>
      <w:r>
        <w:rPr>
          <w:rFonts w:hint="eastAsia" w:ascii="Times New Roman" w:hAnsi="Times New Roman" w:eastAsia="黑体"/>
        </w:rPr>
        <w:t>物理防控</w:t>
      </w:r>
      <w:bookmarkEnd w:id="251"/>
      <w:bookmarkEnd w:id="252"/>
    </w:p>
    <w:p>
      <w:pPr>
        <w:numPr>
          <w:ilvl w:val="2"/>
          <w:numId w:val="34"/>
        </w:numPr>
        <w:jc w:val="left"/>
        <w:outlineLvl w:val="1"/>
        <w:rPr>
          <w:rFonts w:ascii="Times New Roman" w:hAnsi="Times New Roman" w:cs="宋体"/>
        </w:rPr>
      </w:pPr>
      <w:bookmarkStart w:id="253" w:name="_Toc28804"/>
      <w:bookmarkStart w:id="254" w:name="_Toc31494"/>
      <w:r>
        <w:rPr>
          <w:rFonts w:hint="eastAsia" w:ascii="Times New Roman" w:hAnsi="Times New Roman" w:cs="宋体"/>
        </w:rPr>
        <w:t>利用防虫网和防鸟网等措施降低虫害、鸟害；利用糖醋液、诱虫板、频振式诱虫灯等诱杀成虫</w:t>
      </w:r>
      <w:bookmarkStart w:id="255" w:name="_Toc54176204"/>
      <w:r>
        <w:rPr>
          <w:rFonts w:hint="eastAsia" w:ascii="Times New Roman" w:hAnsi="Times New Roman" w:cs="宋体"/>
        </w:rPr>
        <w:t>，按1台/ha安装诱虫灯、300张/ha悬挂诱虫板。</w:t>
      </w:r>
      <w:bookmarkEnd w:id="253"/>
      <w:bookmarkEnd w:id="254"/>
      <w:bookmarkEnd w:id="255"/>
    </w:p>
    <w:p>
      <w:pPr>
        <w:numPr>
          <w:ilvl w:val="2"/>
          <w:numId w:val="34"/>
        </w:numPr>
        <w:jc w:val="left"/>
        <w:outlineLvl w:val="1"/>
        <w:rPr>
          <w:rFonts w:ascii="Times New Roman" w:hAnsi="Times New Roman" w:cs="宋体"/>
        </w:rPr>
      </w:pPr>
      <w:bookmarkStart w:id="256" w:name="_Toc54176205"/>
      <w:bookmarkStart w:id="257" w:name="_Toc14340"/>
      <w:bookmarkStart w:id="258" w:name="_Toc8495"/>
      <w:r>
        <w:rPr>
          <w:rFonts w:hint="eastAsia" w:ascii="Times New Roman" w:hAnsi="Times New Roman" w:cs="宋体"/>
        </w:rPr>
        <w:t>在病害发生初期或低温寒潮来临前，间隔5d~7d，连续喷施2~3次植物免疫诱抗剂。</w:t>
      </w:r>
      <w:bookmarkEnd w:id="256"/>
      <w:bookmarkEnd w:id="257"/>
      <w:bookmarkEnd w:id="258"/>
    </w:p>
    <w:p>
      <w:pPr>
        <w:numPr>
          <w:ilvl w:val="2"/>
          <w:numId w:val="34"/>
        </w:numPr>
        <w:jc w:val="left"/>
        <w:outlineLvl w:val="1"/>
        <w:rPr>
          <w:rFonts w:ascii="Times New Roman" w:hAnsi="Times New Roman" w:cs="宋体"/>
        </w:rPr>
      </w:pPr>
      <w:bookmarkStart w:id="259" w:name="_Toc14639"/>
      <w:bookmarkStart w:id="260" w:name="_Toc23220"/>
      <w:r>
        <w:rPr>
          <w:rFonts w:hint="eastAsia" w:ascii="Times New Roman" w:hAnsi="Times New Roman" w:cs="宋体"/>
        </w:rPr>
        <w:t>采用避雨、果实套袋、铺设地膜或园艺地布等措施。</w:t>
      </w:r>
      <w:bookmarkEnd w:id="259"/>
      <w:bookmarkEnd w:id="260"/>
    </w:p>
    <w:p>
      <w:pPr>
        <w:numPr>
          <w:ilvl w:val="1"/>
          <w:numId w:val="34"/>
        </w:numPr>
        <w:spacing w:beforeLines="50" w:afterLines="50"/>
        <w:jc w:val="left"/>
        <w:outlineLvl w:val="1"/>
        <w:rPr>
          <w:rFonts w:ascii="Times New Roman" w:hAnsi="Times New Roman"/>
          <w:kern w:val="0"/>
          <w:szCs w:val="20"/>
          <w:lang w:val="zh-CN"/>
        </w:rPr>
      </w:pPr>
      <w:bookmarkStart w:id="261" w:name="_Toc54176209"/>
      <w:bookmarkStart w:id="262" w:name="_Toc7514"/>
      <w:bookmarkStart w:id="263" w:name="_Toc15448"/>
      <w:r>
        <w:rPr>
          <w:rFonts w:hint="eastAsia" w:ascii="Times New Roman" w:hAnsi="Times New Roman" w:eastAsia="黑体"/>
        </w:rPr>
        <w:t>生物防治</w:t>
      </w:r>
      <w:bookmarkEnd w:id="261"/>
      <w:bookmarkEnd w:id="262"/>
      <w:bookmarkEnd w:id="263"/>
      <w:bookmarkStart w:id="264" w:name="_Toc54176210"/>
    </w:p>
    <w:p>
      <w:pPr>
        <w:numPr>
          <w:ilvl w:val="2"/>
          <w:numId w:val="34"/>
        </w:numPr>
        <w:jc w:val="left"/>
        <w:outlineLvl w:val="1"/>
        <w:rPr>
          <w:rFonts w:ascii="Times New Roman" w:hAnsi="Times New Roman"/>
          <w:kern w:val="0"/>
          <w:szCs w:val="20"/>
          <w:lang w:val="zh-CN"/>
        </w:rPr>
      </w:pPr>
      <w:bookmarkStart w:id="265" w:name="_Toc11717"/>
      <w:bookmarkStart w:id="266" w:name="_Toc30274"/>
      <w:r>
        <w:rPr>
          <w:rFonts w:hint="eastAsia" w:ascii="Times New Roman" w:hAnsi="Times New Roman"/>
          <w:kern w:val="0"/>
          <w:szCs w:val="20"/>
          <w:lang w:val="zh-CN"/>
        </w:rPr>
        <w:t>采用“以螨治螨”技术，捕食螨按1袋/株挂放。</w:t>
      </w:r>
      <w:bookmarkEnd w:id="264"/>
      <w:bookmarkEnd w:id="265"/>
      <w:bookmarkEnd w:id="266"/>
    </w:p>
    <w:p>
      <w:pPr>
        <w:numPr>
          <w:ilvl w:val="2"/>
          <w:numId w:val="34"/>
        </w:numPr>
        <w:jc w:val="left"/>
        <w:outlineLvl w:val="1"/>
        <w:rPr>
          <w:rFonts w:ascii="Times New Roman" w:hAnsi="Times New Roman"/>
          <w:kern w:val="0"/>
          <w:szCs w:val="20"/>
          <w:lang w:val="zh-CN"/>
        </w:rPr>
      </w:pPr>
      <w:bookmarkStart w:id="267" w:name="_Toc54176206"/>
      <w:bookmarkStart w:id="268" w:name="_Toc10738"/>
      <w:bookmarkStart w:id="269" w:name="_Toc20403"/>
      <w:r>
        <w:rPr>
          <w:rFonts w:hint="eastAsia" w:ascii="Times New Roman" w:hAnsi="Times New Roman" w:cs="宋体"/>
        </w:rPr>
        <w:t>在斜纹夜蛾、透翅蛾等鳞翅目害虫羽化初期，连片挂放性诱装置，配置相应害虫性信息素诱芯，每667㎡均匀悬挂2~4套。</w:t>
      </w:r>
      <w:bookmarkEnd w:id="267"/>
      <w:bookmarkEnd w:id="268"/>
      <w:bookmarkEnd w:id="269"/>
    </w:p>
    <w:p>
      <w:pPr>
        <w:numPr>
          <w:ilvl w:val="1"/>
          <w:numId w:val="34"/>
        </w:numPr>
        <w:spacing w:beforeLines="50" w:afterLines="50"/>
        <w:jc w:val="left"/>
        <w:outlineLvl w:val="1"/>
        <w:rPr>
          <w:rFonts w:ascii="Times New Roman" w:hAnsi="Times New Roman" w:eastAsia="黑体"/>
        </w:rPr>
      </w:pPr>
      <w:bookmarkStart w:id="270" w:name="_Toc54176212"/>
      <w:bookmarkStart w:id="271" w:name="_Toc16528"/>
      <w:bookmarkStart w:id="272" w:name="_Toc704"/>
      <w:r>
        <w:rPr>
          <w:rFonts w:hint="eastAsia" w:ascii="Times New Roman" w:hAnsi="Times New Roman" w:eastAsia="黑体"/>
        </w:rPr>
        <w:t>化学防治</w:t>
      </w:r>
      <w:bookmarkEnd w:id="270"/>
      <w:bookmarkEnd w:id="271"/>
      <w:bookmarkEnd w:id="272"/>
    </w:p>
    <w:p>
      <w:pPr>
        <w:numPr>
          <w:ilvl w:val="2"/>
          <w:numId w:val="34"/>
        </w:numPr>
        <w:spacing w:beforeLines="50" w:afterLines="50"/>
        <w:jc w:val="left"/>
        <w:outlineLvl w:val="1"/>
        <w:rPr>
          <w:rFonts w:ascii="Times New Roman" w:hAnsi="Times New Roman" w:eastAsia="黑体"/>
        </w:rPr>
      </w:pPr>
      <w:bookmarkStart w:id="273" w:name="_Toc54176213"/>
      <w:bookmarkStart w:id="274" w:name="_Toc24822"/>
      <w:bookmarkStart w:id="275" w:name="_Toc27820"/>
      <w:r>
        <w:rPr>
          <w:rFonts w:hint="eastAsia" w:ascii="Times New Roman" w:hAnsi="Times New Roman" w:eastAsia="黑体"/>
        </w:rPr>
        <w:t>防治要求</w:t>
      </w:r>
      <w:bookmarkEnd w:id="273"/>
      <w:bookmarkEnd w:id="274"/>
      <w:bookmarkEnd w:id="275"/>
    </w:p>
    <w:p>
      <w:pPr>
        <w:ind w:firstLine="420" w:firstLineChars="200"/>
        <w:jc w:val="left"/>
        <w:outlineLvl w:val="1"/>
        <w:rPr>
          <w:rFonts w:ascii="Times New Roman" w:hAnsi="Times New Roman" w:cs="宋体"/>
        </w:rPr>
      </w:pPr>
      <w:bookmarkStart w:id="276" w:name="_Toc54176214"/>
      <w:bookmarkStart w:id="277" w:name="_Toc503"/>
      <w:bookmarkStart w:id="278" w:name="_Toc8732"/>
      <w:r>
        <w:rPr>
          <w:rFonts w:hint="eastAsia" w:ascii="Times New Roman" w:hAnsi="Times New Roman" w:cs="宋体"/>
        </w:rPr>
        <w:t>施用的农药种类、施药浓度和次数、施药方法及安全间隔期应符合GB/T 8321（所有部分）的规定</w:t>
      </w:r>
      <w:bookmarkEnd w:id="276"/>
      <w:r>
        <w:rPr>
          <w:rFonts w:hint="eastAsia" w:ascii="Times New Roman" w:hAnsi="Times New Roman" w:cs="宋体"/>
        </w:rPr>
        <w:t>；果实农药最大残留限量应符合GB 2763的规定。</w:t>
      </w:r>
      <w:bookmarkEnd w:id="277"/>
      <w:bookmarkEnd w:id="278"/>
    </w:p>
    <w:p>
      <w:pPr>
        <w:numPr>
          <w:ilvl w:val="2"/>
          <w:numId w:val="34"/>
        </w:numPr>
        <w:spacing w:beforeLines="50" w:afterLines="50"/>
        <w:jc w:val="left"/>
        <w:outlineLvl w:val="1"/>
        <w:rPr>
          <w:rFonts w:ascii="Times New Roman" w:hAnsi="Times New Roman" w:eastAsia="黑体"/>
        </w:rPr>
      </w:pPr>
      <w:bookmarkStart w:id="279" w:name="_Toc54176216"/>
      <w:bookmarkStart w:id="280" w:name="_Toc19338"/>
      <w:bookmarkStart w:id="281" w:name="_Toc29410"/>
      <w:r>
        <w:rPr>
          <w:rFonts w:hint="eastAsia" w:ascii="Times New Roman" w:hAnsi="Times New Roman" w:eastAsia="黑体"/>
        </w:rPr>
        <w:t>主要病虫害化学防治</w:t>
      </w:r>
      <w:bookmarkEnd w:id="279"/>
      <w:bookmarkEnd w:id="280"/>
      <w:bookmarkEnd w:id="281"/>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lang w:val="zh-CN"/>
        </w:rPr>
        <w:t>主要病虫害严重发生时采用化学防治，</w:t>
      </w:r>
      <w:r>
        <w:rPr>
          <w:rFonts w:hint="eastAsia" w:ascii="Times New Roman" w:hAnsi="Times New Roman"/>
          <w:kern w:val="0"/>
          <w:szCs w:val="20"/>
        </w:rPr>
        <w:t>药剂</w:t>
      </w:r>
      <w:r>
        <w:rPr>
          <w:rFonts w:hint="eastAsia" w:ascii="Times New Roman" w:hAnsi="Times New Roman"/>
          <w:kern w:val="0"/>
          <w:szCs w:val="20"/>
          <w:lang w:val="zh-CN"/>
        </w:rPr>
        <w:t>防治方法参见附录A。</w:t>
      </w:r>
    </w:p>
    <w:p>
      <w:pPr>
        <w:keepNext w:val="0"/>
        <w:keepLines w:val="0"/>
        <w:pageBreakBefore w:val="0"/>
        <w:widowControl w:val="0"/>
        <w:numPr>
          <w:ilvl w:val="0"/>
          <w:numId w:val="34"/>
        </w:numPr>
        <w:kinsoku/>
        <w:wordWrap/>
        <w:overflowPunct/>
        <w:topLinePunct w:val="0"/>
        <w:autoSpaceDE/>
        <w:autoSpaceDN/>
        <w:bidi w:val="0"/>
        <w:adjustRightInd w:val="0"/>
        <w:snapToGrid/>
        <w:spacing w:before="157" w:beforeLines="50" w:after="157" w:afterLines="50"/>
        <w:jc w:val="left"/>
        <w:textAlignment w:val="auto"/>
        <w:outlineLvl w:val="0"/>
        <w:rPr>
          <w:rFonts w:ascii="Times New Roman" w:hAnsi="Times New Roman" w:eastAsia="黑体"/>
        </w:rPr>
      </w:pPr>
      <w:bookmarkStart w:id="282" w:name="_Toc54176217"/>
      <w:bookmarkStart w:id="283" w:name="_Toc3963"/>
      <w:bookmarkStart w:id="284" w:name="_Toc3387"/>
      <w:bookmarkStart w:id="285" w:name="_Toc1982"/>
      <w:r>
        <w:rPr>
          <w:rFonts w:hint="eastAsia" w:ascii="Times New Roman" w:hAnsi="Times New Roman" w:eastAsia="黑体"/>
        </w:rPr>
        <w:t>果实采收</w:t>
      </w:r>
      <w:bookmarkEnd w:id="282"/>
      <w:bookmarkEnd w:id="283"/>
      <w:bookmarkEnd w:id="284"/>
      <w:bookmarkEnd w:id="285"/>
    </w:p>
    <w:p>
      <w:pPr>
        <w:numPr>
          <w:ilvl w:val="1"/>
          <w:numId w:val="34"/>
        </w:numPr>
        <w:spacing w:beforeLines="50" w:afterLines="50"/>
        <w:jc w:val="left"/>
        <w:outlineLvl w:val="1"/>
        <w:rPr>
          <w:rFonts w:ascii="Times New Roman" w:hAnsi="Times New Roman" w:eastAsia="黑体"/>
        </w:rPr>
      </w:pPr>
      <w:bookmarkStart w:id="286" w:name="_Toc54176218"/>
      <w:bookmarkStart w:id="287" w:name="_Toc11862"/>
      <w:bookmarkStart w:id="288" w:name="_Toc14433"/>
      <w:r>
        <w:rPr>
          <w:rFonts w:hint="eastAsia" w:ascii="Times New Roman" w:hAnsi="Times New Roman" w:eastAsia="黑体"/>
        </w:rPr>
        <w:t>采收成熟度判断</w:t>
      </w:r>
      <w:bookmarkEnd w:id="286"/>
      <w:bookmarkEnd w:id="287"/>
      <w:bookmarkEnd w:id="288"/>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rPr>
        <w:t>当</w:t>
      </w:r>
      <w:r>
        <w:rPr>
          <w:rFonts w:hint="eastAsia" w:ascii="Times New Roman" w:hAnsi="Times New Roman"/>
          <w:kern w:val="0"/>
          <w:szCs w:val="20"/>
          <w:lang w:val="zh-CN"/>
        </w:rPr>
        <w:t>果皮</w:t>
      </w:r>
      <w:r>
        <w:rPr>
          <w:rFonts w:hint="eastAsia" w:ascii="Times New Roman" w:hAnsi="Times New Roman"/>
          <w:kern w:val="0"/>
          <w:szCs w:val="20"/>
        </w:rPr>
        <w:t>呈现品种固有颜色</w:t>
      </w:r>
      <w:r>
        <w:rPr>
          <w:rFonts w:hint="eastAsia" w:ascii="Times New Roman" w:hAnsi="Times New Roman"/>
          <w:kern w:val="0"/>
          <w:szCs w:val="20"/>
          <w:lang w:val="zh-CN"/>
        </w:rPr>
        <w:t>，葡萄</w:t>
      </w:r>
      <w:r>
        <w:rPr>
          <w:rFonts w:hint="eastAsia" w:ascii="Times New Roman" w:hAnsi="Times New Roman"/>
          <w:kern w:val="0"/>
          <w:szCs w:val="20"/>
        </w:rPr>
        <w:t>籽由绿色变为棕色，果实呈现出品种特有的香气和风味时即可采收</w:t>
      </w:r>
      <w:r>
        <w:rPr>
          <w:rFonts w:hint="eastAsia" w:ascii="Times New Roman" w:hAnsi="Times New Roman"/>
          <w:kern w:val="0"/>
          <w:szCs w:val="20"/>
          <w:lang w:val="zh-CN"/>
        </w:rPr>
        <w:t>。</w:t>
      </w:r>
    </w:p>
    <w:p>
      <w:pPr>
        <w:numPr>
          <w:ilvl w:val="1"/>
          <w:numId w:val="34"/>
        </w:numPr>
        <w:spacing w:beforeLines="50" w:afterLines="50"/>
        <w:jc w:val="left"/>
        <w:outlineLvl w:val="1"/>
        <w:rPr>
          <w:rFonts w:ascii="Times New Roman" w:hAnsi="Times New Roman" w:eastAsia="黑体"/>
        </w:rPr>
      </w:pPr>
      <w:bookmarkStart w:id="289" w:name="_Toc54176219"/>
      <w:bookmarkStart w:id="290" w:name="_Toc27564"/>
      <w:bookmarkStart w:id="291" w:name="_Toc10189"/>
      <w:r>
        <w:rPr>
          <w:rFonts w:hint="eastAsia" w:ascii="Times New Roman" w:hAnsi="Times New Roman" w:eastAsia="黑体"/>
        </w:rPr>
        <w:t>采收时间</w:t>
      </w:r>
      <w:bookmarkEnd w:id="289"/>
      <w:bookmarkEnd w:id="290"/>
      <w:bookmarkEnd w:id="291"/>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lang w:val="zh-CN"/>
        </w:rPr>
        <w:t>晴天上午或阴天，露水干后采收，雨天</w:t>
      </w:r>
      <w:r>
        <w:rPr>
          <w:rFonts w:hint="eastAsia" w:ascii="Times New Roman" w:hAnsi="Times New Roman"/>
          <w:kern w:val="0"/>
          <w:szCs w:val="20"/>
        </w:rPr>
        <w:t>及高温天气</w:t>
      </w:r>
      <w:r>
        <w:rPr>
          <w:rFonts w:hint="eastAsia" w:ascii="Times New Roman" w:hAnsi="Times New Roman"/>
          <w:kern w:val="0"/>
          <w:szCs w:val="20"/>
          <w:lang w:val="zh-CN"/>
        </w:rPr>
        <w:t>不宜采收。</w:t>
      </w:r>
    </w:p>
    <w:p>
      <w:pPr>
        <w:numPr>
          <w:ilvl w:val="1"/>
          <w:numId w:val="34"/>
        </w:numPr>
        <w:spacing w:beforeLines="50" w:afterLines="50"/>
        <w:jc w:val="left"/>
        <w:outlineLvl w:val="1"/>
        <w:rPr>
          <w:rFonts w:ascii="Times New Roman" w:hAnsi="Times New Roman" w:eastAsia="黑体"/>
        </w:rPr>
      </w:pPr>
      <w:bookmarkStart w:id="292" w:name="_Toc54176220"/>
      <w:bookmarkStart w:id="293" w:name="_Toc6181"/>
      <w:bookmarkStart w:id="294" w:name="_Toc10401"/>
      <w:r>
        <w:rPr>
          <w:rFonts w:hint="eastAsia" w:ascii="Times New Roman" w:hAnsi="Times New Roman" w:eastAsia="黑体"/>
        </w:rPr>
        <w:t>采收方法</w:t>
      </w:r>
      <w:bookmarkEnd w:id="292"/>
      <w:bookmarkEnd w:id="293"/>
      <w:bookmarkEnd w:id="294"/>
    </w:p>
    <w:p>
      <w:pPr>
        <w:adjustRightInd/>
        <w:spacing w:line="240" w:lineRule="auto"/>
        <w:ind w:firstLine="420" w:firstLineChars="200"/>
        <w:jc w:val="left"/>
        <w:rPr>
          <w:rFonts w:ascii="Times New Roman" w:hAnsi="Times New Roman"/>
          <w:kern w:val="0"/>
          <w:szCs w:val="20"/>
          <w:lang w:val="zh-CN"/>
        </w:rPr>
      </w:pPr>
      <w:r>
        <w:rPr>
          <w:rFonts w:hint="eastAsia" w:ascii="Times New Roman" w:hAnsi="Times New Roman"/>
          <w:kern w:val="0"/>
          <w:szCs w:val="20"/>
        </w:rPr>
        <w:t>采摘时应从穗梗的基部将果穗剪下，采摘时应轻拿轻放，保护果粉完整。</w:t>
      </w:r>
      <w:r>
        <w:rPr>
          <w:rFonts w:hint="eastAsia" w:ascii="Times New Roman" w:hAnsi="Times New Roman"/>
          <w:kern w:val="0"/>
          <w:szCs w:val="20"/>
          <w:lang w:val="zh-CN"/>
        </w:rPr>
        <w:t>采下来的果实放在垫有软衬垫物的无异味的干净果篮或果筐内。果实采后避免烈日曝晒。</w:t>
      </w:r>
    </w:p>
    <w:p>
      <w:pPr>
        <w:spacing w:line="240" w:lineRule="auto"/>
        <w:ind w:firstLine="420" w:firstLineChars="200"/>
        <w:jc w:val="left"/>
        <w:rPr>
          <w:lang w:val="zh-CN"/>
        </w:rPr>
        <w:sectPr>
          <w:footerReference r:id="rId14" w:type="default"/>
          <w:pgSz w:w="11906" w:h="16838"/>
          <w:pgMar w:top="1871" w:right="1134" w:bottom="1134" w:left="1134" w:header="1418" w:footer="1134" w:gutter="284"/>
          <w:pgNumType w:start="1"/>
          <w:cols w:space="425" w:num="1"/>
          <w:formProt w:val="0"/>
          <w:docGrid w:type="lines" w:linePitch="312" w:charSpace="0"/>
        </w:sectPr>
      </w:pPr>
    </w:p>
    <w:bookmarkEnd w:id="14"/>
    <w:p>
      <w:pPr>
        <w:pStyle w:val="198"/>
        <w:rPr>
          <w:vanish w:val="0"/>
        </w:rPr>
      </w:pPr>
      <w:bookmarkStart w:id="295" w:name="BookMark5"/>
    </w:p>
    <w:p>
      <w:pPr>
        <w:pStyle w:val="199"/>
        <w:rPr>
          <w:vanish w:val="0"/>
        </w:rPr>
      </w:pPr>
    </w:p>
    <w:p>
      <w:pPr>
        <w:pStyle w:val="76"/>
        <w:spacing w:before="78" w:after="156"/>
      </w:pPr>
      <w:bookmarkStart w:id="296" w:name="_Toc23372"/>
      <w:bookmarkStart w:id="297" w:name="_Toc3768"/>
      <w:bookmarkStart w:id="298" w:name="_Toc5063"/>
      <w:bookmarkStart w:id="299" w:name="_Toc943"/>
      <w:r>
        <w:br w:type="textWrapping"/>
      </w:r>
      <w:r>
        <w:rPr>
          <w:rFonts w:hint="eastAsia"/>
        </w:rPr>
        <w:t>（资料性）</w:t>
      </w:r>
      <w:r>
        <w:br w:type="textWrapping"/>
      </w:r>
      <w:r>
        <w:rPr>
          <w:rFonts w:hint="eastAsia"/>
        </w:rPr>
        <w:t>葡萄主要病虫害药剂防治方法</w:t>
      </w:r>
      <w:bookmarkEnd w:id="296"/>
      <w:bookmarkEnd w:id="297"/>
      <w:bookmarkEnd w:id="298"/>
      <w:bookmarkEnd w:id="299"/>
    </w:p>
    <w:p>
      <w:pPr>
        <w:pStyle w:val="78"/>
        <w:numPr>
          <w:ilvl w:val="1"/>
          <w:numId w:val="0"/>
        </w:numPr>
        <w:spacing w:before="156" w:after="156"/>
        <w:ind w:firstLine="420" w:firstLineChars="200"/>
        <w:rPr>
          <w:rFonts w:ascii="Times New Roman" w:eastAsiaTheme="minorEastAsia"/>
        </w:rPr>
      </w:pPr>
      <w:bookmarkStart w:id="300" w:name="_Toc25297"/>
      <w:bookmarkStart w:id="301" w:name="_Toc31415"/>
      <w:r>
        <w:rPr>
          <w:rFonts w:hint="eastAsia" w:ascii="Times New Roman" w:eastAsiaTheme="minorEastAsia"/>
        </w:rPr>
        <w:t>表A.1给出了葡萄主要病虫害的药剂防治方法。</w:t>
      </w:r>
      <w:bookmarkEnd w:id="300"/>
      <w:bookmarkEnd w:id="301"/>
    </w:p>
    <w:p>
      <w:pPr>
        <w:pStyle w:val="77"/>
        <w:spacing w:before="156" w:after="156"/>
        <w:ind w:firstLine="0"/>
      </w:pPr>
      <w:r>
        <w:rPr>
          <w:rFonts w:hint="eastAsia"/>
        </w:rPr>
        <w:t>葡萄主要病虫害药剂防治方法</w:t>
      </w:r>
    </w:p>
    <w:bookmarkEnd w:id="295"/>
    <w:tbl>
      <w:tblPr>
        <w:tblStyle w:val="26"/>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474"/>
        <w:gridCol w:w="4217"/>
        <w:gridCol w:w="130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2" w:type="pct"/>
            <w:shd w:val="clear" w:color="auto" w:fill="auto"/>
            <w:noWrap/>
            <w:vAlign w:val="center"/>
          </w:tcPr>
          <w:p>
            <w:pPr>
              <w:widowControl/>
              <w:jc w:val="center"/>
              <w:textAlignment w:val="center"/>
              <w:rPr>
                <w:rFonts w:ascii="Times New Roman" w:hAnsi="Times New Roman" w:cs="宋体"/>
                <w:color w:val="000000"/>
                <w:sz w:val="18"/>
                <w:szCs w:val="18"/>
              </w:rPr>
            </w:pPr>
            <w:bookmarkStart w:id="302" w:name="BookMark6"/>
            <w:r>
              <w:rPr>
                <w:rFonts w:hint="eastAsia" w:ascii="Times New Roman" w:hAnsi="Times New Roman" w:cs="宋体"/>
                <w:color w:val="000000"/>
                <w:kern w:val="0"/>
                <w:sz w:val="18"/>
                <w:szCs w:val="18"/>
              </w:rPr>
              <w:t>防治对象</w:t>
            </w:r>
          </w:p>
        </w:tc>
        <w:tc>
          <w:tcPr>
            <w:tcW w:w="788"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防治时期</w:t>
            </w:r>
          </w:p>
        </w:tc>
        <w:tc>
          <w:tcPr>
            <w:tcW w:w="2255"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防治方法</w:t>
            </w:r>
          </w:p>
        </w:tc>
        <w:tc>
          <w:tcPr>
            <w:tcW w:w="697" w:type="pct"/>
            <w:shd w:val="clear" w:color="auto" w:fill="auto"/>
            <w:noWrap/>
            <w:vAlign w:val="center"/>
          </w:tcPr>
          <w:p>
            <w:pPr>
              <w:widowControl/>
              <w:jc w:val="center"/>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每季使用最多次数</w:t>
            </w:r>
          </w:p>
        </w:tc>
        <w:tc>
          <w:tcPr>
            <w:tcW w:w="616"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安全间隔期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越冬菌源、虫源</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绒球期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kern w:val="0"/>
                <w:sz w:val="18"/>
                <w:szCs w:val="18"/>
              </w:rPr>
              <w:t xml:space="preserve">3 </w:t>
            </w:r>
            <w:r>
              <w:rPr>
                <w:rFonts w:hint="eastAsia" w:ascii="Times New Roman" w:hAnsi="Times New Roman"/>
                <w:kern w:val="0"/>
                <w:sz w:val="18"/>
                <w:szCs w:val="18"/>
                <w:vertAlign w:val="superscript"/>
              </w:rPr>
              <w:t>o</w:t>
            </w:r>
            <w:r>
              <w:rPr>
                <w:rFonts w:hint="eastAsia" w:ascii="Times New Roman" w:hAnsi="Times New Roman"/>
                <w:kern w:val="0"/>
                <w:sz w:val="18"/>
                <w:szCs w:val="18"/>
              </w:rPr>
              <w:t xml:space="preserve">Be＇ ~5 </w:t>
            </w:r>
            <w:r>
              <w:rPr>
                <w:rFonts w:hint="eastAsia" w:ascii="Times New Roman" w:hAnsi="Times New Roman"/>
                <w:kern w:val="0"/>
                <w:sz w:val="18"/>
                <w:szCs w:val="18"/>
                <w:vertAlign w:val="superscript"/>
              </w:rPr>
              <w:t>o</w:t>
            </w:r>
            <w:r>
              <w:rPr>
                <w:rFonts w:hint="eastAsia" w:ascii="Times New Roman" w:hAnsi="Times New Roman"/>
                <w:kern w:val="0"/>
                <w:sz w:val="18"/>
                <w:szCs w:val="18"/>
              </w:rPr>
              <w:t>Be＇ 石硫合剂</w:t>
            </w:r>
            <w:r>
              <w:rPr>
                <w:rFonts w:hint="eastAsia" w:ascii="Times New Roman" w:hAnsi="Times New Roman" w:cs="宋体"/>
                <w:color w:val="000000"/>
                <w:kern w:val="0"/>
                <w:sz w:val="18"/>
                <w:szCs w:val="18"/>
              </w:rPr>
              <w:t>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50％福美双可湿性粉剂500~1000倍液喷雾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霜霉病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整个生长期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40%烯酰吗啉悬浮剂1500～2000倍液喷雾喷雾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25%吡唑醚菌酯水分散粒剂1000~1500倍液喷雾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20%霜脲氰水分散粒剂2000～2500倍液喷雾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58%甲霜灵+代森锰锌500~800倍液喷雾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炭疽病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果实成熟期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40%腈菌唑可湿性粉剂4000~6000倍液喷雾</w:t>
            </w:r>
          </w:p>
        </w:tc>
        <w:tc>
          <w:tcPr>
            <w:tcW w:w="697" w:type="pct"/>
            <w:shd w:val="clear" w:color="auto" w:fill="auto"/>
            <w:noWrap/>
            <w:vAlign w:val="center"/>
          </w:tcPr>
          <w:p>
            <w:pPr>
              <w:widowControl/>
              <w:jc w:val="center"/>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3</w:t>
            </w:r>
          </w:p>
        </w:tc>
        <w:tc>
          <w:tcPr>
            <w:tcW w:w="616"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16%多抗霉素可溶粒剂2500~3000倍液喷雾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20%抑霉唑水乳剂800～1200倍液喷雾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灰霉病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开花前后、</w:t>
            </w:r>
            <w:r>
              <w:rPr>
                <w:rFonts w:hint="eastAsia" w:ascii="Times New Roman" w:hAnsi="Times New Roman" w:cs="宋体"/>
                <w:color w:val="000000"/>
                <w:kern w:val="0"/>
                <w:sz w:val="18"/>
                <w:szCs w:val="18"/>
              </w:rPr>
              <w:br w:type="textWrapping"/>
            </w:r>
            <w:r>
              <w:rPr>
                <w:rFonts w:hint="eastAsia" w:ascii="Times New Roman" w:hAnsi="Times New Roman" w:cs="宋体"/>
                <w:color w:val="000000"/>
                <w:kern w:val="0"/>
                <w:sz w:val="18"/>
                <w:szCs w:val="18"/>
              </w:rPr>
              <w:t>果实软化期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40%嘧霉胺悬浮剂1000～1500倍液喷雾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50%啶酰菌胺水分散粒剂500~1500倍液喷雾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白粉病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坐果期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20%苯醚甲环唑水分散粒剂1500倍液喷雾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50%醚菌酯水分散粒剂2000～3000倍液喷雾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12.5%烯唑醇可湿性粉剂2500倍液喷雾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褐斑病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果实软化期至采果后</w:t>
            </w:r>
          </w:p>
        </w:tc>
        <w:tc>
          <w:tcPr>
            <w:tcW w:w="225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10%苯醚甲环唑水分散粒剂1500～2000倍液喷雾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16%氟硅唑水剂2000～3000倍液喷雾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50%甲基硫菌灵可湿性粉剂800倍液喷雾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黑痘病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坐果期至果实成熟期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250克/升戊唑醇水乳剂2000～3300倍液喷雾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250克/升嘧菌酯悬浮剂833~1250倍液喷雾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40%氟硅唑乳油6000～8000倍液喷雾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白腐病</w:t>
            </w:r>
          </w:p>
        </w:tc>
        <w:tc>
          <w:tcPr>
            <w:tcW w:w="788"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膨果期至果实成熟期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sz w:val="18"/>
                <w:szCs w:val="18"/>
              </w:rPr>
              <w:t>80%代森锰锌可湿性粉剂500~800倍液喷雾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250克/升嘧菌酯悬浮剂833~1250倍液喷雾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vMerge w:val="continue"/>
            <w:shd w:val="clear" w:color="auto" w:fill="auto"/>
            <w:noWrap/>
            <w:vAlign w:val="center"/>
          </w:tcPr>
          <w:p>
            <w:pPr>
              <w:jc w:val="center"/>
              <w:rPr>
                <w:rFonts w:ascii="Times New Roman" w:hAnsi="Times New Roman" w:cs="宋体"/>
                <w:color w:val="000000"/>
                <w:sz w:val="18"/>
                <w:szCs w:val="18"/>
              </w:rPr>
            </w:pPr>
          </w:p>
        </w:tc>
        <w:tc>
          <w:tcPr>
            <w:tcW w:w="788" w:type="pct"/>
            <w:vMerge w:val="continue"/>
            <w:shd w:val="clear" w:color="auto" w:fill="auto"/>
            <w:noWrap/>
            <w:vAlign w:val="center"/>
          </w:tcPr>
          <w:p>
            <w:pPr>
              <w:jc w:val="center"/>
              <w:rPr>
                <w:rFonts w:ascii="Times New Roman" w:hAnsi="Times New Roman" w:cs="宋体"/>
                <w:color w:val="000000"/>
                <w:sz w:val="18"/>
                <w:szCs w:val="18"/>
              </w:rPr>
            </w:pP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250克/升戊唑醇水乳剂2000～3300倍液喷雾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2"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穗轴褐枯病</w:t>
            </w:r>
          </w:p>
        </w:tc>
        <w:tc>
          <w:tcPr>
            <w:tcW w:w="788"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ind w:left="-105" w:leftChars="-50" w:right="-105" w:rightChars="-50"/>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萌芽期至坐果期</w:t>
            </w:r>
          </w:p>
        </w:tc>
        <w:tc>
          <w:tcPr>
            <w:tcW w:w="2255" w:type="pct"/>
            <w:shd w:val="clear" w:color="auto" w:fill="auto"/>
            <w:noWrap/>
            <w:vAlign w:val="center"/>
          </w:tcPr>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300 g/L醚菌·啶酰菌悬浮剂1000~2000倍液喷雾</w:t>
            </w:r>
          </w:p>
        </w:tc>
        <w:tc>
          <w:tcPr>
            <w:tcW w:w="697"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6"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tc>
      </w:tr>
    </w:tbl>
    <w:p>
      <w:pPr>
        <w:pStyle w:val="56"/>
        <w:ind w:firstLine="420"/>
      </w:pPr>
    </w:p>
    <w:p>
      <w:pPr>
        <w:pStyle w:val="56"/>
        <w:ind w:firstLine="420"/>
      </w:pPr>
    </w:p>
    <w:p>
      <w:pPr>
        <w:pStyle w:val="56"/>
        <w:ind w:firstLine="420"/>
      </w:pPr>
    </w:p>
    <w:p>
      <w:pPr>
        <w:pStyle w:val="77"/>
        <w:numPr>
          <w:ilvl w:val="1"/>
          <w:numId w:val="0"/>
        </w:numPr>
        <w:spacing w:before="156" w:after="156"/>
      </w:pPr>
      <w:r>
        <w:rPr>
          <w:rFonts w:hint="eastAsia"/>
        </w:rPr>
        <w:t>表 A.1 葡萄主要病虫害药剂防治方法（续）</w:t>
      </w:r>
    </w:p>
    <w:tbl>
      <w:tblPr>
        <w:tblStyle w:val="26"/>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97"/>
        <w:gridCol w:w="4025"/>
        <w:gridCol w:w="130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0"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防治对象</w:t>
            </w:r>
          </w:p>
        </w:tc>
        <w:tc>
          <w:tcPr>
            <w:tcW w:w="90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防治时期</w:t>
            </w:r>
          </w:p>
        </w:tc>
        <w:tc>
          <w:tcPr>
            <w:tcW w:w="2145"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防治方法</w:t>
            </w:r>
          </w:p>
        </w:tc>
        <w:tc>
          <w:tcPr>
            <w:tcW w:w="694" w:type="pct"/>
            <w:shd w:val="clear" w:color="auto" w:fill="auto"/>
            <w:noWrap/>
            <w:vAlign w:val="center"/>
          </w:tcPr>
          <w:p>
            <w:pPr>
              <w:widowControl/>
              <w:jc w:val="center"/>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每季使用最多次数</w:t>
            </w:r>
          </w:p>
        </w:tc>
        <w:tc>
          <w:tcPr>
            <w:tcW w:w="61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安全间隔期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绿盲蝽</w:t>
            </w:r>
          </w:p>
        </w:tc>
        <w:tc>
          <w:tcPr>
            <w:tcW w:w="90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萌芽展叶期</w:t>
            </w:r>
          </w:p>
        </w:tc>
        <w:tc>
          <w:tcPr>
            <w:tcW w:w="2145" w:type="pct"/>
            <w:vMerge w:val="restar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10%吡虫啉可湿性粉剂2000~3000倍液喷雾</w:t>
            </w:r>
          </w:p>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2.5%高效氯氟氰菊酯乳油1000~4000倍液喷雾</w:t>
            </w:r>
          </w:p>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10%烯啶虫胺2000-3000倍液喷雾</w:t>
            </w:r>
          </w:p>
        </w:tc>
        <w:tc>
          <w:tcPr>
            <w:tcW w:w="694" w:type="pct"/>
            <w:vMerge w:val="restar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4" w:type="pct"/>
            <w:vMerge w:val="restar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20天</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7天</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蓟马</w:t>
            </w:r>
          </w:p>
        </w:tc>
        <w:tc>
          <w:tcPr>
            <w:tcW w:w="90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整个生长期</w:t>
            </w:r>
          </w:p>
        </w:tc>
        <w:tc>
          <w:tcPr>
            <w:tcW w:w="2145" w:type="pct"/>
            <w:vMerge w:val="continue"/>
            <w:shd w:val="clear" w:color="auto" w:fill="auto"/>
            <w:noWrap/>
            <w:vAlign w:val="center"/>
          </w:tcPr>
          <w:p>
            <w:pPr>
              <w:jc w:val="center"/>
              <w:rPr>
                <w:rFonts w:ascii="Times New Roman" w:hAnsi="Times New Roman" w:cs="宋体"/>
                <w:color w:val="000000"/>
                <w:sz w:val="18"/>
                <w:szCs w:val="18"/>
              </w:rPr>
            </w:pPr>
          </w:p>
        </w:tc>
        <w:tc>
          <w:tcPr>
            <w:tcW w:w="694" w:type="pct"/>
            <w:vMerge w:val="continue"/>
            <w:shd w:val="clear" w:color="auto" w:fill="auto"/>
            <w:noWrap/>
            <w:vAlign w:val="center"/>
          </w:tcPr>
          <w:p>
            <w:pPr>
              <w:jc w:val="center"/>
              <w:rPr>
                <w:rFonts w:ascii="Times New Roman" w:hAnsi="Times New Roman" w:cs="宋体"/>
                <w:color w:val="000000"/>
                <w:sz w:val="18"/>
                <w:szCs w:val="18"/>
              </w:rPr>
            </w:pPr>
          </w:p>
        </w:tc>
        <w:tc>
          <w:tcPr>
            <w:tcW w:w="614" w:type="pct"/>
            <w:vMerge w:val="continue"/>
            <w:shd w:val="clear" w:color="auto" w:fill="auto"/>
            <w:noWrap/>
            <w:vAlign w:val="center"/>
          </w:tcPr>
          <w:p>
            <w:pPr>
              <w:jc w:val="center"/>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斑叶蝉</w:t>
            </w:r>
          </w:p>
        </w:tc>
        <w:tc>
          <w:tcPr>
            <w:tcW w:w="90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开花前后</w:t>
            </w:r>
          </w:p>
        </w:tc>
        <w:tc>
          <w:tcPr>
            <w:tcW w:w="2145" w:type="pct"/>
            <w:vMerge w:val="continue"/>
            <w:shd w:val="clear" w:color="auto" w:fill="auto"/>
            <w:noWrap/>
            <w:vAlign w:val="center"/>
          </w:tcPr>
          <w:p>
            <w:pPr>
              <w:jc w:val="center"/>
              <w:rPr>
                <w:rFonts w:ascii="Times New Roman" w:hAnsi="Times New Roman" w:cs="宋体"/>
                <w:color w:val="000000"/>
                <w:sz w:val="18"/>
                <w:szCs w:val="18"/>
              </w:rPr>
            </w:pPr>
          </w:p>
        </w:tc>
        <w:tc>
          <w:tcPr>
            <w:tcW w:w="694" w:type="pct"/>
            <w:vMerge w:val="continue"/>
            <w:shd w:val="clear" w:color="auto" w:fill="auto"/>
            <w:noWrap/>
            <w:vAlign w:val="center"/>
          </w:tcPr>
          <w:p>
            <w:pPr>
              <w:jc w:val="center"/>
              <w:rPr>
                <w:rFonts w:ascii="Times New Roman" w:hAnsi="Times New Roman" w:cs="宋体"/>
                <w:color w:val="000000"/>
                <w:sz w:val="18"/>
                <w:szCs w:val="18"/>
              </w:rPr>
            </w:pPr>
          </w:p>
        </w:tc>
        <w:tc>
          <w:tcPr>
            <w:tcW w:w="614" w:type="pct"/>
            <w:vMerge w:val="continue"/>
            <w:shd w:val="clear" w:color="auto" w:fill="auto"/>
            <w:noWrap/>
            <w:vAlign w:val="center"/>
          </w:tcPr>
          <w:p>
            <w:pPr>
              <w:jc w:val="center"/>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透翅蛾</w:t>
            </w:r>
          </w:p>
        </w:tc>
        <w:tc>
          <w:tcPr>
            <w:tcW w:w="90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开花前后</w:t>
            </w:r>
          </w:p>
        </w:tc>
        <w:tc>
          <w:tcPr>
            <w:tcW w:w="2145" w:type="pct"/>
            <w:vMerge w:val="continue"/>
            <w:shd w:val="clear" w:color="auto" w:fill="auto"/>
            <w:noWrap/>
            <w:vAlign w:val="center"/>
          </w:tcPr>
          <w:p>
            <w:pPr>
              <w:jc w:val="center"/>
              <w:rPr>
                <w:rFonts w:ascii="Times New Roman" w:hAnsi="Times New Roman" w:cs="宋体"/>
                <w:color w:val="000000"/>
                <w:sz w:val="18"/>
                <w:szCs w:val="18"/>
              </w:rPr>
            </w:pPr>
          </w:p>
        </w:tc>
        <w:tc>
          <w:tcPr>
            <w:tcW w:w="694" w:type="pct"/>
            <w:vMerge w:val="continue"/>
            <w:shd w:val="clear" w:color="auto" w:fill="auto"/>
            <w:noWrap/>
            <w:vAlign w:val="center"/>
          </w:tcPr>
          <w:p>
            <w:pPr>
              <w:jc w:val="center"/>
              <w:rPr>
                <w:rFonts w:ascii="Times New Roman" w:hAnsi="Times New Roman" w:cs="宋体"/>
                <w:color w:val="000000"/>
                <w:sz w:val="18"/>
                <w:szCs w:val="18"/>
              </w:rPr>
            </w:pPr>
          </w:p>
        </w:tc>
        <w:tc>
          <w:tcPr>
            <w:tcW w:w="614" w:type="pct"/>
            <w:vMerge w:val="continue"/>
            <w:shd w:val="clear" w:color="auto" w:fill="auto"/>
            <w:noWrap/>
            <w:vAlign w:val="center"/>
          </w:tcPr>
          <w:p>
            <w:pPr>
              <w:jc w:val="center"/>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金龟子</w:t>
            </w:r>
          </w:p>
        </w:tc>
        <w:tc>
          <w:tcPr>
            <w:tcW w:w="904" w:type="pct"/>
            <w:vMerge w:val="restar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整个生长季</w:t>
            </w:r>
          </w:p>
        </w:tc>
        <w:tc>
          <w:tcPr>
            <w:tcW w:w="214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10%溴氰虫酰胺2000-3000倍液喷布地面</w:t>
            </w:r>
          </w:p>
        </w:tc>
        <w:tc>
          <w:tcPr>
            <w:tcW w:w="69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w:t>
            </w:r>
          </w:p>
        </w:tc>
        <w:tc>
          <w:tcPr>
            <w:tcW w:w="61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vMerge w:val="continue"/>
            <w:shd w:val="clear" w:color="auto" w:fill="auto"/>
            <w:noWrap/>
            <w:vAlign w:val="center"/>
          </w:tcPr>
          <w:p>
            <w:pPr>
              <w:jc w:val="center"/>
              <w:rPr>
                <w:rFonts w:ascii="Times New Roman" w:hAnsi="Times New Roman" w:cs="宋体"/>
                <w:color w:val="000000"/>
                <w:sz w:val="18"/>
                <w:szCs w:val="18"/>
              </w:rPr>
            </w:pPr>
          </w:p>
        </w:tc>
        <w:tc>
          <w:tcPr>
            <w:tcW w:w="904" w:type="pct"/>
            <w:vMerge w:val="continue"/>
            <w:shd w:val="clear" w:color="auto" w:fill="auto"/>
            <w:noWrap/>
            <w:vAlign w:val="center"/>
          </w:tcPr>
          <w:p>
            <w:pPr>
              <w:jc w:val="center"/>
              <w:rPr>
                <w:rFonts w:ascii="Times New Roman" w:hAnsi="Times New Roman" w:cs="宋体"/>
                <w:color w:val="000000"/>
                <w:sz w:val="18"/>
                <w:szCs w:val="18"/>
              </w:rPr>
            </w:pPr>
          </w:p>
        </w:tc>
        <w:tc>
          <w:tcPr>
            <w:tcW w:w="214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2.5%溴氰菊酯乳油2000倍液喷雾</w:t>
            </w:r>
          </w:p>
        </w:tc>
        <w:tc>
          <w:tcPr>
            <w:tcW w:w="69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pct"/>
            <w:vMerge w:val="continue"/>
            <w:shd w:val="clear" w:color="auto" w:fill="auto"/>
            <w:noWrap/>
            <w:vAlign w:val="center"/>
          </w:tcPr>
          <w:p>
            <w:pPr>
              <w:jc w:val="center"/>
              <w:rPr>
                <w:rFonts w:ascii="Times New Roman" w:hAnsi="Times New Roman" w:cs="宋体"/>
                <w:color w:val="000000"/>
                <w:sz w:val="18"/>
                <w:szCs w:val="18"/>
              </w:rPr>
            </w:pPr>
          </w:p>
        </w:tc>
        <w:tc>
          <w:tcPr>
            <w:tcW w:w="904" w:type="pct"/>
            <w:vMerge w:val="continue"/>
            <w:shd w:val="clear" w:color="auto" w:fill="auto"/>
            <w:noWrap/>
            <w:vAlign w:val="center"/>
          </w:tcPr>
          <w:p>
            <w:pPr>
              <w:jc w:val="center"/>
              <w:rPr>
                <w:rFonts w:ascii="Times New Roman" w:hAnsi="Times New Roman" w:cs="宋体"/>
                <w:color w:val="000000"/>
                <w:sz w:val="18"/>
                <w:szCs w:val="18"/>
              </w:rPr>
            </w:pPr>
          </w:p>
        </w:tc>
        <w:tc>
          <w:tcPr>
            <w:tcW w:w="2145" w:type="pc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20%甲氰菊酯乳油1500倍液喷雾</w:t>
            </w:r>
          </w:p>
        </w:tc>
        <w:tc>
          <w:tcPr>
            <w:tcW w:w="69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w:t>
            </w:r>
          </w:p>
        </w:tc>
        <w:tc>
          <w:tcPr>
            <w:tcW w:w="61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0"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短须螨</w:t>
            </w:r>
          </w:p>
        </w:tc>
        <w:tc>
          <w:tcPr>
            <w:tcW w:w="904" w:type="pct"/>
            <w:shd w:val="clear" w:color="auto" w:fill="auto"/>
            <w:noWrap/>
            <w:vAlign w:val="center"/>
          </w:tcPr>
          <w:p>
            <w:pPr>
              <w:widowControl/>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膨果期至采果后</w:t>
            </w:r>
          </w:p>
        </w:tc>
        <w:tc>
          <w:tcPr>
            <w:tcW w:w="2145" w:type="pct"/>
            <w:vMerge w:val="restart"/>
            <w:shd w:val="clear" w:color="auto" w:fill="auto"/>
            <w:noWrap/>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5%噻螨酮乳油2000~3000倍液</w:t>
            </w:r>
          </w:p>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5%唑螨酯悬浮剂1000~1500倍液</w:t>
            </w:r>
          </w:p>
          <w:p>
            <w:pPr>
              <w:widowControl/>
              <w:jc w:val="left"/>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25%三唑锡可湿性粉剂2000~3000倍液</w:t>
            </w:r>
          </w:p>
        </w:tc>
        <w:tc>
          <w:tcPr>
            <w:tcW w:w="694" w:type="pct"/>
            <w:vMerge w:val="restar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2</w:t>
            </w:r>
          </w:p>
        </w:tc>
        <w:tc>
          <w:tcPr>
            <w:tcW w:w="614" w:type="pct"/>
            <w:vMerge w:val="restar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sz w:val="18"/>
                <w:szCs w:val="18"/>
              </w:rPr>
              <w:t>30天</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15天</w:t>
            </w:r>
          </w:p>
          <w:p>
            <w:pPr>
              <w:jc w:val="center"/>
              <w:rPr>
                <w:rFonts w:ascii="Times New Roman" w:hAnsi="Times New Roman" w:cs="宋体"/>
                <w:color w:val="000000"/>
                <w:sz w:val="18"/>
                <w:szCs w:val="18"/>
              </w:rPr>
            </w:pPr>
            <w:r>
              <w:rPr>
                <w:rFonts w:hint="eastAsia" w:ascii="Times New Roman" w:hAnsi="Times New Roman" w:cs="宋体"/>
                <w:color w:val="000000"/>
                <w:sz w:val="18"/>
                <w:szCs w:val="18"/>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kern w:val="0"/>
                <w:sz w:val="18"/>
                <w:szCs w:val="18"/>
              </w:rPr>
              <w:t>瘿螨</w:t>
            </w:r>
          </w:p>
        </w:tc>
        <w:tc>
          <w:tcPr>
            <w:tcW w:w="904" w:type="pct"/>
            <w:shd w:val="clear" w:color="auto" w:fill="auto"/>
            <w:noWrap/>
            <w:vAlign w:val="center"/>
          </w:tcPr>
          <w:p>
            <w:pPr>
              <w:jc w:val="center"/>
              <w:rPr>
                <w:rFonts w:ascii="Times New Roman" w:hAnsi="Times New Roman" w:cs="宋体"/>
                <w:color w:val="000000"/>
                <w:sz w:val="18"/>
                <w:szCs w:val="18"/>
              </w:rPr>
            </w:pPr>
            <w:r>
              <w:rPr>
                <w:rFonts w:hint="eastAsia" w:ascii="Times New Roman" w:hAnsi="Times New Roman" w:cs="宋体"/>
                <w:color w:val="000000"/>
                <w:kern w:val="0"/>
                <w:sz w:val="18"/>
                <w:szCs w:val="18"/>
              </w:rPr>
              <w:t>整个生长季</w:t>
            </w:r>
          </w:p>
        </w:tc>
        <w:tc>
          <w:tcPr>
            <w:tcW w:w="2145" w:type="pct"/>
            <w:vMerge w:val="continue"/>
            <w:shd w:val="clear" w:color="auto" w:fill="auto"/>
            <w:noWrap/>
            <w:vAlign w:val="center"/>
          </w:tcPr>
          <w:p>
            <w:pPr>
              <w:widowControl/>
              <w:jc w:val="left"/>
              <w:textAlignment w:val="center"/>
              <w:rPr>
                <w:rFonts w:ascii="Times New Roman" w:hAnsi="Times New Roman" w:cs="宋体"/>
                <w:color w:val="000000"/>
                <w:sz w:val="18"/>
                <w:szCs w:val="18"/>
              </w:rPr>
            </w:pPr>
          </w:p>
        </w:tc>
        <w:tc>
          <w:tcPr>
            <w:tcW w:w="694" w:type="pct"/>
            <w:vMerge w:val="continue"/>
            <w:shd w:val="clear" w:color="auto" w:fill="auto"/>
            <w:noWrap/>
            <w:vAlign w:val="center"/>
          </w:tcPr>
          <w:p>
            <w:pPr>
              <w:rPr>
                <w:rFonts w:ascii="Times New Roman" w:hAnsi="Times New Roman" w:cs="宋体"/>
                <w:color w:val="000000"/>
                <w:sz w:val="18"/>
                <w:szCs w:val="18"/>
              </w:rPr>
            </w:pPr>
          </w:p>
        </w:tc>
        <w:tc>
          <w:tcPr>
            <w:tcW w:w="614" w:type="pct"/>
            <w:vMerge w:val="continue"/>
            <w:shd w:val="clear" w:color="auto" w:fill="auto"/>
            <w:noWrap/>
            <w:vAlign w:val="center"/>
          </w:tcPr>
          <w:p>
            <w:pPr>
              <w:rPr>
                <w:rFonts w:ascii="Times New Roman" w:hAnsi="Times New Roman" w:cs="宋体"/>
                <w:color w:val="000000"/>
                <w:sz w:val="18"/>
                <w:szCs w:val="18"/>
              </w:rPr>
            </w:pPr>
          </w:p>
        </w:tc>
      </w:tr>
    </w:tbl>
    <w:p>
      <w:pPr>
        <w:pStyle w:val="56"/>
        <w:ind w:firstLine="420"/>
      </w:pPr>
    </w:p>
    <w:bookmarkEnd w:id="302"/>
    <w:p>
      <w:pPr>
        <w:pStyle w:val="56"/>
        <w:ind w:firstLine="0" w:firstLineChars="0"/>
        <w:jc w:val="center"/>
      </w:pPr>
      <w:bookmarkStart w:id="303" w:name="BookMark8"/>
    </w:p>
    <w:p>
      <w:pPr>
        <w:pStyle w:val="56"/>
        <w:ind w:firstLine="0" w:firstLineChars="0"/>
        <w:jc w:val="center"/>
      </w:pPr>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3"/>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3073" o:spid="_x0000_s3073" o:spt="202" type="#_x0000_t202" style="position:absolute;left:0pt;margin-top:0pt;height:11.65pt;width:15.9pt;mso-position-horizontal:right;mso-position-horizontal-relative:margin;mso-wrap-style:none;z-index:251659264;mso-width-relative:page;mso-height-relative:page;" filled="f" stroked="f" coordsize="21600,21600" o:gfxdata="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7VdEAAAADAQAADwAAAAAAAAABACAAAAAiAAAAZHJzL2Rvd25yZXYueG1sUEsBAhQAFAAA&#10;AAgAh07iQHjhXCAvAgAAUwQAAA4AAAAAAAAAAQAgAAAAIAEAAGRycy9lMm9Eb2MueG1sUEsFBgAA&#10;AAAGAAYAWQEAAMEFAAAAAA==&#10;">
          <v:path/>
          <v:fill on="f" focussize="0,0"/>
          <v:stroke on="f" weight="0.5pt" joinstyle="miter"/>
          <v:imagedata o:title=""/>
          <o:lock v:ext="edit"/>
          <v:textbox inset="0mm,0mm,0mm,0mm" style="mso-fit-shape-to-text:t;">
            <w:txbxContent>
              <w:p>
                <w:pPr>
                  <w:pStyle w:val="52"/>
                </w:pPr>
                <w:r>
                  <w:fldChar w:fldCharType="begin"/>
                </w:r>
                <w:r>
                  <w:instrText xml:space="preserve">PAGE   \* MERGEFORMAT</w:instrText>
                </w:r>
                <w:r>
                  <w:fldChar w:fldCharType="separate"/>
                </w:r>
                <w:r>
                  <w:rPr>
                    <w:lang w:val="zh-CN"/>
                  </w:rPr>
                  <w:t>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DB51/T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DB51/T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88D15"/>
    <w:multiLevelType w:val="multilevel"/>
    <w:tmpl w:val="93088D15"/>
    <w:lvl w:ilvl="0" w:tentative="0">
      <w:start w:val="4"/>
      <w:numFmt w:val="decimal"/>
      <w:pStyle w:val="231"/>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suff w:val="nothing"/>
      <w:lvlText w:val="%1.%2　"/>
      <w:lvlJc w:val="left"/>
      <w:pPr>
        <w:tabs>
          <w:tab w:val="left" w:pos="0"/>
        </w:tabs>
        <w:ind w:left="0"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2"/>
      <w:numFmt w:val="decimal"/>
      <w:suff w:val="nothing"/>
      <w:lvlText w:val="%1.%2.%3.%4　"/>
      <w:lvlJc w:val="left"/>
      <w:pPr>
        <w:ind w:left="0" w:firstLine="0"/>
      </w:pPr>
      <w:rPr>
        <w:rFonts w:hint="default" w:ascii="宋体" w:hAnsi="宋体" w:eastAsia="黑体" w:cs="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BDEFCBD1"/>
    <w:multiLevelType w:val="multilevel"/>
    <w:tmpl w:val="BDEFCBD1"/>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tabs>
          <w:tab w:val="left" w:pos="0"/>
        </w:tabs>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593634C"/>
    <w:multiLevelType w:val="multilevel"/>
    <w:tmpl w:val="1593634C"/>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63911AC"/>
    <w:multiLevelType w:val="singleLevel"/>
    <w:tmpl w:val="363911AC"/>
    <w:lvl w:ilvl="0" w:tentative="0">
      <w:start w:val="1"/>
      <w:numFmt w:val="lowerLetter"/>
      <w:lvlText w:val="%1）"/>
      <w:lvlJc w:val="left"/>
      <w:pPr>
        <w:tabs>
          <w:tab w:val="left" w:pos="840"/>
        </w:tabs>
        <w:ind w:left="845" w:hanging="425"/>
      </w:pPr>
      <w:rPr>
        <w:rFonts w:hint="default"/>
      </w:rPr>
    </w:lvl>
  </w:abstractNum>
  <w:abstractNum w:abstractNumId="16">
    <w:nsid w:val="4208EE1A"/>
    <w:multiLevelType w:val="singleLevel"/>
    <w:tmpl w:val="4208EE1A"/>
    <w:lvl w:ilvl="0" w:tentative="0">
      <w:start w:val="1"/>
      <w:numFmt w:val="lowerLetter"/>
      <w:lvlText w:val="%1)"/>
      <w:lvlJc w:val="left"/>
      <w:pPr>
        <w:tabs>
          <w:tab w:val="left" w:pos="817"/>
        </w:tabs>
        <w:ind w:left="874" w:hanging="454"/>
      </w:pPr>
      <w:rPr>
        <w:rFonts w:hint="default" w:ascii="Times New Roman" w:hAnsi="Times New Roman" w:eastAsia="宋体" w:cs="宋体"/>
      </w:rPr>
    </w:lvl>
  </w:abstractNum>
  <w:abstractNum w:abstractNumId="17">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7"/>
  </w:num>
  <w:num w:numId="4">
    <w:abstractNumId w:val="28"/>
  </w:num>
  <w:num w:numId="5">
    <w:abstractNumId w:val="23"/>
  </w:num>
  <w:num w:numId="6">
    <w:abstractNumId w:val="18"/>
  </w:num>
  <w:num w:numId="7">
    <w:abstractNumId w:val="11"/>
  </w:num>
  <w:num w:numId="8">
    <w:abstractNumId w:val="5"/>
  </w:num>
  <w:num w:numId="9">
    <w:abstractNumId w:val="12"/>
  </w:num>
  <w:num w:numId="10">
    <w:abstractNumId w:val="21"/>
  </w:num>
  <w:num w:numId="11">
    <w:abstractNumId w:val="30"/>
  </w:num>
  <w:num w:numId="12">
    <w:abstractNumId w:val="14"/>
  </w:num>
  <w:num w:numId="13">
    <w:abstractNumId w:val="17"/>
  </w:num>
  <w:num w:numId="14">
    <w:abstractNumId w:val="10"/>
  </w:num>
  <w:num w:numId="15">
    <w:abstractNumId w:val="24"/>
  </w:num>
  <w:num w:numId="16">
    <w:abstractNumId w:val="26"/>
  </w:num>
  <w:num w:numId="17">
    <w:abstractNumId w:val="22"/>
  </w:num>
  <w:num w:numId="18">
    <w:abstractNumId w:val="33"/>
  </w:num>
  <w:num w:numId="19">
    <w:abstractNumId w:val="20"/>
  </w:num>
  <w:num w:numId="20">
    <w:abstractNumId w:val="3"/>
  </w:num>
  <w:num w:numId="21">
    <w:abstractNumId w:val="13"/>
  </w:num>
  <w:num w:numId="22">
    <w:abstractNumId w:val="34"/>
  </w:num>
  <w:num w:numId="23">
    <w:abstractNumId w:val="25"/>
  </w:num>
  <w:num w:numId="24">
    <w:abstractNumId w:val="8"/>
  </w:num>
  <w:num w:numId="25">
    <w:abstractNumId w:val="31"/>
  </w:num>
  <w:num w:numId="26">
    <w:abstractNumId w:val="32"/>
  </w:num>
  <w:num w:numId="27">
    <w:abstractNumId w:val="4"/>
  </w:num>
  <w:num w:numId="28">
    <w:abstractNumId w:val="6"/>
  </w:num>
  <w:num w:numId="29">
    <w:abstractNumId w:val="19"/>
  </w:num>
  <w:num w:numId="30">
    <w:abstractNumId w:val="29"/>
  </w:num>
  <w:num w:numId="31">
    <w:abstractNumId w:val="27"/>
  </w:num>
  <w:num w:numId="32">
    <w:abstractNumId w:val="0"/>
  </w:num>
  <w:num w:numId="33">
    <w:abstractNumId w:val="15"/>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RlZmNjMjU2YWYzZGVmMmI5YWMxOTUyZTM5NzBmZjAifQ=="/>
  </w:docVars>
  <w:rsids>
    <w:rsidRoot w:val="0024649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43D"/>
    <w:rsid w:val="000303C3"/>
    <w:rsid w:val="00030E0A"/>
    <w:rsid w:val="000331D3"/>
    <w:rsid w:val="000346A5"/>
    <w:rsid w:val="000359C3"/>
    <w:rsid w:val="00035A7D"/>
    <w:rsid w:val="0004249A"/>
    <w:rsid w:val="00042BAC"/>
    <w:rsid w:val="00042E0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85A"/>
    <w:rsid w:val="00073C8C"/>
    <w:rsid w:val="00074603"/>
    <w:rsid w:val="00077B64"/>
    <w:rsid w:val="00080A1C"/>
    <w:rsid w:val="00082317"/>
    <w:rsid w:val="00083D2C"/>
    <w:rsid w:val="00084DFD"/>
    <w:rsid w:val="00086AA1"/>
    <w:rsid w:val="00087A77"/>
    <w:rsid w:val="00090CA6"/>
    <w:rsid w:val="00092B8A"/>
    <w:rsid w:val="00092FB0"/>
    <w:rsid w:val="000934C5"/>
    <w:rsid w:val="00093D25"/>
    <w:rsid w:val="00093DAB"/>
    <w:rsid w:val="00093E52"/>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C6"/>
    <w:rsid w:val="000C4B41"/>
    <w:rsid w:val="000C57D6"/>
    <w:rsid w:val="000C6362"/>
    <w:rsid w:val="000C7666"/>
    <w:rsid w:val="000D0A9C"/>
    <w:rsid w:val="000D1795"/>
    <w:rsid w:val="000D329A"/>
    <w:rsid w:val="000D4B9C"/>
    <w:rsid w:val="000D4EB6"/>
    <w:rsid w:val="000D753B"/>
    <w:rsid w:val="000E4C9E"/>
    <w:rsid w:val="000E6FD7"/>
    <w:rsid w:val="000E778D"/>
    <w:rsid w:val="000F06E1"/>
    <w:rsid w:val="000F0E3C"/>
    <w:rsid w:val="000F19D5"/>
    <w:rsid w:val="000F4AEA"/>
    <w:rsid w:val="000F67E9"/>
    <w:rsid w:val="00104926"/>
    <w:rsid w:val="00106944"/>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D74"/>
    <w:rsid w:val="0017340B"/>
    <w:rsid w:val="00173FB1"/>
    <w:rsid w:val="00176DFD"/>
    <w:rsid w:val="00181CD8"/>
    <w:rsid w:val="001852C9"/>
    <w:rsid w:val="00190087"/>
    <w:rsid w:val="001913C4"/>
    <w:rsid w:val="0019257E"/>
    <w:rsid w:val="0019348F"/>
    <w:rsid w:val="00193A07"/>
    <w:rsid w:val="00194C95"/>
    <w:rsid w:val="00195C34"/>
    <w:rsid w:val="00196EF5"/>
    <w:rsid w:val="001A1157"/>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86E"/>
    <w:rsid w:val="001F69B4"/>
    <w:rsid w:val="001F77C7"/>
    <w:rsid w:val="00200183"/>
    <w:rsid w:val="00200333"/>
    <w:rsid w:val="0020107D"/>
    <w:rsid w:val="002029A8"/>
    <w:rsid w:val="002029C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605"/>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C40"/>
    <w:rsid w:val="002B1966"/>
    <w:rsid w:val="002B3BEA"/>
    <w:rsid w:val="002B4508"/>
    <w:rsid w:val="002B5779"/>
    <w:rsid w:val="002B7332"/>
    <w:rsid w:val="002B767A"/>
    <w:rsid w:val="002B7F51"/>
    <w:rsid w:val="002C09E7"/>
    <w:rsid w:val="002C1E06"/>
    <w:rsid w:val="002C23F6"/>
    <w:rsid w:val="002C3F07"/>
    <w:rsid w:val="002C5278"/>
    <w:rsid w:val="002C7EBB"/>
    <w:rsid w:val="002D06C1"/>
    <w:rsid w:val="002D0846"/>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3B85"/>
    <w:rsid w:val="00317988"/>
    <w:rsid w:val="003221B4"/>
    <w:rsid w:val="0032258D"/>
    <w:rsid w:val="00322E62"/>
    <w:rsid w:val="00324D13"/>
    <w:rsid w:val="00324EDD"/>
    <w:rsid w:val="003331E4"/>
    <w:rsid w:val="00336BF5"/>
    <w:rsid w:val="00336C64"/>
    <w:rsid w:val="00337162"/>
    <w:rsid w:val="0034194F"/>
    <w:rsid w:val="00344605"/>
    <w:rsid w:val="0034689B"/>
    <w:rsid w:val="003474AA"/>
    <w:rsid w:val="00350D1D"/>
    <w:rsid w:val="003512B2"/>
    <w:rsid w:val="00352349"/>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30D"/>
    <w:rsid w:val="003B0966"/>
    <w:rsid w:val="003B09AD"/>
    <w:rsid w:val="003B13E4"/>
    <w:rsid w:val="003B1F18"/>
    <w:rsid w:val="003B5BF0"/>
    <w:rsid w:val="003B60BF"/>
    <w:rsid w:val="003B6BE3"/>
    <w:rsid w:val="003C010C"/>
    <w:rsid w:val="003C0A6C"/>
    <w:rsid w:val="003C14F8"/>
    <w:rsid w:val="003C3384"/>
    <w:rsid w:val="003C5A43"/>
    <w:rsid w:val="003D004D"/>
    <w:rsid w:val="003D0519"/>
    <w:rsid w:val="003D0FF6"/>
    <w:rsid w:val="003D262C"/>
    <w:rsid w:val="003D6D61"/>
    <w:rsid w:val="003E091D"/>
    <w:rsid w:val="003E1C53"/>
    <w:rsid w:val="003E2A69"/>
    <w:rsid w:val="003E2D49"/>
    <w:rsid w:val="003E2FD4"/>
    <w:rsid w:val="003E49F6"/>
    <w:rsid w:val="003E660F"/>
    <w:rsid w:val="003F0841"/>
    <w:rsid w:val="003F0C23"/>
    <w:rsid w:val="003F23D3"/>
    <w:rsid w:val="003F3F08"/>
    <w:rsid w:val="003F486D"/>
    <w:rsid w:val="003F49F1"/>
    <w:rsid w:val="003F6272"/>
    <w:rsid w:val="00400E72"/>
    <w:rsid w:val="00401400"/>
    <w:rsid w:val="00404869"/>
    <w:rsid w:val="00405884"/>
    <w:rsid w:val="00407D39"/>
    <w:rsid w:val="0041477A"/>
    <w:rsid w:val="004167A3"/>
    <w:rsid w:val="00421804"/>
    <w:rsid w:val="00432DAA"/>
    <w:rsid w:val="00434305"/>
    <w:rsid w:val="00435DF7"/>
    <w:rsid w:val="0044083F"/>
    <w:rsid w:val="00441AE7"/>
    <w:rsid w:val="004426FF"/>
    <w:rsid w:val="00445574"/>
    <w:rsid w:val="004467FB"/>
    <w:rsid w:val="00450548"/>
    <w:rsid w:val="00452D6B"/>
    <w:rsid w:val="00454484"/>
    <w:rsid w:val="0045517B"/>
    <w:rsid w:val="00460B77"/>
    <w:rsid w:val="00463B77"/>
    <w:rsid w:val="00463C7B"/>
    <w:rsid w:val="004644A6"/>
    <w:rsid w:val="004659BD"/>
    <w:rsid w:val="0046735D"/>
    <w:rsid w:val="00470775"/>
    <w:rsid w:val="0047111F"/>
    <w:rsid w:val="004746B1"/>
    <w:rsid w:val="0047583F"/>
    <w:rsid w:val="00475DE8"/>
    <w:rsid w:val="00480664"/>
    <w:rsid w:val="00481C44"/>
    <w:rsid w:val="004828E6"/>
    <w:rsid w:val="00484936"/>
    <w:rsid w:val="00485C89"/>
    <w:rsid w:val="00486BE3"/>
    <w:rsid w:val="00487624"/>
    <w:rsid w:val="004905E4"/>
    <w:rsid w:val="00490A89"/>
    <w:rsid w:val="00490AB4"/>
    <w:rsid w:val="00492F02"/>
    <w:rsid w:val="004939AE"/>
    <w:rsid w:val="004A12DF"/>
    <w:rsid w:val="004A1BA8"/>
    <w:rsid w:val="004A4B57"/>
    <w:rsid w:val="004A63FA"/>
    <w:rsid w:val="004B0272"/>
    <w:rsid w:val="004B1325"/>
    <w:rsid w:val="004B2701"/>
    <w:rsid w:val="004B2E1B"/>
    <w:rsid w:val="004B3AA8"/>
    <w:rsid w:val="004B3E93"/>
    <w:rsid w:val="004B7D61"/>
    <w:rsid w:val="004C159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15E"/>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938"/>
    <w:rsid w:val="0056487B"/>
    <w:rsid w:val="00564FB9"/>
    <w:rsid w:val="00572E37"/>
    <w:rsid w:val="00573A7C"/>
    <w:rsid w:val="00573D9E"/>
    <w:rsid w:val="00574C3D"/>
    <w:rsid w:val="005801E3"/>
    <w:rsid w:val="00581802"/>
    <w:rsid w:val="005836A8"/>
    <w:rsid w:val="0058409C"/>
    <w:rsid w:val="00584262"/>
    <w:rsid w:val="00586630"/>
    <w:rsid w:val="00587ADD"/>
    <w:rsid w:val="0059264A"/>
    <w:rsid w:val="00596160"/>
    <w:rsid w:val="005966E2"/>
    <w:rsid w:val="00597007"/>
    <w:rsid w:val="005A0966"/>
    <w:rsid w:val="005A11B7"/>
    <w:rsid w:val="005A260B"/>
    <w:rsid w:val="005A4A1B"/>
    <w:rsid w:val="005A520D"/>
    <w:rsid w:val="005A7830"/>
    <w:rsid w:val="005A7FCE"/>
    <w:rsid w:val="005B0F3F"/>
    <w:rsid w:val="005B3402"/>
    <w:rsid w:val="005B46E9"/>
    <w:rsid w:val="005B4903"/>
    <w:rsid w:val="005B51CE"/>
    <w:rsid w:val="005B5885"/>
    <w:rsid w:val="005B5CD7"/>
    <w:rsid w:val="005B6CF6"/>
    <w:rsid w:val="005B7422"/>
    <w:rsid w:val="005C29B8"/>
    <w:rsid w:val="005C5F21"/>
    <w:rsid w:val="005C7156"/>
    <w:rsid w:val="005D0C75"/>
    <w:rsid w:val="005D4171"/>
    <w:rsid w:val="005D5F27"/>
    <w:rsid w:val="005D6A95"/>
    <w:rsid w:val="005D6B2C"/>
    <w:rsid w:val="005D6D9C"/>
    <w:rsid w:val="005E2335"/>
    <w:rsid w:val="005E34CA"/>
    <w:rsid w:val="005E3BB7"/>
    <w:rsid w:val="005E3C18"/>
    <w:rsid w:val="005E6812"/>
    <w:rsid w:val="005E7881"/>
    <w:rsid w:val="005E78E0"/>
    <w:rsid w:val="005F0D9C"/>
    <w:rsid w:val="005F284E"/>
    <w:rsid w:val="005F49ED"/>
    <w:rsid w:val="006015CE"/>
    <w:rsid w:val="00604784"/>
    <w:rsid w:val="00606419"/>
    <w:rsid w:val="00607D29"/>
    <w:rsid w:val="00612952"/>
    <w:rsid w:val="00614CC1"/>
    <w:rsid w:val="00615A9D"/>
    <w:rsid w:val="00615CF3"/>
    <w:rsid w:val="00617387"/>
    <w:rsid w:val="006205D6"/>
    <w:rsid w:val="006252D8"/>
    <w:rsid w:val="00625892"/>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840"/>
    <w:rsid w:val="006A07AA"/>
    <w:rsid w:val="006A25E5"/>
    <w:rsid w:val="006A2B46"/>
    <w:rsid w:val="006A336D"/>
    <w:rsid w:val="006A37B9"/>
    <w:rsid w:val="006A5BD7"/>
    <w:rsid w:val="006B2672"/>
    <w:rsid w:val="006B45FD"/>
    <w:rsid w:val="006B54BF"/>
    <w:rsid w:val="006B5F44"/>
    <w:rsid w:val="006B5F90"/>
    <w:rsid w:val="006B62E4"/>
    <w:rsid w:val="006C1BBA"/>
    <w:rsid w:val="006C2079"/>
    <w:rsid w:val="006C5A62"/>
    <w:rsid w:val="006C5C46"/>
    <w:rsid w:val="006C5D68"/>
    <w:rsid w:val="006C6976"/>
    <w:rsid w:val="006C6DD0"/>
    <w:rsid w:val="006D04EA"/>
    <w:rsid w:val="006D16C4"/>
    <w:rsid w:val="006D262C"/>
    <w:rsid w:val="006D3E96"/>
    <w:rsid w:val="006D4515"/>
    <w:rsid w:val="006D4BB1"/>
    <w:rsid w:val="006D6593"/>
    <w:rsid w:val="006E3F2C"/>
    <w:rsid w:val="006F03A8"/>
    <w:rsid w:val="006F2ACA"/>
    <w:rsid w:val="006F2ADC"/>
    <w:rsid w:val="006F2BFE"/>
    <w:rsid w:val="006F31E9"/>
    <w:rsid w:val="006F327C"/>
    <w:rsid w:val="006F6284"/>
    <w:rsid w:val="007002C5"/>
    <w:rsid w:val="00704387"/>
    <w:rsid w:val="00707669"/>
    <w:rsid w:val="00711CBA"/>
    <w:rsid w:val="00711FB5"/>
    <w:rsid w:val="0071260A"/>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B30"/>
    <w:rsid w:val="00746800"/>
    <w:rsid w:val="007501A8"/>
    <w:rsid w:val="00750D61"/>
    <w:rsid w:val="00750EE1"/>
    <w:rsid w:val="0075108E"/>
    <w:rsid w:val="00752B4D"/>
    <w:rsid w:val="00755402"/>
    <w:rsid w:val="00756B26"/>
    <w:rsid w:val="00756EDF"/>
    <w:rsid w:val="007600E3"/>
    <w:rsid w:val="00765C43"/>
    <w:rsid w:val="00765EFB"/>
    <w:rsid w:val="007671CA"/>
    <w:rsid w:val="00767C61"/>
    <w:rsid w:val="0077008A"/>
    <w:rsid w:val="007714AA"/>
    <w:rsid w:val="00773C1F"/>
    <w:rsid w:val="00773E7F"/>
    <w:rsid w:val="00774DA4"/>
    <w:rsid w:val="00776599"/>
    <w:rsid w:val="0078114B"/>
    <w:rsid w:val="00781DD2"/>
    <w:rsid w:val="00783ECF"/>
    <w:rsid w:val="0078413A"/>
    <w:rsid w:val="00787588"/>
    <w:rsid w:val="007959E8"/>
    <w:rsid w:val="00795E9C"/>
    <w:rsid w:val="007A0521"/>
    <w:rsid w:val="007A1B00"/>
    <w:rsid w:val="007A2E12"/>
    <w:rsid w:val="007A3475"/>
    <w:rsid w:val="007A41C8"/>
    <w:rsid w:val="007A54CE"/>
    <w:rsid w:val="007A6FD9"/>
    <w:rsid w:val="007A7FFA"/>
    <w:rsid w:val="007B04EB"/>
    <w:rsid w:val="007B0D4F"/>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152"/>
    <w:rsid w:val="007E0BF1"/>
    <w:rsid w:val="007E3BEF"/>
    <w:rsid w:val="007F0ED8"/>
    <w:rsid w:val="007F0F63"/>
    <w:rsid w:val="007F6ECF"/>
    <w:rsid w:val="007F75CE"/>
    <w:rsid w:val="008013A4"/>
    <w:rsid w:val="008027CE"/>
    <w:rsid w:val="00802F42"/>
    <w:rsid w:val="00804383"/>
    <w:rsid w:val="00804BB7"/>
    <w:rsid w:val="00804D41"/>
    <w:rsid w:val="00810257"/>
    <w:rsid w:val="008104F5"/>
    <w:rsid w:val="00811072"/>
    <w:rsid w:val="00811369"/>
    <w:rsid w:val="00812C9B"/>
    <w:rsid w:val="008135E6"/>
    <w:rsid w:val="00815419"/>
    <w:rsid w:val="008163C8"/>
    <w:rsid w:val="008164A1"/>
    <w:rsid w:val="00817325"/>
    <w:rsid w:val="008209E6"/>
    <w:rsid w:val="00823303"/>
    <w:rsid w:val="008233B2"/>
    <w:rsid w:val="00823A9F"/>
    <w:rsid w:val="00823C85"/>
    <w:rsid w:val="00825138"/>
    <w:rsid w:val="00825DFD"/>
    <w:rsid w:val="008265D6"/>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0D0B"/>
    <w:rsid w:val="008819FD"/>
    <w:rsid w:val="00882F45"/>
    <w:rsid w:val="00883F93"/>
    <w:rsid w:val="00884DB3"/>
    <w:rsid w:val="00885A9D"/>
    <w:rsid w:val="008864F6"/>
    <w:rsid w:val="0088782F"/>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979"/>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305B5"/>
    <w:rsid w:val="0094151D"/>
    <w:rsid w:val="009429D5"/>
    <w:rsid w:val="00942BF1"/>
    <w:rsid w:val="00945180"/>
    <w:rsid w:val="00945428"/>
    <w:rsid w:val="0094607B"/>
    <w:rsid w:val="00953604"/>
    <w:rsid w:val="0095496B"/>
    <w:rsid w:val="009610DC"/>
    <w:rsid w:val="00961490"/>
    <w:rsid w:val="0096381A"/>
    <w:rsid w:val="00965D31"/>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920"/>
    <w:rsid w:val="009C27F1"/>
    <w:rsid w:val="009C3152"/>
    <w:rsid w:val="009C4CFA"/>
    <w:rsid w:val="009C5070"/>
    <w:rsid w:val="009D112C"/>
    <w:rsid w:val="009D47FA"/>
    <w:rsid w:val="009D4C5B"/>
    <w:rsid w:val="009D50D2"/>
    <w:rsid w:val="009D6BCA"/>
    <w:rsid w:val="009E0014"/>
    <w:rsid w:val="009E0F62"/>
    <w:rsid w:val="009E4A58"/>
    <w:rsid w:val="009E5A2D"/>
    <w:rsid w:val="009E5AB2"/>
    <w:rsid w:val="009E6219"/>
    <w:rsid w:val="009F03B3"/>
    <w:rsid w:val="009F588B"/>
    <w:rsid w:val="00A0096C"/>
    <w:rsid w:val="00A01757"/>
    <w:rsid w:val="00A028C0"/>
    <w:rsid w:val="00A02BAE"/>
    <w:rsid w:val="00A06A6B"/>
    <w:rsid w:val="00A07E47"/>
    <w:rsid w:val="00A129D0"/>
    <w:rsid w:val="00A12C33"/>
    <w:rsid w:val="00A138BA"/>
    <w:rsid w:val="00A14C8E"/>
    <w:rsid w:val="00A153D9"/>
    <w:rsid w:val="00A15BD4"/>
    <w:rsid w:val="00A15F09"/>
    <w:rsid w:val="00A169B6"/>
    <w:rsid w:val="00A2271D"/>
    <w:rsid w:val="00A237D5"/>
    <w:rsid w:val="00A30EFC"/>
    <w:rsid w:val="00A31984"/>
    <w:rsid w:val="00A32D73"/>
    <w:rsid w:val="00A3367B"/>
    <w:rsid w:val="00A34066"/>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47F"/>
    <w:rsid w:val="00A648CD"/>
    <w:rsid w:val="00A650C4"/>
    <w:rsid w:val="00A6537A"/>
    <w:rsid w:val="00A67866"/>
    <w:rsid w:val="00A70B07"/>
    <w:rsid w:val="00A723F8"/>
    <w:rsid w:val="00A76EC6"/>
    <w:rsid w:val="00A77CCB"/>
    <w:rsid w:val="00A83D8D"/>
    <w:rsid w:val="00A83EDB"/>
    <w:rsid w:val="00A8446B"/>
    <w:rsid w:val="00A8473F"/>
    <w:rsid w:val="00A862D6"/>
    <w:rsid w:val="00A8715E"/>
    <w:rsid w:val="00A9295B"/>
    <w:rsid w:val="00A92EC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3BE"/>
    <w:rsid w:val="00AD44FA"/>
    <w:rsid w:val="00AE070A"/>
    <w:rsid w:val="00AE101C"/>
    <w:rsid w:val="00AE37E5"/>
    <w:rsid w:val="00AE5EB4"/>
    <w:rsid w:val="00AF0C18"/>
    <w:rsid w:val="00AF47C5"/>
    <w:rsid w:val="00AF5398"/>
    <w:rsid w:val="00AF656C"/>
    <w:rsid w:val="00B0098B"/>
    <w:rsid w:val="00B009BA"/>
    <w:rsid w:val="00B02A4A"/>
    <w:rsid w:val="00B049AF"/>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6B6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372"/>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BE1"/>
    <w:rsid w:val="00BE5B52"/>
    <w:rsid w:val="00BE7B8D"/>
    <w:rsid w:val="00BF0993"/>
    <w:rsid w:val="00BF10A9"/>
    <w:rsid w:val="00BF1703"/>
    <w:rsid w:val="00BF231C"/>
    <w:rsid w:val="00BF51E5"/>
    <w:rsid w:val="00BF74A6"/>
    <w:rsid w:val="00C013AD"/>
    <w:rsid w:val="00C04904"/>
    <w:rsid w:val="00C05698"/>
    <w:rsid w:val="00C056B3"/>
    <w:rsid w:val="00C103E5"/>
    <w:rsid w:val="00C10C71"/>
    <w:rsid w:val="00C13319"/>
    <w:rsid w:val="00C13EE9"/>
    <w:rsid w:val="00C21540"/>
    <w:rsid w:val="00C21906"/>
    <w:rsid w:val="00C21BFA"/>
    <w:rsid w:val="00C24C8D"/>
    <w:rsid w:val="00C25FE2"/>
    <w:rsid w:val="00C26B53"/>
    <w:rsid w:val="00C279B2"/>
    <w:rsid w:val="00C33761"/>
    <w:rsid w:val="00C33E50"/>
    <w:rsid w:val="00C34C20"/>
    <w:rsid w:val="00C35A3E"/>
    <w:rsid w:val="00C42130"/>
    <w:rsid w:val="00C423A4"/>
    <w:rsid w:val="00C44BF5"/>
    <w:rsid w:val="00C521D6"/>
    <w:rsid w:val="00C55232"/>
    <w:rsid w:val="00C553A4"/>
    <w:rsid w:val="00C55A06"/>
    <w:rsid w:val="00C55D03"/>
    <w:rsid w:val="00C56030"/>
    <w:rsid w:val="00C601BC"/>
    <w:rsid w:val="00C6329F"/>
    <w:rsid w:val="00C63340"/>
    <w:rsid w:val="00C643F9"/>
    <w:rsid w:val="00C64E95"/>
    <w:rsid w:val="00C70CC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C85"/>
    <w:rsid w:val="00CA662A"/>
    <w:rsid w:val="00CA7AFD"/>
    <w:rsid w:val="00CA7C3C"/>
    <w:rsid w:val="00CB0189"/>
    <w:rsid w:val="00CB0BA2"/>
    <w:rsid w:val="00CB1A42"/>
    <w:rsid w:val="00CB1B0C"/>
    <w:rsid w:val="00CB2C0B"/>
    <w:rsid w:val="00CB517D"/>
    <w:rsid w:val="00CB77F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528"/>
    <w:rsid w:val="00CE61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14E"/>
    <w:rsid w:val="00D1489E"/>
    <w:rsid w:val="00D15E4E"/>
    <w:rsid w:val="00D17C50"/>
    <w:rsid w:val="00D20737"/>
    <w:rsid w:val="00D21E81"/>
    <w:rsid w:val="00D223DE"/>
    <w:rsid w:val="00D23B14"/>
    <w:rsid w:val="00D25E37"/>
    <w:rsid w:val="00D2661A"/>
    <w:rsid w:val="00D27582"/>
    <w:rsid w:val="00D27EC4"/>
    <w:rsid w:val="00D30E23"/>
    <w:rsid w:val="00D32719"/>
    <w:rsid w:val="00D33333"/>
    <w:rsid w:val="00D352A2"/>
    <w:rsid w:val="00D4162B"/>
    <w:rsid w:val="00D4514F"/>
    <w:rsid w:val="00D451E2"/>
    <w:rsid w:val="00D451FB"/>
    <w:rsid w:val="00D45E89"/>
    <w:rsid w:val="00D45E8D"/>
    <w:rsid w:val="00D466AE"/>
    <w:rsid w:val="00D4734F"/>
    <w:rsid w:val="00D51BF3"/>
    <w:rsid w:val="00D63D37"/>
    <w:rsid w:val="00D66846"/>
    <w:rsid w:val="00D675FB"/>
    <w:rsid w:val="00D71F25"/>
    <w:rsid w:val="00D72A9C"/>
    <w:rsid w:val="00D73295"/>
    <w:rsid w:val="00D77031"/>
    <w:rsid w:val="00D84941"/>
    <w:rsid w:val="00D84FA1"/>
    <w:rsid w:val="00D851F0"/>
    <w:rsid w:val="00D86DB7"/>
    <w:rsid w:val="00D926D0"/>
    <w:rsid w:val="00D93030"/>
    <w:rsid w:val="00D950E1"/>
    <w:rsid w:val="00D952A6"/>
    <w:rsid w:val="00D97F99"/>
    <w:rsid w:val="00DA1E08"/>
    <w:rsid w:val="00DA24F8"/>
    <w:rsid w:val="00DA28E8"/>
    <w:rsid w:val="00DA3879"/>
    <w:rsid w:val="00DA38D3"/>
    <w:rsid w:val="00DA3932"/>
    <w:rsid w:val="00DA3AFC"/>
    <w:rsid w:val="00DA64F8"/>
    <w:rsid w:val="00DA6C15"/>
    <w:rsid w:val="00DB0258"/>
    <w:rsid w:val="00DB1931"/>
    <w:rsid w:val="00DB38EE"/>
    <w:rsid w:val="00DB498B"/>
    <w:rsid w:val="00DB66CA"/>
    <w:rsid w:val="00DB6BCA"/>
    <w:rsid w:val="00DB73F7"/>
    <w:rsid w:val="00DC0321"/>
    <w:rsid w:val="00DC2BD5"/>
    <w:rsid w:val="00DC3067"/>
    <w:rsid w:val="00DC370B"/>
    <w:rsid w:val="00DC5B90"/>
    <w:rsid w:val="00DC63AD"/>
    <w:rsid w:val="00DD00FF"/>
    <w:rsid w:val="00DD01AD"/>
    <w:rsid w:val="00DD0619"/>
    <w:rsid w:val="00DD07FB"/>
    <w:rsid w:val="00DD25C6"/>
    <w:rsid w:val="00DD4FE5"/>
    <w:rsid w:val="00DD54B0"/>
    <w:rsid w:val="00DD57EE"/>
    <w:rsid w:val="00DD6BCC"/>
    <w:rsid w:val="00DE0A4B"/>
    <w:rsid w:val="00DE2410"/>
    <w:rsid w:val="00DE2939"/>
    <w:rsid w:val="00DE5959"/>
    <w:rsid w:val="00DE6E81"/>
    <w:rsid w:val="00DE703F"/>
    <w:rsid w:val="00DE7595"/>
    <w:rsid w:val="00DF1961"/>
    <w:rsid w:val="00DF1ADB"/>
    <w:rsid w:val="00DF44DE"/>
    <w:rsid w:val="00E01138"/>
    <w:rsid w:val="00E027C9"/>
    <w:rsid w:val="00E02DFB"/>
    <w:rsid w:val="00E030F9"/>
    <w:rsid w:val="00E0311A"/>
    <w:rsid w:val="00E03138"/>
    <w:rsid w:val="00E06404"/>
    <w:rsid w:val="00E11A85"/>
    <w:rsid w:val="00E12495"/>
    <w:rsid w:val="00E15AE0"/>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634"/>
    <w:rsid w:val="00E56800"/>
    <w:rsid w:val="00E60553"/>
    <w:rsid w:val="00E60C63"/>
    <w:rsid w:val="00E62FF9"/>
    <w:rsid w:val="00E635D6"/>
    <w:rsid w:val="00E639BC"/>
    <w:rsid w:val="00E664CC"/>
    <w:rsid w:val="00E674C4"/>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B7711"/>
    <w:rsid w:val="00EC14E5"/>
    <w:rsid w:val="00EC5359"/>
    <w:rsid w:val="00EC562A"/>
    <w:rsid w:val="00ED067A"/>
    <w:rsid w:val="00ED2B50"/>
    <w:rsid w:val="00EE0350"/>
    <w:rsid w:val="00EE0719"/>
    <w:rsid w:val="00EE0E80"/>
    <w:rsid w:val="00EE504A"/>
    <w:rsid w:val="00EE613F"/>
    <w:rsid w:val="00EE7295"/>
    <w:rsid w:val="00EE7869"/>
    <w:rsid w:val="00EF054A"/>
    <w:rsid w:val="00EF3235"/>
    <w:rsid w:val="00EF51E8"/>
    <w:rsid w:val="00EF7E72"/>
    <w:rsid w:val="00F0623E"/>
    <w:rsid w:val="00F06D37"/>
    <w:rsid w:val="00F07B9D"/>
    <w:rsid w:val="00F11586"/>
    <w:rsid w:val="00F1183B"/>
    <w:rsid w:val="00F11C9F"/>
    <w:rsid w:val="00F12263"/>
    <w:rsid w:val="00F12A38"/>
    <w:rsid w:val="00F1409D"/>
    <w:rsid w:val="00F14214"/>
    <w:rsid w:val="00F157A9"/>
    <w:rsid w:val="00F25BB6"/>
    <w:rsid w:val="00F26B7E"/>
    <w:rsid w:val="00F27A3B"/>
    <w:rsid w:val="00F312B9"/>
    <w:rsid w:val="00F33817"/>
    <w:rsid w:val="00F340AE"/>
    <w:rsid w:val="00F420D5"/>
    <w:rsid w:val="00F451EA"/>
    <w:rsid w:val="00F45447"/>
    <w:rsid w:val="00F456C6"/>
    <w:rsid w:val="00F4577B"/>
    <w:rsid w:val="00F46496"/>
    <w:rsid w:val="00F474D0"/>
    <w:rsid w:val="00F50179"/>
    <w:rsid w:val="00F515EE"/>
    <w:rsid w:val="00F56511"/>
    <w:rsid w:val="00F6194E"/>
    <w:rsid w:val="00F623AC"/>
    <w:rsid w:val="00F63C95"/>
    <w:rsid w:val="00F6412A"/>
    <w:rsid w:val="00F65893"/>
    <w:rsid w:val="00F66A4A"/>
    <w:rsid w:val="00F71E22"/>
    <w:rsid w:val="00F72142"/>
    <w:rsid w:val="00F72AE7"/>
    <w:rsid w:val="00F75F7D"/>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00A6"/>
    <w:rsid w:val="00FE1FBE"/>
    <w:rsid w:val="00FE3901"/>
    <w:rsid w:val="00FE39D3"/>
    <w:rsid w:val="00FE4BCE"/>
    <w:rsid w:val="00FE54AE"/>
    <w:rsid w:val="00FE576A"/>
    <w:rsid w:val="00FE7E79"/>
    <w:rsid w:val="00FF3E7D"/>
    <w:rsid w:val="00FF5AE2"/>
    <w:rsid w:val="00FF5B99"/>
    <w:rsid w:val="00FF730C"/>
    <w:rsid w:val="00FF73F4"/>
    <w:rsid w:val="00FF7CE4"/>
    <w:rsid w:val="00FF7E39"/>
    <w:rsid w:val="01530F33"/>
    <w:rsid w:val="01C5635B"/>
    <w:rsid w:val="03854013"/>
    <w:rsid w:val="06F41B07"/>
    <w:rsid w:val="070D1C8D"/>
    <w:rsid w:val="0B370C3E"/>
    <w:rsid w:val="0D07031B"/>
    <w:rsid w:val="0E431173"/>
    <w:rsid w:val="0F825FB0"/>
    <w:rsid w:val="117F0EA4"/>
    <w:rsid w:val="121371DC"/>
    <w:rsid w:val="13391255"/>
    <w:rsid w:val="13B0009F"/>
    <w:rsid w:val="159927CF"/>
    <w:rsid w:val="18D62138"/>
    <w:rsid w:val="1AA73A4A"/>
    <w:rsid w:val="1E2D2246"/>
    <w:rsid w:val="1F5A4C29"/>
    <w:rsid w:val="22307CE6"/>
    <w:rsid w:val="239414A9"/>
    <w:rsid w:val="25F33413"/>
    <w:rsid w:val="265B07C9"/>
    <w:rsid w:val="2BC05ADD"/>
    <w:rsid w:val="2CB43679"/>
    <w:rsid w:val="33680366"/>
    <w:rsid w:val="371364E7"/>
    <w:rsid w:val="37347183"/>
    <w:rsid w:val="37AF1479"/>
    <w:rsid w:val="38EF5A38"/>
    <w:rsid w:val="3EEB48A0"/>
    <w:rsid w:val="4376670D"/>
    <w:rsid w:val="46547360"/>
    <w:rsid w:val="47FB221F"/>
    <w:rsid w:val="481E253B"/>
    <w:rsid w:val="485D2467"/>
    <w:rsid w:val="489F2FD7"/>
    <w:rsid w:val="4CB93759"/>
    <w:rsid w:val="4D2A4CD7"/>
    <w:rsid w:val="4EA242EF"/>
    <w:rsid w:val="4EAC3D58"/>
    <w:rsid w:val="56EA6252"/>
    <w:rsid w:val="58964EB3"/>
    <w:rsid w:val="59224E2C"/>
    <w:rsid w:val="5A291076"/>
    <w:rsid w:val="5ACF36E1"/>
    <w:rsid w:val="5D093CE2"/>
    <w:rsid w:val="5F542929"/>
    <w:rsid w:val="61DA42C9"/>
    <w:rsid w:val="65E3072B"/>
    <w:rsid w:val="6A1343B3"/>
    <w:rsid w:val="6EBC4253"/>
    <w:rsid w:val="732D66CE"/>
    <w:rsid w:val="748D57BA"/>
    <w:rsid w:val="762F64DC"/>
    <w:rsid w:val="764B30BB"/>
    <w:rsid w:val="7CA900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章标题"/>
    <w:next w:val="230"/>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character" w:customStyle="1" w:styleId="232">
    <w:name w:val="font11"/>
    <w:basedOn w:val="28"/>
    <w:qFormat/>
    <w:uiPriority w:val="0"/>
    <w:rPr>
      <w:rFonts w:hint="default" w:ascii="Times New Roman" w:hAnsi="Times New Roman" w:cs="Times New Roman"/>
      <w:color w:val="000000"/>
      <w:sz w:val="21"/>
      <w:szCs w:val="21"/>
      <w:u w:val="none"/>
    </w:rPr>
  </w:style>
  <w:style w:type="character" w:customStyle="1" w:styleId="233">
    <w:name w:val="font21"/>
    <w:basedOn w:val="28"/>
    <w:qFormat/>
    <w:uiPriority w:val="0"/>
    <w:rPr>
      <w:rFonts w:hint="eastAsia" w:ascii="宋体" w:hAnsi="宋体" w:eastAsia="宋体" w:cs="宋体"/>
      <w:color w:val="000000"/>
      <w:sz w:val="21"/>
      <w:szCs w:val="21"/>
      <w:u w:val="none"/>
    </w:rPr>
  </w:style>
  <w:style w:type="character" w:customStyle="1" w:styleId="234">
    <w:name w:val="fontstyle01"/>
    <w:qFormat/>
    <w:uiPriority w:val="0"/>
    <w:rPr>
      <w:rFonts w:hint="eastAsia" w:ascii="宋体" w:hAnsi="宋体" w:eastAsia="宋体"/>
      <w:color w:val="000000"/>
      <w:sz w:val="22"/>
      <w:szCs w:val="22"/>
    </w:rPr>
  </w:style>
  <w:style w:type="paragraph" w:customStyle="1" w:styleId="235">
    <w:name w:val="一级条标题"/>
    <w:next w:val="230"/>
    <w:uiPriority w:val="0"/>
    <w:pPr>
      <w:tabs>
        <w:tab w:val="left" w:pos="840"/>
      </w:tabs>
      <w:spacing w:beforeLines="50" w:afterLines="50"/>
      <w:ind w:left="840" w:hanging="420"/>
      <w:outlineLvl w:val="2"/>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9F3B867D504FF3B711604C631CAE1F"/>
        <w:style w:val=""/>
        <w:category>
          <w:name w:val="常规"/>
          <w:gallery w:val="placeholder"/>
        </w:category>
        <w:types>
          <w:type w:val="bbPlcHdr"/>
        </w:types>
        <w:behaviors>
          <w:behavior w:val="content"/>
        </w:behaviors>
        <w:description w:val=""/>
        <w:guid w:val="{A96F315E-F96C-4BEC-832D-E9E9CC51FD37}"/>
      </w:docPartPr>
      <w:docPartBody>
        <w:p>
          <w:pPr>
            <w:pStyle w:val="5"/>
          </w:pPr>
          <w:r>
            <w:rPr>
              <w:rStyle w:val="4"/>
              <w:rFonts w:hint="eastAsia"/>
            </w:rPr>
            <w:t>单击或点击此处输入文字。</w:t>
          </w:r>
        </w:p>
      </w:docPartBody>
    </w:docPart>
    <w:docPart>
      <w:docPartPr>
        <w:name w:val="{ef868eb5-1d54-4c91-9724-1883f7fcd54d}"/>
        <w:style w:val=""/>
        <w:category>
          <w:name w:val="常规"/>
          <w:gallery w:val="placeholder"/>
        </w:category>
        <w:types>
          <w:type w:val="bbPlcHdr"/>
        </w:types>
        <w:behaviors>
          <w:behavior w:val="content"/>
        </w:behaviors>
        <w:description w:val=""/>
        <w:guid w:val="{EF868EB5-1D54-4C91-9724-1883F7FCD54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3E"/>
    <w:rsid w:val="002674EC"/>
    <w:rsid w:val="0037149E"/>
    <w:rsid w:val="003A1AC1"/>
    <w:rsid w:val="003B25AB"/>
    <w:rsid w:val="004574E0"/>
    <w:rsid w:val="00500135"/>
    <w:rsid w:val="00604256"/>
    <w:rsid w:val="006B709E"/>
    <w:rsid w:val="006C7CF7"/>
    <w:rsid w:val="007E4E3E"/>
    <w:rsid w:val="00894C19"/>
    <w:rsid w:val="008E7D8F"/>
    <w:rsid w:val="00953AEE"/>
    <w:rsid w:val="009774E2"/>
    <w:rsid w:val="009962ED"/>
    <w:rsid w:val="00A549FA"/>
    <w:rsid w:val="00D76DF4"/>
    <w:rsid w:val="00E96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89F3B867D504FF3B711604C631CAE1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A424B44958445C6AFE1C66E20FF82D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9E3ED-13DE-4077-9ABA-E092DCD62B03}">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5779</Words>
  <Characters>6736</Characters>
  <Lines>57</Lines>
  <Paragraphs>16</Paragraphs>
  <TotalTime>2</TotalTime>
  <ScaleCrop>false</ScaleCrop>
  <LinksUpToDate>false</LinksUpToDate>
  <CharactersWithSpaces>8988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2022-07-27T06:12:00Z</dcterms:created>
  <dc:creator>郑才华</dc:creator>
  <dc:description>&lt;config cover="true" show_menu="true" version="1.0.0" doctype="SDKXY"&gt;_x000d_
&lt;/config&gt;</dc:description>
  <cp:lastModifiedBy>招财喵</cp:lastModifiedBy>
  <cp:lastPrinted>2020-08-30T10:00:00Z</cp:lastPrinted>
  <dcterms:modified xsi:type="dcterms:W3CDTF">2022-12-26T13:01:42Z</dcterms:modified>
  <dc:title>地方标准</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2052-11.1.0.12980</vt:lpwstr>
  </property>
  <property fmtid="{D5CDD505-2E9C-101B-9397-08002B2CF9AE}" pid="15" name="ICV">
    <vt:lpwstr>13BC097F93E54DC48D989737702985B9</vt:lpwstr>
  </property>
</Properties>
</file>