
<file path=[Content_Types].xml><?xml version="1.0" encoding="utf-8"?>
<Types xmlns="http://schemas.openxmlformats.org/package/2006/content-types">
  <Default Extension="xml" ContentType="application/xml"/>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07.060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47</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45</w:t>
            </w:r>
            <w:r>
              <w:fldChar w:fldCharType="end"/>
            </w:r>
            <w:bookmarkEnd w:id="3"/>
          </w:p>
        </w:tc>
      </w:tr>
    </w:tbl>
    <w:p>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广西壮族自治区</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45</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农产品气候品质评价 两性花毛葡萄</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Evaluation of climatic quality of agricultural products——</w:t>
      </w:r>
    </w:p>
    <w:p>
      <w:pPr>
        <w:pStyle w:val="126"/>
        <w:framePr w:w="9639" w:h="6974" w:hRule="exact" w:wrap="around" w:vAnchor="page" w:hAnchor="page" w:x="1419" w:y="6408" w:anchorLock="1"/>
        <w:textAlignment w:val="bottom"/>
        <w:rPr>
          <w:rFonts w:eastAsia="黑体"/>
          <w:szCs w:val="28"/>
        </w:rPr>
      </w:pPr>
      <w:r>
        <w:rPr>
          <w:rFonts w:eastAsia="黑体"/>
          <w:szCs w:val="28"/>
        </w:rPr>
        <w:t>Amphoteric hairy grape</w:t>
      </w:r>
      <w:r>
        <w:rPr>
          <w:rFonts w:hint="eastAsia" w:eastAsia="黑体"/>
          <w:szCs w:val="28"/>
        </w:rPr>
        <w:t xml:space="preserve">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广西壮族自治区</w:t>
      </w:r>
      <w:r>
        <w:rPr>
          <w:rFonts w:hAnsi="黑体"/>
          <w:w w:val="100"/>
          <w:sz w:val="28"/>
        </w:rPr>
        <w:t>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">
                <v:fill on="f" focussize="0,0"/>
                <v:stroke color="#000000" joinstyle="round"/>
                <v:imagedata o:title=""/>
                <o:lock v:ext="edit" aspectratio="f"/>
                <w10:anchorlock/>
              </v:line>
            </w:pict>
          </mc:Fallback>
        </mc:AlternateContent>
      </w:r>
    </w:p>
    <w:p>
      <w:pPr>
        <w:pStyle w:val="92"/>
        <w:spacing w:after="468"/>
      </w:pPr>
      <w:bookmarkStart w:id="21" w:name="BookMark1"/>
      <w:bookmarkStart w:id="22" w:name="_Toc137499604"/>
      <w:bookmarkStart w:id="23" w:name="_Toc79473487"/>
      <w:bookmarkStart w:id="24" w:name="_Toc79473449"/>
      <w:bookmarkStart w:id="25" w:name="_Toc94022879"/>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rPr>
          <w:rStyle w:val="33"/>
        </w:rPr>
        <w:fldChar w:fldCharType="begin"/>
      </w:r>
      <w:r>
        <w:rPr>
          <w:rStyle w:val="33"/>
        </w:rPr>
        <w:instrText xml:space="preserve"> </w:instrText>
      </w:r>
      <w:r>
        <w:instrText xml:space="preserve">HYPERLINK \l "_Toc137500135"</w:instrText>
      </w:r>
      <w:r>
        <w:rPr>
          <w:rStyle w:val="33"/>
        </w:rPr>
        <w:instrText xml:space="preserve"> </w:instrText>
      </w:r>
      <w:r>
        <w:rPr>
          <w:rStyle w:val="33"/>
        </w:rPr>
        <w:fldChar w:fldCharType="separate"/>
      </w:r>
      <w:r>
        <w:rPr>
          <w:rStyle w:val="33"/>
          <w:rFonts w:hint="eastAsia"/>
          <w:spacing w:val="320"/>
        </w:rPr>
        <w:t>前</w:t>
      </w:r>
      <w:r>
        <w:rPr>
          <w:rStyle w:val="33"/>
          <w:rFonts w:hint="eastAsia"/>
        </w:rPr>
        <w:t>言</w:t>
      </w:r>
      <w:r>
        <w:tab/>
      </w:r>
      <w:r>
        <w:fldChar w:fldCharType="begin"/>
      </w:r>
      <w:r>
        <w:instrText xml:space="preserve"> PAGEREF _Toc137500135 \h </w:instrText>
      </w:r>
      <w:r>
        <w:fldChar w:fldCharType="separate"/>
      </w:r>
      <w:r>
        <w:t>II</w:t>
      </w:r>
      <w:r>
        <w:fldChar w:fldCharType="end"/>
      </w:r>
      <w:r>
        <w:rPr>
          <w:rStyle w:val="33"/>
        </w:rP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"_Toc137500136" </w:instrText>
      </w:r>
      <w:r>
        <w:fldChar w:fldCharType="separate"/>
      </w:r>
      <w:r>
        <w:rPr>
          <w:rStyle w:val="33"/>
        </w:rPr>
        <w:t>1</w:t>
      </w:r>
      <w:r>
        <w:rPr>
          <w:rStyle w:val="33"/>
          <w:rFonts w:hint="eastAsia"/>
        </w:rPr>
        <w:t xml:space="preserve"> 范围</w:t>
      </w:r>
      <w:r>
        <w:tab/>
      </w:r>
      <w:r>
        <w:fldChar w:fldCharType="begin"/>
      </w:r>
      <w:r>
        <w:instrText xml:space="preserve"> PAGEREF _Toc137500136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"_Toc137500137" </w:instrText>
      </w:r>
      <w:r>
        <w:fldChar w:fldCharType="separate"/>
      </w:r>
      <w:r>
        <w:rPr>
          <w:rStyle w:val="33"/>
        </w:rPr>
        <w:t>2</w:t>
      </w:r>
      <w:r>
        <w:rPr>
          <w:rStyle w:val="33"/>
          <w:rFonts w:hint="eastAsia"/>
        </w:rPr>
        <w:t xml:space="preserve"> 规范性引用文件</w:t>
      </w:r>
      <w:r>
        <w:tab/>
      </w:r>
      <w:r>
        <w:fldChar w:fldCharType="begin"/>
      </w:r>
      <w:r>
        <w:instrText xml:space="preserve"> PAGEREF _Toc137500137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"_Toc137500138" </w:instrText>
      </w:r>
      <w:r>
        <w:fldChar w:fldCharType="separate"/>
      </w:r>
      <w:r>
        <w:rPr>
          <w:rStyle w:val="33"/>
        </w:rPr>
        <w:t>3</w:t>
      </w:r>
      <w:r>
        <w:rPr>
          <w:rStyle w:val="33"/>
          <w:rFonts w:hint="eastAsia"/>
        </w:rPr>
        <w:t xml:space="preserve"> 术语和定义</w:t>
      </w:r>
      <w:r>
        <w:tab/>
      </w:r>
      <w:r>
        <w:fldChar w:fldCharType="begin"/>
      </w:r>
      <w:r>
        <w:instrText xml:space="preserve"> PAGEREF _Toc137500138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"_Toc137500139" </w:instrText>
      </w:r>
      <w:r>
        <w:fldChar w:fldCharType="separate"/>
      </w:r>
      <w:r>
        <w:rPr>
          <w:rStyle w:val="33"/>
        </w:rPr>
        <w:t>4</w:t>
      </w:r>
      <w:r>
        <w:rPr>
          <w:rStyle w:val="33"/>
          <w:rFonts w:hint="eastAsia"/>
        </w:rPr>
        <w:t xml:space="preserve"> 评价要求</w:t>
      </w:r>
      <w:r>
        <w:tab/>
      </w:r>
      <w:r>
        <w:fldChar w:fldCharType="begin"/>
      </w:r>
      <w:r>
        <w:instrText xml:space="preserve"> PAGEREF _Toc137500139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"_Toc137500140" </w:instrText>
      </w:r>
      <w:r>
        <w:fldChar w:fldCharType="separate"/>
      </w:r>
      <w:r>
        <w:rPr>
          <w:rStyle w:val="33"/>
          <w14:scene3d>
            <w14:lightRig w14:rig="threePt" w14:dir="t">
              <w14:rot w14:lat="0" w14:lon="0" w14:rev="0"/>
            </w14:lightRig>
          </w14:scene3d>
        </w:rPr>
        <w:t>4.1</w:t>
      </w:r>
      <w:r>
        <w:rPr>
          <w:rStyle w:val="33"/>
          <w:rFonts w:hint="eastAsia"/>
        </w:rPr>
        <w:t xml:space="preserve"> 两性花毛葡萄种植地理位置</w:t>
      </w:r>
      <w:r>
        <w:tab/>
      </w:r>
      <w:r>
        <w:fldChar w:fldCharType="begin"/>
      </w:r>
      <w:r>
        <w:instrText xml:space="preserve"> PAGEREF _Toc137500140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"_Toc137500141" </w:instrText>
      </w:r>
      <w:r>
        <w:fldChar w:fldCharType="separate"/>
      </w:r>
      <w:r>
        <w:rPr>
          <w:rStyle w:val="33"/>
          <w14:scene3d>
            <w14:lightRig w14:rig="threePt" w14:dir="t">
              <w14:rot w14:lat="0" w14:lon="0" w14:rev="0"/>
            </w14:lightRig>
          </w14:scene3d>
        </w:rPr>
        <w:t>4.2</w:t>
      </w:r>
      <w:r>
        <w:rPr>
          <w:rStyle w:val="33"/>
          <w:rFonts w:hint="eastAsia"/>
        </w:rPr>
        <w:t xml:space="preserve"> 种植范围</w:t>
      </w:r>
      <w:r>
        <w:tab/>
      </w:r>
      <w:r>
        <w:fldChar w:fldCharType="begin"/>
      </w:r>
      <w:r>
        <w:instrText xml:space="preserve"> PAGEREF _Toc137500141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"_Toc137500142" </w:instrText>
      </w:r>
      <w:r>
        <w:fldChar w:fldCharType="separate"/>
      </w:r>
      <w:r>
        <w:rPr>
          <w:rStyle w:val="33"/>
          <w14:scene3d>
            <w14:lightRig w14:rig="threePt" w14:dir="t">
              <w14:rot w14:lat="0" w14:lon="0" w14:rev="0"/>
            </w14:lightRig>
          </w14:scene3d>
        </w:rPr>
        <w:t>4.3</w:t>
      </w:r>
      <w:r>
        <w:rPr>
          <w:rStyle w:val="33"/>
          <w:rFonts w:hint="eastAsia"/>
        </w:rPr>
        <w:t xml:space="preserve"> 种植面积</w:t>
      </w:r>
      <w:r>
        <w:tab/>
      </w:r>
      <w:r>
        <w:fldChar w:fldCharType="begin"/>
      </w:r>
      <w:r>
        <w:instrText xml:space="preserve"> PAGEREF _Toc137500142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"_Toc137500143" </w:instrText>
      </w:r>
      <w:r>
        <w:fldChar w:fldCharType="separate"/>
      </w:r>
      <w:r>
        <w:rPr>
          <w:rStyle w:val="33"/>
          <w14:scene3d>
            <w14:lightRig w14:rig="threePt" w14:dir="t">
              <w14:rot w14:lat="0" w14:lon="0" w14:rev="0"/>
            </w14:lightRig>
          </w14:scene3d>
        </w:rPr>
        <w:t>4.4</w:t>
      </w:r>
      <w:r>
        <w:rPr>
          <w:rStyle w:val="33"/>
          <w:rFonts w:hint="eastAsia"/>
        </w:rPr>
        <w:t xml:space="preserve"> 气象资料来源</w:t>
      </w:r>
      <w:r>
        <w:tab/>
      </w:r>
      <w:r>
        <w:fldChar w:fldCharType="begin"/>
      </w:r>
      <w:r>
        <w:instrText xml:space="preserve"> PAGEREF _Toc137500143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"_Toc137500144" </w:instrText>
      </w:r>
      <w:r>
        <w:fldChar w:fldCharType="separate"/>
      </w:r>
      <w:r>
        <w:rPr>
          <w:rStyle w:val="33"/>
          <w14:scene3d>
            <w14:lightRig w14:rig="threePt" w14:dir="t">
              <w14:rot w14:lat="0" w14:lon="0" w14:rev="0"/>
            </w14:lightRig>
          </w14:scene3d>
        </w:rPr>
        <w:t>4.5</w:t>
      </w:r>
      <w:r>
        <w:rPr>
          <w:rStyle w:val="33"/>
          <w:rFonts w:hint="eastAsia"/>
        </w:rPr>
        <w:t xml:space="preserve"> 气象灾害和病虫害影响评价要求</w:t>
      </w:r>
      <w:r>
        <w:tab/>
      </w:r>
      <w:r>
        <w:fldChar w:fldCharType="begin"/>
      </w:r>
      <w:r>
        <w:instrText xml:space="preserve"> PAGEREF _Toc137500144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"_Toc137500145" </w:instrText>
      </w:r>
      <w:r>
        <w:fldChar w:fldCharType="separate"/>
      </w:r>
      <w:r>
        <w:rPr>
          <w:rStyle w:val="33"/>
        </w:rPr>
        <w:t>5</w:t>
      </w:r>
      <w:r>
        <w:rPr>
          <w:rStyle w:val="33"/>
          <w:rFonts w:hint="eastAsia"/>
        </w:rPr>
        <w:t xml:space="preserve"> 等级划分与评价指数</w:t>
      </w:r>
      <w:r>
        <w:tab/>
      </w:r>
      <w:r>
        <w:fldChar w:fldCharType="begin"/>
      </w:r>
      <w:r>
        <w:instrText xml:space="preserve"> PAGEREF _Toc137500145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"_Toc137500146" </w:instrText>
      </w:r>
      <w:r>
        <w:fldChar w:fldCharType="separate"/>
      </w:r>
      <w:r>
        <w:rPr>
          <w:rStyle w:val="33"/>
          <w14:scene3d>
            <w14:lightRig w14:rig="threePt" w14:dir="t">
              <w14:rot w14:lat="0" w14:lon="0" w14:rev="0"/>
            </w14:lightRig>
          </w14:scene3d>
        </w:rPr>
        <w:t>5.1</w:t>
      </w:r>
      <w:r>
        <w:rPr>
          <w:rStyle w:val="33"/>
          <w:rFonts w:hint="eastAsia"/>
        </w:rPr>
        <w:t xml:space="preserve"> 评价模型</w:t>
      </w:r>
      <w:r>
        <w:tab/>
      </w:r>
      <w:r>
        <w:fldChar w:fldCharType="begin"/>
      </w:r>
      <w:r>
        <w:instrText xml:space="preserve"> PAGEREF _Toc137500146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"_Toc137500147" </w:instrText>
      </w:r>
      <w:r>
        <w:fldChar w:fldCharType="separate"/>
      </w:r>
      <w:r>
        <w:rPr>
          <w:rStyle w:val="33"/>
          <w14:scene3d>
            <w14:lightRig w14:rig="threePt" w14:dir="t">
              <w14:rot w14:lat="0" w14:lon="0" w14:rev="0"/>
            </w14:lightRig>
          </w14:scene3d>
        </w:rPr>
        <w:t>5.2</w:t>
      </w:r>
      <w:r>
        <w:rPr>
          <w:rStyle w:val="33"/>
          <w:rFonts w:hint="eastAsia"/>
        </w:rPr>
        <w:t xml:space="preserve"> 评价指标分级</w:t>
      </w:r>
      <w:r>
        <w:tab/>
      </w:r>
      <w:r>
        <w:fldChar w:fldCharType="begin"/>
      </w:r>
      <w:r>
        <w:instrText xml:space="preserve"> PAGEREF _Toc137500147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"_Toc137500148" </w:instrText>
      </w:r>
      <w:r>
        <w:fldChar w:fldCharType="separate"/>
      </w:r>
      <w:r>
        <w:rPr>
          <w:rStyle w:val="33"/>
        </w:rPr>
        <w:t>6</w:t>
      </w:r>
      <w:r>
        <w:rPr>
          <w:rStyle w:val="33"/>
          <w:rFonts w:hint="eastAsia"/>
        </w:rPr>
        <w:t xml:space="preserve"> 等级划分</w:t>
      </w:r>
      <w:r>
        <w:tab/>
      </w:r>
      <w:r>
        <w:fldChar w:fldCharType="begin"/>
      </w:r>
      <w:r>
        <w:instrText xml:space="preserve"> PAGEREF _Toc137500148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"_Toc137500149" </w:instrText>
      </w:r>
      <w:r>
        <w:fldChar w:fldCharType="separate"/>
      </w:r>
      <w:r>
        <w:rPr>
          <w:rStyle w:val="33"/>
          <w:rFonts w:hint="eastAsia"/>
          <w:spacing w:val="105"/>
        </w:rPr>
        <w:t>参考文</w:t>
      </w:r>
      <w:r>
        <w:rPr>
          <w:rStyle w:val="33"/>
          <w:rFonts w:hint="eastAsia"/>
        </w:rPr>
        <w:t>献</w:t>
      </w:r>
      <w:r>
        <w:tab/>
      </w:r>
      <w:r>
        <w:fldChar w:fldCharType="begin"/>
      </w:r>
      <w:r>
        <w:instrText xml:space="preserve"> PAGEREF _Toc137500149 \h </w:instrText>
      </w:r>
      <w:r>
        <w:fldChar w:fldCharType="separate"/>
      </w:r>
      <w:r>
        <w:t>5</w:t>
      </w:r>
      <w:r>
        <w:fldChar w:fldCharType="end"/>
      </w:r>
      <w:r>
        <w:fldChar w:fldCharType="end"/>
      </w:r>
    </w:p>
    <w:p>
      <w:pPr>
        <w:pStyle w:val="92"/>
        <w:spacing w:after="468"/>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pPr>
        <w:pStyle w:val="90"/>
        <w:spacing w:after="468"/>
      </w:pPr>
      <w:bookmarkStart w:id="26" w:name="_Toc137500135"/>
      <w:bookmarkStart w:id="27" w:name="BookMark2"/>
      <w:r>
        <w:rPr>
          <w:spacing w:val="320"/>
        </w:rPr>
        <w:t>前</w:t>
      </w:r>
      <w:r>
        <w:t>言</w:t>
      </w:r>
      <w:bookmarkEnd w:id="22"/>
      <w:bookmarkEnd w:id="23"/>
      <w:bookmarkEnd w:id="24"/>
      <w:bookmarkEnd w:id="25"/>
      <w:bookmarkEnd w:id="26"/>
    </w:p>
    <w:p>
      <w:pPr>
        <w:pStyle w:val="57"/>
        <w:ind w:firstLine="420"/>
      </w:pPr>
      <w:r>
        <w:rPr>
          <w:rFonts w:hint="eastAsia"/>
        </w:rPr>
        <w:t>本文件按照GB/T 1.1—2020《标准化工作导则  第1部分：标准化文件的结构和起草规则》的规定起草。</w:t>
      </w:r>
    </w:p>
    <w:p>
      <w:pPr>
        <w:pStyle w:val="57"/>
        <w:ind w:firstLine="420"/>
      </w:pPr>
      <w:r>
        <w:t>本文件由广西壮族自治区气象局提出并宣贯</w:t>
      </w:r>
      <w:r>
        <w:rPr>
          <w:rFonts w:hint="eastAsia"/>
        </w:rPr>
        <w:t>。</w:t>
      </w:r>
    </w:p>
    <w:p>
      <w:pPr>
        <w:pStyle w:val="57"/>
        <w:ind w:firstLine="420"/>
      </w:pPr>
      <w:r>
        <w:t>本文件由广西气象标准化技术委员会归口</w:t>
      </w:r>
      <w:r>
        <w:rPr>
          <w:rFonts w:hint="eastAsia"/>
        </w:rPr>
        <w:t>。</w:t>
      </w:r>
    </w:p>
    <w:p>
      <w:pPr>
        <w:pStyle w:val="57"/>
        <w:ind w:firstLine="420"/>
      </w:pPr>
      <w:r>
        <w:rPr>
          <w:rFonts w:hint="eastAsia"/>
        </w:rPr>
        <w:t>本文件起草单位：广西壮族自治区河池市气象局。</w:t>
      </w:r>
    </w:p>
    <w:p>
      <w:pPr>
        <w:pStyle w:val="57"/>
        <w:ind w:firstLine="420"/>
      </w:pPr>
      <w:r>
        <w:rPr>
          <w:rFonts w:hint="eastAsia"/>
        </w:rPr>
        <w:t>本文件主要起草人：刘芳、黄珩、彭勇刚、李莉、覃弼勇、覃笠瑜、胡伟、陈耀飞、李有为、黄禹翔。</w:t>
      </w:r>
    </w:p>
    <w:p>
      <w:pPr>
        <w:pStyle w:val="57"/>
        <w:ind w:firstLine="420"/>
      </w:pPr>
    </w:p>
    <w:p>
      <w:pPr>
        <w:pStyle w:val="57"/>
        <w:ind w:firstLine="420"/>
        <w:sectPr>
          <w:pgSz w:w="11906" w:h="16838"/>
          <w:pgMar w:top="2410" w:right="1134" w:bottom="1134" w:left="1134" w:header="1418" w:footer="1134" w:gutter="284"/>
          <w:pgNumType w:fmt="upperRoman"/>
          <w:cols w:space="425" w:num="1"/>
          <w:formProt w:val="0"/>
          <w:docGrid w:type="lines" w:linePitch="312" w:charSpace="0"/>
        </w:sectPr>
      </w:pPr>
    </w:p>
    <w:bookmarkEnd w:id="27"/>
    <w:p>
      <w:pPr>
        <w:spacing w:line="20" w:lineRule="exact"/>
        <w:jc w:val="center"/>
        <w:rPr>
          <w:rFonts w:ascii="黑体" w:hAnsi="黑体" w:eastAsia="黑体"/>
          <w:sz w:val="32"/>
          <w:szCs w:val="32"/>
        </w:rPr>
      </w:pPr>
      <w:bookmarkStart w:id="28" w:name="BookMark4"/>
    </w:p>
    <w:p>
      <w:pPr>
        <w:spacing w:line="20" w:lineRule="exact"/>
        <w:jc w:val="center"/>
        <w:rPr>
          <w:rFonts w:ascii="黑体" w:hAnsi="黑体" w:eastAsia="黑体"/>
          <w:sz w:val="32"/>
          <w:szCs w:val="32"/>
        </w:rPr>
      </w:pPr>
    </w:p>
    <w:sdt>
      <w:sdtPr>
        <w:tag w:val="NEW_STAND_NAME"/>
        <w:id w:val="595910757"/>
        <w:lock w:val="sdtLocked"/>
        <w:placeholder>
          <w:docPart w:val="DE804545718F4D96A67B396406B95F2E"/>
        </w:placeholder>
      </w:sdtPr>
      <w:sdtContent>
        <w:p>
          <w:pPr>
            <w:pStyle w:val="178"/>
            <w:spacing w:before="3" w:beforeLines="1" w:after="686" w:afterLines="220"/>
          </w:pPr>
          <w:bookmarkStart w:id="29" w:name="NEW_STAND_NAME"/>
          <w:r>
            <w:rPr>
              <w:rFonts w:hint="eastAsia"/>
            </w:rPr>
            <w:t>农产品气候品质评价</w:t>
          </w:r>
          <w:r>
            <w:t xml:space="preserve"> 两性花毛葡萄</w:t>
          </w:r>
        </w:p>
      </w:sdtContent>
    </w:sdt>
    <w:bookmarkEnd w:id="29"/>
    <w:p>
      <w:pPr>
        <w:pStyle w:val="105"/>
        <w:spacing w:before="312" w:after="312"/>
      </w:pPr>
      <w:bookmarkStart w:id="30" w:name="_Toc137500136"/>
      <w:bookmarkStart w:id="31" w:name="_Toc137499605"/>
      <w:bookmarkStart w:id="32" w:name="_Toc24884218"/>
      <w:bookmarkStart w:id="33" w:name="_Toc26986771"/>
      <w:bookmarkStart w:id="34" w:name="_Toc79473488"/>
      <w:bookmarkStart w:id="35" w:name="_Toc24884211"/>
      <w:bookmarkStart w:id="36" w:name="_Toc17233325"/>
      <w:bookmarkStart w:id="37" w:name="_Toc94022880"/>
      <w:bookmarkStart w:id="38" w:name="_Toc26718930"/>
      <w:bookmarkStart w:id="39" w:name="_Toc17233333"/>
      <w:bookmarkStart w:id="40" w:name="_Toc26648465"/>
      <w:bookmarkStart w:id="41" w:name="_Toc26986530"/>
      <w:bookmarkStart w:id="42" w:name="_Toc79468744"/>
      <w:bookmarkStart w:id="43" w:name="_Toc79473450"/>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57"/>
        <w:ind w:firstLine="420"/>
      </w:pPr>
      <w:bookmarkStart w:id="44" w:name="_Toc26648466"/>
      <w:bookmarkStart w:id="45" w:name="_Toc17233334"/>
      <w:bookmarkStart w:id="46" w:name="_Toc24884219"/>
      <w:bookmarkStart w:id="47" w:name="_Toc24884212"/>
      <w:bookmarkStart w:id="48" w:name="_Toc17233326"/>
      <w:r>
        <w:rPr>
          <w:rFonts w:hint="eastAsia"/>
        </w:rPr>
        <w:t>本标准规定了广西壮族自治区两性花毛葡萄气候品质评价要求、方法和等级划分。</w:t>
      </w:r>
    </w:p>
    <w:p>
      <w:pPr>
        <w:pStyle w:val="57"/>
        <w:ind w:firstLine="420"/>
      </w:pPr>
      <w:r>
        <w:rPr>
          <w:rFonts w:hint="eastAsia"/>
        </w:rPr>
        <w:t>本标准适用于广西壮族自治区两性花毛葡萄气候品质的分析和定量化评价。</w:t>
      </w:r>
    </w:p>
    <w:p>
      <w:pPr>
        <w:pStyle w:val="105"/>
        <w:spacing w:before="312" w:after="312"/>
      </w:pPr>
      <w:bookmarkStart w:id="49" w:name="_Toc79473451"/>
      <w:bookmarkStart w:id="50" w:name="_Toc137500137"/>
      <w:bookmarkStart w:id="51" w:name="_Toc79468745"/>
      <w:bookmarkStart w:id="52" w:name="_Toc26986772"/>
      <w:bookmarkStart w:id="53" w:name="_Toc26718931"/>
      <w:bookmarkStart w:id="54" w:name="_Toc137499606"/>
      <w:bookmarkStart w:id="55" w:name="_Toc94022881"/>
      <w:bookmarkStart w:id="56" w:name="_Toc26986531"/>
      <w:bookmarkStart w:id="57" w:name="_Toc79473489"/>
      <w:r>
        <w:rPr>
          <w:rFonts w:hint="eastAsia"/>
        </w:rPr>
        <w:t>规范性引用文件</w:t>
      </w:r>
      <w:bookmarkEnd w:id="44"/>
      <w:bookmarkEnd w:id="45"/>
      <w:bookmarkEnd w:id="46"/>
      <w:bookmarkEnd w:id="47"/>
      <w:bookmarkEnd w:id="48"/>
      <w:bookmarkEnd w:id="49"/>
      <w:bookmarkEnd w:id="50"/>
      <w:bookmarkEnd w:id="51"/>
      <w:bookmarkEnd w:id="52"/>
      <w:bookmarkEnd w:id="53"/>
      <w:bookmarkEnd w:id="54"/>
      <w:bookmarkEnd w:id="55"/>
      <w:bookmarkEnd w:id="56"/>
      <w:bookmarkEnd w:id="57"/>
    </w:p>
    <w:sdt>
      <w:sdtPr>
        <w:rPr>
          <w:rFonts w:hint="eastAsia"/>
        </w:rPr>
        <w:id w:val="715848253"/>
        <w:placeholder>
          <w:docPart w:val="94D32FA617254E6187C410889ED4002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hint="eastAsia" w:hAnsi="宋体"/>
        </w:rPr>
        <w:t>QX/T 381.1—2017  农业气象术语 第 1 部分：农业气象基础</w:t>
      </w:r>
    </w:p>
    <w:p>
      <w:pPr>
        <w:pStyle w:val="57"/>
        <w:ind w:firstLine="420"/>
      </w:pPr>
      <w:r>
        <w:rPr>
          <w:rFonts w:hint="eastAsia"/>
        </w:rPr>
        <w:t>QX/T 557—2020 农产品气候品质评价 酿酒葡萄</w:t>
      </w:r>
    </w:p>
    <w:p>
      <w:pPr>
        <w:pStyle w:val="57"/>
        <w:ind w:firstLine="420"/>
      </w:pPr>
      <w:r>
        <w:rPr>
          <w:rFonts w:hint="eastAsia"/>
        </w:rPr>
        <w:t>DB45/T 1798—2018 “野酿2号”毛葡萄栽培技术规程</w:t>
      </w:r>
    </w:p>
    <w:p>
      <w:pPr>
        <w:pStyle w:val="105"/>
        <w:spacing w:before="312" w:after="312"/>
      </w:pPr>
      <w:bookmarkStart w:id="58" w:name="_Toc79473490"/>
      <w:bookmarkStart w:id="59" w:name="_Toc94022882"/>
      <w:bookmarkStart w:id="60" w:name="_Toc137499607"/>
      <w:bookmarkStart w:id="61" w:name="_Toc137500138"/>
      <w:bookmarkStart w:id="62" w:name="_Toc79473452"/>
      <w:bookmarkStart w:id="63" w:name="_Toc79468746"/>
      <w:r>
        <w:rPr>
          <w:rFonts w:hint="eastAsia"/>
          <w:szCs w:val="21"/>
        </w:rPr>
        <w:t>术语和定义</w:t>
      </w:r>
      <w:bookmarkEnd w:id="58"/>
      <w:bookmarkEnd w:id="59"/>
      <w:bookmarkEnd w:id="60"/>
      <w:bookmarkEnd w:id="61"/>
      <w:bookmarkEnd w:id="62"/>
      <w:bookmarkEnd w:id="63"/>
    </w:p>
    <w:p>
      <w:pPr>
        <w:pStyle w:val="57"/>
        <w:ind w:firstLine="420"/>
      </w:pPr>
      <w:bookmarkStart w:id="64" w:name="_Toc26986532"/>
      <w:bookmarkEnd w:id="64"/>
      <w:r>
        <w:rPr>
          <w:rFonts w:hint="eastAsia"/>
        </w:rPr>
        <w:t>QX/T 557—2020</w:t>
      </w:r>
      <w:sdt>
        <w:sdtPr>
          <w:id w:val="-1"/>
          <w:placeholder>
            <w:docPart w:val="3891721EDF6B4177B96B2F2D5555A2E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rPr>
              <w:rFonts w:hint="default"/>
              <w:lang w:val="en-US"/>
            </w:rPr>
            <w:t>,</w:t>
          </w:r>
          <w:r>
            <w:rPr>
              <w:rFonts w:hint="eastAsia"/>
            </w:rPr>
            <w:t>DB45/T 1798—2018</w:t>
          </w:r>
          <w:r>
            <w:rPr>
              <w:rFonts w:ascii="宋体" w:hAnsi="Times New Roman" w:eastAsia="宋体" w:cs="Times New Roman"/>
              <w:sz w:val="21"/>
              <w:lang w:val="en-US" w:eastAsia="zh-CN" w:bidi="ar-SA"/>
            </w:rPr>
            <w:t>界定的以及下列术语和定义适用于本文件。</w:t>
          </w:r>
        </w:sdtContent>
      </w:sdt>
    </w:p>
    <w:p>
      <w:pPr>
        <w:pStyle w:val="224"/>
        <w:ind w:left="420" w:hanging="420" w:hangingChars="200"/>
        <w:rPr>
          <w:rFonts w:ascii="黑体" w:hAnsi="黑体" w:eastAsia="黑体"/>
        </w:rPr>
      </w:pPr>
      <w:bookmarkStart w:id="65" w:name="_Toc79473491"/>
      <w:bookmarkEnd w:id="65"/>
      <w:bookmarkStart w:id="66" w:name="_Toc79473453"/>
      <w:bookmarkEnd w:id="66"/>
      <w:r>
        <w:rPr>
          <w:rFonts w:ascii="黑体" w:hAnsi="黑体" w:eastAsia="黑体"/>
        </w:rPr>
        <w:br w:type="textWrapping"/>
      </w:r>
      <w:r>
        <w:rPr>
          <w:rFonts w:hint="eastAsia" w:ascii="黑体" w:hAnsi="黑体" w:eastAsia="黑体"/>
        </w:rPr>
        <w:t xml:space="preserve">两性花毛葡萄  </w:t>
      </w:r>
      <w:r>
        <w:rPr>
          <w:rFonts w:ascii="黑体" w:hAnsi="黑体" w:eastAsia="黑体"/>
        </w:rPr>
        <w:t>Amphoteric flower hair grapes</w:t>
      </w:r>
    </w:p>
    <w:p>
      <w:pPr>
        <w:pStyle w:val="57"/>
        <w:ind w:firstLine="420"/>
      </w:pPr>
      <w:r>
        <w:rPr>
          <w:rFonts w:hint="eastAsia" w:hAnsi="黑体"/>
        </w:rPr>
        <w:t xml:space="preserve"> </w:t>
      </w:r>
      <w:r>
        <w:rPr>
          <w:rFonts w:hint="eastAsia"/>
        </w:rPr>
        <w:t>一种源于毛葡萄自然实生变异的品种，叶心形，上表面绿色，平展光滑，下表面密被绒毛；两性花，雄蕊花丝直立，高于柱头；</w:t>
      </w:r>
      <w:bookmarkStart w:id="121" w:name="_GoBack"/>
      <w:bookmarkEnd w:id="121"/>
      <w:r>
        <w:rPr>
          <w:rFonts w:hint="eastAsia"/>
        </w:rPr>
        <w:t>果穗圆锥形，果粒圆形，果皮黑紫色，有小黑点状果蜡；抗黑豆病，耐贫瘠。</w:t>
      </w:r>
    </w:p>
    <w:p>
      <w:pPr>
        <w:pStyle w:val="57"/>
        <w:ind w:firstLine="420"/>
      </w:pPr>
      <w:r>
        <w:rPr>
          <w:rFonts w:hint="eastAsia"/>
        </w:rPr>
        <w:t>[来源：DB45/T 1798—2018,定义3.1]</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两性花毛葡萄气候品质  </w:t>
      </w:r>
      <w:r>
        <w:rPr>
          <w:rFonts w:ascii="黑体" w:hAnsi="黑体" w:eastAsia="黑体"/>
        </w:rPr>
        <w:t>Climatic qualities of amphoteric hair grapes</w:t>
      </w:r>
    </w:p>
    <w:p>
      <w:pPr>
        <w:pStyle w:val="57"/>
        <w:ind w:firstLine="420"/>
        <w:rPr>
          <w:b/>
          <w:color w:val="FF0000"/>
          <w:highlight w:val="yellow"/>
        </w:rPr>
      </w:pPr>
      <w:bookmarkStart w:id="67" w:name="_Toc79473454"/>
      <w:bookmarkEnd w:id="67"/>
      <w:bookmarkStart w:id="68" w:name="_Toc79473492"/>
      <w:bookmarkEnd w:id="68"/>
      <w:r>
        <w:rPr>
          <w:rFonts w:hint="eastAsia"/>
        </w:rPr>
        <w:t>由天气气候条件决定的两性花毛葡萄成熟浆果品质。</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两性花葡萄含糖量  </w:t>
      </w:r>
      <w:r>
        <w:rPr>
          <w:rFonts w:ascii="黑体" w:hAnsi="黑体" w:eastAsia="黑体"/>
        </w:rPr>
        <w:t>The sugar content of the amphoteric flower grapes</w:t>
      </w:r>
    </w:p>
    <w:p>
      <w:pPr>
        <w:pStyle w:val="57"/>
        <w:ind w:firstLine="420"/>
      </w:pPr>
      <w:bookmarkStart w:id="69" w:name="_Toc79473493"/>
      <w:bookmarkEnd w:id="69"/>
      <w:bookmarkStart w:id="70" w:name="_Toc79473455"/>
      <w:bookmarkEnd w:id="70"/>
      <w:bookmarkStart w:id="71" w:name="_Toc137499608"/>
      <w:r>
        <w:rPr>
          <w:rFonts w:hint="eastAsia"/>
        </w:rPr>
        <w:t>葡萄果实压榨后测定的总糖含量。</w:t>
      </w:r>
      <w:bookmarkEnd w:id="71"/>
    </w:p>
    <w:p>
      <w:pPr>
        <w:pStyle w:val="57"/>
        <w:ind w:firstLine="420"/>
      </w:pPr>
      <w:r>
        <w:rPr>
          <w:rFonts w:hint="eastAsia"/>
        </w:rPr>
        <w:t>[来源：QX/T 557—2020,定义3.3]</w:t>
      </w:r>
    </w:p>
    <w:p>
      <w:pPr>
        <w:pStyle w:val="224"/>
        <w:ind w:left="420" w:hanging="420" w:hangingChars="200"/>
        <w:rPr>
          <w:rFonts w:ascii="黑体" w:hAnsi="黑体" w:eastAsia="黑体"/>
        </w:rPr>
      </w:pPr>
      <w:bookmarkStart w:id="72" w:name="_Toc79473494"/>
      <w:bookmarkEnd w:id="72"/>
      <w:bookmarkStart w:id="73" w:name="_Toc79473456"/>
      <w:bookmarkEnd w:id="73"/>
      <w:r>
        <w:rPr>
          <w:rFonts w:ascii="黑体" w:hAnsi="黑体" w:eastAsia="黑体"/>
        </w:rPr>
        <w:br w:type="textWrapping"/>
      </w:r>
      <w:r>
        <w:rPr>
          <w:rFonts w:hint="eastAsia" w:ascii="黑体" w:hAnsi="黑体" w:eastAsia="黑体"/>
        </w:rPr>
        <w:t xml:space="preserve">两性花葡萄含酸量  </w:t>
      </w:r>
      <w:r>
        <w:rPr>
          <w:rFonts w:ascii="黑体" w:hAnsi="黑体" w:eastAsia="黑体"/>
        </w:rPr>
        <w:t>Amphoteric flower grapes contain acid content</w:t>
      </w:r>
    </w:p>
    <w:p>
      <w:pPr>
        <w:pStyle w:val="57"/>
        <w:ind w:firstLine="420"/>
      </w:pPr>
      <w:r>
        <w:rPr>
          <w:rFonts w:hint="eastAsia"/>
        </w:rPr>
        <w:t>葡萄果实压榨后测定的总酸含量。</w:t>
      </w:r>
    </w:p>
    <w:p>
      <w:pPr>
        <w:pStyle w:val="57"/>
        <w:ind w:firstLine="420"/>
      </w:pPr>
      <w:r>
        <w:rPr>
          <w:rFonts w:hint="eastAsia"/>
        </w:rPr>
        <w:t>[来源：QX/T 557—2020,定义3.4]</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两性花毛葡萄糖酸比  </w:t>
      </w:r>
      <w:r>
        <w:rPr>
          <w:rFonts w:ascii="黑体" w:hAnsi="黑体" w:eastAsia="黑体"/>
        </w:rPr>
        <w:t>Sugar-acid ratio</w:t>
      </w:r>
    </w:p>
    <w:p>
      <w:pPr>
        <w:pStyle w:val="57"/>
        <w:ind w:firstLine="420"/>
      </w:pPr>
      <w:bookmarkStart w:id="74" w:name="_Toc79473457"/>
      <w:bookmarkEnd w:id="74"/>
      <w:bookmarkStart w:id="75" w:name="_Toc79473495"/>
      <w:bookmarkEnd w:id="75"/>
      <w:r>
        <w:rPr>
          <w:rFonts w:hint="eastAsia"/>
        </w:rPr>
        <w:t>葡萄果实含糖量和含酸量的比值。</w:t>
      </w:r>
    </w:p>
    <w:p>
      <w:pPr>
        <w:pStyle w:val="57"/>
        <w:ind w:firstLine="420"/>
      </w:pPr>
      <w:r>
        <w:rPr>
          <w:rFonts w:hint="eastAsia"/>
        </w:rPr>
        <w:t>[来源：QX/T 557—2020,定义3.5]</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生长期  </w:t>
      </w:r>
      <w:r>
        <w:rPr>
          <w:rFonts w:ascii="黑体" w:hAnsi="黑体" w:eastAsia="黑体"/>
        </w:rPr>
        <w:t>Grape growing season</w:t>
      </w:r>
    </w:p>
    <w:p>
      <w:pPr>
        <w:pStyle w:val="57"/>
        <w:ind w:firstLine="420"/>
      </w:pPr>
      <w:bookmarkStart w:id="76" w:name="_Toc79473458"/>
      <w:bookmarkEnd w:id="76"/>
      <w:bookmarkStart w:id="77" w:name="_Toc79473496"/>
      <w:bookmarkEnd w:id="77"/>
      <w:bookmarkStart w:id="78" w:name="_Toc137499609"/>
      <w:r>
        <w:rPr>
          <w:rFonts w:hint="eastAsia"/>
        </w:rPr>
        <w:t>两性花毛葡萄萌芽到果实成熟的时期。</w:t>
      </w:r>
      <w:bookmarkEnd w:id="78"/>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工艺成熟期  </w:t>
      </w:r>
      <w:r>
        <w:rPr>
          <w:rFonts w:ascii="黑体" w:hAnsi="黑体" w:eastAsia="黑体"/>
        </w:rPr>
        <w:t>Process maturity</w:t>
      </w:r>
    </w:p>
    <w:p>
      <w:pPr>
        <w:pStyle w:val="224"/>
        <w:numPr>
          <w:ilvl w:val="0"/>
          <w:numId w:val="0"/>
        </w:numPr>
        <w:ind w:left="420"/>
      </w:pPr>
      <w:bookmarkStart w:id="79" w:name="_Toc79473497"/>
      <w:bookmarkEnd w:id="79"/>
      <w:bookmarkStart w:id="80" w:name="_Toc79473459"/>
      <w:bookmarkEnd w:id="80"/>
      <w:bookmarkStart w:id="81" w:name="_Toc137499610"/>
      <w:r>
        <w:rPr>
          <w:rFonts w:hint="eastAsia"/>
        </w:rPr>
        <w:t>两性花毛葡萄达到该品种最佳成熟状态的质量要求。</w:t>
      </w:r>
      <w:bookmarkEnd w:id="81"/>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有效积温  </w:t>
      </w:r>
      <w:r>
        <w:rPr>
          <w:rFonts w:ascii="黑体" w:hAnsi="黑体" w:eastAsia="黑体"/>
        </w:rPr>
        <w:t>Effective accumulated temperature</w:t>
      </w:r>
    </w:p>
    <w:p>
      <w:pPr>
        <w:pStyle w:val="57"/>
        <w:ind w:firstLine="420"/>
      </w:pPr>
      <w:bookmarkStart w:id="82" w:name="_Toc79473498"/>
      <w:bookmarkEnd w:id="82"/>
      <w:bookmarkStart w:id="83" w:name="_Toc79473460"/>
      <w:bookmarkEnd w:id="83"/>
      <w:r>
        <w:rPr>
          <w:rFonts w:hint="eastAsia"/>
        </w:rPr>
        <w:t>采用逐日日平均气温≥10 ℃的有效温度的累加值。</w:t>
      </w:r>
    </w:p>
    <w:p>
      <w:pPr>
        <w:pStyle w:val="57"/>
        <w:ind w:firstLine="420"/>
        <w:rPr>
          <w:rFonts w:hint="default" w:eastAsia="宋体"/>
          <w:szCs w:val="21"/>
          <w:lang w:val="en-US" w:eastAsia="zh-CN"/>
        </w:rPr>
      </w:pPr>
      <w:r>
        <w:rPr>
          <w:rFonts w:hint="default"/>
          <w:szCs w:val="21"/>
          <w:lang w:val="en-US"/>
        </w:rPr>
        <w:t>[</w:t>
      </w:r>
      <w:r>
        <w:rPr>
          <w:rFonts w:hint="eastAsia"/>
        </w:rPr>
        <w:t>来源：</w:t>
      </w:r>
      <w:r>
        <w:rPr>
          <w:szCs w:val="21"/>
        </w:rPr>
        <w:t>QX/T 381.1-2017，定义</w:t>
      </w:r>
      <w:r>
        <w:rPr>
          <w:rFonts w:hint="eastAsia"/>
          <w:szCs w:val="21"/>
        </w:rPr>
        <w:t>3.52</w:t>
      </w:r>
      <w:r>
        <w:rPr>
          <w:rFonts w:hint="eastAsia"/>
          <w:szCs w:val="21"/>
          <w:lang w:eastAsia="zh-CN"/>
        </w:rPr>
        <w:t>，有修改</w:t>
      </w:r>
      <w:r>
        <w:rPr>
          <w:rFonts w:hint="default"/>
          <w:szCs w:val="21"/>
          <w:lang w:val="en-US" w:eastAsia="zh-CN"/>
        </w:rPr>
        <w:t>]</w:t>
      </w:r>
    </w:p>
    <w:p>
      <w:pPr>
        <w:pStyle w:val="224"/>
        <w:ind w:left="420" w:hanging="420" w:hangingChars="200"/>
        <w:rPr>
          <w:rFonts w:hAnsi="黑体"/>
        </w:rPr>
      </w:pPr>
      <w:r>
        <w:rPr>
          <w:rFonts w:hAnsi="黑体"/>
        </w:rPr>
        <w:br w:type="textWrapping"/>
      </w:r>
      <w:bookmarkStart w:id="84" w:name="_Toc137499611"/>
      <w:r>
        <w:rPr>
          <w:rFonts w:hint="eastAsia" w:ascii="黑体" w:hAnsi="黑体" w:eastAsia="黑体"/>
        </w:rPr>
        <w:t xml:space="preserve">水热值 </w:t>
      </w:r>
      <w:r>
        <w:rPr>
          <w:rFonts w:ascii="黑体" w:hAnsi="黑体" w:eastAsia="黑体"/>
        </w:rPr>
        <w:t>Hydrothermal value</w:t>
      </w:r>
      <w:bookmarkEnd w:id="84"/>
    </w:p>
    <w:p>
      <w:pPr>
        <w:pStyle w:val="57"/>
        <w:ind w:firstLine="420"/>
      </w:pPr>
      <w:r>
        <w:rPr>
          <w:rFonts w:hint="eastAsia"/>
        </w:rPr>
        <w:t>两性花</w:t>
      </w:r>
      <w:r>
        <w:t>葡萄生长期各月平均气温与月降水量的乘积之和。取</w:t>
      </w:r>
      <w:r>
        <w:rPr>
          <w:rFonts w:hint="eastAsia"/>
        </w:rPr>
        <w:t>1位</w:t>
      </w:r>
      <w:r>
        <w:t>小数，单位为摄氏度毫米（</w:t>
      </w:r>
      <w:r>
        <w:rPr>
          <w:rFonts w:hint="eastAsia"/>
        </w:rPr>
        <w:t>℃</w:t>
      </w:r>
      <w:r>
        <w:rPr>
          <w:rFonts w:hint="eastAsia" w:hAnsi="宋体"/>
        </w:rPr>
        <w:t xml:space="preserve">· </w:t>
      </w:r>
      <w:r>
        <w:rPr>
          <w:rFonts w:hint="eastAsia"/>
        </w:rPr>
        <w:t>mm</w:t>
      </w:r>
      <w:r>
        <w:t>）。</w:t>
      </w:r>
    </w:p>
    <w:p>
      <w:pPr>
        <w:pStyle w:val="57"/>
        <w:ind w:firstLine="420"/>
        <w:rPr>
          <w:rFonts w:hint="default"/>
          <w:szCs w:val="21"/>
          <w:lang w:val="en-US"/>
        </w:rPr>
      </w:pPr>
      <w:r>
        <w:rPr>
          <w:rFonts w:hint="default"/>
          <w:szCs w:val="21"/>
          <w:lang w:val="en-US"/>
        </w:rPr>
        <w:t>[</w:t>
      </w:r>
      <w:r>
        <w:rPr>
          <w:rFonts w:hint="eastAsia"/>
        </w:rPr>
        <w:t>来源：</w:t>
      </w:r>
      <w:r>
        <w:rPr>
          <w:rFonts w:hint="eastAsia"/>
          <w:szCs w:val="21"/>
        </w:rPr>
        <w:t>QX/T 557—2020,定义3.10</w:t>
      </w:r>
      <w:r>
        <w:rPr>
          <w:rFonts w:hint="default"/>
          <w:szCs w:val="21"/>
          <w:lang w:val="en-US"/>
        </w:rPr>
        <w:t>,</w:t>
      </w:r>
      <w:r>
        <w:rPr>
          <w:rFonts w:hint="eastAsia"/>
          <w:szCs w:val="21"/>
          <w:lang w:val="en-US" w:eastAsia="zh-CN"/>
        </w:rPr>
        <w:t>有修改</w:t>
      </w:r>
      <w:r>
        <w:rPr>
          <w:rFonts w:hint="default"/>
          <w:szCs w:val="21"/>
          <w:lang w:val="en-US"/>
        </w:rPr>
        <w:t>]</w:t>
      </w:r>
    </w:p>
    <w:p>
      <w:pPr>
        <w:pStyle w:val="105"/>
        <w:spacing w:before="312" w:after="312"/>
      </w:pPr>
      <w:bookmarkStart w:id="85" w:name="_Toc137499612"/>
      <w:bookmarkStart w:id="86" w:name="_Toc94022883"/>
      <w:bookmarkStart w:id="87" w:name="_Toc137500139"/>
      <w:r>
        <w:rPr>
          <w:rFonts w:hint="eastAsia"/>
        </w:rPr>
        <w:t>评价要求</w:t>
      </w:r>
      <w:bookmarkEnd w:id="85"/>
      <w:bookmarkEnd w:id="86"/>
      <w:bookmarkEnd w:id="87"/>
    </w:p>
    <w:p>
      <w:pPr>
        <w:pStyle w:val="106"/>
        <w:spacing w:before="156" w:after="156"/>
      </w:pPr>
      <w:bookmarkStart w:id="88" w:name="_Toc137499613"/>
      <w:bookmarkStart w:id="89" w:name="_Toc137500140"/>
      <w:r>
        <w:rPr>
          <w:rFonts w:hint="eastAsia"/>
        </w:rPr>
        <w:t>两性花毛葡萄种植地理位置</w:t>
      </w:r>
      <w:bookmarkEnd w:id="88"/>
      <w:bookmarkEnd w:id="89"/>
    </w:p>
    <w:p>
      <w:pPr>
        <w:pStyle w:val="57"/>
        <w:ind w:firstLine="420"/>
      </w:pPr>
      <w:r>
        <w:rPr>
          <w:rFonts w:hint="eastAsia"/>
        </w:rPr>
        <w:t>申请评价的两性花毛葡萄生产区域。</w:t>
      </w:r>
    </w:p>
    <w:p>
      <w:pPr>
        <w:pStyle w:val="106"/>
        <w:spacing w:before="156" w:after="156"/>
      </w:pPr>
      <w:bookmarkStart w:id="90" w:name="_Toc137499614"/>
      <w:bookmarkStart w:id="91" w:name="_Toc137500141"/>
      <w:r>
        <w:rPr>
          <w:rFonts w:hint="eastAsia"/>
        </w:rPr>
        <w:t>种植范围</w:t>
      </w:r>
      <w:bookmarkEnd w:id="90"/>
      <w:bookmarkEnd w:id="91"/>
    </w:p>
    <w:p>
      <w:pPr>
        <w:pStyle w:val="57"/>
        <w:ind w:firstLine="420"/>
      </w:pPr>
      <w:r>
        <w:t>广西区内适宜种植</w:t>
      </w:r>
      <w:r>
        <w:rPr>
          <w:rFonts w:hint="eastAsia"/>
        </w:rPr>
        <w:t>两性花毛葡萄区域。</w:t>
      </w:r>
    </w:p>
    <w:p>
      <w:pPr>
        <w:pStyle w:val="106"/>
        <w:spacing w:before="156" w:after="156"/>
      </w:pPr>
      <w:bookmarkStart w:id="92" w:name="_Toc137499615"/>
      <w:bookmarkStart w:id="93" w:name="_Toc137500142"/>
      <w:r>
        <w:rPr>
          <w:rFonts w:hint="eastAsia"/>
        </w:rPr>
        <w:t>种植面积</w:t>
      </w:r>
      <w:bookmarkEnd w:id="92"/>
      <w:bookmarkEnd w:id="93"/>
    </w:p>
    <w:p>
      <w:pPr>
        <w:pStyle w:val="57"/>
        <w:ind w:firstLine="420"/>
      </w:pPr>
      <w:r>
        <w:rPr>
          <w:rFonts w:hint="eastAsia"/>
        </w:rPr>
        <w:t xml:space="preserve">对评价的两性花毛葡萄的种植面积应达到或超过 </w:t>
      </w:r>
      <w:r>
        <w:t>0.0666667</w:t>
      </w:r>
      <w:r>
        <w:rPr>
          <w:rFonts w:hint="eastAsia"/>
        </w:rPr>
        <w:t xml:space="preserve"> </w:t>
      </w:r>
      <w:r>
        <w:t>km</w:t>
      </w:r>
      <w:r>
        <w:rPr>
          <w:rFonts w:hint="eastAsia"/>
          <w:vertAlign w:val="superscript"/>
        </w:rPr>
        <w:t>2</w:t>
      </w:r>
      <w:r>
        <w:rPr>
          <w:rFonts w:hint="eastAsia"/>
        </w:rPr>
        <w:t>。</w:t>
      </w:r>
    </w:p>
    <w:p>
      <w:pPr>
        <w:pStyle w:val="106"/>
        <w:spacing w:before="156" w:after="156"/>
      </w:pPr>
      <w:bookmarkStart w:id="94" w:name="_Toc137499616"/>
      <w:bookmarkStart w:id="95" w:name="_Toc137500143"/>
      <w:r>
        <w:rPr>
          <w:rFonts w:hint="eastAsia"/>
        </w:rPr>
        <w:t>气象资料来源</w:t>
      </w:r>
      <w:bookmarkEnd w:id="94"/>
      <w:bookmarkEnd w:id="95"/>
    </w:p>
    <w:p>
      <w:pPr>
        <w:pStyle w:val="57"/>
        <w:ind w:firstLine="420"/>
      </w:pPr>
      <w:r>
        <w:rPr>
          <w:rFonts w:hint="eastAsia"/>
        </w:rPr>
        <w:t>气象数据应采用气象主管部门认可的近30年观测数据和资料；发育期、种植条件、生产管理水平、种植基本分布等应采用统计、农业等主管部门依法公开或发布的涉农数据和资料。</w:t>
      </w:r>
    </w:p>
    <w:p>
      <w:pPr>
        <w:pStyle w:val="106"/>
        <w:spacing w:before="156" w:after="156"/>
      </w:pPr>
      <w:bookmarkStart w:id="96" w:name="_Toc137500144"/>
      <w:bookmarkStart w:id="97" w:name="_Toc137499617"/>
      <w:r>
        <w:rPr>
          <w:rFonts w:hint="eastAsia"/>
        </w:rPr>
        <w:t>气象灾害和病虫害影响评价要求</w:t>
      </w:r>
      <w:bookmarkEnd w:id="96"/>
      <w:bookmarkEnd w:id="97"/>
    </w:p>
    <w:p>
      <w:pPr>
        <w:pStyle w:val="57"/>
        <w:ind w:firstLine="420"/>
      </w:pPr>
      <w:r>
        <w:rPr>
          <w:rFonts w:hint="eastAsia"/>
        </w:rPr>
        <w:t>两性花毛葡萄在生长过程中，不应受到严重气象灾害和病虫害影响。</w:t>
      </w:r>
    </w:p>
    <w:p>
      <w:pPr>
        <w:pStyle w:val="105"/>
        <w:spacing w:before="312" w:after="312"/>
      </w:pPr>
      <w:bookmarkStart w:id="98" w:name="_Toc94022884"/>
      <w:bookmarkStart w:id="99" w:name="_Toc137499618"/>
      <w:bookmarkStart w:id="100" w:name="_Toc137500145"/>
      <w:bookmarkStart w:id="101" w:name="_Toc79473502"/>
      <w:bookmarkStart w:id="102" w:name="_Toc79473464"/>
      <w:r>
        <w:rPr>
          <w:rFonts w:hint="eastAsia"/>
        </w:rPr>
        <w:t>等级划分与评价指数</w:t>
      </w:r>
      <w:bookmarkEnd w:id="98"/>
      <w:bookmarkEnd w:id="99"/>
      <w:bookmarkEnd w:id="100"/>
    </w:p>
    <w:p>
      <w:pPr>
        <w:pStyle w:val="106"/>
        <w:spacing w:before="156" w:after="156"/>
        <w:rPr>
          <w:rFonts w:ascii="宋体" w:eastAsia="宋体"/>
        </w:rPr>
      </w:pPr>
      <w:bookmarkStart w:id="103" w:name="_Toc137499619"/>
      <w:bookmarkStart w:id="104" w:name="_Toc137500146"/>
      <w:r>
        <w:rPr>
          <w:rFonts w:hint="eastAsia" w:ascii="宋体" w:eastAsia="宋体"/>
        </w:rPr>
        <w:t>评价模型</w:t>
      </w:r>
      <w:bookmarkEnd w:id="101"/>
      <w:bookmarkEnd w:id="102"/>
      <w:r>
        <w:rPr>
          <w:rFonts w:ascii="宋体" w:eastAsia="宋体"/>
        </w:rPr>
        <w:softHyphen/>
      </w:r>
      <w:bookmarkEnd w:id="103"/>
      <w:bookmarkEnd w:id="104"/>
    </w:p>
    <w:p>
      <w:pPr>
        <w:pStyle w:val="133"/>
        <w:numPr>
          <w:ilvl w:val="0"/>
          <w:numId w:val="0"/>
        </w:numPr>
        <w:ind w:left="851"/>
      </w:pPr>
      <w:r>
        <w:rPr>
          <w:rFonts w:hint="eastAsia"/>
        </w:rPr>
        <w:t>两性花毛葡萄气候品质评价模型见式：</w:t>
      </w:r>
    </w:p>
    <w:p>
      <w:pPr>
        <w:pStyle w:val="133"/>
        <w:numPr>
          <w:ilvl w:val="0"/>
          <w:numId w:val="0"/>
        </w:numPr>
        <w:ind w:left="850" w:leftChars="405" w:firstLine="960" w:firstLineChars="400"/>
      </w:pPr>
      <m:oMath>
        <m:r>
          <m:rPr/>
          <w:rPr>
            <w:rFonts w:ascii="Cambria Math" w:hAnsi="Cambria Math"/>
            <w:sz w:val="24"/>
            <w:szCs w:val="24"/>
          </w:rPr>
          <m:t>Iq=</m:t>
        </m:r>
        <m:nary>
          <m:naryPr>
            <m:chr m:val="∑"/>
            <m:limLoc m:val="undOvr"/>
            <m:ctrlPr>
              <w:rPr>
                <w:rFonts w:ascii="Cambria Math" w:hAnsi="Cambria Math"/>
                <w:sz w:val="24"/>
                <w:szCs w:val="24"/>
              </w:rPr>
            </m:ctrlPr>
          </m:naryPr>
          <m:sub>
            <m:r>
              <m:rPr/>
              <w:rPr>
                <w:rFonts w:ascii="Cambria Math" w:hAnsi="Cambria Math"/>
                <w:sz w:val="24"/>
                <w:szCs w:val="24"/>
              </w:rPr>
              <m:t>i=1</m:t>
            </m:r>
            <m:ctrlPr>
              <w:rPr>
                <w:rFonts w:ascii="Cambria Math" w:hAnsi="Cambria Math"/>
                <w:sz w:val="24"/>
                <w:szCs w:val="24"/>
              </w:rPr>
            </m:ctrlPr>
          </m:sub>
          <m:sup>
            <m:r>
              <m:rPr/>
              <w:rPr>
                <w:rFonts w:ascii="Cambria Math" w:hAnsi="Cambria Math"/>
                <w:sz w:val="24"/>
                <w:szCs w:val="24"/>
              </w:rPr>
              <m:t>5</m:t>
            </m:r>
            <m:ctrlPr>
              <w:rPr>
                <w:rFonts w:ascii="Cambria Math" w:hAnsi="Cambria Math"/>
                <w:sz w:val="24"/>
                <w:szCs w:val="24"/>
              </w:rPr>
            </m:ctrlPr>
          </m:sup>
          <m:e>
            <m:sSub>
              <m:sSubPr>
                <m:ctrlPr>
                  <w:rPr>
                    <w:rFonts w:ascii="Cambria Math" w:hAnsi="Cambria Math"/>
                    <w:i/>
                    <w:sz w:val="24"/>
                    <w:szCs w:val="24"/>
                  </w:rPr>
                </m:ctrlPr>
              </m:sSubPr>
              <m:e>
                <m:r>
                  <m:rPr/>
                  <w:rPr>
                    <w:rFonts w:ascii="Cambria Math" w:hAnsi="Cambria Math"/>
                    <w:sz w:val="24"/>
                    <w:szCs w:val="24"/>
                  </w:rPr>
                  <m:t>a</m:t>
                </m:r>
                <m:ctrlPr>
                  <w:rPr>
                    <w:rFonts w:ascii="Cambria Math" w:hAnsi="Cambria Math"/>
                    <w:i/>
                    <w:sz w:val="24"/>
                    <w:szCs w:val="24"/>
                  </w:rPr>
                </m:ctrlPr>
              </m:e>
              <m:sub>
                <m:r>
                  <m:rPr/>
                  <w:rPr>
                    <w:rFonts w:ascii="Cambria Math" w:hAnsi="Cambria Math"/>
                    <w:sz w:val="24"/>
                    <w:szCs w:val="24"/>
                  </w:rPr>
                  <m:t>i</m:t>
                </m:r>
                <m:ctrlPr>
                  <w:rPr>
                    <w:rFonts w:ascii="Cambria Math" w:hAnsi="Cambria Math"/>
                    <w:i/>
                    <w:sz w:val="24"/>
                    <w:szCs w:val="24"/>
                  </w:rPr>
                </m:ctrlPr>
              </m:sub>
            </m:sSub>
            <m:ctrlPr>
              <w:rPr>
                <w:rFonts w:ascii="Cambria Math" w:hAnsi="Cambria Math"/>
                <w:sz w:val="24"/>
                <w:szCs w:val="24"/>
              </w:rPr>
            </m:ctrlPr>
          </m:e>
        </m:nary>
        <m:sSub>
          <m:sSubPr>
            <m:ctrlPr>
              <w:rPr>
                <w:rFonts w:ascii="Cambria Math" w:hAnsi="Cambria Math"/>
                <w:i/>
                <w:sz w:val="24"/>
                <w:szCs w:val="24"/>
              </w:rPr>
            </m:ctrlPr>
          </m:sSubPr>
          <m:e>
            <m:r>
              <m:rPr/>
              <w:rPr>
                <w:rFonts w:ascii="Cambria Math" w:hAnsi="Cambria Math"/>
                <w:sz w:val="24"/>
                <w:szCs w:val="24"/>
              </w:rPr>
              <m:t>M</m:t>
            </m:r>
            <m:ctrlPr>
              <w:rPr>
                <w:rFonts w:ascii="Cambria Math" w:hAnsi="Cambria Math"/>
                <w:i/>
                <w:sz w:val="24"/>
                <w:szCs w:val="24"/>
              </w:rPr>
            </m:ctrlPr>
          </m:e>
          <m:sub>
            <m:r>
              <m:rPr/>
              <w:rPr>
                <w:rFonts w:ascii="Cambria Math" w:hAnsi="Cambria Math"/>
                <w:sz w:val="24"/>
                <w:szCs w:val="24"/>
              </w:rPr>
              <m:t>i</m:t>
            </m:r>
            <m:ctrlPr>
              <w:rPr>
                <w:rFonts w:ascii="Cambria Math" w:hAnsi="Cambria Math"/>
                <w:i/>
                <w:sz w:val="24"/>
                <w:szCs w:val="24"/>
              </w:rPr>
            </m:ctrlPr>
          </m:sub>
        </m:sSub>
      </m:oMath>
      <w:r>
        <w:rPr>
          <w:rFonts w:hint="eastAsia"/>
        </w:rPr>
        <w:t xml:space="preserve">                                        （1）</w:t>
      </w:r>
    </w:p>
    <w:p>
      <w:pPr>
        <w:pStyle w:val="114"/>
      </w:pPr>
      <w:r>
        <w:tab/>
      </w:r>
    </w:p>
    <w:p>
      <w:pPr>
        <w:pStyle w:val="56"/>
        <w:ind w:firstLine="420"/>
      </w:pPr>
      <w:r>
        <w:rPr>
          <w:rFonts w:hint="eastAsia"/>
        </w:rPr>
        <w:t>式中：</w:t>
      </w:r>
    </w:p>
    <w:p>
      <w:pPr>
        <w:spacing w:line="360" w:lineRule="auto"/>
        <w:ind w:firstLine="420" w:firstLineChars="200"/>
        <w:rPr>
          <w:rFonts w:ascii="宋体" w:hAnsi="宋体"/>
        </w:rPr>
      </w:pPr>
      <w:r>
        <w:rPr>
          <w:rFonts w:hint="eastAsia" w:ascii="宋体" w:hAnsi="宋体"/>
        </w:rPr>
        <w:t>Iq－气候品质评价指数；</w:t>
      </w:r>
    </w:p>
    <w:p>
      <w:pPr>
        <w:spacing w:line="360" w:lineRule="auto"/>
        <w:ind w:firstLine="420" w:firstLineChars="200"/>
        <w:rPr>
          <w:rFonts w:ascii="宋体" w:hAnsi="宋体"/>
        </w:rPr>
      </w:pPr>
      <w:r>
        <w:rPr>
          <w:rFonts w:hint="eastAsia" w:ascii="宋体" w:hAnsi="宋体"/>
        </w:rPr>
        <w:t>ai－第i个生长期有效积温、生长期日照时数、生长期水热值、采收前30天降水量、采收前30天平均气温气候品质指标权重系数；</w:t>
      </w:r>
    </w:p>
    <w:p>
      <w:pPr>
        <w:spacing w:line="360" w:lineRule="auto"/>
        <w:ind w:firstLine="420" w:firstLineChars="200"/>
        <w:rPr>
          <w:rFonts w:ascii="宋体" w:hAnsi="宋体"/>
        </w:rPr>
      </w:pPr>
      <w:r>
        <w:rPr>
          <w:rFonts w:hint="eastAsia" w:ascii="宋体" w:hAnsi="宋体"/>
        </w:rPr>
        <w:t>Mi-第i个气候品质指标的分级赋值。</w:t>
      </w:r>
    </w:p>
    <w:p>
      <w:pPr>
        <w:pStyle w:val="106"/>
        <w:spacing w:before="156" w:after="156"/>
        <w:rPr>
          <w:rFonts w:ascii="宋体" w:eastAsia="宋体"/>
        </w:rPr>
      </w:pPr>
      <w:bookmarkStart w:id="105" w:name="_Toc137500147"/>
      <w:bookmarkStart w:id="106" w:name="_Toc137499620"/>
      <w:r>
        <w:rPr>
          <w:rFonts w:hint="eastAsia" w:ascii="宋体" w:eastAsia="宋体"/>
        </w:rPr>
        <w:t>评价指标分级</w:t>
      </w:r>
      <w:bookmarkEnd w:id="105"/>
      <w:bookmarkEnd w:id="106"/>
    </w:p>
    <w:p>
      <w:pPr>
        <w:pStyle w:val="66"/>
        <w:spacing w:before="156" w:after="156"/>
      </w:pPr>
      <w:bookmarkStart w:id="107" w:name="_Toc137499621"/>
      <w:r>
        <w:t>评价指标分级赋值</w:t>
      </w:r>
      <w:bookmarkEnd w:id="107"/>
      <w:r>
        <w:rPr>
          <w:rFonts w:hint="eastAsia"/>
        </w:rPr>
        <w:t xml:space="preserve">  </w:t>
      </w:r>
    </w:p>
    <w:p>
      <w:pPr>
        <w:pStyle w:val="57"/>
        <w:ind w:firstLine="420"/>
      </w:pPr>
      <w:r>
        <w:rPr>
          <w:rFonts w:hint="eastAsia"/>
        </w:rPr>
        <w:t>品质评价指标由两性花毛葡萄生长期的水热值、有效积温、日照时数，采收前30天降水量和平均气温组成。</w:t>
      </w:r>
    </w:p>
    <w:p>
      <w:pPr>
        <w:pStyle w:val="113"/>
        <w:spacing w:before="156" w:after="156"/>
      </w:pPr>
      <w:r>
        <w:t>评价指标分级赋值</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700"/>
        <w:gridCol w:w="1843"/>
        <w:gridCol w:w="1700"/>
        <w:gridCol w:w="1774"/>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62" w:type="dxa"/>
            <w:vAlign w:val="center"/>
          </w:tcPr>
          <w:p>
            <w:pPr>
              <w:pStyle w:val="57"/>
              <w:ind w:firstLine="0" w:firstLineChars="0"/>
              <w:jc w:val="center"/>
            </w:pPr>
            <w:r>
              <w:rPr>
                <w:rFonts w:hint="eastAsia"/>
              </w:rPr>
              <w:t>M</w:t>
            </w:r>
            <w:r>
              <w:rPr>
                <w:rFonts w:hint="eastAsia"/>
                <w:vertAlign w:val="subscript"/>
              </w:rPr>
              <w:t>i</w:t>
            </w:r>
            <w:r>
              <w:rPr>
                <w:rFonts w:hint="eastAsia"/>
              </w:rPr>
              <w:t>赋值</w:t>
            </w:r>
          </w:p>
        </w:tc>
        <w:tc>
          <w:tcPr>
            <w:tcW w:w="1700" w:type="dxa"/>
            <w:vAlign w:val="center"/>
          </w:tcPr>
          <w:p>
            <w:pPr>
              <w:pStyle w:val="57"/>
              <w:ind w:firstLine="0" w:firstLineChars="0"/>
              <w:jc w:val="center"/>
            </w:pPr>
            <w:r>
              <w:t>生长期水热值</w:t>
            </w:r>
          </w:p>
        </w:tc>
        <w:tc>
          <w:tcPr>
            <w:tcW w:w="1843" w:type="dxa"/>
            <w:vAlign w:val="center"/>
          </w:tcPr>
          <w:p>
            <w:pPr>
              <w:pStyle w:val="57"/>
              <w:ind w:firstLine="0" w:firstLineChars="0"/>
              <w:jc w:val="center"/>
            </w:pPr>
            <w:r>
              <w:t>生长期</w:t>
            </w:r>
            <w:r>
              <w:rPr>
                <w:rFonts w:hint="eastAsia"/>
              </w:rPr>
              <w:t>有效积温</w:t>
            </w:r>
          </w:p>
        </w:tc>
        <w:tc>
          <w:tcPr>
            <w:tcW w:w="1700" w:type="dxa"/>
            <w:vAlign w:val="center"/>
          </w:tcPr>
          <w:p>
            <w:pPr>
              <w:pStyle w:val="57"/>
              <w:ind w:firstLine="0" w:firstLineChars="0"/>
              <w:jc w:val="center"/>
            </w:pPr>
            <w:r>
              <w:t>生长期</w:t>
            </w:r>
            <w:r>
              <w:rPr>
                <w:rFonts w:hint="eastAsia"/>
              </w:rPr>
              <w:t>日照时数</w:t>
            </w:r>
          </w:p>
        </w:tc>
        <w:tc>
          <w:tcPr>
            <w:tcW w:w="1774" w:type="dxa"/>
            <w:vAlign w:val="center"/>
          </w:tcPr>
          <w:p>
            <w:pPr>
              <w:pStyle w:val="57"/>
              <w:ind w:firstLine="0" w:firstLineChars="0"/>
              <w:jc w:val="center"/>
            </w:pPr>
            <w:r>
              <w:t>采收前</w:t>
            </w:r>
            <w:r>
              <w:rPr>
                <w:rFonts w:hint="eastAsia"/>
              </w:rPr>
              <w:t>30天降水量</w:t>
            </w:r>
          </w:p>
        </w:tc>
        <w:tc>
          <w:tcPr>
            <w:tcW w:w="1591" w:type="dxa"/>
            <w:vAlign w:val="center"/>
          </w:tcPr>
          <w:p>
            <w:pPr>
              <w:pStyle w:val="57"/>
              <w:ind w:firstLine="0" w:firstLineChars="0"/>
              <w:jc w:val="center"/>
            </w:pPr>
            <w:r>
              <w:t>采收前</w:t>
            </w:r>
            <w:r>
              <w:rPr>
                <w:rFonts w:hint="eastAsia"/>
              </w:rPr>
              <w:t>30天平均气温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pPr>
              <w:pStyle w:val="57"/>
              <w:ind w:firstLine="0" w:firstLineChars="0"/>
              <w:jc w:val="center"/>
              <w:rPr>
                <w:sz w:val="18"/>
                <w:szCs w:val="18"/>
              </w:rPr>
            </w:pPr>
            <w:r>
              <w:rPr>
                <w:rFonts w:hint="eastAsia"/>
                <w:sz w:val="18"/>
                <w:szCs w:val="18"/>
              </w:rPr>
              <w:t>3</w:t>
            </w:r>
          </w:p>
        </w:tc>
        <w:tc>
          <w:tcPr>
            <w:tcW w:w="1700" w:type="dxa"/>
            <w:vAlign w:val="center"/>
          </w:tcPr>
          <w:p>
            <w:pPr>
              <w:pStyle w:val="57"/>
              <w:ind w:firstLine="0" w:firstLineChars="0"/>
              <w:jc w:val="center"/>
              <w:rPr>
                <w:sz w:val="18"/>
                <w:szCs w:val="18"/>
              </w:rPr>
            </w:pPr>
            <w:r>
              <w:rPr>
                <w:rFonts w:hint="eastAsia"/>
                <w:sz w:val="18"/>
                <w:szCs w:val="18"/>
              </w:rPr>
              <w:t>I</w:t>
            </w:r>
            <w:r>
              <w:rPr>
                <w:rFonts w:hint="eastAsia"/>
                <w:sz w:val="18"/>
                <w:szCs w:val="18"/>
                <w:vertAlign w:val="subscript"/>
              </w:rPr>
              <w:t>RT</w:t>
            </w:r>
            <w:r>
              <w:rPr>
                <w:rFonts w:hint="eastAsia"/>
                <w:sz w:val="18"/>
                <w:szCs w:val="18"/>
              </w:rPr>
              <w:t>≤3000</w:t>
            </w:r>
          </w:p>
        </w:tc>
        <w:tc>
          <w:tcPr>
            <w:tcW w:w="1843" w:type="dxa"/>
            <w:vAlign w:val="center"/>
          </w:tcPr>
          <w:p>
            <w:pPr>
              <w:pStyle w:val="57"/>
              <w:ind w:firstLine="0" w:firstLineChars="0"/>
              <w:jc w:val="center"/>
              <w:rPr>
                <w:sz w:val="18"/>
                <w:szCs w:val="18"/>
              </w:rPr>
            </w:pPr>
            <w:r>
              <w:rPr>
                <w:rFonts w:hint="eastAsia"/>
                <w:sz w:val="18"/>
                <w:szCs w:val="18"/>
              </w:rPr>
              <w:t>1550≤Ae＜2000</w:t>
            </w:r>
          </w:p>
        </w:tc>
        <w:tc>
          <w:tcPr>
            <w:tcW w:w="1700" w:type="dxa"/>
            <w:vAlign w:val="center"/>
          </w:tcPr>
          <w:p>
            <w:pPr>
              <w:pStyle w:val="57"/>
              <w:ind w:firstLine="0" w:firstLineChars="0"/>
              <w:jc w:val="center"/>
              <w:rPr>
                <w:sz w:val="18"/>
                <w:szCs w:val="18"/>
              </w:rPr>
            </w:pPr>
            <w:r>
              <w:rPr>
                <w:rFonts w:hint="eastAsia"/>
                <w:sz w:val="18"/>
                <w:szCs w:val="18"/>
              </w:rPr>
              <w:t>S≥1550</w:t>
            </w:r>
          </w:p>
        </w:tc>
        <w:tc>
          <w:tcPr>
            <w:tcW w:w="1774" w:type="dxa"/>
            <w:vAlign w:val="center"/>
          </w:tcPr>
          <w:p>
            <w:pPr>
              <w:pStyle w:val="57"/>
              <w:ind w:firstLine="0" w:firstLineChars="0"/>
              <w:jc w:val="center"/>
              <w:rPr>
                <w:sz w:val="18"/>
                <w:szCs w:val="18"/>
              </w:rPr>
            </w:pPr>
            <w:r>
              <w:rPr>
                <w:rFonts w:hint="eastAsia"/>
                <w:sz w:val="18"/>
                <w:szCs w:val="18"/>
              </w:rPr>
              <w:t>R</w:t>
            </w:r>
            <w:r>
              <w:rPr>
                <w:rFonts w:hint="eastAsia"/>
                <w:sz w:val="18"/>
                <w:szCs w:val="18"/>
                <w:vertAlign w:val="subscript"/>
              </w:rPr>
              <w:t>30</w:t>
            </w:r>
            <w:r>
              <w:rPr>
                <w:rFonts w:hint="eastAsia"/>
                <w:sz w:val="18"/>
                <w:szCs w:val="18"/>
              </w:rPr>
              <w:t>≤30.0</w:t>
            </w:r>
          </w:p>
        </w:tc>
        <w:tc>
          <w:tcPr>
            <w:tcW w:w="1591" w:type="dxa"/>
            <w:vAlign w:val="center"/>
          </w:tcPr>
          <w:p>
            <w:pPr>
              <w:pStyle w:val="57"/>
              <w:ind w:firstLine="0" w:firstLineChars="0"/>
              <w:jc w:val="center"/>
              <w:rPr>
                <w:sz w:val="18"/>
                <w:szCs w:val="18"/>
              </w:rPr>
            </w:pPr>
            <w:r>
              <w:rPr>
                <w:rFonts w:hint="eastAsia"/>
                <w:sz w:val="18"/>
                <w:szCs w:val="18"/>
              </w:rPr>
              <w:t>18.0＜T</w:t>
            </w:r>
            <w:r>
              <w:rPr>
                <w:rFonts w:hint="eastAsia"/>
                <w:sz w:val="18"/>
                <w:szCs w:val="18"/>
                <w:vertAlign w:val="subscript"/>
              </w:rPr>
              <w:t>30≤</w:t>
            </w:r>
            <w:r>
              <w:rPr>
                <w:rFonts w:hint="eastAsia"/>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pPr>
              <w:pStyle w:val="57"/>
              <w:ind w:firstLine="0" w:firstLineChars="0"/>
              <w:jc w:val="center"/>
              <w:rPr>
                <w:sz w:val="18"/>
                <w:szCs w:val="18"/>
              </w:rPr>
            </w:pPr>
            <w:r>
              <w:rPr>
                <w:rFonts w:hint="eastAsia"/>
                <w:sz w:val="18"/>
                <w:szCs w:val="18"/>
              </w:rPr>
              <w:t>2</w:t>
            </w:r>
          </w:p>
        </w:tc>
        <w:tc>
          <w:tcPr>
            <w:tcW w:w="1700" w:type="dxa"/>
            <w:vAlign w:val="center"/>
          </w:tcPr>
          <w:p>
            <w:pPr>
              <w:pStyle w:val="57"/>
              <w:ind w:firstLine="0" w:firstLineChars="0"/>
              <w:jc w:val="center"/>
              <w:rPr>
                <w:sz w:val="18"/>
                <w:szCs w:val="18"/>
              </w:rPr>
            </w:pPr>
            <w:r>
              <w:rPr>
                <w:rFonts w:hint="eastAsia"/>
                <w:sz w:val="18"/>
                <w:szCs w:val="18"/>
              </w:rPr>
              <w:t>3000＜I</w:t>
            </w:r>
            <w:r>
              <w:rPr>
                <w:rFonts w:hint="eastAsia"/>
                <w:sz w:val="18"/>
                <w:szCs w:val="18"/>
                <w:vertAlign w:val="subscript"/>
              </w:rPr>
              <w:t>RT</w:t>
            </w:r>
            <w:r>
              <w:rPr>
                <w:rFonts w:hint="eastAsia"/>
                <w:sz w:val="18"/>
                <w:szCs w:val="18"/>
              </w:rPr>
              <w:t xml:space="preserve"> ≤4000</w:t>
            </w:r>
          </w:p>
        </w:tc>
        <w:tc>
          <w:tcPr>
            <w:tcW w:w="1843" w:type="dxa"/>
            <w:vAlign w:val="center"/>
          </w:tcPr>
          <w:p>
            <w:pPr>
              <w:pStyle w:val="57"/>
              <w:ind w:firstLine="0" w:firstLineChars="0"/>
              <w:jc w:val="center"/>
              <w:rPr>
                <w:sz w:val="18"/>
                <w:szCs w:val="18"/>
              </w:rPr>
            </w:pPr>
            <w:r>
              <w:rPr>
                <w:rFonts w:hint="eastAsia"/>
                <w:sz w:val="18"/>
                <w:szCs w:val="18"/>
              </w:rPr>
              <w:t>1450≤Ae＜1550</w:t>
            </w:r>
          </w:p>
        </w:tc>
        <w:tc>
          <w:tcPr>
            <w:tcW w:w="1700" w:type="dxa"/>
            <w:vAlign w:val="center"/>
          </w:tcPr>
          <w:p>
            <w:pPr>
              <w:pStyle w:val="57"/>
              <w:ind w:firstLine="0" w:firstLineChars="0"/>
              <w:jc w:val="center"/>
              <w:rPr>
                <w:sz w:val="18"/>
                <w:szCs w:val="18"/>
              </w:rPr>
            </w:pPr>
            <w:r>
              <w:rPr>
                <w:rFonts w:hint="eastAsia"/>
                <w:sz w:val="18"/>
                <w:szCs w:val="18"/>
              </w:rPr>
              <w:t>1400≤S＜1550</w:t>
            </w:r>
          </w:p>
        </w:tc>
        <w:tc>
          <w:tcPr>
            <w:tcW w:w="1774" w:type="dxa"/>
            <w:vAlign w:val="center"/>
          </w:tcPr>
          <w:p>
            <w:pPr>
              <w:pStyle w:val="57"/>
              <w:ind w:firstLine="0" w:firstLineChars="0"/>
              <w:jc w:val="center"/>
              <w:rPr>
                <w:sz w:val="18"/>
                <w:szCs w:val="18"/>
              </w:rPr>
            </w:pPr>
            <w:r>
              <w:rPr>
                <w:rFonts w:hint="eastAsia"/>
                <w:sz w:val="18"/>
                <w:szCs w:val="18"/>
              </w:rPr>
              <w:t>30.0＜R</w:t>
            </w:r>
            <w:r>
              <w:rPr>
                <w:rFonts w:hint="eastAsia"/>
                <w:sz w:val="18"/>
                <w:szCs w:val="18"/>
                <w:vertAlign w:val="subscript"/>
              </w:rPr>
              <w:t>30</w:t>
            </w:r>
            <w:r>
              <w:rPr>
                <w:rFonts w:hint="eastAsia"/>
                <w:sz w:val="18"/>
                <w:szCs w:val="18"/>
              </w:rPr>
              <w:t xml:space="preserve"> ≤50.0</w:t>
            </w:r>
          </w:p>
        </w:tc>
        <w:tc>
          <w:tcPr>
            <w:tcW w:w="1591" w:type="dxa"/>
            <w:vAlign w:val="center"/>
          </w:tcPr>
          <w:p>
            <w:pPr>
              <w:pStyle w:val="57"/>
              <w:ind w:firstLine="0" w:firstLineChars="0"/>
              <w:jc w:val="center"/>
              <w:rPr>
                <w:sz w:val="18"/>
                <w:szCs w:val="18"/>
              </w:rPr>
            </w:pPr>
            <w:r>
              <w:rPr>
                <w:rFonts w:hint="eastAsia"/>
                <w:sz w:val="18"/>
                <w:szCs w:val="18"/>
              </w:rPr>
              <w:t>20.0＜T</w:t>
            </w:r>
            <w:r>
              <w:rPr>
                <w:rFonts w:hint="eastAsia"/>
                <w:sz w:val="18"/>
                <w:szCs w:val="18"/>
                <w:vertAlign w:val="subscript"/>
              </w:rPr>
              <w:t>30≤</w:t>
            </w:r>
            <w:r>
              <w:rPr>
                <w:rFonts w:hint="eastAsia"/>
                <w:sz w:val="18"/>
                <w:szCs w:val="18"/>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pPr>
              <w:pStyle w:val="57"/>
              <w:ind w:firstLine="0" w:firstLineChars="0"/>
              <w:jc w:val="center"/>
              <w:rPr>
                <w:sz w:val="18"/>
                <w:szCs w:val="18"/>
              </w:rPr>
            </w:pPr>
            <w:r>
              <w:rPr>
                <w:rFonts w:hint="eastAsia"/>
                <w:sz w:val="18"/>
                <w:szCs w:val="18"/>
              </w:rPr>
              <w:t>1</w:t>
            </w:r>
          </w:p>
        </w:tc>
        <w:tc>
          <w:tcPr>
            <w:tcW w:w="1700" w:type="dxa"/>
            <w:vAlign w:val="center"/>
          </w:tcPr>
          <w:p>
            <w:pPr>
              <w:pStyle w:val="57"/>
              <w:ind w:firstLine="0" w:firstLineChars="0"/>
              <w:jc w:val="center"/>
              <w:rPr>
                <w:sz w:val="18"/>
                <w:szCs w:val="18"/>
              </w:rPr>
            </w:pPr>
            <w:r>
              <w:rPr>
                <w:rFonts w:hint="eastAsia"/>
                <w:sz w:val="18"/>
                <w:szCs w:val="18"/>
              </w:rPr>
              <w:t>4000＜I</w:t>
            </w:r>
            <w:r>
              <w:rPr>
                <w:rFonts w:hint="eastAsia"/>
                <w:sz w:val="18"/>
                <w:szCs w:val="18"/>
                <w:vertAlign w:val="subscript"/>
              </w:rPr>
              <w:t>RT</w:t>
            </w:r>
            <w:r>
              <w:rPr>
                <w:rFonts w:hint="eastAsia"/>
                <w:sz w:val="18"/>
                <w:szCs w:val="18"/>
              </w:rPr>
              <w:t xml:space="preserve"> ≤5000</w:t>
            </w:r>
          </w:p>
        </w:tc>
        <w:tc>
          <w:tcPr>
            <w:tcW w:w="1843" w:type="dxa"/>
            <w:vAlign w:val="center"/>
          </w:tcPr>
          <w:p>
            <w:pPr>
              <w:pStyle w:val="57"/>
              <w:ind w:firstLine="0" w:firstLineChars="0"/>
              <w:jc w:val="center"/>
              <w:rPr>
                <w:sz w:val="18"/>
                <w:szCs w:val="18"/>
              </w:rPr>
            </w:pPr>
            <w:r>
              <w:rPr>
                <w:rFonts w:hint="eastAsia"/>
                <w:sz w:val="18"/>
                <w:szCs w:val="18"/>
              </w:rPr>
              <w:t>1350≤Ae＜1450</w:t>
            </w:r>
          </w:p>
        </w:tc>
        <w:tc>
          <w:tcPr>
            <w:tcW w:w="1700" w:type="dxa"/>
            <w:vAlign w:val="center"/>
          </w:tcPr>
          <w:p>
            <w:pPr>
              <w:pStyle w:val="57"/>
              <w:ind w:firstLine="0" w:firstLineChars="0"/>
              <w:jc w:val="center"/>
              <w:rPr>
                <w:sz w:val="18"/>
                <w:szCs w:val="18"/>
              </w:rPr>
            </w:pPr>
            <w:r>
              <w:rPr>
                <w:rFonts w:hint="eastAsia"/>
                <w:sz w:val="18"/>
                <w:szCs w:val="18"/>
              </w:rPr>
              <w:t>1250≤S＜1400</w:t>
            </w:r>
          </w:p>
        </w:tc>
        <w:tc>
          <w:tcPr>
            <w:tcW w:w="1774" w:type="dxa"/>
            <w:vAlign w:val="center"/>
          </w:tcPr>
          <w:p>
            <w:pPr>
              <w:pStyle w:val="57"/>
              <w:ind w:firstLine="0" w:firstLineChars="0"/>
              <w:jc w:val="center"/>
              <w:rPr>
                <w:sz w:val="18"/>
                <w:szCs w:val="18"/>
              </w:rPr>
            </w:pPr>
            <w:r>
              <w:rPr>
                <w:rFonts w:hint="eastAsia"/>
                <w:sz w:val="18"/>
                <w:szCs w:val="18"/>
              </w:rPr>
              <w:t>50.0＜R</w:t>
            </w:r>
            <w:r>
              <w:rPr>
                <w:rFonts w:hint="eastAsia"/>
                <w:sz w:val="18"/>
                <w:szCs w:val="18"/>
                <w:vertAlign w:val="subscript"/>
              </w:rPr>
              <w:t>30</w:t>
            </w:r>
            <w:r>
              <w:rPr>
                <w:rFonts w:hint="eastAsia"/>
                <w:sz w:val="18"/>
                <w:szCs w:val="18"/>
              </w:rPr>
              <w:t xml:space="preserve"> ≤100.0</w:t>
            </w:r>
          </w:p>
        </w:tc>
        <w:tc>
          <w:tcPr>
            <w:tcW w:w="1591" w:type="dxa"/>
            <w:vAlign w:val="center"/>
          </w:tcPr>
          <w:p>
            <w:pPr>
              <w:pStyle w:val="57"/>
              <w:ind w:firstLine="0" w:firstLineChars="0"/>
              <w:jc w:val="center"/>
              <w:rPr>
                <w:sz w:val="18"/>
                <w:szCs w:val="18"/>
              </w:rPr>
            </w:pPr>
            <w:r>
              <w:rPr>
                <w:rFonts w:hint="eastAsia"/>
                <w:sz w:val="18"/>
                <w:szCs w:val="18"/>
              </w:rPr>
              <w:t>22.0＜T</w:t>
            </w:r>
            <w:r>
              <w:rPr>
                <w:rFonts w:hint="eastAsia"/>
                <w:sz w:val="18"/>
                <w:szCs w:val="18"/>
                <w:vertAlign w:val="subscript"/>
              </w:rPr>
              <w:t>30≤</w:t>
            </w:r>
            <w:r>
              <w:rPr>
                <w:rFonts w:hint="eastAsia"/>
                <w:sz w:val="18"/>
                <w:szCs w:val="18"/>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pPr>
              <w:pStyle w:val="57"/>
              <w:ind w:firstLine="0" w:firstLineChars="0"/>
              <w:jc w:val="center"/>
              <w:rPr>
                <w:sz w:val="18"/>
                <w:szCs w:val="18"/>
              </w:rPr>
            </w:pPr>
            <w:r>
              <w:rPr>
                <w:rFonts w:hint="eastAsia"/>
                <w:sz w:val="18"/>
                <w:szCs w:val="18"/>
              </w:rPr>
              <w:t>0</w:t>
            </w:r>
          </w:p>
        </w:tc>
        <w:tc>
          <w:tcPr>
            <w:tcW w:w="1700" w:type="dxa"/>
            <w:vAlign w:val="center"/>
          </w:tcPr>
          <w:p>
            <w:pPr>
              <w:pStyle w:val="57"/>
              <w:ind w:firstLine="0" w:firstLineChars="0"/>
              <w:jc w:val="center"/>
              <w:rPr>
                <w:sz w:val="18"/>
                <w:szCs w:val="18"/>
              </w:rPr>
            </w:pPr>
            <w:r>
              <w:rPr>
                <w:rFonts w:hint="eastAsia"/>
                <w:sz w:val="18"/>
                <w:szCs w:val="18"/>
              </w:rPr>
              <w:t>I</w:t>
            </w:r>
            <w:r>
              <w:rPr>
                <w:rFonts w:hint="eastAsia"/>
                <w:sz w:val="18"/>
                <w:szCs w:val="18"/>
                <w:vertAlign w:val="subscript"/>
              </w:rPr>
              <w:t>RT</w:t>
            </w:r>
            <w:r>
              <w:rPr>
                <w:rFonts w:hint="eastAsia"/>
                <w:sz w:val="18"/>
                <w:szCs w:val="18"/>
              </w:rPr>
              <w:t>＞5000</w:t>
            </w:r>
          </w:p>
        </w:tc>
        <w:tc>
          <w:tcPr>
            <w:tcW w:w="1843" w:type="dxa"/>
            <w:vAlign w:val="center"/>
          </w:tcPr>
          <w:p>
            <w:pPr>
              <w:pStyle w:val="57"/>
              <w:ind w:firstLine="0" w:firstLineChars="0"/>
              <w:jc w:val="center"/>
              <w:rPr>
                <w:sz w:val="18"/>
                <w:szCs w:val="18"/>
              </w:rPr>
            </w:pPr>
            <w:r>
              <w:rPr>
                <w:rFonts w:hint="eastAsia"/>
                <w:sz w:val="18"/>
                <w:szCs w:val="18"/>
              </w:rPr>
              <w:t>Ae＜1350</w:t>
            </w:r>
          </w:p>
        </w:tc>
        <w:tc>
          <w:tcPr>
            <w:tcW w:w="1700" w:type="dxa"/>
            <w:vAlign w:val="center"/>
          </w:tcPr>
          <w:p>
            <w:pPr>
              <w:pStyle w:val="57"/>
              <w:ind w:firstLine="0" w:firstLineChars="0"/>
              <w:jc w:val="center"/>
              <w:rPr>
                <w:sz w:val="18"/>
                <w:szCs w:val="18"/>
              </w:rPr>
            </w:pPr>
            <w:r>
              <w:rPr>
                <w:rFonts w:hint="eastAsia"/>
                <w:sz w:val="18"/>
                <w:szCs w:val="18"/>
              </w:rPr>
              <w:t>S＜1250</w:t>
            </w:r>
          </w:p>
        </w:tc>
        <w:tc>
          <w:tcPr>
            <w:tcW w:w="1774" w:type="dxa"/>
            <w:vAlign w:val="center"/>
          </w:tcPr>
          <w:p>
            <w:pPr>
              <w:pStyle w:val="57"/>
              <w:ind w:firstLine="0" w:firstLineChars="0"/>
              <w:jc w:val="center"/>
              <w:rPr>
                <w:sz w:val="18"/>
                <w:szCs w:val="18"/>
              </w:rPr>
            </w:pPr>
            <w:r>
              <w:rPr>
                <w:rFonts w:hint="eastAsia"/>
                <w:sz w:val="18"/>
                <w:szCs w:val="18"/>
              </w:rPr>
              <w:t>R</w:t>
            </w:r>
            <w:r>
              <w:rPr>
                <w:rFonts w:hint="eastAsia"/>
                <w:sz w:val="18"/>
                <w:szCs w:val="18"/>
                <w:vertAlign w:val="subscript"/>
              </w:rPr>
              <w:t>30</w:t>
            </w:r>
            <w:r>
              <w:rPr>
                <w:rFonts w:hint="eastAsia"/>
                <w:sz w:val="18"/>
                <w:szCs w:val="18"/>
              </w:rPr>
              <w:t xml:space="preserve"> ＞100.0</w:t>
            </w:r>
          </w:p>
        </w:tc>
        <w:tc>
          <w:tcPr>
            <w:tcW w:w="1591" w:type="dxa"/>
            <w:vAlign w:val="center"/>
          </w:tcPr>
          <w:p>
            <w:pPr>
              <w:pStyle w:val="57"/>
              <w:ind w:firstLine="0" w:firstLineChars="0"/>
              <w:jc w:val="center"/>
              <w:rPr>
                <w:sz w:val="18"/>
                <w:szCs w:val="18"/>
              </w:rPr>
            </w:pPr>
            <w:r>
              <w:rPr>
                <w:rFonts w:hint="eastAsia"/>
                <w:sz w:val="18"/>
                <w:szCs w:val="18"/>
              </w:rPr>
              <w:t>1T</w:t>
            </w:r>
            <w:r>
              <w:rPr>
                <w:rFonts w:hint="eastAsia"/>
                <w:sz w:val="18"/>
                <w:szCs w:val="18"/>
                <w:vertAlign w:val="subscript"/>
              </w:rPr>
              <w:t>30≤</w:t>
            </w:r>
            <w:r>
              <w:rPr>
                <w:rFonts w:hint="eastAsia"/>
                <w:sz w:val="18"/>
                <w:szCs w:val="18"/>
              </w:rPr>
              <w:t>＞24.0</w:t>
            </w:r>
          </w:p>
        </w:tc>
      </w:tr>
    </w:tbl>
    <w:p>
      <w:pPr>
        <w:pStyle w:val="57"/>
        <w:ind w:firstLine="420"/>
      </w:pPr>
    </w:p>
    <w:p>
      <w:pPr>
        <w:pStyle w:val="66"/>
        <w:spacing w:before="156" w:after="156"/>
      </w:pPr>
      <w:bookmarkStart w:id="108" w:name="_Toc137499622"/>
      <w:r>
        <w:t>水热值计算</w:t>
      </w:r>
      <w:bookmarkEnd w:id="108"/>
    </w:p>
    <w:p>
      <w:pPr>
        <w:pStyle w:val="57"/>
        <w:ind w:firstLine="420"/>
      </w:pPr>
      <w:r>
        <w:rPr>
          <w:rFonts w:hint="eastAsia"/>
        </w:rPr>
        <w:t>两性花毛葡萄生长期水热计算方式：</w:t>
      </w:r>
    </w:p>
    <w:p>
      <w:pPr>
        <w:pStyle w:val="57"/>
        <w:ind w:firstLine="360"/>
      </w:pPr>
      <m:oMathPara>
        <m:oMath>
          <m:sSub>
            <m:sSubPr>
              <m:ctrlPr>
                <w:rPr>
                  <w:rFonts w:ascii="Cambria Math" w:hAnsi="Cambria Math"/>
                  <w:sz w:val="18"/>
                  <w:szCs w:val="18"/>
                </w:rPr>
              </m:ctrlPr>
            </m:sSubPr>
            <m:e>
              <m:r>
                <m:rPr/>
                <w:rPr>
                  <w:rFonts w:ascii="Cambria Math" w:hAnsi="Cambria Math"/>
                  <w:sz w:val="18"/>
                  <w:szCs w:val="18"/>
                </w:rPr>
                <m:t>I</m:t>
              </m:r>
              <m:ctrlPr>
                <w:rPr>
                  <w:rFonts w:ascii="Cambria Math" w:hAnsi="Cambria Math"/>
                  <w:sz w:val="18"/>
                  <w:szCs w:val="18"/>
                </w:rPr>
              </m:ctrlPr>
            </m:e>
            <m:sub>
              <m:r>
                <m:rPr/>
                <w:rPr>
                  <w:rFonts w:ascii="Cambria Math" w:hAnsi="Cambria Math"/>
                  <w:sz w:val="18"/>
                  <w:szCs w:val="18"/>
                </w:rPr>
                <m:t>RT</m:t>
              </m:r>
              <m:ctrlPr>
                <w:rPr>
                  <w:rFonts w:ascii="Cambria Math" w:hAnsi="Cambria Math"/>
                  <w:sz w:val="18"/>
                  <w:szCs w:val="18"/>
                </w:rPr>
              </m:ctrlPr>
            </m:sub>
          </m:sSub>
          <m:r>
            <m:rPr>
              <m:sty m:val="p"/>
            </m:rPr>
            <w:rPr>
              <w:rFonts w:hint="eastAsia" w:ascii="Cambria Math"/>
              <w:sz w:val="18"/>
              <w:szCs w:val="18"/>
              <w:vertAlign w:val="subscript"/>
            </w:rPr>
            <m:t>=</m:t>
          </m:r>
          <m:nary>
            <m:naryPr>
              <m:chr m:val="∑"/>
              <m:limLoc m:val="undOvr"/>
              <m:ctrlPr>
                <w:rPr>
                  <w:rFonts w:ascii="Cambria Math" w:hAnsi="Cambria Math"/>
                </w:rPr>
              </m:ctrlPr>
            </m:naryPr>
            <m:sub>
              <m:r>
                <m:rPr/>
                <w:rPr>
                  <w:rFonts w:ascii="Cambria Math" w:hAnsi="Cambria Math"/>
                </w:rPr>
                <m:t>j=m</m:t>
              </m:r>
              <m:ctrlPr>
                <w:rPr>
                  <w:rFonts w:ascii="Cambria Math" w:hAnsi="Cambria Math"/>
                </w:rPr>
              </m:ctrlPr>
            </m:sub>
            <m:sup>
              <m:r>
                <m:rPr/>
                <w:rPr>
                  <w:rFonts w:ascii="Cambria Math" w:hAnsi="Cambria Math"/>
                </w:rPr>
                <m:t>n</m:t>
              </m:r>
              <m:ctrlPr>
                <w:rPr>
                  <w:rFonts w:ascii="Cambria Math" w:hAnsi="Cambria Math"/>
                </w:rPr>
              </m:ctrlPr>
            </m:sup>
            <m:e>
              <m:r>
                <m:rPr/>
                <w:rPr>
                  <w:rFonts w:ascii="Cambria Math" w:hAnsi="Cambria Math"/>
                </w:rPr>
                <m:t>(</m:t>
              </m:r>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j</m:t>
                  </m:r>
                  <m:ctrlPr>
                    <w:rPr>
                      <w:rFonts w:ascii="Cambria Math" w:hAnsi="Cambria Math"/>
                      <w:i/>
                    </w:rPr>
                  </m:ctrlPr>
                </m:sub>
              </m:sSub>
              <m:ctrlPr>
                <w:rPr>
                  <w:rFonts w:ascii="Cambria Math" w:hAnsi="Cambria Math"/>
                </w:rPr>
              </m:ctrlPr>
            </m:e>
          </m:nary>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j</m:t>
              </m:r>
              <m:ctrlPr>
                <w:rPr>
                  <w:rFonts w:ascii="Cambria Math" w:hAnsi="Cambria Math"/>
                  <w:i/>
                </w:rPr>
              </m:ctrlPr>
            </m:sub>
          </m:sSub>
          <m:r>
            <m:rPr/>
            <w:rPr>
              <w:rFonts w:ascii="Cambria Math" w:hAnsi="Cambria Math"/>
            </w:rPr>
            <m:t>)</m:t>
          </m:r>
        </m:oMath>
      </m:oMathPara>
    </w:p>
    <w:p>
      <w:pPr>
        <w:spacing w:line="360" w:lineRule="auto"/>
        <w:ind w:firstLine="420" w:firstLineChars="200"/>
        <w:rPr>
          <w:rFonts w:ascii="宋体" w:hAnsi="宋体"/>
        </w:rPr>
      </w:pPr>
      <w:r>
        <w:rPr>
          <w:rFonts w:hint="eastAsia" w:ascii="宋体" w:hAnsi="宋体"/>
        </w:rPr>
        <w:t>式中：</w:t>
      </w:r>
    </w:p>
    <w:p>
      <w:pPr>
        <w:spacing w:line="360" w:lineRule="auto"/>
        <w:ind w:firstLine="420" w:firstLineChars="200"/>
        <w:rPr>
          <w:rFonts w:ascii="宋体" w:hAnsi="宋体"/>
        </w:rPr>
      </w:pPr>
      <w:r>
        <w:rPr>
          <w:rFonts w:hint="eastAsia" w:ascii="宋体" w:hAnsi="宋体"/>
        </w:rPr>
        <w:t>IRT－生长期水热值，单位 ℃·mm；</w:t>
      </w:r>
    </w:p>
    <w:p>
      <w:pPr>
        <w:spacing w:line="360" w:lineRule="auto"/>
        <w:ind w:firstLine="420" w:firstLineChars="200"/>
        <w:rPr>
          <w:rFonts w:ascii="宋体" w:hAnsi="宋体"/>
        </w:rPr>
      </w:pPr>
      <w:r>
        <w:rPr>
          <w:rFonts w:hint="eastAsia" w:ascii="宋体" w:hAnsi="宋体"/>
        </w:rPr>
        <w:t>j－月份；</w:t>
      </w:r>
    </w:p>
    <w:p>
      <w:pPr>
        <w:spacing w:line="360" w:lineRule="auto"/>
        <w:ind w:firstLine="420" w:firstLineChars="200"/>
        <w:rPr>
          <w:rFonts w:ascii="宋体" w:hAnsi="宋体"/>
        </w:rPr>
      </w:pPr>
      <w:r>
        <w:rPr>
          <w:rFonts w:hint="eastAsia" w:ascii="宋体" w:hAnsi="宋体"/>
        </w:rPr>
        <w:t>m－葡萄萌芽月份；</w:t>
      </w:r>
    </w:p>
    <w:p>
      <w:pPr>
        <w:spacing w:line="360" w:lineRule="auto"/>
        <w:ind w:firstLine="420" w:firstLineChars="200"/>
        <w:rPr>
          <w:rFonts w:ascii="宋体" w:hAnsi="宋体"/>
        </w:rPr>
      </w:pPr>
      <w:r>
        <w:rPr>
          <w:rFonts w:hint="eastAsia" w:ascii="宋体" w:hAnsi="宋体"/>
        </w:rPr>
        <w:t>n－葡萄成熟期；</w:t>
      </w:r>
    </w:p>
    <w:p>
      <w:pPr>
        <w:spacing w:line="360" w:lineRule="auto"/>
        <w:ind w:firstLine="420" w:firstLineChars="200"/>
        <w:rPr>
          <w:rFonts w:ascii="宋体" w:hAnsi="宋体"/>
        </w:rPr>
      </w:pPr>
      <w:r>
        <w:rPr>
          <w:rFonts w:hint="eastAsia" w:ascii="宋体" w:hAnsi="宋体"/>
        </w:rPr>
        <w:t>P</w:t>
      </w:r>
      <w:r>
        <w:rPr>
          <w:rFonts w:hint="eastAsia" w:ascii="宋体" w:hAnsi="宋体"/>
          <w:vertAlign w:val="subscript"/>
        </w:rPr>
        <w:t>j</w:t>
      </w:r>
      <w:r>
        <w:rPr>
          <w:rFonts w:hint="eastAsia" w:ascii="宋体" w:hAnsi="宋体"/>
        </w:rPr>
        <w:t>－葡萄生长期开始和结束月份第</w:t>
      </w:r>
      <w:r>
        <w:rPr>
          <w:rFonts w:hint="eastAsia" w:ascii="宋体" w:hAnsi="宋体"/>
          <w:vertAlign w:val="subscript"/>
        </w:rPr>
        <w:t>j</w:t>
      </w:r>
      <w:r>
        <w:rPr>
          <w:rFonts w:hint="eastAsia" w:ascii="宋体" w:hAnsi="宋体"/>
        </w:rPr>
        <w:t>月降水量；</w:t>
      </w:r>
    </w:p>
    <w:p>
      <w:pPr>
        <w:spacing w:line="360" w:lineRule="auto"/>
        <w:ind w:firstLine="420" w:firstLineChars="200"/>
        <w:rPr>
          <w:rFonts w:ascii="宋体" w:hAnsi="宋体"/>
        </w:rPr>
      </w:pPr>
      <w:r>
        <w:rPr>
          <w:rFonts w:hint="eastAsia" w:ascii="宋体" w:hAnsi="宋体"/>
        </w:rPr>
        <w:t>T</w:t>
      </w:r>
      <w:r>
        <w:rPr>
          <w:rFonts w:hint="eastAsia" w:ascii="宋体" w:hAnsi="宋体"/>
          <w:vertAlign w:val="subscript"/>
        </w:rPr>
        <w:t>j</w:t>
      </w:r>
      <w:r>
        <w:rPr>
          <w:rFonts w:hint="eastAsia" w:ascii="宋体" w:hAnsi="宋体"/>
        </w:rPr>
        <w:t>－葡萄生长期开始和结束月份第</w:t>
      </w:r>
      <w:r>
        <w:rPr>
          <w:rFonts w:hint="eastAsia" w:ascii="宋体" w:hAnsi="宋体"/>
          <w:vertAlign w:val="subscript"/>
        </w:rPr>
        <w:t>j</w:t>
      </w:r>
      <w:r>
        <w:rPr>
          <w:rFonts w:hint="eastAsia" w:ascii="宋体" w:hAnsi="宋体"/>
        </w:rPr>
        <w:t>月平均气温。</w:t>
      </w:r>
    </w:p>
    <w:p>
      <w:pPr>
        <w:pStyle w:val="66"/>
        <w:spacing w:before="156" w:after="156"/>
      </w:pPr>
      <w:bookmarkStart w:id="109" w:name="_Toc137499623"/>
      <w:r>
        <w:rPr>
          <w:rFonts w:hint="eastAsia"/>
        </w:rPr>
        <w:t>有效积温计算</w:t>
      </w:r>
      <w:bookmarkEnd w:id="109"/>
    </w:p>
    <w:p>
      <w:pPr>
        <w:pStyle w:val="57"/>
        <w:ind w:firstLine="420"/>
      </w:pPr>
      <w:r>
        <w:rPr>
          <w:rFonts w:hint="eastAsia"/>
        </w:rPr>
        <w:t>种植区域内两性花毛葡萄生长期日平均气温≥10 ℃的有效积温计算方法</w:t>
      </w:r>
    </w:p>
    <w:p>
      <w:pPr>
        <w:pStyle w:val="57"/>
        <w:ind w:firstLine="420"/>
      </w:pPr>
      <m:oMathPara>
        <m:oMath>
          <m:r>
            <m:rPr/>
            <w:rPr>
              <w:rFonts w:ascii="Cambria Math" w:hAnsi="Cambria Math"/>
            </w:rPr>
            <m:t>K=</m:t>
          </m:r>
          <m:nary>
            <m:naryPr>
              <m:chr m:val="∑"/>
              <m:limLoc m:val="undOvr"/>
              <m:ctrlPr>
                <w:rPr>
                  <w:rFonts w:ascii="Cambria Math" w:hAnsi="Cambria Math"/>
                </w:rPr>
              </m:ctrlPr>
            </m:naryPr>
            <m:sub>
              <m:r>
                <m:rPr/>
                <w:rPr>
                  <w:rFonts w:ascii="Cambria Math" w:hAnsi="Cambria Math"/>
                </w:rPr>
                <m:t>k=p</m:t>
              </m:r>
              <m:ctrlPr>
                <w:rPr>
                  <w:rFonts w:ascii="Cambria Math" w:hAnsi="Cambria Math"/>
                </w:rPr>
              </m:ctrlPr>
            </m:sub>
            <m:sup>
              <m:r>
                <m:rPr/>
                <w:rPr>
                  <w:rFonts w:ascii="Cambria Math" w:hAnsi="Cambria Math"/>
                </w:rPr>
                <m:t>q</m:t>
              </m:r>
              <m:ctrlPr>
                <w:rPr>
                  <w:rFonts w:ascii="Cambria Math" w:hAnsi="Cambria Math"/>
                </w:rPr>
              </m:ctrlPr>
            </m:sup>
            <m:e>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k</m:t>
                  </m:r>
                  <m:ctrlPr>
                    <w:rPr>
                      <w:rFonts w:ascii="Cambria Math" w:hAnsi="Cambria Math"/>
                      <w:i/>
                    </w:rPr>
                  </m:ctrlPr>
                </m:sub>
              </m:sSub>
              <m:ctrlPr>
                <w:rPr>
                  <w:rFonts w:ascii="Cambria Math" w:hAnsi="Cambria Math"/>
                </w:rPr>
              </m:ctrlPr>
            </m:e>
          </m:nary>
          <m:r>
            <m:rPr/>
            <w:rPr>
              <w:rFonts w:ascii="Cambria Math" w:hAnsi="Cambria Math"/>
            </w:rPr>
            <m:t>−10)</m:t>
          </m:r>
        </m:oMath>
      </m:oMathPara>
    </w:p>
    <w:p>
      <w:pPr>
        <w:pStyle w:val="25"/>
        <w:widowControl/>
        <w:autoSpaceDE w:val="0"/>
        <w:autoSpaceDN w:val="0"/>
        <w:spacing w:before="0" w:beforeAutospacing="0" w:after="0" w:afterAutospacing="0"/>
        <w:ind w:firstLine="420" w:firstLineChars="200"/>
        <w:rPr>
          <w:sz w:val="21"/>
          <w:szCs w:val="21"/>
        </w:rPr>
      </w:pPr>
      <w:r>
        <w:rPr>
          <w:rFonts w:hint="eastAsia" w:ascii="宋体" w:hAnsi="宋体"/>
          <w:sz w:val="21"/>
          <w:szCs w:val="21"/>
        </w:rPr>
        <w:t>式中：</w:t>
      </w:r>
    </w:p>
    <w:p>
      <w:pPr>
        <w:spacing w:line="360" w:lineRule="auto"/>
        <w:ind w:firstLine="420" w:firstLineChars="200"/>
        <w:rPr>
          <w:rFonts w:ascii="宋体" w:hAnsi="宋体"/>
        </w:rPr>
      </w:pPr>
      <w:r>
        <w:rPr>
          <w:rFonts w:hint="eastAsia" w:ascii="宋体" w:hAnsi="宋体"/>
        </w:rPr>
        <w:t>K－葡萄生长期日平均气温≥10 ℃的有效积温，单位：℃·d；</w:t>
      </w:r>
    </w:p>
    <w:p>
      <w:pPr>
        <w:spacing w:line="360" w:lineRule="auto"/>
        <w:ind w:firstLine="420" w:firstLineChars="200"/>
        <w:rPr>
          <w:rFonts w:ascii="宋体" w:hAnsi="宋体"/>
        </w:rPr>
      </w:pPr>
      <w:r>
        <w:rPr>
          <w:rFonts w:hint="eastAsia" w:ascii="宋体" w:hAnsi="宋体"/>
        </w:rPr>
        <w:t>Tk－葡萄生长期稳定通过10 ℃的日平均气温，单位：℃；</w:t>
      </w:r>
    </w:p>
    <w:p>
      <w:pPr>
        <w:spacing w:line="360" w:lineRule="auto"/>
        <w:ind w:firstLine="420" w:firstLineChars="200"/>
        <w:rPr>
          <w:rFonts w:ascii="宋体" w:hAnsi="宋体"/>
        </w:rPr>
      </w:pPr>
      <w:r>
        <w:rPr>
          <w:rFonts w:hint="eastAsia" w:ascii="宋体" w:hAnsi="宋体"/>
        </w:rPr>
        <w:t>P－葡萄生长期内日平均气温稳定通过10 ℃的开始日期；</w:t>
      </w:r>
    </w:p>
    <w:p>
      <w:pPr>
        <w:spacing w:line="360" w:lineRule="auto"/>
        <w:ind w:firstLine="420" w:firstLineChars="200"/>
        <w:rPr>
          <w:rFonts w:ascii="宋体" w:hAnsi="宋体"/>
        </w:rPr>
      </w:pPr>
      <w:r>
        <w:rPr>
          <w:rFonts w:hint="eastAsia" w:ascii="宋体" w:hAnsi="宋体"/>
        </w:rPr>
        <w:t>q－葡萄生长期内日平均气温稳定通过10 ℃的终止日期。</w:t>
      </w:r>
    </w:p>
    <w:p>
      <w:pPr>
        <w:pStyle w:val="105"/>
        <w:spacing w:before="312" w:after="312"/>
      </w:pPr>
      <w:bookmarkStart w:id="110" w:name="_Toc137499624"/>
      <w:bookmarkStart w:id="111" w:name="_Toc137500148"/>
      <w:bookmarkStart w:id="112" w:name="_Toc94022885"/>
      <w:r>
        <w:t>等级划分</w:t>
      </w:r>
      <w:bookmarkEnd w:id="110"/>
      <w:bookmarkEnd w:id="111"/>
      <w:bookmarkEnd w:id="112"/>
    </w:p>
    <w:p>
      <w:pPr>
        <w:pStyle w:val="57"/>
        <w:ind w:firstLine="420"/>
      </w:pPr>
      <w:r>
        <w:rPr>
          <w:rFonts w:hint="eastAsia"/>
        </w:rPr>
        <w:t>将两性花毛葡萄气候品质划分为：特优、优、良、一般4个等级。等级划分与评价指数见表2。</w:t>
      </w:r>
    </w:p>
    <w:p>
      <w:pPr>
        <w:pStyle w:val="113"/>
        <w:spacing w:before="156" w:after="156"/>
      </w:pPr>
      <w:r>
        <w:t>两性花毛葡萄等级划分与评价指数</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3252"/>
        <w:gridCol w:w="2389"/>
        <w:gridCol w:w="2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vMerge w:val="restart"/>
            <w:vAlign w:val="center"/>
          </w:tcPr>
          <w:p>
            <w:pPr>
              <w:pStyle w:val="57"/>
              <w:ind w:firstLine="0" w:firstLineChars="0"/>
              <w:jc w:val="center"/>
            </w:pPr>
            <w:r>
              <w:rPr>
                <w:rFonts w:hint="eastAsia"/>
              </w:rPr>
              <w:t>等级</w:t>
            </w:r>
          </w:p>
        </w:tc>
        <w:tc>
          <w:tcPr>
            <w:tcW w:w="3252" w:type="dxa"/>
            <w:vMerge w:val="restart"/>
            <w:vAlign w:val="center"/>
          </w:tcPr>
          <w:p>
            <w:pPr>
              <w:pStyle w:val="57"/>
              <w:ind w:firstLine="0" w:firstLineChars="0"/>
              <w:jc w:val="center"/>
            </w:pPr>
            <w:r>
              <w:rPr>
                <w:rFonts w:hint="eastAsia"/>
              </w:rPr>
              <w:t>气候品质评价指数</w:t>
            </w:r>
          </w:p>
        </w:tc>
        <w:tc>
          <w:tcPr>
            <w:tcW w:w="4778" w:type="dxa"/>
            <w:gridSpan w:val="2"/>
            <w:vAlign w:val="center"/>
          </w:tcPr>
          <w:p>
            <w:pPr>
              <w:pStyle w:val="57"/>
              <w:ind w:firstLine="420"/>
              <w:jc w:val="center"/>
            </w:pPr>
            <w:r>
              <w:rPr>
                <w:rFonts w:hint="eastAsia"/>
              </w:rPr>
              <w:t>品质等级对应的参考值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vMerge w:val="continue"/>
            <w:vAlign w:val="center"/>
          </w:tcPr>
          <w:p>
            <w:pPr>
              <w:pStyle w:val="57"/>
              <w:ind w:firstLine="0" w:firstLineChars="0"/>
              <w:jc w:val="center"/>
            </w:pPr>
          </w:p>
        </w:tc>
        <w:tc>
          <w:tcPr>
            <w:tcW w:w="3252" w:type="dxa"/>
            <w:vMerge w:val="continue"/>
            <w:vAlign w:val="center"/>
          </w:tcPr>
          <w:p>
            <w:pPr>
              <w:pStyle w:val="57"/>
              <w:ind w:firstLine="0" w:firstLineChars="0"/>
              <w:jc w:val="center"/>
            </w:pPr>
          </w:p>
        </w:tc>
        <w:tc>
          <w:tcPr>
            <w:tcW w:w="2389" w:type="dxa"/>
            <w:vAlign w:val="center"/>
          </w:tcPr>
          <w:p>
            <w:pPr>
              <w:pStyle w:val="57"/>
              <w:ind w:firstLine="0" w:firstLineChars="0"/>
              <w:jc w:val="center"/>
            </w:pPr>
            <w:r>
              <w:rPr>
                <w:rFonts w:hint="eastAsia"/>
              </w:rPr>
              <w:t>含糖量</w:t>
            </w:r>
          </w:p>
        </w:tc>
        <w:tc>
          <w:tcPr>
            <w:tcW w:w="2389" w:type="dxa"/>
            <w:vAlign w:val="center"/>
          </w:tcPr>
          <w:p>
            <w:pPr>
              <w:pStyle w:val="57"/>
              <w:ind w:firstLine="0" w:firstLineChars="0"/>
              <w:jc w:val="center"/>
            </w:pPr>
            <w:r>
              <w:rPr>
                <w:rFonts w:hint="eastAsia"/>
              </w:rPr>
              <w:t>糖酸比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vAlign w:val="center"/>
          </w:tcPr>
          <w:p>
            <w:pPr>
              <w:pStyle w:val="57"/>
              <w:ind w:firstLine="0" w:firstLineChars="0"/>
              <w:jc w:val="center"/>
            </w:pPr>
            <w:r>
              <w:rPr>
                <w:rFonts w:hint="eastAsia"/>
              </w:rPr>
              <w:t>特优</w:t>
            </w:r>
          </w:p>
        </w:tc>
        <w:tc>
          <w:tcPr>
            <w:tcW w:w="3252" w:type="dxa"/>
            <w:vAlign w:val="center"/>
          </w:tcPr>
          <w:p>
            <w:pPr>
              <w:pStyle w:val="57"/>
              <w:ind w:firstLine="0" w:firstLineChars="0"/>
              <w:jc w:val="center"/>
            </w:pPr>
            <w:r>
              <w:rPr>
                <w:rFonts w:hint="eastAsia"/>
              </w:rPr>
              <w:t>I</w:t>
            </w:r>
            <w:r>
              <w:rPr>
                <w:rFonts w:hint="eastAsia"/>
                <w:vertAlign w:val="subscript"/>
              </w:rPr>
              <w:t>Q</w:t>
            </w:r>
            <w:r>
              <w:rPr>
                <w:rFonts w:hint="eastAsia"/>
              </w:rPr>
              <w:t>≥2.6</w:t>
            </w:r>
          </w:p>
        </w:tc>
        <w:tc>
          <w:tcPr>
            <w:tcW w:w="2389" w:type="dxa"/>
            <w:vAlign w:val="center"/>
          </w:tcPr>
          <w:p>
            <w:pPr>
              <w:pStyle w:val="57"/>
              <w:ind w:firstLine="0" w:firstLineChars="0"/>
              <w:jc w:val="center"/>
            </w:pPr>
            <w:r>
              <w:rPr>
                <w:rFonts w:hint="eastAsia"/>
              </w:rPr>
              <w:t>G＞200</w:t>
            </w:r>
          </w:p>
        </w:tc>
        <w:tc>
          <w:tcPr>
            <w:tcW w:w="2389" w:type="dxa"/>
            <w:vAlign w:val="center"/>
          </w:tcPr>
          <w:p>
            <w:pPr>
              <w:pStyle w:val="57"/>
              <w:ind w:firstLine="0" w:firstLineChars="0"/>
              <w:jc w:val="center"/>
            </w:pPr>
            <w:r>
              <w:rPr>
                <w:rFonts w:hint="eastAsia"/>
              </w:rPr>
              <w:t>40≤H＜45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vAlign w:val="center"/>
          </w:tcPr>
          <w:p>
            <w:pPr>
              <w:pStyle w:val="57"/>
              <w:ind w:firstLine="0" w:firstLineChars="0"/>
              <w:jc w:val="center"/>
            </w:pPr>
            <w:r>
              <w:rPr>
                <w:rFonts w:hint="eastAsia"/>
              </w:rPr>
              <w:t>优</w:t>
            </w:r>
          </w:p>
        </w:tc>
        <w:tc>
          <w:tcPr>
            <w:tcW w:w="3252" w:type="dxa"/>
            <w:vAlign w:val="center"/>
          </w:tcPr>
          <w:p>
            <w:pPr>
              <w:pStyle w:val="57"/>
              <w:ind w:firstLine="0" w:firstLineChars="0"/>
              <w:jc w:val="center"/>
            </w:pPr>
            <w:r>
              <w:rPr>
                <w:rFonts w:hint="eastAsia"/>
              </w:rPr>
              <w:t>2.4≤I</w:t>
            </w:r>
            <w:r>
              <w:rPr>
                <w:rFonts w:hint="eastAsia"/>
                <w:vertAlign w:val="subscript"/>
              </w:rPr>
              <w:t>Q</w:t>
            </w:r>
            <w:r>
              <w:rPr>
                <w:rFonts w:hint="eastAsia"/>
              </w:rPr>
              <w:t>＜2.6</w:t>
            </w:r>
          </w:p>
        </w:tc>
        <w:tc>
          <w:tcPr>
            <w:tcW w:w="2389" w:type="dxa"/>
            <w:vAlign w:val="center"/>
          </w:tcPr>
          <w:p>
            <w:pPr>
              <w:pStyle w:val="57"/>
              <w:ind w:firstLine="0" w:firstLineChars="0"/>
              <w:jc w:val="center"/>
            </w:pPr>
            <w:r>
              <w:rPr>
                <w:rFonts w:hint="eastAsia"/>
              </w:rPr>
              <w:t>200≤G＜190</w:t>
            </w:r>
          </w:p>
        </w:tc>
        <w:tc>
          <w:tcPr>
            <w:tcW w:w="2389" w:type="dxa"/>
            <w:vAlign w:val="center"/>
          </w:tcPr>
          <w:p>
            <w:pPr>
              <w:pStyle w:val="57"/>
              <w:ind w:firstLine="0" w:firstLineChars="0"/>
              <w:jc w:val="center"/>
            </w:pPr>
            <w:r>
              <w:rPr>
                <w:rFonts w:hint="eastAsia"/>
              </w:rPr>
              <w:t>35≤H＜40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vAlign w:val="center"/>
          </w:tcPr>
          <w:p>
            <w:pPr>
              <w:pStyle w:val="57"/>
              <w:ind w:firstLine="0" w:firstLineChars="0"/>
              <w:jc w:val="center"/>
            </w:pPr>
            <w:r>
              <w:rPr>
                <w:rFonts w:hint="eastAsia"/>
              </w:rPr>
              <w:t>良</w:t>
            </w:r>
          </w:p>
        </w:tc>
        <w:tc>
          <w:tcPr>
            <w:tcW w:w="3252" w:type="dxa"/>
            <w:vAlign w:val="center"/>
          </w:tcPr>
          <w:p>
            <w:pPr>
              <w:pStyle w:val="57"/>
              <w:ind w:firstLine="0" w:firstLineChars="0"/>
              <w:jc w:val="center"/>
            </w:pPr>
            <w:r>
              <w:rPr>
                <w:rFonts w:hint="eastAsia"/>
              </w:rPr>
              <w:t>1.5≤I</w:t>
            </w:r>
            <w:r>
              <w:rPr>
                <w:rFonts w:hint="eastAsia"/>
                <w:vertAlign w:val="subscript"/>
              </w:rPr>
              <w:t>Q</w:t>
            </w:r>
            <w:r>
              <w:rPr>
                <w:rFonts w:hint="eastAsia"/>
              </w:rPr>
              <w:t>＜2.4</w:t>
            </w:r>
          </w:p>
        </w:tc>
        <w:tc>
          <w:tcPr>
            <w:tcW w:w="2389" w:type="dxa"/>
            <w:vAlign w:val="center"/>
          </w:tcPr>
          <w:p>
            <w:pPr>
              <w:pStyle w:val="57"/>
              <w:ind w:firstLine="0" w:firstLineChars="0"/>
              <w:jc w:val="center"/>
            </w:pPr>
            <w:r>
              <w:rPr>
                <w:rFonts w:hint="eastAsia"/>
              </w:rPr>
              <w:t>190≤G＜180</w:t>
            </w:r>
          </w:p>
        </w:tc>
        <w:tc>
          <w:tcPr>
            <w:tcW w:w="2389" w:type="dxa"/>
            <w:vAlign w:val="center"/>
          </w:tcPr>
          <w:p>
            <w:pPr>
              <w:pStyle w:val="57"/>
              <w:ind w:firstLine="0" w:firstLineChars="0"/>
              <w:jc w:val="center"/>
            </w:pPr>
            <w:r>
              <w:rPr>
                <w:rFonts w:hint="eastAsia"/>
              </w:rPr>
              <w:t>25≤H＜35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vAlign w:val="center"/>
          </w:tcPr>
          <w:p>
            <w:pPr>
              <w:pStyle w:val="57"/>
              <w:ind w:firstLine="0" w:firstLineChars="0"/>
              <w:jc w:val="center"/>
            </w:pPr>
            <w:r>
              <w:rPr>
                <w:rFonts w:hint="eastAsia"/>
              </w:rPr>
              <w:t>一般</w:t>
            </w:r>
          </w:p>
        </w:tc>
        <w:tc>
          <w:tcPr>
            <w:tcW w:w="3252" w:type="dxa"/>
            <w:vAlign w:val="center"/>
          </w:tcPr>
          <w:p>
            <w:pPr>
              <w:pStyle w:val="57"/>
              <w:ind w:firstLine="0" w:firstLineChars="0"/>
              <w:jc w:val="center"/>
            </w:pPr>
            <w:r>
              <w:rPr>
                <w:rFonts w:hint="eastAsia"/>
              </w:rPr>
              <w:t>I</w:t>
            </w:r>
            <w:r>
              <w:rPr>
                <w:rFonts w:hint="eastAsia"/>
                <w:vertAlign w:val="subscript"/>
              </w:rPr>
              <w:t>Q</w:t>
            </w:r>
            <w:r>
              <w:rPr>
                <w:rFonts w:hint="eastAsia"/>
              </w:rPr>
              <w:t>＜1.5</w:t>
            </w:r>
          </w:p>
        </w:tc>
        <w:tc>
          <w:tcPr>
            <w:tcW w:w="2389" w:type="dxa"/>
            <w:vAlign w:val="center"/>
          </w:tcPr>
          <w:p>
            <w:pPr>
              <w:pStyle w:val="57"/>
              <w:ind w:firstLine="0" w:firstLineChars="0"/>
              <w:jc w:val="center"/>
            </w:pPr>
            <w:r>
              <w:rPr>
                <w:rFonts w:hint="eastAsia"/>
              </w:rPr>
              <w:t>G＜180</w:t>
            </w:r>
          </w:p>
        </w:tc>
        <w:tc>
          <w:tcPr>
            <w:tcW w:w="2389" w:type="dxa"/>
            <w:vAlign w:val="center"/>
          </w:tcPr>
          <w:p>
            <w:pPr>
              <w:pStyle w:val="57"/>
              <w:ind w:firstLine="0" w:firstLineChars="0"/>
              <w:jc w:val="center"/>
            </w:pPr>
            <w:r>
              <w:rPr>
                <w:rFonts w:hint="eastAsia"/>
              </w:rPr>
              <w:t>G＜25</w:t>
            </w:r>
          </w:p>
        </w:tc>
      </w:tr>
    </w:tbl>
    <w:p>
      <w:pPr>
        <w:pStyle w:val="105"/>
        <w:numPr>
          <w:ilvl w:val="0"/>
          <w:numId w:val="0"/>
        </w:numPr>
        <w:spacing w:before="312" w:after="312"/>
        <w:sectPr>
          <w:pgSz w:w="11906" w:h="16838"/>
          <w:pgMar w:top="2410" w:right="1134" w:bottom="1134" w:left="1134" w:header="1418" w:footer="1134" w:gutter="284"/>
          <w:pgNumType w:start="1"/>
          <w:cols w:space="425" w:num="1"/>
          <w:formProt w:val="0"/>
          <w:docGrid w:type="lines" w:linePitch="312" w:charSpace="0"/>
        </w:sectPr>
      </w:pPr>
    </w:p>
    <w:bookmarkEnd w:id="28"/>
    <w:p>
      <w:pPr>
        <w:pStyle w:val="199"/>
        <w:rPr>
          <w:vanish w:val="0"/>
        </w:rPr>
      </w:pPr>
      <w:bookmarkStart w:id="113" w:name="BookMark5"/>
    </w:p>
    <w:p>
      <w:pPr>
        <w:pStyle w:val="200"/>
        <w:rPr>
          <w:vanish w:val="0"/>
        </w:rPr>
      </w:pPr>
    </w:p>
    <w:bookmarkEnd w:id="113"/>
    <w:p>
      <w:pPr>
        <w:pStyle w:val="64"/>
        <w:spacing w:before="124" w:after="156"/>
      </w:pPr>
      <w:bookmarkStart w:id="114" w:name="_Toc79473513"/>
      <w:bookmarkStart w:id="115" w:name="_Toc79473475"/>
      <w:bookmarkStart w:id="116" w:name="_Toc137499625"/>
      <w:bookmarkStart w:id="117" w:name="_Toc94022886"/>
      <w:bookmarkStart w:id="118" w:name="_Toc137500149"/>
      <w:bookmarkStart w:id="119" w:name="BookMark6"/>
      <w:r>
        <w:rPr>
          <w:rFonts w:hint="eastAsia"/>
          <w:spacing w:val="105"/>
        </w:rPr>
        <w:t>参考文</w:t>
      </w:r>
      <w:r>
        <w:rPr>
          <w:rFonts w:hint="eastAsia"/>
        </w:rPr>
        <w:t>献</w:t>
      </w:r>
      <w:bookmarkEnd w:id="114"/>
      <w:bookmarkEnd w:id="115"/>
      <w:bookmarkEnd w:id="116"/>
      <w:bookmarkEnd w:id="117"/>
      <w:bookmarkEnd w:id="118"/>
    </w:p>
    <w:p>
      <w:pPr>
        <w:pStyle w:val="57"/>
        <w:ind w:firstLine="420"/>
      </w:pPr>
      <w:r>
        <w:rPr>
          <w:rFonts w:hint="eastAsia" w:hAnsi="宋体"/>
        </w:rPr>
        <w:t>［1］</w:t>
      </w:r>
      <w:r>
        <w:rPr>
          <w:rFonts w:hint="eastAsia"/>
        </w:rPr>
        <w:t>QX/T 486—2019 农产品气候品质认证技术规范。</w:t>
      </w:r>
    </w:p>
    <w:p>
      <w:pPr>
        <w:pStyle w:val="57"/>
        <w:ind w:firstLine="420"/>
        <w:rPr>
          <w:rFonts w:hAnsi="宋体"/>
        </w:rPr>
      </w:pPr>
      <w:r>
        <w:rPr>
          <w:rFonts w:hint="eastAsia" w:hAnsi="宋体"/>
        </w:rPr>
        <w:t>［2］</w:t>
      </w:r>
      <w:r>
        <w:rPr>
          <w:rFonts w:hAnsi="宋体"/>
        </w:rPr>
        <w:t xml:space="preserve">QX/T </w:t>
      </w:r>
      <w:r>
        <w:rPr>
          <w:rFonts w:hint="eastAsia" w:hAnsi="宋体"/>
        </w:rPr>
        <w:t>557</w:t>
      </w:r>
      <w:r>
        <w:rPr>
          <w:rFonts w:hAnsi="宋体"/>
        </w:rPr>
        <w:t>—20</w:t>
      </w:r>
      <w:r>
        <w:rPr>
          <w:rFonts w:hint="eastAsia" w:hAnsi="宋体"/>
        </w:rPr>
        <w:t>20 农产品气候品质评价 酿酒葡萄。</w:t>
      </w:r>
    </w:p>
    <w:p>
      <w:pPr>
        <w:pStyle w:val="57"/>
        <w:ind w:firstLine="420"/>
        <w:rPr>
          <w:rFonts w:hAnsi="宋体"/>
        </w:rPr>
      </w:pPr>
      <w:r>
        <w:rPr>
          <w:rFonts w:hint="eastAsia" w:hAnsi="宋体"/>
        </w:rPr>
        <w:t>［3］T/CBJ  4101—2019  酿酒葡萄。</w:t>
      </w:r>
    </w:p>
    <w:p>
      <w:pPr>
        <w:pStyle w:val="57"/>
        <w:ind w:firstLine="420"/>
        <w:rPr>
          <w:rFonts w:hAnsi="宋体"/>
        </w:rPr>
      </w:pPr>
      <w:r>
        <w:rPr>
          <w:rFonts w:hint="eastAsia" w:hAnsi="宋体"/>
        </w:rPr>
        <w:t>［4］李记明.关于葡萄品质的评价指标[J].中外</w:t>
      </w:r>
      <w:r>
        <w:rPr>
          <w:rFonts w:hAnsi="宋体"/>
        </w:rPr>
        <w:t>葡萄与葡萄酒，</w:t>
      </w:r>
      <w:r>
        <w:rPr>
          <w:rFonts w:hint="eastAsia" w:hAnsi="宋体"/>
        </w:rPr>
        <w:t>1999(1):54-57。</w:t>
      </w:r>
    </w:p>
    <w:p>
      <w:pPr>
        <w:pStyle w:val="57"/>
        <w:ind w:firstLine="420"/>
        <w:rPr>
          <w:rFonts w:hAnsi="宋体"/>
        </w:rPr>
      </w:pPr>
      <w:r>
        <w:rPr>
          <w:rFonts w:hint="eastAsia" w:hAnsi="宋体"/>
        </w:rPr>
        <w:t>［5］张晓煜，亢艳莉，袁海燕，等</w:t>
      </w:r>
      <w:r>
        <w:rPr>
          <w:rFonts w:hAnsi="宋体"/>
        </w:rPr>
        <w:t>．</w:t>
      </w:r>
      <w:r>
        <w:rPr>
          <w:rFonts w:hint="eastAsia" w:hAnsi="宋体"/>
        </w:rPr>
        <w:t>酿酒葡萄品质评价及其对气象条件的响应[J].生态学报，2007</w:t>
      </w:r>
      <w:r>
        <w:rPr>
          <w:rFonts w:hAnsi="宋体"/>
        </w:rPr>
        <w:t>，</w:t>
      </w:r>
      <w:r>
        <w:rPr>
          <w:rFonts w:hint="eastAsia" w:hAnsi="宋体"/>
        </w:rPr>
        <w:t>27(2):740-745。</w:t>
      </w:r>
    </w:p>
    <w:p>
      <w:pPr>
        <w:pStyle w:val="57"/>
        <w:ind w:firstLine="420"/>
        <w:rPr>
          <w:rFonts w:hAnsi="宋体"/>
        </w:rPr>
      </w:pPr>
      <w:r>
        <w:rPr>
          <w:rFonts w:hint="eastAsia" w:hAnsi="宋体"/>
        </w:rPr>
        <w:t>［6］</w:t>
      </w:r>
      <w:r>
        <w:rPr>
          <w:rFonts w:hint="eastAsia"/>
        </w:rPr>
        <w:t>NY/T 857—2004  葡萄产地环境技术条件。</w:t>
      </w:r>
    </w:p>
    <w:p>
      <w:pPr>
        <w:pStyle w:val="57"/>
        <w:ind w:firstLine="420"/>
        <w:rPr>
          <w:rFonts w:hAnsi="宋体"/>
          <w:highlight w:val="yellow"/>
        </w:rPr>
      </w:pPr>
      <w:r>
        <w:rPr>
          <w:rFonts w:hint="eastAsia" w:hAnsi="宋体"/>
        </w:rPr>
        <w:t>［7］</w:t>
      </w:r>
      <w:r>
        <w:rPr>
          <w:rFonts w:hint="eastAsia"/>
        </w:rPr>
        <w:t>NY</w:t>
      </w:r>
      <w:r>
        <w:t>/</w:t>
      </w:r>
      <w:r>
        <w:rPr>
          <w:rFonts w:hint="eastAsia"/>
        </w:rPr>
        <w:t>T</w:t>
      </w:r>
      <w:r>
        <w:t xml:space="preserve"> </w:t>
      </w:r>
      <w:r>
        <w:rPr>
          <w:rFonts w:hint="eastAsia"/>
        </w:rPr>
        <w:t>2798.1—2015无公害农产品生产质量安全控制技术规范第1部分：通则。</w:t>
      </w:r>
    </w:p>
    <w:p>
      <w:pPr>
        <w:pStyle w:val="57"/>
        <w:ind w:firstLine="420"/>
        <w:rPr>
          <w:rFonts w:hAnsi="宋体"/>
        </w:rPr>
      </w:pPr>
      <w:r>
        <w:rPr>
          <w:rFonts w:hint="eastAsia" w:hAnsi="宋体"/>
        </w:rPr>
        <w:t>［8］</w:t>
      </w:r>
      <w:r>
        <w:rPr>
          <w:rFonts w:hint="eastAsia"/>
        </w:rPr>
        <w:t>NY/T 2798.4—2015无公害农产品生产质量安全控制技术规范第4部分：水果。</w:t>
      </w:r>
    </w:p>
    <w:bookmarkEnd w:id="119"/>
    <w:p>
      <w:pPr>
        <w:pStyle w:val="57"/>
        <w:ind w:firstLine="0" w:firstLineChars="0"/>
        <w:jc w:val="center"/>
      </w:pPr>
      <w:bookmarkStart w:id="120"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4"/>
                    <a:stretch>
                      <a:fillRect/>
                    </a:stretch>
                  </pic:blipFill>
                  <pic:spPr>
                    <a:xfrm>
                      <a:off x="0" y="0"/>
                      <a:ext cx="1485900" cy="317500"/>
                    </a:xfrm>
                    <a:prstGeom prst="rect">
                      <a:avLst/>
                    </a:prstGeom>
                  </pic:spPr>
                </pic:pic>
              </a:graphicData>
            </a:graphic>
          </wp:inline>
        </w:drawing>
      </w:r>
      <w:bookmarkEnd w:id="120"/>
    </w:p>
    <w:sectPr>
      <w:pgSz w:w="11906" w:h="16838"/>
      <w:pgMar w:top="2410"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3 of 9 Barcode"/>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3 of 9 Barcode"/>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3 of 9 Barcode">
    <w:panose1 w:val="040272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Cambria Math">
    <w:altName w:val="DejaVu Math TeX Gyre"/>
    <w:panose1 w:val="02040503050406030204"/>
    <w:charset w:val="00"/>
    <w:family w:val="roman"/>
    <w:pitch w:val="default"/>
    <w:sig w:usb0="00000000" w:usb1="00000000" w:usb2="02000000" w:usb3="00000000" w:csb0="0000019F" w:csb1="00000000"/>
  </w:font>
  <w:font w:name="DejaVu Math TeX Gyre">
    <w:panose1 w:val="02000503000000000000"/>
    <w:charset w:val="00"/>
    <w:family w:val="auto"/>
    <w:pitch w:val="default"/>
    <w:sig w:usb0="A10000EF" w:usb1="4201F9EE" w:usb2="02000000" w:usb3="00000000" w:csb0="60000193" w:csb1="0DD40000"/>
  </w:font>
  <w:font w:name="C059">
    <w:panose1 w:val="00000500000000000000"/>
    <w:charset w:val="00"/>
    <w:family w:val="auto"/>
    <w:pitch w:val="default"/>
    <w:sig w:usb0="00000287" w:usb1="00000800" w:usb2="00000000" w:usb3="00000000" w:csb0="6000009F" w:csb1="00000000"/>
  </w:font>
  <w:font w:name="等线">
    <w:altName w:val="微软雅黑"/>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45/T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45/T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156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284"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attachedTemplate r:id="rId1"/>
  <w:documentProtection w:edit="forms" w:enforcement="1" w:cryptProviderType="rsaAES" w:cryptAlgorithmClass="hash" w:cryptAlgorithmType="typeAny" w:cryptAlgorithmSid="14" w:cryptSpinCount="100000" w:hash="ISFKSumCAfEcaVdSrIULYqGrv6zc3PU04CaTKNyoOHXDoBZeGoFfU+vXRm+HncgH7FkDuAgMHOwM8hXqlgbbXg==" w:salt="ghLl+YJ5GiJAzmU5JUKfF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2FD"/>
    <w:rsid w:val="0000040A"/>
    <w:rsid w:val="00000A94"/>
    <w:rsid w:val="00001972"/>
    <w:rsid w:val="00001D9A"/>
    <w:rsid w:val="00007B3A"/>
    <w:rsid w:val="000107E0"/>
    <w:rsid w:val="00011FDE"/>
    <w:rsid w:val="00012FFD"/>
    <w:rsid w:val="00014162"/>
    <w:rsid w:val="00014340"/>
    <w:rsid w:val="00016A9C"/>
    <w:rsid w:val="00021734"/>
    <w:rsid w:val="00022184"/>
    <w:rsid w:val="00022762"/>
    <w:rsid w:val="000238E0"/>
    <w:rsid w:val="000249DB"/>
    <w:rsid w:val="00025909"/>
    <w:rsid w:val="0002595E"/>
    <w:rsid w:val="000303C3"/>
    <w:rsid w:val="000331D3"/>
    <w:rsid w:val="000346A5"/>
    <w:rsid w:val="000359C3"/>
    <w:rsid w:val="00035A7D"/>
    <w:rsid w:val="000365ED"/>
    <w:rsid w:val="00037D6B"/>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0A9"/>
    <w:rsid w:val="00067F1E"/>
    <w:rsid w:val="00071CC0"/>
    <w:rsid w:val="00073C8C"/>
    <w:rsid w:val="000774A2"/>
    <w:rsid w:val="00077B64"/>
    <w:rsid w:val="00080A1C"/>
    <w:rsid w:val="00080DF2"/>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B03"/>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406"/>
    <w:rsid w:val="000E4C9E"/>
    <w:rsid w:val="000E5896"/>
    <w:rsid w:val="000E6FD7"/>
    <w:rsid w:val="000F06E1"/>
    <w:rsid w:val="000F0E3C"/>
    <w:rsid w:val="000F19D5"/>
    <w:rsid w:val="000F3E9A"/>
    <w:rsid w:val="000F4AEA"/>
    <w:rsid w:val="000F633F"/>
    <w:rsid w:val="000F67E9"/>
    <w:rsid w:val="00104926"/>
    <w:rsid w:val="00113B1E"/>
    <w:rsid w:val="0011711C"/>
    <w:rsid w:val="0012059C"/>
    <w:rsid w:val="00122054"/>
    <w:rsid w:val="00124E4F"/>
    <w:rsid w:val="001260B7"/>
    <w:rsid w:val="001265CB"/>
    <w:rsid w:val="001321C6"/>
    <w:rsid w:val="001325C4"/>
    <w:rsid w:val="00133010"/>
    <w:rsid w:val="001338EE"/>
    <w:rsid w:val="001339F2"/>
    <w:rsid w:val="00133AAE"/>
    <w:rsid w:val="00135323"/>
    <w:rsid w:val="001356C4"/>
    <w:rsid w:val="00140734"/>
    <w:rsid w:val="00141114"/>
    <w:rsid w:val="00141459"/>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118"/>
    <w:rsid w:val="0017340B"/>
    <w:rsid w:val="00173FB1"/>
    <w:rsid w:val="00176DFD"/>
    <w:rsid w:val="001852C9"/>
    <w:rsid w:val="00185A45"/>
    <w:rsid w:val="00190087"/>
    <w:rsid w:val="001913C4"/>
    <w:rsid w:val="0019348F"/>
    <w:rsid w:val="00193A07"/>
    <w:rsid w:val="00194C95"/>
    <w:rsid w:val="00195C34"/>
    <w:rsid w:val="00196EF5"/>
    <w:rsid w:val="001A1A53"/>
    <w:rsid w:val="001A1A7D"/>
    <w:rsid w:val="001A234A"/>
    <w:rsid w:val="001A4CF3"/>
    <w:rsid w:val="001A79BC"/>
    <w:rsid w:val="001B06E8"/>
    <w:rsid w:val="001B71D0"/>
    <w:rsid w:val="001B71EE"/>
    <w:rsid w:val="001C04A8"/>
    <w:rsid w:val="001C2C03"/>
    <w:rsid w:val="001C42F7"/>
    <w:rsid w:val="001C49E5"/>
    <w:rsid w:val="001C680C"/>
    <w:rsid w:val="001C7C9E"/>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3B57"/>
    <w:rsid w:val="002040E6"/>
    <w:rsid w:val="00204D2C"/>
    <w:rsid w:val="0020527B"/>
    <w:rsid w:val="00205F2C"/>
    <w:rsid w:val="00210B15"/>
    <w:rsid w:val="002142EA"/>
    <w:rsid w:val="002204BB"/>
    <w:rsid w:val="00221B79"/>
    <w:rsid w:val="00221C6B"/>
    <w:rsid w:val="002253A1"/>
    <w:rsid w:val="00225CF8"/>
    <w:rsid w:val="0022794E"/>
    <w:rsid w:val="00233D64"/>
    <w:rsid w:val="0023482A"/>
    <w:rsid w:val="002359CB"/>
    <w:rsid w:val="002377E6"/>
    <w:rsid w:val="00243540"/>
    <w:rsid w:val="0024497B"/>
    <w:rsid w:val="0024515B"/>
    <w:rsid w:val="00246021"/>
    <w:rsid w:val="0024666E"/>
    <w:rsid w:val="00247F52"/>
    <w:rsid w:val="00250559"/>
    <w:rsid w:val="00250B25"/>
    <w:rsid w:val="00250BBE"/>
    <w:rsid w:val="002515C2"/>
    <w:rsid w:val="0025194F"/>
    <w:rsid w:val="0026148A"/>
    <w:rsid w:val="00262696"/>
    <w:rsid w:val="00263D25"/>
    <w:rsid w:val="002643C3"/>
    <w:rsid w:val="00264A0C"/>
    <w:rsid w:val="00266EEB"/>
    <w:rsid w:val="002670FF"/>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2788"/>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033C"/>
    <w:rsid w:val="00381815"/>
    <w:rsid w:val="003819AF"/>
    <w:rsid w:val="003820E9"/>
    <w:rsid w:val="00382DE7"/>
    <w:rsid w:val="00384FE9"/>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97F0F"/>
    <w:rsid w:val="003A1582"/>
    <w:rsid w:val="003A4077"/>
    <w:rsid w:val="003B09AD"/>
    <w:rsid w:val="003B1F18"/>
    <w:rsid w:val="003B5BF0"/>
    <w:rsid w:val="003B60BF"/>
    <w:rsid w:val="003B65A9"/>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4DB0"/>
    <w:rsid w:val="003E660F"/>
    <w:rsid w:val="003F0668"/>
    <w:rsid w:val="003F0841"/>
    <w:rsid w:val="003F23D3"/>
    <w:rsid w:val="003F3F08"/>
    <w:rsid w:val="003F49F1"/>
    <w:rsid w:val="003F6272"/>
    <w:rsid w:val="00400E72"/>
    <w:rsid w:val="00401400"/>
    <w:rsid w:val="00401CDB"/>
    <w:rsid w:val="00402F5D"/>
    <w:rsid w:val="00404869"/>
    <w:rsid w:val="00405884"/>
    <w:rsid w:val="00407D39"/>
    <w:rsid w:val="0041477A"/>
    <w:rsid w:val="004167A3"/>
    <w:rsid w:val="00432DAA"/>
    <w:rsid w:val="00434305"/>
    <w:rsid w:val="00434DE4"/>
    <w:rsid w:val="00435DF7"/>
    <w:rsid w:val="0044083F"/>
    <w:rsid w:val="00441AE7"/>
    <w:rsid w:val="00445574"/>
    <w:rsid w:val="004467FB"/>
    <w:rsid w:val="0045167E"/>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1B5B"/>
    <w:rsid w:val="004D2253"/>
    <w:rsid w:val="004D4406"/>
    <w:rsid w:val="004D623D"/>
    <w:rsid w:val="004D7C42"/>
    <w:rsid w:val="004E0465"/>
    <w:rsid w:val="004E127B"/>
    <w:rsid w:val="004E1C0A"/>
    <w:rsid w:val="004E2B06"/>
    <w:rsid w:val="004E30C5"/>
    <w:rsid w:val="004E4AA5"/>
    <w:rsid w:val="004E4AEE"/>
    <w:rsid w:val="004E59E3"/>
    <w:rsid w:val="004E67C0"/>
    <w:rsid w:val="004F391A"/>
    <w:rsid w:val="004F3CFB"/>
    <w:rsid w:val="004F5277"/>
    <w:rsid w:val="004F6456"/>
    <w:rsid w:val="004F696E"/>
    <w:rsid w:val="004F6C71"/>
    <w:rsid w:val="00501139"/>
    <w:rsid w:val="0050363E"/>
    <w:rsid w:val="005039BC"/>
    <w:rsid w:val="005043BB"/>
    <w:rsid w:val="00504A3D"/>
    <w:rsid w:val="00505767"/>
    <w:rsid w:val="00506090"/>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3777B"/>
    <w:rsid w:val="00541853"/>
    <w:rsid w:val="00543BDA"/>
    <w:rsid w:val="005441CC"/>
    <w:rsid w:val="005468FF"/>
    <w:rsid w:val="005479DA"/>
    <w:rsid w:val="00547BCC"/>
    <w:rsid w:val="0055013B"/>
    <w:rsid w:val="00551F6F"/>
    <w:rsid w:val="00555044"/>
    <w:rsid w:val="00556428"/>
    <w:rsid w:val="00561475"/>
    <w:rsid w:val="00561F3A"/>
    <w:rsid w:val="0056487B"/>
    <w:rsid w:val="00564FB9"/>
    <w:rsid w:val="005664F7"/>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3599"/>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395F"/>
    <w:rsid w:val="005F4712"/>
    <w:rsid w:val="006015CE"/>
    <w:rsid w:val="00604784"/>
    <w:rsid w:val="00606419"/>
    <w:rsid w:val="00607D29"/>
    <w:rsid w:val="00612952"/>
    <w:rsid w:val="00614CC1"/>
    <w:rsid w:val="00615A9D"/>
    <w:rsid w:val="00617387"/>
    <w:rsid w:val="006205D6"/>
    <w:rsid w:val="006222FD"/>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250"/>
    <w:rsid w:val="00656D29"/>
    <w:rsid w:val="00661FD8"/>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6CBB"/>
    <w:rsid w:val="00686EA0"/>
    <w:rsid w:val="00695D22"/>
    <w:rsid w:val="006A07AA"/>
    <w:rsid w:val="006A25E5"/>
    <w:rsid w:val="006A2B46"/>
    <w:rsid w:val="006A336D"/>
    <w:rsid w:val="006A37B9"/>
    <w:rsid w:val="006A3E4D"/>
    <w:rsid w:val="006A7F2A"/>
    <w:rsid w:val="006B2672"/>
    <w:rsid w:val="006B54BF"/>
    <w:rsid w:val="006B5F44"/>
    <w:rsid w:val="006B5F90"/>
    <w:rsid w:val="006B62E4"/>
    <w:rsid w:val="006B688D"/>
    <w:rsid w:val="006C1BBA"/>
    <w:rsid w:val="006C2079"/>
    <w:rsid w:val="006C5A62"/>
    <w:rsid w:val="006C5D68"/>
    <w:rsid w:val="006C6976"/>
    <w:rsid w:val="006C6DD0"/>
    <w:rsid w:val="006D04EA"/>
    <w:rsid w:val="006D16C4"/>
    <w:rsid w:val="006D2C8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1348"/>
    <w:rsid w:val="00722FBF"/>
    <w:rsid w:val="00722FC2"/>
    <w:rsid w:val="00724879"/>
    <w:rsid w:val="00724E1B"/>
    <w:rsid w:val="00725949"/>
    <w:rsid w:val="00727FA2"/>
    <w:rsid w:val="00731E59"/>
    <w:rsid w:val="007322D9"/>
    <w:rsid w:val="00732BC0"/>
    <w:rsid w:val="00734228"/>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46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402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21F4"/>
    <w:rsid w:val="007F0ED8"/>
    <w:rsid w:val="007F0F63"/>
    <w:rsid w:val="007F1F2D"/>
    <w:rsid w:val="007F75CE"/>
    <w:rsid w:val="008013A4"/>
    <w:rsid w:val="008027CE"/>
    <w:rsid w:val="00802F42"/>
    <w:rsid w:val="00804240"/>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58A6"/>
    <w:rsid w:val="008373D3"/>
    <w:rsid w:val="00837DA6"/>
    <w:rsid w:val="00840617"/>
    <w:rsid w:val="00840F84"/>
    <w:rsid w:val="00842A47"/>
    <w:rsid w:val="00843C13"/>
    <w:rsid w:val="008454F8"/>
    <w:rsid w:val="0085173A"/>
    <w:rsid w:val="00856316"/>
    <w:rsid w:val="008603CE"/>
    <w:rsid w:val="008620FC"/>
    <w:rsid w:val="008627A5"/>
    <w:rsid w:val="00863E05"/>
    <w:rsid w:val="0086584E"/>
    <w:rsid w:val="00865ACA"/>
    <w:rsid w:val="00865D28"/>
    <w:rsid w:val="00865F85"/>
    <w:rsid w:val="00867C10"/>
    <w:rsid w:val="00870439"/>
    <w:rsid w:val="00870DA1"/>
    <w:rsid w:val="00875532"/>
    <w:rsid w:val="00883F93"/>
    <w:rsid w:val="00884DB3"/>
    <w:rsid w:val="00885A9D"/>
    <w:rsid w:val="008864F6"/>
    <w:rsid w:val="0089049D"/>
    <w:rsid w:val="008928C9"/>
    <w:rsid w:val="008930C5"/>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0FA"/>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2B4"/>
    <w:rsid w:val="009245F5"/>
    <w:rsid w:val="009249EC"/>
    <w:rsid w:val="009273B3"/>
    <w:rsid w:val="009305B5"/>
    <w:rsid w:val="009429D5"/>
    <w:rsid w:val="00942BF1"/>
    <w:rsid w:val="00945180"/>
    <w:rsid w:val="00945428"/>
    <w:rsid w:val="0094607B"/>
    <w:rsid w:val="009532B1"/>
    <w:rsid w:val="00953604"/>
    <w:rsid w:val="0095496B"/>
    <w:rsid w:val="0095657E"/>
    <w:rsid w:val="009610DC"/>
    <w:rsid w:val="00961490"/>
    <w:rsid w:val="0096381A"/>
    <w:rsid w:val="00965E04"/>
    <w:rsid w:val="009674AD"/>
    <w:rsid w:val="00970CDC"/>
    <w:rsid w:val="00977010"/>
    <w:rsid w:val="00977D02"/>
    <w:rsid w:val="009805AB"/>
    <w:rsid w:val="009809BB"/>
    <w:rsid w:val="00981FD8"/>
    <w:rsid w:val="0098364B"/>
    <w:rsid w:val="009911AF"/>
    <w:rsid w:val="00991875"/>
    <w:rsid w:val="00991F92"/>
    <w:rsid w:val="00992985"/>
    <w:rsid w:val="00993889"/>
    <w:rsid w:val="0099551B"/>
    <w:rsid w:val="00997BF1"/>
    <w:rsid w:val="009A089C"/>
    <w:rsid w:val="009A118E"/>
    <w:rsid w:val="009A21CD"/>
    <w:rsid w:val="009A278C"/>
    <w:rsid w:val="009A2BC2"/>
    <w:rsid w:val="009A2CD9"/>
    <w:rsid w:val="009A42C1"/>
    <w:rsid w:val="009A5429"/>
    <w:rsid w:val="009A72AD"/>
    <w:rsid w:val="009A7AFF"/>
    <w:rsid w:val="009B09E0"/>
    <w:rsid w:val="009B0BC5"/>
    <w:rsid w:val="009B1247"/>
    <w:rsid w:val="009B6029"/>
    <w:rsid w:val="009B6971"/>
    <w:rsid w:val="009C2557"/>
    <w:rsid w:val="009C27F1"/>
    <w:rsid w:val="009C3152"/>
    <w:rsid w:val="009C4CFA"/>
    <w:rsid w:val="009C5070"/>
    <w:rsid w:val="009D112C"/>
    <w:rsid w:val="009D262B"/>
    <w:rsid w:val="009D47FA"/>
    <w:rsid w:val="009D4C5B"/>
    <w:rsid w:val="009D50D2"/>
    <w:rsid w:val="009D6BCA"/>
    <w:rsid w:val="009E0F62"/>
    <w:rsid w:val="009E4A58"/>
    <w:rsid w:val="009E59FB"/>
    <w:rsid w:val="009E5A2D"/>
    <w:rsid w:val="009E5AB2"/>
    <w:rsid w:val="009E6219"/>
    <w:rsid w:val="009F03B3"/>
    <w:rsid w:val="00A0096C"/>
    <w:rsid w:val="00A01757"/>
    <w:rsid w:val="00A028C0"/>
    <w:rsid w:val="00A02BAE"/>
    <w:rsid w:val="00A06A6B"/>
    <w:rsid w:val="00A07E47"/>
    <w:rsid w:val="00A129D0"/>
    <w:rsid w:val="00A12C33"/>
    <w:rsid w:val="00A138BA"/>
    <w:rsid w:val="00A14533"/>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113A"/>
    <w:rsid w:val="00A648CD"/>
    <w:rsid w:val="00A6537A"/>
    <w:rsid w:val="00A67866"/>
    <w:rsid w:val="00A70B07"/>
    <w:rsid w:val="00A70CB9"/>
    <w:rsid w:val="00A72253"/>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260"/>
    <w:rsid w:val="00AB6309"/>
    <w:rsid w:val="00AB6C5F"/>
    <w:rsid w:val="00AB7129"/>
    <w:rsid w:val="00AC27A6"/>
    <w:rsid w:val="00AC30F7"/>
    <w:rsid w:val="00AC3A5A"/>
    <w:rsid w:val="00AC4D95"/>
    <w:rsid w:val="00AC4DDD"/>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54D4"/>
    <w:rsid w:val="00B071F6"/>
    <w:rsid w:val="00B07242"/>
    <w:rsid w:val="00B10534"/>
    <w:rsid w:val="00B113DB"/>
    <w:rsid w:val="00B11D8A"/>
    <w:rsid w:val="00B12981"/>
    <w:rsid w:val="00B147DD"/>
    <w:rsid w:val="00B156FD"/>
    <w:rsid w:val="00B20AE8"/>
    <w:rsid w:val="00B20FAF"/>
    <w:rsid w:val="00B21F61"/>
    <w:rsid w:val="00B261F1"/>
    <w:rsid w:val="00B265BC"/>
    <w:rsid w:val="00B313BE"/>
    <w:rsid w:val="00B31FB1"/>
    <w:rsid w:val="00B33952"/>
    <w:rsid w:val="00B33C5E"/>
    <w:rsid w:val="00B342F4"/>
    <w:rsid w:val="00B34369"/>
    <w:rsid w:val="00B34DC2"/>
    <w:rsid w:val="00B378E5"/>
    <w:rsid w:val="00B42CE9"/>
    <w:rsid w:val="00B4346D"/>
    <w:rsid w:val="00B440F4"/>
    <w:rsid w:val="00B447A5"/>
    <w:rsid w:val="00B4654C"/>
    <w:rsid w:val="00B47293"/>
    <w:rsid w:val="00B50E50"/>
    <w:rsid w:val="00B52120"/>
    <w:rsid w:val="00B532F6"/>
    <w:rsid w:val="00B540B6"/>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36A0"/>
    <w:rsid w:val="00BA42B2"/>
    <w:rsid w:val="00BA58D4"/>
    <w:rsid w:val="00BA5B9E"/>
    <w:rsid w:val="00BA7C9A"/>
    <w:rsid w:val="00BB57E2"/>
    <w:rsid w:val="00BB5F8F"/>
    <w:rsid w:val="00BB657A"/>
    <w:rsid w:val="00BC1A4E"/>
    <w:rsid w:val="00BC5DC7"/>
    <w:rsid w:val="00BC6B8B"/>
    <w:rsid w:val="00BC73D8"/>
    <w:rsid w:val="00BD30C4"/>
    <w:rsid w:val="00BD52D7"/>
    <w:rsid w:val="00BD5AD2"/>
    <w:rsid w:val="00BD653D"/>
    <w:rsid w:val="00BE22F3"/>
    <w:rsid w:val="00BE3BF4"/>
    <w:rsid w:val="00BE5B52"/>
    <w:rsid w:val="00BE7B8D"/>
    <w:rsid w:val="00BF0993"/>
    <w:rsid w:val="00BF0E4C"/>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A3A"/>
    <w:rsid w:val="00C24C8D"/>
    <w:rsid w:val="00C24F42"/>
    <w:rsid w:val="00C25FE2"/>
    <w:rsid w:val="00C26B53"/>
    <w:rsid w:val="00C279B2"/>
    <w:rsid w:val="00C33E50"/>
    <w:rsid w:val="00C34C20"/>
    <w:rsid w:val="00C35A3E"/>
    <w:rsid w:val="00C42130"/>
    <w:rsid w:val="00C423A4"/>
    <w:rsid w:val="00C44BF5"/>
    <w:rsid w:val="00C521D6"/>
    <w:rsid w:val="00C5378A"/>
    <w:rsid w:val="00C55232"/>
    <w:rsid w:val="00C553A4"/>
    <w:rsid w:val="00C554E3"/>
    <w:rsid w:val="00C55A06"/>
    <w:rsid w:val="00C55D03"/>
    <w:rsid w:val="00C601BC"/>
    <w:rsid w:val="00C6329F"/>
    <w:rsid w:val="00C63340"/>
    <w:rsid w:val="00C643F9"/>
    <w:rsid w:val="00C64E95"/>
    <w:rsid w:val="00C71372"/>
    <w:rsid w:val="00C72410"/>
    <w:rsid w:val="00C7287F"/>
    <w:rsid w:val="00C75403"/>
    <w:rsid w:val="00C80CB8"/>
    <w:rsid w:val="00C819F8"/>
    <w:rsid w:val="00C8248C"/>
    <w:rsid w:val="00C84C43"/>
    <w:rsid w:val="00C84E33"/>
    <w:rsid w:val="00C854A6"/>
    <w:rsid w:val="00C8612D"/>
    <w:rsid w:val="00C86D6F"/>
    <w:rsid w:val="00C905FC"/>
    <w:rsid w:val="00C92D03"/>
    <w:rsid w:val="00C9319C"/>
    <w:rsid w:val="00C9435D"/>
    <w:rsid w:val="00C94DF2"/>
    <w:rsid w:val="00C96741"/>
    <w:rsid w:val="00CA2A17"/>
    <w:rsid w:val="00CA2D1B"/>
    <w:rsid w:val="00CA375D"/>
    <w:rsid w:val="00CA563C"/>
    <w:rsid w:val="00CA662A"/>
    <w:rsid w:val="00CA7AFD"/>
    <w:rsid w:val="00CA7C3C"/>
    <w:rsid w:val="00CB0189"/>
    <w:rsid w:val="00CB0BA2"/>
    <w:rsid w:val="00CB1A42"/>
    <w:rsid w:val="00CB1B0C"/>
    <w:rsid w:val="00CB2C0B"/>
    <w:rsid w:val="00CB49D2"/>
    <w:rsid w:val="00CB517D"/>
    <w:rsid w:val="00CC038D"/>
    <w:rsid w:val="00CC08DB"/>
    <w:rsid w:val="00CC39FF"/>
    <w:rsid w:val="00CC3C2F"/>
    <w:rsid w:val="00CC4AC8"/>
    <w:rsid w:val="00CC520A"/>
    <w:rsid w:val="00CC5233"/>
    <w:rsid w:val="00CC5DE6"/>
    <w:rsid w:val="00CC6E4E"/>
    <w:rsid w:val="00CC6FE8"/>
    <w:rsid w:val="00CC7202"/>
    <w:rsid w:val="00CD2808"/>
    <w:rsid w:val="00CD28BF"/>
    <w:rsid w:val="00CD4092"/>
    <w:rsid w:val="00CD4A20"/>
    <w:rsid w:val="00CD50A1"/>
    <w:rsid w:val="00CD519E"/>
    <w:rsid w:val="00CE0C4F"/>
    <w:rsid w:val="00CE1C9D"/>
    <w:rsid w:val="00CE30EA"/>
    <w:rsid w:val="00CF048A"/>
    <w:rsid w:val="00CF155A"/>
    <w:rsid w:val="00CF2947"/>
    <w:rsid w:val="00CF686F"/>
    <w:rsid w:val="00CF6E60"/>
    <w:rsid w:val="00CF7BCA"/>
    <w:rsid w:val="00D008FD"/>
    <w:rsid w:val="00D0321C"/>
    <w:rsid w:val="00D035EC"/>
    <w:rsid w:val="00D06AB1"/>
    <w:rsid w:val="00D072ED"/>
    <w:rsid w:val="00D07A16"/>
    <w:rsid w:val="00D103A3"/>
    <w:rsid w:val="00D1067E"/>
    <w:rsid w:val="00D10F50"/>
    <w:rsid w:val="00D11272"/>
    <w:rsid w:val="00D126F5"/>
    <w:rsid w:val="00D12C5B"/>
    <w:rsid w:val="00D1489E"/>
    <w:rsid w:val="00D20737"/>
    <w:rsid w:val="00D20C13"/>
    <w:rsid w:val="00D21E81"/>
    <w:rsid w:val="00D223DE"/>
    <w:rsid w:val="00D225F3"/>
    <w:rsid w:val="00D25E37"/>
    <w:rsid w:val="00D2661A"/>
    <w:rsid w:val="00D27582"/>
    <w:rsid w:val="00D27C4A"/>
    <w:rsid w:val="00D27EC4"/>
    <w:rsid w:val="00D32719"/>
    <w:rsid w:val="00D33333"/>
    <w:rsid w:val="00D33457"/>
    <w:rsid w:val="00D352A2"/>
    <w:rsid w:val="00D35B2A"/>
    <w:rsid w:val="00D4162B"/>
    <w:rsid w:val="00D4514F"/>
    <w:rsid w:val="00D451E2"/>
    <w:rsid w:val="00D45E89"/>
    <w:rsid w:val="00D45E8D"/>
    <w:rsid w:val="00D466AE"/>
    <w:rsid w:val="00D4734F"/>
    <w:rsid w:val="00D51BF3"/>
    <w:rsid w:val="00D5707C"/>
    <w:rsid w:val="00D66846"/>
    <w:rsid w:val="00D675FB"/>
    <w:rsid w:val="00D71F25"/>
    <w:rsid w:val="00D72A9C"/>
    <w:rsid w:val="00D77031"/>
    <w:rsid w:val="00D84941"/>
    <w:rsid w:val="00D84FA1"/>
    <w:rsid w:val="00D851F0"/>
    <w:rsid w:val="00D86DB7"/>
    <w:rsid w:val="00D926D0"/>
    <w:rsid w:val="00D93030"/>
    <w:rsid w:val="00D940EF"/>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01E8"/>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3F47"/>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670"/>
    <w:rsid w:val="00E60C63"/>
    <w:rsid w:val="00E62FF9"/>
    <w:rsid w:val="00E635D6"/>
    <w:rsid w:val="00E639BC"/>
    <w:rsid w:val="00E664CC"/>
    <w:rsid w:val="00E70388"/>
    <w:rsid w:val="00E70F92"/>
    <w:rsid w:val="00E72F6E"/>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352B"/>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552C"/>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56FA0"/>
    <w:rsid w:val="00F6194E"/>
    <w:rsid w:val="00F623AC"/>
    <w:rsid w:val="00F6412A"/>
    <w:rsid w:val="00F65893"/>
    <w:rsid w:val="00F66576"/>
    <w:rsid w:val="00F66A4A"/>
    <w:rsid w:val="00F67939"/>
    <w:rsid w:val="00F71E22"/>
    <w:rsid w:val="00F72142"/>
    <w:rsid w:val="00F72AE7"/>
    <w:rsid w:val="00F74A97"/>
    <w:rsid w:val="00F81141"/>
    <w:rsid w:val="00F833BA"/>
    <w:rsid w:val="00F84FD0"/>
    <w:rsid w:val="00F859A8"/>
    <w:rsid w:val="00F86D87"/>
    <w:rsid w:val="00F9108B"/>
    <w:rsid w:val="00F91349"/>
    <w:rsid w:val="00F93A8A"/>
    <w:rsid w:val="00F93DDF"/>
    <w:rsid w:val="00F95248"/>
    <w:rsid w:val="00F956A9"/>
    <w:rsid w:val="00F963ED"/>
    <w:rsid w:val="00F966CF"/>
    <w:rsid w:val="00F96CAE"/>
    <w:rsid w:val="00F97040"/>
    <w:rsid w:val="00F97C99"/>
    <w:rsid w:val="00FA4DAC"/>
    <w:rsid w:val="00FA662D"/>
    <w:rsid w:val="00FA73B1"/>
    <w:rsid w:val="00FB0CB9"/>
    <w:rsid w:val="00FB231D"/>
    <w:rsid w:val="00FB45F1"/>
    <w:rsid w:val="00FB4A72"/>
    <w:rsid w:val="00FB54E8"/>
    <w:rsid w:val="00FB7054"/>
    <w:rsid w:val="00FC14D5"/>
    <w:rsid w:val="00FC17B7"/>
    <w:rsid w:val="00FC2CB7"/>
    <w:rsid w:val="00FC4090"/>
    <w:rsid w:val="00FC55B4"/>
    <w:rsid w:val="00FD00E6"/>
    <w:rsid w:val="00FD0738"/>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81A08F4"/>
    <w:rsid w:val="33FEA2A1"/>
    <w:rsid w:val="3D625471"/>
    <w:rsid w:val="3EA044DA"/>
    <w:rsid w:val="4DA35743"/>
    <w:rsid w:val="BFEBCFB7"/>
    <w:rsid w:val="DDFC6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9"/>
    <w:pPr>
      <w:keepNext/>
      <w:keepLines/>
      <w:adjustRightInd w:val="0"/>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adjustRightInd w:val="0"/>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adjustRightInd w:val="0"/>
      <w:spacing w:before="260" w:after="260" w:line="416" w:lineRule="auto"/>
      <w:outlineLvl w:val="2"/>
    </w:pPr>
    <w:rPr>
      <w:b/>
      <w:bCs/>
      <w:sz w:val="32"/>
      <w:szCs w:val="32"/>
    </w:rPr>
  </w:style>
  <w:style w:type="paragraph" w:styleId="5">
    <w:name w:val="heading 4"/>
    <w:basedOn w:val="1"/>
    <w:next w:val="1"/>
    <w:link w:val="38"/>
    <w:qFormat/>
    <w:uiPriority w:val="0"/>
    <w:pPr>
      <w:keepNext/>
      <w:keepLines/>
      <w:adjustRightInd w:val="0"/>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spacing w:before="280" w:after="290" w:line="376" w:lineRule="auto"/>
      <w:outlineLvl w:val="4"/>
    </w:pPr>
    <w:rPr>
      <w:b/>
      <w:bCs/>
      <w:sz w:val="28"/>
      <w:szCs w:val="28"/>
    </w:rPr>
  </w:style>
  <w:style w:type="paragraph" w:styleId="7">
    <w:name w:val="heading 6"/>
    <w:basedOn w:val="1"/>
    <w:next w:val="1"/>
    <w:link w:val="40"/>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spacing w:before="240" w:after="64" w:line="320" w:lineRule="auto"/>
      <w:outlineLvl w:val="6"/>
    </w:pPr>
    <w:rPr>
      <w:b/>
      <w:bCs/>
      <w:sz w:val="24"/>
      <w:szCs w:val="24"/>
    </w:rPr>
  </w:style>
  <w:style w:type="paragraph" w:styleId="9">
    <w:name w:val="heading 8"/>
    <w:basedOn w:val="1"/>
    <w:next w:val="1"/>
    <w:link w:val="42"/>
    <w:qFormat/>
    <w:uiPriority w:val="0"/>
    <w:pPr>
      <w:keepNext/>
      <w:keepLines/>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adjustRightInd w:val="0"/>
      <w:spacing w:line="300" w:lineRule="exact"/>
      <w:ind w:left="1259"/>
    </w:pPr>
    <w:rPr>
      <w:rFonts w:ascii="宋体"/>
    </w:rPr>
  </w:style>
  <w:style w:type="paragraph" w:styleId="12">
    <w:name w:val="Normal Indent"/>
    <w:basedOn w:val="1"/>
    <w:qFormat/>
    <w:uiPriority w:val="0"/>
    <w:pPr>
      <w:adjustRightInd w:val="0"/>
      <w:spacing w:line="400" w:lineRule="exact"/>
      <w:ind w:firstLine="420"/>
    </w:pPr>
  </w:style>
  <w:style w:type="paragraph" w:styleId="13">
    <w:name w:val="Body Text"/>
    <w:basedOn w:val="1"/>
    <w:link w:val="87"/>
    <w:qFormat/>
    <w:uiPriority w:val="0"/>
    <w:pPr>
      <w:adjustRightInd w:val="0"/>
      <w:spacing w:after="120" w:line="400" w:lineRule="exact"/>
    </w:pPr>
  </w:style>
  <w:style w:type="paragraph" w:styleId="14">
    <w:name w:val="toc 5"/>
    <w:basedOn w:val="1"/>
    <w:next w:val="1"/>
    <w:unhideWhenUsed/>
    <w:qFormat/>
    <w:uiPriority w:val="39"/>
    <w:pPr>
      <w:adjustRightInd w:val="0"/>
      <w:spacing w:line="400" w:lineRule="exact"/>
      <w:ind w:left="839"/>
    </w:pPr>
    <w:rPr>
      <w:rFonts w:ascii="宋体"/>
    </w:rPr>
  </w:style>
  <w:style w:type="paragraph" w:styleId="15">
    <w:name w:val="toc 3"/>
    <w:basedOn w:val="1"/>
    <w:next w:val="1"/>
    <w:unhideWhenUsed/>
    <w:qFormat/>
    <w:uiPriority w:val="39"/>
    <w:pPr>
      <w:adjustRightInd w:val="0"/>
      <w:spacing w:line="300" w:lineRule="exact"/>
      <w:ind w:left="420"/>
    </w:pPr>
    <w:rPr>
      <w:rFonts w:ascii="宋体"/>
    </w:rPr>
  </w:style>
  <w:style w:type="paragraph" w:styleId="16">
    <w:name w:val="Balloon Text"/>
    <w:basedOn w:val="1"/>
    <w:link w:val="46"/>
    <w:semiHidden/>
    <w:unhideWhenUsed/>
    <w:qFormat/>
    <w:uiPriority w:val="99"/>
    <w:pPr>
      <w:adjustRightInd w:val="0"/>
      <w:spacing w:line="400" w:lineRule="exact"/>
    </w:pPr>
    <w:rPr>
      <w:sz w:val="18"/>
      <w:szCs w:val="18"/>
    </w:rPr>
  </w:style>
  <w:style w:type="paragraph" w:styleId="17">
    <w:name w:val="footer"/>
    <w:basedOn w:val="1"/>
    <w:link w:val="45"/>
    <w:qFormat/>
    <w:uiPriority w:val="99"/>
    <w:pPr>
      <w:tabs>
        <w:tab w:val="center" w:pos="4153"/>
        <w:tab w:val="right" w:pos="8306"/>
      </w:tabs>
      <w:snapToGrid w:val="0"/>
      <w:jc w:val="right"/>
    </w:pPr>
    <w:rPr>
      <w:rFonts w:ascii="宋体"/>
      <w:sz w:val="18"/>
      <w:szCs w:val="18"/>
    </w:rPr>
  </w:style>
  <w:style w:type="paragraph" w:styleId="18">
    <w:name w:val="header"/>
    <w:basedOn w:val="1"/>
    <w:link w:val="44"/>
    <w:qFormat/>
    <w:uiPriority w:val="99"/>
    <w:pPr>
      <w:tabs>
        <w:tab w:val="center" w:pos="4153"/>
        <w:tab w:val="right" w:pos="8306"/>
      </w:tabs>
      <w:snapToGrid w:val="0"/>
      <w:spacing w:line="400" w:lineRule="exact"/>
      <w:jc w:val="center"/>
    </w:pPr>
    <w:rPr>
      <w:sz w:val="18"/>
      <w:szCs w:val="18"/>
    </w:rPr>
  </w:style>
  <w:style w:type="paragraph" w:styleId="19">
    <w:name w:val="toc 1"/>
    <w:basedOn w:val="1"/>
    <w:next w:val="1"/>
    <w:unhideWhenUsed/>
    <w:qFormat/>
    <w:uiPriority w:val="39"/>
    <w:pPr>
      <w:adjustRightInd w:val="0"/>
      <w:spacing w:line="400" w:lineRule="exact"/>
    </w:pPr>
    <w:rPr>
      <w:rFonts w:ascii="宋体"/>
    </w:rPr>
  </w:style>
  <w:style w:type="paragraph" w:styleId="20">
    <w:name w:val="toc 4"/>
    <w:basedOn w:val="1"/>
    <w:next w:val="1"/>
    <w:unhideWhenUsed/>
    <w:qFormat/>
    <w:uiPriority w:val="39"/>
    <w:pPr>
      <w:tabs>
        <w:tab w:val="right" w:leader="dot" w:pos="9344"/>
      </w:tabs>
      <w:adjustRightInd w:val="0"/>
      <w:spacing w:line="300" w:lineRule="exact"/>
      <w:ind w:left="629"/>
    </w:pPr>
    <w:rPr>
      <w:rFonts w:ascii="宋体"/>
    </w:rPr>
  </w:style>
  <w:style w:type="paragraph" w:styleId="21">
    <w:name w:val="footnote text"/>
    <w:basedOn w:val="1"/>
    <w:next w:val="1"/>
    <w:link w:val="100"/>
    <w:semiHidden/>
    <w:qFormat/>
    <w:uiPriority w:val="0"/>
    <w:pPr>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adjustRightInd w:val="0"/>
      <w:spacing w:line="300" w:lineRule="exact"/>
      <w:ind w:left="1049"/>
    </w:pPr>
    <w:rPr>
      <w:rFonts w:ascii="宋体"/>
    </w:rPr>
  </w:style>
  <w:style w:type="paragraph" w:styleId="23">
    <w:name w:val="table of figures"/>
    <w:basedOn w:val="1"/>
    <w:next w:val="1"/>
    <w:semiHidden/>
    <w:qFormat/>
    <w:uiPriority w:val="0"/>
    <w:pPr>
      <w:jc w:val="left"/>
    </w:pPr>
    <w:rPr>
      <w:szCs w:val="24"/>
    </w:rPr>
  </w:style>
  <w:style w:type="paragraph" w:styleId="24">
    <w:name w:val="toc 2"/>
    <w:basedOn w:val="1"/>
    <w:next w:val="1"/>
    <w:unhideWhenUsed/>
    <w:qFormat/>
    <w:uiPriority w:val="39"/>
    <w:pPr>
      <w:tabs>
        <w:tab w:val="right" w:leader="dot" w:pos="9344"/>
      </w:tabs>
      <w:adjustRightInd w:val="0"/>
      <w:spacing w:line="300" w:lineRule="exact"/>
      <w:ind w:left="210"/>
    </w:pPr>
    <w:rPr>
      <w:rFonts w:ascii="宋体"/>
    </w:rPr>
  </w:style>
  <w:style w:type="paragraph" w:styleId="25">
    <w:name w:val="Normal (Web)"/>
    <w:basedOn w:val="1"/>
    <w:unhideWhenUsed/>
    <w:qFormat/>
    <w:uiPriority w:val="99"/>
    <w:pPr>
      <w:spacing w:before="100" w:beforeAutospacing="1" w:after="100" w:afterAutospacing="1"/>
      <w:jc w:val="left"/>
    </w:pPr>
    <w:rPr>
      <w:kern w:val="0"/>
      <w:sz w:val="24"/>
      <w:szCs w:val="24"/>
    </w:rPr>
  </w:style>
  <w:style w:type="paragraph" w:styleId="26">
    <w:name w:val="Title"/>
    <w:basedOn w:val="1"/>
    <w:link w:val="49"/>
    <w:qFormat/>
    <w:uiPriority w:val="0"/>
    <w:pPr>
      <w:adjustRightInd w:val="0"/>
      <w:spacing w:before="240" w:after="60" w:line="400" w:lineRule="exact"/>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9"/>
    <w:rPr>
      <w:rFonts w:ascii="Times New Roman" w:hAnsi="Times New Roman" w:eastAsia="宋体" w:cs="Times New Roman"/>
      <w:b/>
      <w:bCs/>
      <w:kern w:val="44"/>
      <w:sz w:val="44"/>
      <w:szCs w:val="44"/>
    </w:rPr>
  </w:style>
  <w:style w:type="character" w:customStyle="1" w:styleId="36">
    <w:name w:val="标题 2 Char"/>
    <w:link w:val="3"/>
    <w:qFormat/>
    <w:uiPriority w:val="0"/>
    <w:rPr>
      <w:rFonts w:ascii="Arial" w:hAnsi="Arial" w:eastAsia="黑体" w:cs="Times New Roman"/>
      <w:b/>
      <w:bCs/>
      <w:sz w:val="32"/>
      <w:szCs w:val="32"/>
    </w:rPr>
  </w:style>
  <w:style w:type="character" w:customStyle="1" w:styleId="37">
    <w:name w:val="标题 3 Char"/>
    <w:link w:val="4"/>
    <w:qFormat/>
    <w:uiPriority w:val="0"/>
    <w:rPr>
      <w:rFonts w:ascii="Times New Roman" w:hAnsi="Times New Roman" w:eastAsia="宋体" w:cs="Times New Roman"/>
      <w:b/>
      <w:bCs/>
      <w:sz w:val="32"/>
      <w:szCs w:val="32"/>
    </w:rPr>
  </w:style>
  <w:style w:type="character" w:customStyle="1" w:styleId="38">
    <w:name w:val="标题 4 Char"/>
    <w:link w:val="5"/>
    <w:qFormat/>
    <w:uiPriority w:val="0"/>
    <w:rPr>
      <w:rFonts w:ascii="Arial" w:hAnsi="Arial" w:eastAsia="黑体" w:cs="Times New Roman"/>
      <w:b/>
      <w:bCs/>
      <w:sz w:val="28"/>
      <w:szCs w:val="28"/>
    </w:rPr>
  </w:style>
  <w:style w:type="character" w:customStyle="1" w:styleId="39">
    <w:name w:val="标题 5 Char"/>
    <w:link w:val="6"/>
    <w:qFormat/>
    <w:uiPriority w:val="0"/>
    <w:rPr>
      <w:rFonts w:ascii="Times New Roman" w:hAnsi="Times New Roman" w:eastAsia="宋体" w:cs="Times New Roman"/>
      <w:b/>
      <w:bCs/>
      <w:sz w:val="28"/>
      <w:szCs w:val="28"/>
    </w:rPr>
  </w:style>
  <w:style w:type="character" w:customStyle="1" w:styleId="40">
    <w:name w:val="标题 6 Char"/>
    <w:link w:val="7"/>
    <w:qFormat/>
    <w:uiPriority w:val="0"/>
    <w:rPr>
      <w:rFonts w:ascii="Arial" w:hAnsi="Arial" w:eastAsia="黑体" w:cs="Times New Roman"/>
      <w:b/>
      <w:bCs/>
      <w:sz w:val="24"/>
      <w:szCs w:val="24"/>
    </w:rPr>
  </w:style>
  <w:style w:type="character" w:customStyle="1" w:styleId="41">
    <w:name w:val="标题 7 Char"/>
    <w:link w:val="8"/>
    <w:qFormat/>
    <w:uiPriority w:val="0"/>
    <w:rPr>
      <w:rFonts w:ascii="Times New Roman" w:hAnsi="Times New Roman" w:eastAsia="宋体" w:cs="Times New Roman"/>
      <w:b/>
      <w:bCs/>
      <w:sz w:val="24"/>
      <w:szCs w:val="24"/>
    </w:rPr>
  </w:style>
  <w:style w:type="character" w:customStyle="1" w:styleId="42">
    <w:name w:val="标题 8 Char"/>
    <w:link w:val="9"/>
    <w:qFormat/>
    <w:uiPriority w:val="0"/>
    <w:rPr>
      <w:rFonts w:ascii="Arial" w:hAnsi="Arial" w:eastAsia="黑体" w:cs="Times New Roman"/>
      <w:sz w:val="24"/>
      <w:szCs w:val="24"/>
    </w:rPr>
  </w:style>
  <w:style w:type="character" w:customStyle="1" w:styleId="43">
    <w:name w:val="标题 9 Char"/>
    <w:link w:val="10"/>
    <w:qFormat/>
    <w:uiPriority w:val="0"/>
    <w:rPr>
      <w:rFonts w:ascii="Arial" w:hAnsi="Arial" w:eastAsia="黑体" w:cs="Times New Roman"/>
      <w:szCs w:val="21"/>
    </w:rPr>
  </w:style>
  <w:style w:type="character" w:customStyle="1" w:styleId="44">
    <w:name w:val="页眉 Char"/>
    <w:link w:val="18"/>
    <w:qFormat/>
    <w:uiPriority w:val="99"/>
    <w:rPr>
      <w:rFonts w:ascii="Times New Roman" w:hAnsi="Times New Roman" w:eastAsia="宋体" w:cs="Times New Roman"/>
      <w:sz w:val="18"/>
      <w:szCs w:val="18"/>
    </w:rPr>
  </w:style>
  <w:style w:type="character" w:customStyle="1" w:styleId="45">
    <w:name w:val="页脚 Char"/>
    <w:link w:val="17"/>
    <w:qFormat/>
    <w:uiPriority w:val="99"/>
    <w:rPr>
      <w:rFonts w:ascii="宋体" w:hAnsi="Times New Roman" w:eastAsia="宋体" w:cs="Times New Roman"/>
      <w:sz w:val="18"/>
      <w:szCs w:val="18"/>
    </w:rPr>
  </w:style>
  <w:style w:type="character" w:customStyle="1" w:styleId="46">
    <w:name w:val="批注框文本 Char"/>
    <w:link w:val="16"/>
    <w:semiHidden/>
    <w:qFormat/>
    <w:uiPriority w:val="99"/>
    <w:rPr>
      <w:sz w:val="18"/>
      <w:szCs w:val="18"/>
    </w:rPr>
  </w:style>
  <w:style w:type="paragraph" w:styleId="47">
    <w:name w:val="Quote"/>
    <w:basedOn w:val="1"/>
    <w:next w:val="1"/>
    <w:link w:val="48"/>
    <w:qFormat/>
    <w:uiPriority w:val="29"/>
    <w:pPr>
      <w:adjustRightInd w:val="0"/>
      <w:spacing w:line="400" w:lineRule="exact"/>
    </w:pPr>
    <w:rPr>
      <w:i/>
      <w:iCs/>
      <w:color w:val="000000"/>
    </w:rPr>
  </w:style>
  <w:style w:type="character" w:customStyle="1" w:styleId="48">
    <w:name w:val="引用 Char"/>
    <w:link w:val="47"/>
    <w:qFormat/>
    <w:uiPriority w:val="29"/>
    <w:rPr>
      <w:i/>
      <w:iCs/>
      <w:color w:val="000000"/>
    </w:rPr>
  </w:style>
  <w:style w:type="character" w:customStyle="1" w:styleId="49">
    <w:name w:val="标题 Char"/>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adjustRightInd w:val="0"/>
      <w:spacing w:line="0" w:lineRule="atLeast"/>
    </w:pPr>
    <w:rPr>
      <w:rFonts w:ascii="黑体" w:hAnsi="宋体" w:eastAsia="黑体"/>
    </w:rPr>
  </w:style>
  <w:style w:type="paragraph" w:customStyle="1" w:styleId="56">
    <w:name w:val="标准文件_标准正文"/>
    <w:basedOn w:val="1"/>
    <w:next w:val="57"/>
    <w:qFormat/>
    <w:uiPriority w:val="0"/>
    <w:pPr>
      <w:adjustRightInd w:val="0"/>
      <w:snapToGrid w:val="0"/>
      <w:spacing w:line="400" w:lineRule="exact"/>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adjustRightInd w:val="0"/>
      <w:spacing w:line="400" w:lineRule="exact"/>
      <w:jc w:val="center"/>
    </w:pPr>
    <w:rPr>
      <w:rFonts w:ascii="黑体" w:eastAsia="黑体"/>
      <w:kern w:val="0"/>
      <w:sz w:val="44"/>
    </w:rPr>
  </w:style>
  <w:style w:type="paragraph" w:customStyle="1" w:styleId="60">
    <w:name w:val="标准文件_标准代替"/>
    <w:basedOn w:val="1"/>
    <w:next w:val="1"/>
    <w:qFormat/>
    <w:uiPriority w:val="0"/>
    <w:pPr>
      <w:adjustRightInd w:val="0"/>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spacing w:before="640" w:after="100" w:line="400" w:lineRule="exact"/>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spacing w:before="40" w:beforeLines="40" w:after="50" w:afterLines="50"/>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adjustRightInd w:val="0"/>
      <w:spacing w:line="310" w:lineRule="exact"/>
      <w:jc w:val="right"/>
    </w:pPr>
    <w:rPr>
      <w:rFonts w:ascii="黑体" w:eastAsia="黑体"/>
      <w:kern w:val="0"/>
      <w:sz w:val="28"/>
    </w:rPr>
  </w:style>
  <w:style w:type="paragraph" w:customStyle="1" w:styleId="70">
    <w:name w:val="标准文件_封面标准分类号"/>
    <w:basedOn w:val="1"/>
    <w:qFormat/>
    <w:uiPriority w:val="0"/>
    <w:pPr>
      <w:adjustRightInd w:val="0"/>
      <w:spacing w:line="400" w:lineRule="exact"/>
    </w:pPr>
    <w:rPr>
      <w:rFonts w:ascii="黑体" w:eastAsia="黑体"/>
      <w:b/>
      <w:kern w:val="0"/>
      <w:sz w:val="28"/>
    </w:rPr>
  </w:style>
  <w:style w:type="paragraph" w:customStyle="1" w:styleId="71">
    <w:name w:val="标准文件_封面标准名称"/>
    <w:basedOn w:val="1"/>
    <w:qFormat/>
    <w:uiPriority w:val="0"/>
    <w:pPr>
      <w:adjustRightInd w:val="0"/>
      <w:jc w:val="center"/>
    </w:pPr>
    <w:rPr>
      <w:rFonts w:ascii="黑体" w:eastAsia="黑体"/>
      <w:kern w:val="0"/>
      <w:sz w:val="52"/>
    </w:rPr>
  </w:style>
  <w:style w:type="paragraph" w:customStyle="1" w:styleId="72">
    <w:name w:val="标准文件_封面标准英文名称"/>
    <w:basedOn w:val="1"/>
    <w:qFormat/>
    <w:uiPriority w:val="0"/>
    <w:pPr>
      <w:adjustRightInd w:val="0"/>
      <w:jc w:val="center"/>
    </w:pPr>
    <w:rPr>
      <w:rFonts w:ascii="黑体" w:eastAsia="黑体"/>
      <w:b/>
      <w:sz w:val="28"/>
    </w:rPr>
  </w:style>
  <w:style w:type="paragraph" w:customStyle="1" w:styleId="73">
    <w:name w:val="标准文件_封面发布日期"/>
    <w:basedOn w:val="1"/>
    <w:qFormat/>
    <w:uiPriority w:val="0"/>
    <w:pPr>
      <w:adjustRightInd w:val="0"/>
      <w:spacing w:line="310" w:lineRule="exact"/>
    </w:pPr>
    <w:rPr>
      <w:rFonts w:ascii="黑体" w:eastAsia="黑体"/>
      <w:kern w:val="0"/>
      <w:sz w:val="28"/>
    </w:rPr>
  </w:style>
  <w:style w:type="paragraph" w:customStyle="1" w:styleId="74">
    <w:name w:val="标准文件_封面密级"/>
    <w:basedOn w:val="1"/>
    <w:qFormat/>
    <w:uiPriority w:val="0"/>
    <w:pPr>
      <w:adjustRightInd w:val="0"/>
      <w:spacing w:line="400" w:lineRule="exact"/>
    </w:pPr>
    <w:rPr>
      <w:rFonts w:eastAsia="黑体"/>
      <w:sz w:val="32"/>
    </w:rPr>
  </w:style>
  <w:style w:type="paragraph" w:customStyle="1" w:styleId="75">
    <w:name w:val="标准文件_封面实施日期"/>
    <w:basedOn w:val="1"/>
    <w:qFormat/>
    <w:uiPriority w:val="0"/>
    <w:pPr>
      <w:adjustRightInd w:val="0"/>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left="0"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adjustRightInd w:val="0"/>
      <w:spacing w:after="150" w:afterLines="150"/>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semiHidden/>
    <w:qFormat/>
    <w:uiPriority w:val="0"/>
    <w:rPr>
      <w:rFonts w:ascii="宋体" w:hAnsi="Times New Roman" w:eastAsia="宋体" w:cs="Times New Roman"/>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adjustRightInd w:val="0"/>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adjustRightInd w:val="0"/>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adjustRightInd w:val="0"/>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adjustRightInd w:val="0"/>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adjustRightInd w:val="0"/>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adjustRightInd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spacing w:line="400" w:lineRule="exact"/>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jc w:val="left"/>
    </w:pPr>
    <w:rPr>
      <w:bCs/>
      <w:iCs/>
    </w:rPr>
  </w:style>
  <w:style w:type="paragraph" w:customStyle="1" w:styleId="144">
    <w:name w:val="目录 31"/>
    <w:basedOn w:val="1"/>
    <w:next w:val="1"/>
    <w:semiHidden/>
    <w:qFormat/>
    <w:uiPriority w:val="0"/>
    <w:rPr>
      <w:rFonts w:ascii="宋体" w:hAnsi="宋体"/>
      <w:iCs/>
    </w:rPr>
  </w:style>
  <w:style w:type="paragraph" w:customStyle="1" w:styleId="145">
    <w:name w:val="目录 41"/>
    <w:basedOn w:val="1"/>
    <w:next w:val="1"/>
    <w:semiHidden/>
    <w:qFormat/>
    <w:uiPriority w:val="0"/>
    <w:pPr>
      <w:jc w:val="left"/>
    </w:pPr>
  </w:style>
  <w:style w:type="paragraph" w:customStyle="1" w:styleId="146">
    <w:name w:val="目录 51"/>
    <w:basedOn w:val="1"/>
    <w:next w:val="1"/>
    <w:semiHidden/>
    <w:qFormat/>
    <w:uiPriority w:val="0"/>
    <w:rPr>
      <w:rFonts w:ascii="宋体" w:hAnsi="宋体"/>
    </w:rPr>
  </w:style>
  <w:style w:type="paragraph" w:customStyle="1" w:styleId="147">
    <w:name w:val="目录 61"/>
    <w:basedOn w:val="1"/>
    <w:next w:val="1"/>
    <w:semiHidden/>
    <w:qFormat/>
    <w:uiPriority w:val="0"/>
    <w:pPr>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spacing w:line="400" w:lineRule="exact"/>
    </w:pPr>
    <w:rPr>
      <w:szCs w:val="24"/>
    </w:rPr>
  </w:style>
  <w:style w:type="paragraph" w:customStyle="1" w:styleId="160">
    <w:name w:val="一级无标题条"/>
    <w:basedOn w:val="1"/>
    <w:qFormat/>
    <w:uiPriority w:val="0"/>
    <w:pPr>
      <w:numPr>
        <w:ilvl w:val="2"/>
        <w:numId w:val="20"/>
      </w:numPr>
      <w:spacing w:before="10" w:after="10"/>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ind w:left="142"/>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adjustRightInd w:val="0"/>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pPr>
      <w:ind w:left="0"/>
    </w:pPr>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qixiangju/.config/browser360ent/Default/DirectOpenDownloadCach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804545718F4D96A67B396406B95F2E"/>
        <w:style w:val=""/>
        <w:category>
          <w:name w:val="常规"/>
          <w:gallery w:val="placeholder"/>
        </w:category>
        <w:types>
          <w:type w:val="bbPlcHdr"/>
        </w:types>
        <w:behaviors>
          <w:behavior w:val="content"/>
        </w:behaviors>
        <w:description w:val=""/>
        <w:guid w:val="{DB7D7170-52FB-415D-8EC8-0A8784E93DB8}"/>
      </w:docPartPr>
      <w:docPartBody>
        <w:p>
          <w:pPr>
            <w:pStyle w:val="5"/>
          </w:pPr>
          <w:r>
            <w:rPr>
              <w:rStyle w:val="4"/>
              <w:rFonts w:hint="eastAsia"/>
            </w:rPr>
            <w:t>单击或点击此处输入文字。</w:t>
          </w:r>
        </w:p>
      </w:docPartBody>
    </w:docPart>
    <w:docPart>
      <w:docPartPr>
        <w:name w:val="94D32FA617254E6187C410889ED4002A"/>
        <w:style w:val=""/>
        <w:category>
          <w:name w:val="常规"/>
          <w:gallery w:val="placeholder"/>
        </w:category>
        <w:types>
          <w:type w:val="bbPlcHdr"/>
        </w:types>
        <w:behaviors>
          <w:behavior w:val="content"/>
        </w:behaviors>
        <w:description w:val=""/>
        <w:guid w:val="{9D2AEDD7-23E5-4AD7-A71E-83222AF9FAAB}"/>
      </w:docPartPr>
      <w:docPartBody>
        <w:p>
          <w:pPr>
            <w:pStyle w:val="6"/>
          </w:pPr>
          <w:r>
            <w:rPr>
              <w:rStyle w:val="4"/>
              <w:rFonts w:hint="eastAsia"/>
            </w:rPr>
            <w:t>选择一项。</w:t>
          </w:r>
        </w:p>
      </w:docPartBody>
    </w:docPart>
    <w:docPart>
      <w:docPartPr>
        <w:name w:val="3891721EDF6B4177B96B2F2D5555A2E1"/>
        <w:style w:val=""/>
        <w:category>
          <w:name w:val="常规"/>
          <w:gallery w:val="placeholder"/>
        </w:category>
        <w:types>
          <w:type w:val="bbPlcHdr"/>
        </w:types>
        <w:behaviors>
          <w:behavior w:val="content"/>
        </w:behaviors>
        <w:description w:val=""/>
        <w:guid w:val="{522A35EB-A39F-4217-8A0B-B12192DE5033}"/>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3 of 9 Barcode"/>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3 of 9 Barcode"/>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B58"/>
    <w:rsid w:val="000205CD"/>
    <w:rsid w:val="000354E8"/>
    <w:rsid w:val="001250AF"/>
    <w:rsid w:val="001577DE"/>
    <w:rsid w:val="0019200A"/>
    <w:rsid w:val="0022796C"/>
    <w:rsid w:val="00494BEA"/>
    <w:rsid w:val="004A380F"/>
    <w:rsid w:val="004A7B58"/>
    <w:rsid w:val="005471DB"/>
    <w:rsid w:val="0062034B"/>
    <w:rsid w:val="00655EA3"/>
    <w:rsid w:val="006615E5"/>
    <w:rsid w:val="00683D6E"/>
    <w:rsid w:val="006A12A2"/>
    <w:rsid w:val="007720F9"/>
    <w:rsid w:val="007960B2"/>
    <w:rsid w:val="008F13F1"/>
    <w:rsid w:val="00903105"/>
    <w:rsid w:val="00BE4B47"/>
    <w:rsid w:val="00C3750E"/>
    <w:rsid w:val="00C8529C"/>
    <w:rsid w:val="00E6734F"/>
    <w:rsid w:val="00E975A9"/>
    <w:rsid w:val="00F13534"/>
    <w:rsid w:val="00F4119F"/>
    <w:rsid w:val="00F871DB"/>
    <w:rsid w:val="00FE6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E804545718F4D96A67B396406B95F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4D32FA617254E6187C410889ED400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891721EDF6B4177B96B2F2D5555A2E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8</Pages>
  <Words>701</Words>
  <Characters>3997</Characters>
  <Lines>33</Lines>
  <Paragraphs>9</Paragraphs>
  <TotalTime>0</TotalTime>
  <ScaleCrop>false</ScaleCrop>
  <LinksUpToDate>false</LinksUpToDate>
  <CharactersWithSpaces>4689</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2021-08-10T14:15:00Z</dcterms:created>
  <dc:creator>liufang</dc:creator>
  <dc:description>&lt;config cover="true" show_menu="true" version="1.0.0" doctype="SDKXY"&gt;_x000d_
&lt;/config&gt;</dc:description>
  <cp:lastModifiedBy>丁灏</cp:lastModifiedBy>
  <cp:lastPrinted>2020-08-31T02:00:00Z</cp:lastPrinted>
  <dcterms:modified xsi:type="dcterms:W3CDTF">2023-06-13T11:48:27Z</dcterms:modified>
  <dc:title>地方标准</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2052-11.8.2.11764</vt:lpwstr>
  </property>
  <property fmtid="{D5CDD505-2E9C-101B-9397-08002B2CF9AE}" pid="15" name="ICV">
    <vt:lpwstr>494A225213E84EB5862A4D10A3354488</vt:lpwstr>
  </property>
</Properties>
</file>