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Pr="009A3D0B" w:rsidRDefault="00144F22" w:rsidP="00687E43">
      <w:pPr>
        <w:jc w:val="center"/>
        <w:rPr>
          <w:rFonts w:ascii="宋体"/>
          <w:b/>
          <w:bCs/>
          <w:sz w:val="32"/>
          <w:szCs w:val="32"/>
        </w:rPr>
      </w:pPr>
      <w:r w:rsidRPr="009A3D0B">
        <w:rPr>
          <w:rFonts w:ascii="宋体" w:hAnsi="宋体" w:cs="宋体" w:hint="eastAsia"/>
          <w:b/>
          <w:bCs/>
          <w:sz w:val="32"/>
          <w:szCs w:val="32"/>
        </w:rPr>
        <w:t>《食品安全国家标准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7A555B">
        <w:rPr>
          <w:rFonts w:ascii="宋体" w:hAnsi="宋体" w:cs="宋体" w:hint="eastAsia"/>
          <w:b/>
          <w:bCs/>
          <w:sz w:val="32"/>
          <w:szCs w:val="32"/>
        </w:rPr>
        <w:t>棕榈酸视黄酯（棕榈酸维生素</w:t>
      </w:r>
      <w:r w:rsidRPr="007A555B">
        <w:rPr>
          <w:rFonts w:ascii="宋体" w:hAnsi="宋体" w:cs="宋体"/>
          <w:b/>
          <w:bCs/>
          <w:sz w:val="32"/>
          <w:szCs w:val="32"/>
        </w:rPr>
        <w:t>A</w:t>
      </w:r>
      <w:r w:rsidRPr="007A555B">
        <w:rPr>
          <w:rFonts w:ascii="宋体" w:hAnsi="宋体" w:cs="宋体" w:hint="eastAsia"/>
          <w:b/>
          <w:bCs/>
          <w:sz w:val="32"/>
          <w:szCs w:val="32"/>
        </w:rPr>
        <w:t>）</w:t>
      </w:r>
      <w:r w:rsidRPr="00D41E66">
        <w:rPr>
          <w:rFonts w:hAnsi="宋体" w:cs="宋体" w:hint="eastAsia"/>
          <w:b/>
          <w:bCs/>
          <w:sz w:val="32"/>
          <w:szCs w:val="32"/>
        </w:rPr>
        <w:t>》</w:t>
      </w:r>
    </w:p>
    <w:p w:rsidR="00144F22" w:rsidRPr="007E0AE2" w:rsidRDefault="00144F22" w:rsidP="00687E4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简要说明</w:t>
      </w:r>
    </w:p>
    <w:p w:rsidR="00144F22" w:rsidRDefault="00144F22" w:rsidP="005D33D2">
      <w:pPr>
        <w:spacing w:line="360" w:lineRule="exact"/>
        <w:ind w:firstLineChars="250" w:firstLine="31680"/>
        <w:rPr>
          <w:rFonts w:ascii="宋体"/>
        </w:rPr>
      </w:pPr>
      <w:r w:rsidRPr="00912B16">
        <w:rPr>
          <w:rFonts w:cs="宋体" w:hint="eastAsia"/>
        </w:rPr>
        <w:t>根据</w:t>
      </w:r>
      <w:r>
        <w:rPr>
          <w:rFonts w:cs="宋体" w:hint="eastAsia"/>
        </w:rPr>
        <w:t>卫生部食品安全综合协调与卫生监督局</w:t>
      </w:r>
      <w:r w:rsidRPr="00912B16">
        <w:rPr>
          <w:rFonts w:cs="宋体" w:hint="eastAsia"/>
        </w:rPr>
        <w:t>“</w:t>
      </w:r>
      <w:r>
        <w:rPr>
          <w:rFonts w:cs="宋体" w:hint="eastAsia"/>
        </w:rPr>
        <w:t>食品安全国家标准</w:t>
      </w:r>
      <w:r w:rsidRPr="00912B16">
        <w:rPr>
          <w:rFonts w:cs="宋体" w:hint="eastAsia"/>
        </w:rPr>
        <w:t>制</w:t>
      </w:r>
      <w:r>
        <w:rPr>
          <w:rFonts w:cs="宋体" w:hint="eastAsia"/>
        </w:rPr>
        <w:t>（</w:t>
      </w:r>
      <w:r w:rsidRPr="00912B16">
        <w:rPr>
          <w:rFonts w:cs="宋体" w:hint="eastAsia"/>
        </w:rPr>
        <w:t>修</w:t>
      </w:r>
      <w:r>
        <w:rPr>
          <w:rFonts w:cs="宋体" w:hint="eastAsia"/>
        </w:rPr>
        <w:t>）</w:t>
      </w:r>
      <w:r w:rsidRPr="00912B16">
        <w:rPr>
          <w:rFonts w:cs="宋体" w:hint="eastAsia"/>
        </w:rPr>
        <w:t>订项目委托协议书（</w:t>
      </w:r>
      <w:r w:rsidRPr="00912B16">
        <w:t>201</w:t>
      </w:r>
      <w:r>
        <w:t>1</w:t>
      </w:r>
      <w:r w:rsidRPr="00912B16">
        <w:rPr>
          <w:rFonts w:cs="宋体" w:hint="eastAsia"/>
        </w:rPr>
        <w:t>年）”</w:t>
      </w:r>
      <w:r>
        <w:rPr>
          <w:rFonts w:cs="宋体" w:hint="eastAsia"/>
        </w:rPr>
        <w:t>，</w:t>
      </w:r>
      <w:r w:rsidRPr="007E0AE2">
        <w:rPr>
          <w:rFonts w:hAnsi="宋体" w:cs="宋体" w:hint="eastAsia"/>
        </w:rPr>
        <w:t>食品添加剂</w:t>
      </w:r>
      <w:r w:rsidRPr="00C80B06">
        <w:rPr>
          <w:rFonts w:hAnsi="宋体" w:cs="宋体" w:hint="eastAsia"/>
        </w:rPr>
        <w:t>维生素</w:t>
      </w:r>
      <w:r>
        <w:rPr>
          <w:rFonts w:hAnsi="宋体"/>
        </w:rPr>
        <w:t>A</w:t>
      </w:r>
      <w:r w:rsidRPr="00CC7BB0">
        <w:rPr>
          <w:rFonts w:ascii="Arial" w:hAnsi="Arial" w:cs="宋体" w:hint="eastAsia"/>
        </w:rPr>
        <w:t>棕榈酸酯</w:t>
      </w:r>
      <w:r w:rsidRPr="005E3251">
        <w:rPr>
          <w:rFonts w:hAnsi="宋体" w:cs="宋体" w:hint="eastAsia"/>
        </w:rPr>
        <w:t>被</w:t>
      </w:r>
      <w:r w:rsidRPr="00912B16">
        <w:rPr>
          <w:rFonts w:hAnsi="宋体" w:cs="宋体" w:hint="eastAsia"/>
        </w:rPr>
        <w:t>列入</w:t>
      </w:r>
      <w:r w:rsidRPr="00912B16">
        <w:t>201</w:t>
      </w:r>
      <w:r>
        <w:t>1</w:t>
      </w:r>
      <w:r w:rsidRPr="00912B16">
        <w:rPr>
          <w:rFonts w:hAnsi="宋体" w:cs="宋体" w:hint="eastAsia"/>
        </w:rPr>
        <w:t>年食品安全国家标准</w:t>
      </w:r>
      <w:r>
        <w:rPr>
          <w:rFonts w:hAnsi="宋体" w:cs="宋体" w:hint="eastAsia"/>
        </w:rPr>
        <w:t>制订</w:t>
      </w:r>
      <w:r w:rsidRPr="00912B16">
        <w:rPr>
          <w:rFonts w:hAnsi="宋体" w:cs="宋体" w:hint="eastAsia"/>
        </w:rPr>
        <w:t>计划项目</w:t>
      </w:r>
      <w:r>
        <w:rPr>
          <w:rFonts w:hAnsi="宋体" w:cs="宋体" w:hint="eastAsia"/>
        </w:rPr>
        <w:t>，</w:t>
      </w:r>
      <w:r w:rsidRPr="00912B16">
        <w:rPr>
          <w:rFonts w:hAnsi="宋体" w:cs="宋体" w:hint="eastAsia"/>
        </w:rPr>
        <w:t>项目编号为</w:t>
      </w:r>
      <w:r w:rsidRPr="00251A5C">
        <w:t>spaq-2011-</w:t>
      </w:r>
      <w:r>
        <w:t>19</w:t>
      </w:r>
      <w:r>
        <w:rPr>
          <w:rFonts w:cs="宋体" w:hint="eastAsia"/>
        </w:rPr>
        <w:t>。</w:t>
      </w:r>
      <w:r>
        <w:rPr>
          <w:rFonts w:hAnsi="宋体" w:cs="宋体" w:hint="eastAsia"/>
        </w:rPr>
        <w:t>项目承担单位为</w:t>
      </w:r>
      <w:r w:rsidRPr="003401B7">
        <w:rPr>
          <w:rFonts w:ascii="宋体" w:hAnsi="宋体" w:cs="宋体" w:hint="eastAsia"/>
        </w:rPr>
        <w:t>中国食品添加剂和配料协会</w:t>
      </w:r>
      <w:r>
        <w:rPr>
          <w:rFonts w:ascii="宋体" w:hAnsi="宋体" w:cs="宋体" w:hint="eastAsia"/>
        </w:rPr>
        <w:t>。</w:t>
      </w:r>
      <w:r w:rsidRPr="00C5312C">
        <w:rPr>
          <w:rFonts w:ascii="宋体" w:hAnsi="宋体" w:cs="宋体" w:hint="eastAsia"/>
        </w:rPr>
        <w:t>中国食品添加剂和配料协会</w:t>
      </w:r>
      <w:r>
        <w:rPr>
          <w:rFonts w:ascii="宋体" w:hAnsi="宋体" w:cs="宋体" w:hint="eastAsia"/>
        </w:rPr>
        <w:t>和中国食品发酵工业研究院共同组织该标准的制订</w:t>
      </w:r>
      <w:r w:rsidRPr="007961D4">
        <w:rPr>
          <w:rFonts w:ascii="宋体" w:hAnsi="宋体" w:cs="宋体" w:hint="eastAsia"/>
        </w:rPr>
        <w:t>工作</w:t>
      </w:r>
      <w:r>
        <w:rPr>
          <w:rFonts w:ascii="宋体" w:hAnsi="宋体" w:cs="宋体" w:hint="eastAsia"/>
        </w:rPr>
        <w:t>。</w:t>
      </w:r>
    </w:p>
    <w:p w:rsidR="00144F22" w:rsidRDefault="00144F22" w:rsidP="005D33D2">
      <w:pPr>
        <w:spacing w:line="360" w:lineRule="exact"/>
        <w:ind w:firstLineChars="200" w:firstLine="31680"/>
        <w:rPr>
          <w:rFonts w:hAnsi="宋体"/>
        </w:rPr>
      </w:pPr>
      <w:r w:rsidRPr="00223147">
        <w:rPr>
          <w:rFonts w:hAnsi="宋体" w:cs="宋体" w:hint="eastAsia"/>
        </w:rPr>
        <w:t>本标准主要起草单位为：浙江医药股份有限公司维生素厂、</w:t>
      </w:r>
      <w:r w:rsidRPr="00223147">
        <w:rPr>
          <w:rFonts w:cs="宋体" w:hint="eastAsia"/>
          <w:noProof/>
        </w:rPr>
        <w:t>浙江新和成股份有限公司、帝斯曼（中国）有限公司、</w:t>
      </w:r>
      <w:r w:rsidRPr="00223147">
        <w:rPr>
          <w:rFonts w:hAnsi="宋体" w:cs="宋体" w:hint="eastAsia"/>
        </w:rPr>
        <w:t>中国食品发酵工业研究院</w:t>
      </w:r>
      <w:r>
        <w:rPr>
          <w:rFonts w:hAnsi="宋体" w:cs="宋体" w:hint="eastAsia"/>
        </w:rPr>
        <w:t>、中国食品添加剂和配料协会</w:t>
      </w:r>
      <w:r w:rsidRPr="00223147">
        <w:rPr>
          <w:rFonts w:hAnsi="宋体" w:cs="宋体" w:hint="eastAsia"/>
        </w:rPr>
        <w:t>。</w:t>
      </w:r>
    </w:p>
    <w:p w:rsidR="00144F22" w:rsidRDefault="00144F22" w:rsidP="005D33D2">
      <w:pPr>
        <w:widowControl/>
        <w:spacing w:line="360" w:lineRule="exact"/>
        <w:ind w:firstLineChars="200" w:firstLine="31680"/>
        <w:rPr>
          <w:rFonts w:ascii="宋体"/>
        </w:rPr>
      </w:pPr>
      <w:r>
        <w:rPr>
          <w:rFonts w:hAnsi="宋体" w:cs="宋体" w:hint="eastAsia"/>
        </w:rPr>
        <w:t>经</w:t>
      </w:r>
      <w:r w:rsidRPr="00967DB5">
        <w:rPr>
          <w:rFonts w:cs="宋体" w:hint="eastAsia"/>
        </w:rPr>
        <w:t>查阅与食品添加剂</w:t>
      </w:r>
      <w:r w:rsidRPr="00C80B06">
        <w:rPr>
          <w:rFonts w:hAnsi="宋体" w:cs="宋体" w:hint="eastAsia"/>
        </w:rPr>
        <w:t>维生素</w:t>
      </w:r>
      <w:r>
        <w:rPr>
          <w:rFonts w:hAnsi="宋体"/>
        </w:rPr>
        <w:t>A</w:t>
      </w:r>
      <w:r w:rsidRPr="00CC7BB0">
        <w:rPr>
          <w:rFonts w:ascii="Arial" w:hAnsi="Arial" w:cs="宋体" w:hint="eastAsia"/>
        </w:rPr>
        <w:t>棕榈酸酯</w:t>
      </w:r>
      <w:r w:rsidRPr="00967DB5">
        <w:rPr>
          <w:rFonts w:hAnsi="宋体" w:cs="宋体" w:hint="eastAsia"/>
        </w:rPr>
        <w:t>相关的国际标准和</w:t>
      </w:r>
      <w:r w:rsidRPr="00967DB5">
        <w:rPr>
          <w:rFonts w:cs="宋体" w:hint="eastAsia"/>
        </w:rPr>
        <w:t>国外标准有：</w:t>
      </w:r>
      <w:r w:rsidRPr="00967DB5">
        <w:rPr>
          <w:rFonts w:hAnsi="宋体" w:cs="宋体" w:hint="eastAsia"/>
        </w:rPr>
        <w:t>世界卫生组织和世界粮农组织（</w:t>
      </w:r>
      <w:r w:rsidRPr="00967DB5">
        <w:t>WHO/FAO</w:t>
      </w:r>
      <w:r w:rsidRPr="00967DB5">
        <w:rPr>
          <w:rFonts w:hAnsi="宋体" w:cs="宋体" w:hint="eastAsia"/>
        </w:rPr>
        <w:t>）的食品添加剂联合专家委员会（</w:t>
      </w:r>
      <w:r w:rsidRPr="00967DB5">
        <w:t>JECFA</w:t>
      </w:r>
      <w:r w:rsidRPr="00967DB5">
        <w:rPr>
          <w:rFonts w:hAnsi="宋体" w:cs="宋体" w:hint="eastAsia"/>
        </w:rPr>
        <w:t>）</w:t>
      </w:r>
      <w:r>
        <w:rPr>
          <w:rFonts w:hAnsi="宋体" w:cs="宋体" w:hint="eastAsia"/>
        </w:rPr>
        <w:t>的技术规格</w:t>
      </w:r>
      <w:r w:rsidRPr="00967DB5">
        <w:rPr>
          <w:rFonts w:hAnsi="宋体" w:cs="宋体" w:hint="eastAsia"/>
        </w:rPr>
        <w:t>、《美国食品化学品法典》（第Ⅶ版）、日本食品添加剂公定书（第八版）和</w:t>
      </w:r>
      <w:r>
        <w:rPr>
          <w:rFonts w:cs="宋体" w:hint="eastAsia"/>
        </w:rPr>
        <w:t>欧洲药典</w:t>
      </w:r>
      <w:r>
        <w:t>EP7.0</w:t>
      </w:r>
      <w:r w:rsidRPr="00967DB5">
        <w:rPr>
          <w:rFonts w:hAnsi="宋体" w:cs="宋体" w:hint="eastAsia"/>
        </w:rPr>
        <w:t>。本标准的制订参考了</w:t>
      </w:r>
      <w:r>
        <w:rPr>
          <w:rFonts w:cs="宋体" w:hint="eastAsia"/>
        </w:rPr>
        <w:t>欧洲药典</w:t>
      </w:r>
      <w:r>
        <w:t>EP7.0</w:t>
      </w:r>
      <w:r>
        <w:rPr>
          <w:rFonts w:cs="宋体" w:hint="eastAsia"/>
        </w:rPr>
        <w:t>中维生素</w:t>
      </w:r>
      <w:r>
        <w:t>A</w:t>
      </w:r>
      <w:r>
        <w:rPr>
          <w:rFonts w:cs="宋体" w:hint="eastAsia"/>
        </w:rPr>
        <w:t>的技术规格</w:t>
      </w:r>
      <w:r w:rsidRPr="00967DB5">
        <w:rPr>
          <w:rFonts w:cs="宋体" w:hint="eastAsia"/>
        </w:rPr>
        <w:t>，同时结合</w:t>
      </w:r>
      <w:r>
        <w:rPr>
          <w:rFonts w:cs="宋体" w:hint="eastAsia"/>
        </w:rPr>
        <w:t>我国</w:t>
      </w:r>
      <w:r w:rsidRPr="00967DB5">
        <w:rPr>
          <w:rFonts w:cs="宋体" w:hint="eastAsia"/>
        </w:rPr>
        <w:t>目前产品实际</w:t>
      </w:r>
      <w:r>
        <w:rPr>
          <w:rFonts w:cs="宋体" w:hint="eastAsia"/>
        </w:rPr>
        <w:t>生产和</w:t>
      </w:r>
      <w:r w:rsidRPr="00967DB5">
        <w:rPr>
          <w:rFonts w:cs="宋体" w:hint="eastAsia"/>
        </w:rPr>
        <w:t>质量状况</w:t>
      </w:r>
      <w:r>
        <w:rPr>
          <w:rFonts w:cs="宋体" w:hint="eastAsia"/>
        </w:rPr>
        <w:t>。</w:t>
      </w:r>
      <w:r>
        <w:rPr>
          <w:rFonts w:ascii="宋体" w:hAnsi="宋体" w:cs="宋体" w:hint="eastAsia"/>
        </w:rPr>
        <w:t>经起草工作组认真研究讨论并进行了大量的分析验证工作，</w:t>
      </w:r>
      <w:r w:rsidRPr="00C5312C">
        <w:rPr>
          <w:rFonts w:ascii="宋体" w:hAnsi="宋体" w:cs="宋体" w:hint="eastAsia"/>
        </w:rPr>
        <w:t>确定了产品的质量技术指标和相应的试验方法，形成了</w:t>
      </w:r>
      <w:r>
        <w:rPr>
          <w:rFonts w:ascii="宋体" w:hAnsi="宋体" w:cs="宋体" w:hint="eastAsia"/>
        </w:rPr>
        <w:t>标准征求意见稿。</w:t>
      </w:r>
    </w:p>
    <w:p w:rsidR="00144F22" w:rsidRPr="00967DB5" w:rsidRDefault="00144F22" w:rsidP="005D33D2">
      <w:pPr>
        <w:tabs>
          <w:tab w:val="left" w:pos="426"/>
        </w:tabs>
        <w:adjustRightInd/>
        <w:spacing w:beforeLines="50" w:afterLines="50" w:line="360" w:lineRule="exact"/>
        <w:ind w:firstLineChars="196" w:firstLine="31680"/>
        <w:textAlignment w:val="auto"/>
        <w:rPr>
          <w:rFonts w:ascii="宋体"/>
          <w:b/>
          <w:bCs/>
        </w:rPr>
      </w:pPr>
    </w:p>
    <w:p w:rsidR="00144F22" w:rsidRDefault="00144F22" w:rsidP="00687E43">
      <w:pPr>
        <w:spacing w:line="360" w:lineRule="auto"/>
      </w:pPr>
    </w:p>
    <w:p w:rsidR="00144F22" w:rsidRDefault="00144F22" w:rsidP="00687E43">
      <w:pPr>
        <w:spacing w:line="360" w:lineRule="auto"/>
      </w:pPr>
    </w:p>
    <w:p w:rsidR="00144F22" w:rsidRDefault="00144F22" w:rsidP="005D33D2">
      <w:pPr>
        <w:widowControl/>
        <w:spacing w:line="360" w:lineRule="exact"/>
        <w:ind w:firstLineChars="1750" w:firstLine="31680"/>
        <w:rPr>
          <w:rFonts w:ascii="宋体"/>
          <w:kern w:val="0"/>
        </w:rPr>
      </w:pPr>
      <w:r>
        <w:rPr>
          <w:rFonts w:ascii="宋体" w:hAnsi="宋体" w:cs="宋体" w:hint="eastAsia"/>
        </w:rPr>
        <w:t>食品</w:t>
      </w:r>
      <w:r w:rsidRPr="00C5312C">
        <w:rPr>
          <w:rFonts w:ascii="宋体" w:hAnsi="宋体" w:cs="宋体" w:hint="eastAsia"/>
        </w:rPr>
        <w:t>添加剂</w:t>
      </w:r>
      <w:r w:rsidRPr="00C80B06">
        <w:rPr>
          <w:rFonts w:hAnsi="宋体" w:cs="宋体" w:hint="eastAsia"/>
        </w:rPr>
        <w:t>维生素</w:t>
      </w:r>
      <w:r>
        <w:rPr>
          <w:rFonts w:hAnsi="宋体"/>
        </w:rPr>
        <w:t>A</w:t>
      </w:r>
      <w:r w:rsidRPr="00CC7BB0">
        <w:rPr>
          <w:rFonts w:ascii="Arial" w:hAnsi="Arial" w:cs="宋体" w:hint="eastAsia"/>
        </w:rPr>
        <w:t>棕榈酸酯</w:t>
      </w:r>
      <w:r>
        <w:rPr>
          <w:rFonts w:ascii="宋体" w:hAnsi="宋体" w:cs="宋体" w:hint="eastAsia"/>
          <w:kern w:val="0"/>
        </w:rPr>
        <w:t>标准起草工作组</w:t>
      </w:r>
    </w:p>
    <w:p w:rsidR="00144F22" w:rsidRDefault="00144F22" w:rsidP="00687E43">
      <w:r>
        <w:rPr>
          <w:rFonts w:ascii="宋体" w:hAnsi="宋体" w:cs="宋体"/>
          <w:kern w:val="0"/>
        </w:rPr>
        <w:t xml:space="preserve">                                                     </w:t>
      </w:r>
      <w:r>
        <w:rPr>
          <w:rFonts w:ascii="宋体" w:hAnsi="宋体" w:cs="宋体"/>
        </w:rPr>
        <w:t>2012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月</w:t>
      </w:r>
    </w:p>
    <w:sectPr w:rsidR="00144F22" w:rsidSect="00EC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22" w:rsidRDefault="00144F22" w:rsidP="00687E43">
      <w:r>
        <w:separator/>
      </w:r>
    </w:p>
  </w:endnote>
  <w:endnote w:type="continuationSeparator" w:id="1">
    <w:p w:rsidR="00144F22" w:rsidRDefault="00144F22" w:rsidP="0068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22" w:rsidRDefault="00144F22" w:rsidP="00687E43">
      <w:r>
        <w:separator/>
      </w:r>
    </w:p>
  </w:footnote>
  <w:footnote w:type="continuationSeparator" w:id="1">
    <w:p w:rsidR="00144F22" w:rsidRDefault="00144F22" w:rsidP="0068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2E3"/>
    <w:multiLevelType w:val="hybridMultilevel"/>
    <w:tmpl w:val="B4521AC4"/>
    <w:lvl w:ilvl="0" w:tplc="0FC8F0D8">
      <w:start w:val="1"/>
      <w:numFmt w:val="chineseCountingThousand"/>
      <w:lvlText w:val="%1、"/>
      <w:lvlJc w:val="left"/>
      <w:pPr>
        <w:ind w:left="844" w:hanging="420"/>
      </w:pPr>
    </w:lvl>
    <w:lvl w:ilvl="1" w:tplc="04090019">
      <w:start w:val="1"/>
      <w:numFmt w:val="lowerLetter"/>
      <w:lvlText w:val="%2)"/>
      <w:lvlJc w:val="left"/>
      <w:pPr>
        <w:ind w:left="1264" w:hanging="420"/>
      </w:pPr>
    </w:lvl>
    <w:lvl w:ilvl="2" w:tplc="0409001B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>
      <w:start w:val="1"/>
      <w:numFmt w:val="lowerLetter"/>
      <w:lvlText w:val="%5)"/>
      <w:lvlJc w:val="left"/>
      <w:pPr>
        <w:ind w:left="2524" w:hanging="420"/>
      </w:pPr>
    </w:lvl>
    <w:lvl w:ilvl="5" w:tplc="0409001B">
      <w:start w:val="1"/>
      <w:numFmt w:val="lowerRoman"/>
      <w:lvlText w:val="%6."/>
      <w:lvlJc w:val="righ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9">
      <w:start w:val="1"/>
      <w:numFmt w:val="lowerLetter"/>
      <w:lvlText w:val="%8)"/>
      <w:lvlJc w:val="left"/>
      <w:pPr>
        <w:ind w:left="3784" w:hanging="420"/>
      </w:pPr>
    </w:lvl>
    <w:lvl w:ilvl="8" w:tplc="0409001B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43"/>
    <w:rsid w:val="0001067C"/>
    <w:rsid w:val="000429AF"/>
    <w:rsid w:val="000820E3"/>
    <w:rsid w:val="00144F22"/>
    <w:rsid w:val="00223147"/>
    <w:rsid w:val="00251A5C"/>
    <w:rsid w:val="002D339C"/>
    <w:rsid w:val="002E2A45"/>
    <w:rsid w:val="003401B7"/>
    <w:rsid w:val="00341183"/>
    <w:rsid w:val="003D6924"/>
    <w:rsid w:val="00415B92"/>
    <w:rsid w:val="005643D4"/>
    <w:rsid w:val="00566DDE"/>
    <w:rsid w:val="005D33D2"/>
    <w:rsid w:val="005E3251"/>
    <w:rsid w:val="00687E43"/>
    <w:rsid w:val="007961D4"/>
    <w:rsid w:val="007A555B"/>
    <w:rsid w:val="007E0AE2"/>
    <w:rsid w:val="00815648"/>
    <w:rsid w:val="009036D1"/>
    <w:rsid w:val="00912B16"/>
    <w:rsid w:val="00967DB5"/>
    <w:rsid w:val="009A3D0B"/>
    <w:rsid w:val="00A53AA0"/>
    <w:rsid w:val="00AF2EFE"/>
    <w:rsid w:val="00B449F4"/>
    <w:rsid w:val="00BE4453"/>
    <w:rsid w:val="00C5312C"/>
    <w:rsid w:val="00C80B06"/>
    <w:rsid w:val="00CC7BB0"/>
    <w:rsid w:val="00D01D31"/>
    <w:rsid w:val="00D41E66"/>
    <w:rsid w:val="00EC4C76"/>
    <w:rsid w:val="00ED37C5"/>
    <w:rsid w:val="00EE50BE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43"/>
    <w:pPr>
      <w:widowControl w:val="0"/>
      <w:adjustRightInd w:val="0"/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E4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87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297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《食品安全国家标准 棕榈酸视黄酯（棕榈酸维生素A）》</dc:title>
  <dc:subject/>
  <dc:creator>fxzm</dc:creator>
  <cp:keywords/>
  <dc:description/>
  <cp:lastModifiedBy>user</cp:lastModifiedBy>
  <cp:revision>2</cp:revision>
  <dcterms:created xsi:type="dcterms:W3CDTF">2011-06-06T06:57:00Z</dcterms:created>
  <dcterms:modified xsi:type="dcterms:W3CDTF">2011-06-06T06:57:00Z</dcterms:modified>
</cp:coreProperties>
</file>