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F3" w:rsidRDefault="00EE6D2E" w:rsidP="00EE6D2E">
      <w:pPr>
        <w:jc w:val="center"/>
        <w:rPr>
          <w:b/>
          <w:sz w:val="28"/>
          <w:szCs w:val="28"/>
        </w:rPr>
      </w:pPr>
      <w:bookmarkStart w:id="0" w:name="_GoBack"/>
      <w:bookmarkEnd w:id="0"/>
      <w:r w:rsidRPr="00EE6D2E">
        <w:rPr>
          <w:b/>
          <w:sz w:val="28"/>
          <w:szCs w:val="28"/>
        </w:rPr>
        <w:t>CNAS-</w:t>
      </w:r>
      <w:r w:rsidR="00A376F3">
        <w:rPr>
          <w:rFonts w:hint="eastAsia"/>
          <w:b/>
          <w:sz w:val="28"/>
          <w:szCs w:val="28"/>
        </w:rPr>
        <w:t>S</w:t>
      </w:r>
      <w:r w:rsidRPr="00EE6D2E">
        <w:rPr>
          <w:b/>
          <w:sz w:val="28"/>
          <w:szCs w:val="28"/>
        </w:rPr>
        <w:t>C1</w:t>
      </w:r>
      <w:r w:rsidR="00A376F3">
        <w:rPr>
          <w:rFonts w:hint="eastAsia"/>
          <w:b/>
          <w:sz w:val="28"/>
          <w:szCs w:val="28"/>
        </w:rPr>
        <w:t>6</w:t>
      </w:r>
      <w:r w:rsidR="00803463">
        <w:rPr>
          <w:rFonts w:hint="eastAsia"/>
          <w:b/>
          <w:sz w:val="28"/>
          <w:szCs w:val="28"/>
        </w:rPr>
        <w:t>：</w:t>
      </w:r>
      <w:r w:rsidRPr="00EE6D2E">
        <w:rPr>
          <w:rFonts w:hint="eastAsia"/>
          <w:b/>
          <w:sz w:val="28"/>
          <w:szCs w:val="28"/>
        </w:rPr>
        <w:t>2014</w:t>
      </w:r>
      <w:r w:rsidR="00A376F3">
        <w:rPr>
          <w:rFonts w:hint="eastAsia"/>
          <w:b/>
          <w:sz w:val="28"/>
          <w:szCs w:val="28"/>
        </w:rPr>
        <w:t>《</w:t>
      </w:r>
      <w:bookmarkStart w:id="1" w:name="OLE_LINK1"/>
      <w:r w:rsidR="00A376F3">
        <w:rPr>
          <w:rFonts w:hint="eastAsia"/>
          <w:b/>
          <w:sz w:val="28"/>
          <w:szCs w:val="28"/>
        </w:rPr>
        <w:t>良好生产规范（</w:t>
      </w:r>
      <w:r w:rsidR="00A376F3">
        <w:rPr>
          <w:rFonts w:hint="eastAsia"/>
          <w:b/>
          <w:sz w:val="28"/>
          <w:szCs w:val="28"/>
        </w:rPr>
        <w:t>GMP</w:t>
      </w:r>
      <w:r w:rsidR="00A376F3">
        <w:rPr>
          <w:rFonts w:hint="eastAsia"/>
          <w:b/>
          <w:sz w:val="28"/>
          <w:szCs w:val="28"/>
        </w:rPr>
        <w:t>）认证机构认可方案</w:t>
      </w:r>
      <w:bookmarkEnd w:id="1"/>
      <w:r w:rsidR="00A376F3">
        <w:rPr>
          <w:rFonts w:hint="eastAsia"/>
          <w:b/>
          <w:sz w:val="28"/>
          <w:szCs w:val="28"/>
        </w:rPr>
        <w:t>》</w:t>
      </w:r>
    </w:p>
    <w:p w:rsidR="008428C7" w:rsidRDefault="00EE6D2E" w:rsidP="00EE6D2E">
      <w:pPr>
        <w:jc w:val="center"/>
        <w:rPr>
          <w:b/>
          <w:sz w:val="28"/>
          <w:szCs w:val="28"/>
        </w:rPr>
      </w:pPr>
      <w:r w:rsidRPr="00EE6D2E">
        <w:rPr>
          <w:rFonts w:hint="eastAsia"/>
          <w:b/>
          <w:sz w:val="28"/>
          <w:szCs w:val="28"/>
        </w:rPr>
        <w:t>修订说明</w:t>
      </w:r>
    </w:p>
    <w:p w:rsidR="00D439F1" w:rsidRDefault="00D439F1" w:rsidP="00803463">
      <w:pPr>
        <w:overflowPunct w:val="0"/>
        <w:autoSpaceDE w:val="0"/>
        <w:autoSpaceDN w:val="0"/>
        <w:adjustRightInd w:val="0"/>
        <w:snapToGrid w:val="0"/>
        <w:spacing w:line="300" w:lineRule="auto"/>
        <w:jc w:val="left"/>
        <w:rPr>
          <w:rFonts w:ascii="Arial" w:eastAsia="宋体" w:hAnsi="Arial" w:cs="Arial"/>
          <w:b/>
          <w:bCs/>
          <w:kern w:val="0"/>
          <w:sz w:val="24"/>
          <w:szCs w:val="24"/>
        </w:rPr>
      </w:pPr>
    </w:p>
    <w:p w:rsidR="00EE6D2E" w:rsidRDefault="00EE6D2E" w:rsidP="00803463">
      <w:pPr>
        <w:overflowPunct w:val="0"/>
        <w:autoSpaceDE w:val="0"/>
        <w:autoSpaceDN w:val="0"/>
        <w:adjustRightInd w:val="0"/>
        <w:snapToGrid w:val="0"/>
        <w:spacing w:line="300" w:lineRule="auto"/>
        <w:jc w:val="left"/>
        <w:rPr>
          <w:rFonts w:ascii="Arial" w:eastAsia="宋体" w:hAnsi="Arial" w:cs="Arial"/>
          <w:b/>
          <w:bCs/>
          <w:kern w:val="0"/>
          <w:sz w:val="24"/>
          <w:szCs w:val="24"/>
        </w:rPr>
      </w:pPr>
      <w:r>
        <w:rPr>
          <w:rFonts w:ascii="Arial" w:eastAsia="宋体" w:hAnsi="Arial" w:cs="Arial" w:hint="eastAsia"/>
          <w:b/>
          <w:bCs/>
          <w:kern w:val="0"/>
          <w:sz w:val="24"/>
          <w:szCs w:val="24"/>
        </w:rPr>
        <w:t xml:space="preserve">    </w:t>
      </w:r>
      <w:r>
        <w:rPr>
          <w:rFonts w:ascii="Arial" w:eastAsia="宋体" w:hAnsi="Arial" w:cs="Arial" w:hint="eastAsia"/>
          <w:b/>
          <w:bCs/>
          <w:kern w:val="0"/>
          <w:sz w:val="24"/>
          <w:szCs w:val="24"/>
        </w:rPr>
        <w:t>一、修订背景介绍</w:t>
      </w:r>
    </w:p>
    <w:p w:rsidR="00D439F1" w:rsidRDefault="00F54ACA" w:rsidP="00803463">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Pr>
          <w:rFonts w:ascii="宋体" w:eastAsia="宋体" w:hAnsi="宋体" w:cs="Arial" w:hint="eastAsia"/>
          <w:spacing w:val="2"/>
          <w:sz w:val="24"/>
          <w:szCs w:val="24"/>
        </w:rPr>
        <w:t>“</w:t>
      </w:r>
      <w:r w:rsidR="00D439F1">
        <w:rPr>
          <w:rFonts w:ascii="宋体" w:eastAsia="宋体" w:hAnsi="宋体" w:cs="Arial" w:hint="eastAsia"/>
          <w:spacing w:val="2"/>
          <w:sz w:val="24"/>
          <w:szCs w:val="24"/>
        </w:rPr>
        <w:t>良好</w:t>
      </w:r>
      <w:r>
        <w:rPr>
          <w:rFonts w:ascii="宋体" w:eastAsia="宋体" w:hAnsi="宋体" w:cs="Arial" w:hint="eastAsia"/>
          <w:spacing w:val="2"/>
          <w:sz w:val="24"/>
          <w:szCs w:val="24"/>
        </w:rPr>
        <w:t>生产规范（GMP）认证机构认可制度”建立之初，在业务范围划分等</w:t>
      </w:r>
      <w:r w:rsidR="00124652">
        <w:rPr>
          <w:rFonts w:ascii="宋体" w:eastAsia="宋体" w:hAnsi="宋体" w:cs="Arial" w:hint="eastAsia"/>
          <w:spacing w:val="2"/>
          <w:sz w:val="24"/>
          <w:szCs w:val="24"/>
        </w:rPr>
        <w:t>具体安排中参考了食品安全管理体系（FSMS）认证机构</w:t>
      </w:r>
      <w:r w:rsidR="000F1490">
        <w:rPr>
          <w:rFonts w:ascii="宋体" w:eastAsia="宋体" w:hAnsi="宋体" w:cs="Arial" w:hint="eastAsia"/>
          <w:spacing w:val="2"/>
          <w:sz w:val="24"/>
          <w:szCs w:val="24"/>
        </w:rPr>
        <w:t>认可的内容。2013年12月15日，ISO发布了ISO/TS 22003：2013，该标准作为</w:t>
      </w:r>
      <w:r w:rsidR="00404BD5">
        <w:rPr>
          <w:rFonts w:ascii="宋体" w:eastAsia="宋体" w:hAnsi="宋体" w:cs="Arial" w:hint="eastAsia"/>
          <w:spacing w:val="2"/>
          <w:sz w:val="24"/>
          <w:szCs w:val="24"/>
        </w:rPr>
        <w:t>对</w:t>
      </w:r>
      <w:r w:rsidR="000F1490">
        <w:rPr>
          <w:rFonts w:ascii="宋体" w:eastAsia="宋体" w:hAnsi="宋体" w:cs="Arial" w:hint="eastAsia"/>
          <w:spacing w:val="2"/>
          <w:sz w:val="24"/>
          <w:szCs w:val="24"/>
        </w:rPr>
        <w:t>FSMS认证机构要求</w:t>
      </w:r>
      <w:r w:rsidR="00F47827">
        <w:rPr>
          <w:rFonts w:ascii="宋体" w:eastAsia="宋体" w:hAnsi="宋体" w:cs="Arial" w:hint="eastAsia"/>
          <w:spacing w:val="2"/>
          <w:sz w:val="24"/>
          <w:szCs w:val="24"/>
        </w:rPr>
        <w:t>将</w:t>
      </w:r>
      <w:r w:rsidR="000F1490">
        <w:rPr>
          <w:rFonts w:ascii="宋体" w:eastAsia="宋体" w:hAnsi="宋体" w:cs="Arial" w:hint="eastAsia"/>
          <w:spacing w:val="2"/>
          <w:sz w:val="24"/>
          <w:szCs w:val="24"/>
        </w:rPr>
        <w:t>代替ISO/TS 22003:2007</w:t>
      </w:r>
      <w:r w:rsidR="00404BD5">
        <w:rPr>
          <w:rFonts w:ascii="宋体" w:eastAsia="宋体" w:hAnsi="宋体" w:cs="Arial" w:hint="eastAsia"/>
          <w:spacing w:val="2"/>
          <w:sz w:val="24"/>
          <w:szCs w:val="24"/>
        </w:rPr>
        <w:t>。CNAS已经启动了对CNAS-CC18《食品安全管理体系认证机构要求》</w:t>
      </w:r>
      <w:r w:rsidR="00BE0528">
        <w:rPr>
          <w:rFonts w:ascii="宋体" w:eastAsia="宋体" w:hAnsi="宋体" w:cs="Arial" w:hint="eastAsia"/>
          <w:spacing w:val="2"/>
          <w:sz w:val="24"/>
          <w:szCs w:val="24"/>
        </w:rPr>
        <w:t>（等同采用ISO/TS 22003）</w:t>
      </w:r>
      <w:r w:rsidR="00404BD5">
        <w:rPr>
          <w:rFonts w:ascii="宋体" w:eastAsia="宋体" w:hAnsi="宋体" w:cs="Arial" w:hint="eastAsia"/>
          <w:spacing w:val="2"/>
          <w:sz w:val="24"/>
          <w:szCs w:val="24"/>
        </w:rPr>
        <w:t>等认可规范的修订工作，为保持认可制度间相关安排协调一致，CNAS组织对CNAS-SC16《</w:t>
      </w:r>
      <w:r w:rsidR="00404BD5" w:rsidRPr="00404BD5">
        <w:rPr>
          <w:rFonts w:ascii="宋体" w:eastAsia="宋体" w:hAnsi="宋体" w:cs="Arial" w:hint="eastAsia"/>
          <w:spacing w:val="2"/>
          <w:sz w:val="24"/>
          <w:szCs w:val="24"/>
        </w:rPr>
        <w:t>良好生产规范（GMP）认证机构认可方案</w:t>
      </w:r>
      <w:r w:rsidR="00404BD5">
        <w:rPr>
          <w:rFonts w:ascii="宋体" w:eastAsia="宋体" w:hAnsi="宋体" w:cs="Arial" w:hint="eastAsia"/>
          <w:spacing w:val="2"/>
          <w:sz w:val="24"/>
          <w:szCs w:val="24"/>
        </w:rPr>
        <w:t>》进行修订。</w:t>
      </w:r>
    </w:p>
    <w:p w:rsidR="00EE6D2E" w:rsidRPr="00803463" w:rsidRDefault="00EE6D2E" w:rsidP="00803463">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p>
    <w:p w:rsidR="00EE6D2E" w:rsidRDefault="00EE6D2E" w:rsidP="00BE0528">
      <w:pPr>
        <w:overflowPunct w:val="0"/>
        <w:autoSpaceDE w:val="0"/>
        <w:autoSpaceDN w:val="0"/>
        <w:adjustRightInd w:val="0"/>
        <w:snapToGrid w:val="0"/>
        <w:spacing w:line="300" w:lineRule="auto"/>
        <w:ind w:firstLine="555"/>
        <w:jc w:val="left"/>
        <w:rPr>
          <w:rFonts w:ascii="Arial" w:eastAsia="宋体" w:hAnsi="Arial" w:cs="Arial"/>
          <w:b/>
          <w:bCs/>
          <w:kern w:val="0"/>
          <w:sz w:val="24"/>
          <w:szCs w:val="24"/>
        </w:rPr>
      </w:pPr>
      <w:r>
        <w:rPr>
          <w:rFonts w:ascii="Arial" w:eastAsia="宋体" w:hAnsi="Arial" w:cs="Arial" w:hint="eastAsia"/>
          <w:b/>
          <w:bCs/>
          <w:kern w:val="0"/>
          <w:sz w:val="24"/>
          <w:szCs w:val="24"/>
        </w:rPr>
        <w:t>二、文件变化主要内容</w:t>
      </w:r>
    </w:p>
    <w:p w:rsidR="00BE0528" w:rsidRPr="00BE0528" w:rsidRDefault="00BE0528" w:rsidP="00BE0528">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sidRPr="00BE0528">
        <w:rPr>
          <w:rFonts w:ascii="宋体" w:eastAsia="宋体" w:hAnsi="宋体" w:cs="Arial" w:hint="eastAsia"/>
          <w:spacing w:val="2"/>
          <w:sz w:val="24"/>
          <w:szCs w:val="24"/>
        </w:rPr>
        <w:t>1.参考ISO/TS 22003:2013（即CNAS-CC18:2014）的食品链分类调整了GMP认证机构业务范围分类，并注明经分析识别的高风险行业类别和子行业类别；</w:t>
      </w:r>
    </w:p>
    <w:p w:rsidR="00BE0528" w:rsidRPr="00BE0528" w:rsidRDefault="00BE0528" w:rsidP="00BE0528">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sidRPr="00BE0528">
        <w:rPr>
          <w:rFonts w:ascii="宋体" w:eastAsia="宋体" w:hAnsi="宋体" w:cs="Arial" w:hint="eastAsia"/>
          <w:spacing w:val="2"/>
          <w:sz w:val="24"/>
          <w:szCs w:val="24"/>
        </w:rPr>
        <w:t>2.</w:t>
      </w:r>
      <w:r w:rsidR="00CA1818">
        <w:rPr>
          <w:rFonts w:ascii="宋体" w:eastAsia="宋体" w:hAnsi="宋体" w:cs="Arial" w:hint="eastAsia"/>
          <w:spacing w:val="2"/>
          <w:sz w:val="24"/>
          <w:szCs w:val="24"/>
        </w:rPr>
        <w:t>调整对认可见证评审的安排要求；</w:t>
      </w:r>
    </w:p>
    <w:p w:rsidR="00BE0528" w:rsidRPr="00BE0528" w:rsidRDefault="00BE0528" w:rsidP="00BE0528">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sidRPr="00BE0528">
        <w:rPr>
          <w:rFonts w:ascii="宋体" w:eastAsia="宋体" w:hAnsi="宋体" w:cs="Arial" w:hint="eastAsia"/>
          <w:spacing w:val="2"/>
          <w:sz w:val="24"/>
          <w:szCs w:val="24"/>
        </w:rPr>
        <w:t>3.</w:t>
      </w:r>
      <w:r w:rsidR="00CA1818">
        <w:rPr>
          <w:rFonts w:ascii="宋体" w:eastAsia="宋体" w:hAnsi="宋体" w:cs="Arial" w:hint="eastAsia"/>
          <w:spacing w:val="2"/>
          <w:sz w:val="24"/>
          <w:szCs w:val="24"/>
        </w:rPr>
        <w:t>增加对认可证书附件的表述要求；</w:t>
      </w:r>
    </w:p>
    <w:p w:rsidR="00BE0528" w:rsidRPr="00BE0528" w:rsidRDefault="00BE0528" w:rsidP="00BE0528">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sidRPr="00BE0528">
        <w:rPr>
          <w:rFonts w:ascii="宋体" w:eastAsia="宋体" w:hAnsi="宋体" w:cs="Arial" w:hint="eastAsia"/>
          <w:spacing w:val="2"/>
          <w:sz w:val="24"/>
          <w:szCs w:val="24"/>
        </w:rPr>
        <w:t>4.</w:t>
      </w:r>
      <w:r w:rsidR="00CA1818">
        <w:rPr>
          <w:rFonts w:ascii="宋体" w:eastAsia="宋体" w:hAnsi="宋体" w:cs="Arial" w:hint="eastAsia"/>
          <w:spacing w:val="2"/>
          <w:sz w:val="24"/>
          <w:szCs w:val="24"/>
        </w:rPr>
        <w:t>调整指南部分对认证人员专业能力管理要求的表述；</w:t>
      </w:r>
    </w:p>
    <w:p w:rsidR="00BE0528" w:rsidRDefault="00BE0528" w:rsidP="00BE0528">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sidRPr="00BE0528">
        <w:rPr>
          <w:rFonts w:ascii="宋体" w:eastAsia="宋体" w:hAnsi="宋体" w:cs="Arial" w:hint="eastAsia"/>
          <w:spacing w:val="2"/>
          <w:sz w:val="24"/>
          <w:szCs w:val="24"/>
        </w:rPr>
        <w:t>5.</w:t>
      </w:r>
      <w:r w:rsidR="00CA1818" w:rsidRPr="00BE0528">
        <w:rPr>
          <w:rFonts w:ascii="宋体" w:eastAsia="宋体" w:hAnsi="宋体" w:cs="Arial" w:hint="eastAsia"/>
          <w:spacing w:val="2"/>
          <w:sz w:val="24"/>
          <w:szCs w:val="24"/>
        </w:rPr>
        <w:t>删除对GC18等文件的引用；</w:t>
      </w:r>
    </w:p>
    <w:p w:rsidR="00CA1818" w:rsidRPr="00BE0528" w:rsidRDefault="00CA1818" w:rsidP="00BE0528">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Pr>
          <w:rFonts w:ascii="宋体" w:eastAsia="宋体" w:hAnsi="宋体" w:cs="Arial" w:hint="eastAsia"/>
          <w:spacing w:val="2"/>
          <w:sz w:val="24"/>
          <w:szCs w:val="24"/>
        </w:rPr>
        <w:t>6.其他编辑性调整。</w:t>
      </w:r>
    </w:p>
    <w:p w:rsidR="00BE0528" w:rsidRPr="00BE0528" w:rsidRDefault="00BE0528" w:rsidP="00BE0528">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p>
    <w:p w:rsidR="00523B8D" w:rsidRDefault="00523B8D" w:rsidP="00E1651C">
      <w:pPr>
        <w:adjustRightInd w:val="0"/>
        <w:snapToGrid w:val="0"/>
        <w:spacing w:line="300" w:lineRule="auto"/>
        <w:ind w:firstLineChars="200" w:firstLine="488"/>
        <w:rPr>
          <w:rFonts w:ascii="宋体" w:eastAsia="宋体" w:hAnsi="宋体" w:cs="Arial"/>
          <w:spacing w:val="2"/>
          <w:sz w:val="24"/>
          <w:szCs w:val="24"/>
        </w:rPr>
      </w:pPr>
      <w:r>
        <w:rPr>
          <w:rFonts w:ascii="宋体" w:eastAsia="宋体" w:hAnsi="宋体" w:cs="Arial" w:hint="eastAsia"/>
          <w:spacing w:val="2"/>
          <w:sz w:val="24"/>
          <w:szCs w:val="24"/>
        </w:rPr>
        <w:t>CNAS-</w:t>
      </w:r>
      <w:r w:rsidR="00CA1818">
        <w:rPr>
          <w:rFonts w:ascii="宋体" w:eastAsia="宋体" w:hAnsi="宋体" w:cs="Arial" w:hint="eastAsia"/>
          <w:spacing w:val="2"/>
          <w:sz w:val="24"/>
          <w:szCs w:val="24"/>
        </w:rPr>
        <w:t>SC</w:t>
      </w:r>
      <w:r>
        <w:rPr>
          <w:rFonts w:ascii="宋体" w:eastAsia="宋体" w:hAnsi="宋体" w:cs="Arial" w:hint="eastAsia"/>
          <w:spacing w:val="2"/>
          <w:sz w:val="24"/>
          <w:szCs w:val="24"/>
        </w:rPr>
        <w:t>1</w:t>
      </w:r>
      <w:r w:rsidR="00CA1818">
        <w:rPr>
          <w:rFonts w:ascii="宋体" w:eastAsia="宋体" w:hAnsi="宋体" w:cs="Arial" w:hint="eastAsia"/>
          <w:spacing w:val="2"/>
          <w:sz w:val="24"/>
          <w:szCs w:val="24"/>
        </w:rPr>
        <w:t>6</w:t>
      </w:r>
      <w:r>
        <w:rPr>
          <w:rFonts w:ascii="宋体" w:eastAsia="宋体" w:hAnsi="宋体" w:cs="Arial" w:hint="eastAsia"/>
          <w:spacing w:val="2"/>
          <w:sz w:val="24"/>
          <w:szCs w:val="24"/>
        </w:rPr>
        <w:t>:2014修订后与原CNAS-</w:t>
      </w:r>
      <w:r w:rsidR="00CA1818">
        <w:rPr>
          <w:rFonts w:ascii="宋体" w:eastAsia="宋体" w:hAnsi="宋体" w:cs="Arial" w:hint="eastAsia"/>
          <w:spacing w:val="2"/>
          <w:sz w:val="24"/>
          <w:szCs w:val="24"/>
        </w:rPr>
        <w:t>S</w:t>
      </w:r>
      <w:r>
        <w:rPr>
          <w:rFonts w:ascii="宋体" w:eastAsia="宋体" w:hAnsi="宋体" w:cs="Arial" w:hint="eastAsia"/>
          <w:spacing w:val="2"/>
          <w:sz w:val="24"/>
          <w:szCs w:val="24"/>
        </w:rPr>
        <w:t>C1</w:t>
      </w:r>
      <w:r w:rsidR="00CA1818">
        <w:rPr>
          <w:rFonts w:ascii="宋体" w:eastAsia="宋体" w:hAnsi="宋体" w:cs="Arial" w:hint="eastAsia"/>
          <w:spacing w:val="2"/>
          <w:sz w:val="24"/>
          <w:szCs w:val="24"/>
        </w:rPr>
        <w:t>6</w:t>
      </w:r>
      <w:r>
        <w:rPr>
          <w:rFonts w:ascii="宋体" w:eastAsia="宋体" w:hAnsi="宋体" w:cs="Arial" w:hint="eastAsia"/>
          <w:spacing w:val="2"/>
          <w:sz w:val="24"/>
          <w:szCs w:val="24"/>
        </w:rPr>
        <w:t>:201</w:t>
      </w:r>
      <w:r w:rsidR="00CA1818">
        <w:rPr>
          <w:rFonts w:ascii="宋体" w:eastAsia="宋体" w:hAnsi="宋体" w:cs="Arial" w:hint="eastAsia"/>
          <w:spacing w:val="2"/>
          <w:sz w:val="24"/>
          <w:szCs w:val="24"/>
        </w:rPr>
        <w:t>1</w:t>
      </w:r>
      <w:r>
        <w:rPr>
          <w:rFonts w:ascii="宋体" w:eastAsia="宋体" w:hAnsi="宋体" w:cs="Arial" w:hint="eastAsia"/>
          <w:spacing w:val="2"/>
          <w:sz w:val="24"/>
          <w:szCs w:val="24"/>
        </w:rPr>
        <w:t>的详细差异见“</w:t>
      </w:r>
      <w:r w:rsidR="00CA1818">
        <w:rPr>
          <w:rFonts w:ascii="宋体" w:eastAsia="宋体" w:hAnsi="宋体" w:cs="Arial" w:hint="eastAsia"/>
          <w:spacing w:val="2"/>
          <w:sz w:val="24"/>
          <w:szCs w:val="24"/>
        </w:rPr>
        <w:t>CNAS-S</w:t>
      </w:r>
      <w:r>
        <w:rPr>
          <w:rFonts w:ascii="宋体" w:eastAsia="宋体" w:hAnsi="宋体" w:cs="Arial" w:hint="eastAsia"/>
          <w:spacing w:val="2"/>
          <w:sz w:val="24"/>
          <w:szCs w:val="24"/>
        </w:rPr>
        <w:t>C1</w:t>
      </w:r>
      <w:r w:rsidR="00CA1818">
        <w:rPr>
          <w:rFonts w:ascii="宋体" w:eastAsia="宋体" w:hAnsi="宋体" w:cs="Arial" w:hint="eastAsia"/>
          <w:spacing w:val="2"/>
          <w:sz w:val="24"/>
          <w:szCs w:val="24"/>
        </w:rPr>
        <w:t>6</w:t>
      </w:r>
      <w:r>
        <w:rPr>
          <w:rFonts w:ascii="宋体" w:eastAsia="宋体" w:hAnsi="宋体" w:cs="Arial" w:hint="eastAsia"/>
          <w:spacing w:val="2"/>
          <w:sz w:val="24"/>
          <w:szCs w:val="24"/>
        </w:rPr>
        <w:t>修订差异对照表”。</w:t>
      </w:r>
    </w:p>
    <w:p w:rsidR="00523B8D" w:rsidRDefault="00523B8D" w:rsidP="00E1651C">
      <w:pPr>
        <w:adjustRightInd w:val="0"/>
        <w:snapToGrid w:val="0"/>
        <w:spacing w:line="300" w:lineRule="auto"/>
        <w:ind w:firstLineChars="200" w:firstLine="488"/>
        <w:rPr>
          <w:rFonts w:ascii="宋体" w:eastAsia="宋体" w:hAnsi="宋体" w:cs="Arial"/>
          <w:spacing w:val="2"/>
          <w:sz w:val="24"/>
          <w:szCs w:val="24"/>
        </w:rPr>
      </w:pPr>
    </w:p>
    <w:p w:rsidR="009439C2" w:rsidRDefault="009439C2" w:rsidP="009439C2">
      <w:pPr>
        <w:adjustRightInd w:val="0"/>
        <w:snapToGrid w:val="0"/>
        <w:spacing w:line="300" w:lineRule="auto"/>
        <w:ind w:firstLineChars="200" w:firstLine="643"/>
        <w:rPr>
          <w:rFonts w:ascii="Arial" w:hAnsi="Arial" w:cs="Arial"/>
          <w:b/>
          <w:sz w:val="32"/>
          <w:szCs w:val="32"/>
        </w:rPr>
      </w:pPr>
    </w:p>
    <w:p w:rsidR="00523B8D" w:rsidRDefault="009439C2" w:rsidP="009439C2">
      <w:pPr>
        <w:adjustRightInd w:val="0"/>
        <w:snapToGrid w:val="0"/>
        <w:spacing w:line="300" w:lineRule="auto"/>
        <w:ind w:firstLineChars="200" w:firstLine="488"/>
        <w:rPr>
          <w:rFonts w:ascii="宋体" w:eastAsia="宋体" w:hAnsi="宋体" w:cs="Arial"/>
          <w:spacing w:val="2"/>
          <w:sz w:val="24"/>
          <w:szCs w:val="24"/>
        </w:rPr>
      </w:pPr>
      <w:r w:rsidRPr="009439C2">
        <w:rPr>
          <w:rFonts w:ascii="宋体" w:eastAsia="宋体" w:hAnsi="宋体" w:cs="Arial" w:hint="eastAsia"/>
          <w:spacing w:val="2"/>
          <w:sz w:val="24"/>
          <w:szCs w:val="24"/>
        </w:rPr>
        <w:t>附表：</w:t>
      </w:r>
      <w:r w:rsidRPr="009439C2">
        <w:rPr>
          <w:rFonts w:ascii="宋体" w:eastAsia="宋体" w:hAnsi="宋体" w:cs="Arial"/>
          <w:spacing w:val="2"/>
          <w:sz w:val="24"/>
          <w:szCs w:val="24"/>
        </w:rPr>
        <w:t>CNAS-</w:t>
      </w:r>
      <w:r w:rsidRPr="009439C2">
        <w:rPr>
          <w:rFonts w:ascii="宋体" w:eastAsia="宋体" w:hAnsi="宋体" w:cs="Arial" w:hint="eastAsia"/>
          <w:spacing w:val="2"/>
          <w:sz w:val="24"/>
          <w:szCs w:val="24"/>
        </w:rPr>
        <w:t>SC16修订差异对照表</w:t>
      </w:r>
    </w:p>
    <w:p w:rsidR="009439C2" w:rsidRDefault="009439C2" w:rsidP="00523B8D">
      <w:pPr>
        <w:adjustRightInd w:val="0"/>
        <w:snapToGrid w:val="0"/>
        <w:spacing w:line="300" w:lineRule="auto"/>
        <w:ind w:firstLineChars="200" w:firstLine="488"/>
        <w:jc w:val="right"/>
        <w:rPr>
          <w:rFonts w:ascii="宋体" w:eastAsia="宋体" w:hAnsi="宋体" w:cs="Arial"/>
          <w:spacing w:val="2"/>
          <w:sz w:val="24"/>
          <w:szCs w:val="24"/>
        </w:rPr>
      </w:pPr>
    </w:p>
    <w:p w:rsidR="009439C2" w:rsidRDefault="00523B8D" w:rsidP="00523B8D">
      <w:pPr>
        <w:adjustRightInd w:val="0"/>
        <w:snapToGrid w:val="0"/>
        <w:spacing w:line="300" w:lineRule="auto"/>
        <w:ind w:firstLineChars="200" w:firstLine="488"/>
        <w:jc w:val="right"/>
        <w:rPr>
          <w:rFonts w:ascii="宋体" w:eastAsia="宋体" w:hAnsi="宋体" w:cs="Arial"/>
          <w:spacing w:val="2"/>
          <w:sz w:val="24"/>
          <w:szCs w:val="24"/>
        </w:rPr>
      </w:pPr>
      <w:r>
        <w:rPr>
          <w:rFonts w:ascii="宋体" w:eastAsia="宋体" w:hAnsi="宋体" w:cs="Arial" w:hint="eastAsia"/>
          <w:spacing w:val="2"/>
          <w:sz w:val="24"/>
          <w:szCs w:val="24"/>
        </w:rPr>
        <w:t>二〇一四年五月四日</w:t>
      </w:r>
    </w:p>
    <w:p w:rsidR="009439C2" w:rsidRDefault="009439C2" w:rsidP="00523B8D">
      <w:pPr>
        <w:adjustRightInd w:val="0"/>
        <w:snapToGrid w:val="0"/>
        <w:spacing w:line="300" w:lineRule="auto"/>
        <w:ind w:firstLineChars="200" w:firstLine="488"/>
        <w:jc w:val="right"/>
        <w:rPr>
          <w:rFonts w:ascii="宋体" w:eastAsia="宋体" w:hAnsi="宋体" w:cs="Arial"/>
          <w:spacing w:val="2"/>
          <w:sz w:val="24"/>
          <w:szCs w:val="24"/>
        </w:rPr>
        <w:sectPr w:rsidR="009439C2">
          <w:footerReference w:type="default" r:id="rId9"/>
          <w:pgSz w:w="11906" w:h="16838"/>
          <w:pgMar w:top="1440" w:right="1800" w:bottom="1440" w:left="1800" w:header="851" w:footer="992" w:gutter="0"/>
          <w:cols w:space="425"/>
          <w:docGrid w:type="lines" w:linePitch="312"/>
        </w:sectPr>
      </w:pPr>
    </w:p>
    <w:p w:rsidR="009439C2" w:rsidRPr="001B683C" w:rsidRDefault="009439C2" w:rsidP="009439C2">
      <w:pPr>
        <w:jc w:val="center"/>
        <w:rPr>
          <w:rFonts w:ascii="宋体" w:hAnsi="宋体"/>
          <w:b/>
          <w:sz w:val="32"/>
          <w:szCs w:val="32"/>
        </w:rPr>
      </w:pPr>
      <w:r w:rsidRPr="001B683C">
        <w:rPr>
          <w:rFonts w:ascii="Arial" w:hAnsi="Arial" w:cs="Arial"/>
          <w:b/>
          <w:sz w:val="32"/>
          <w:szCs w:val="32"/>
        </w:rPr>
        <w:lastRenderedPageBreak/>
        <w:t>CNAS-</w:t>
      </w:r>
      <w:r>
        <w:rPr>
          <w:rFonts w:ascii="Arial" w:hAnsi="Arial" w:cs="Arial" w:hint="eastAsia"/>
          <w:b/>
          <w:sz w:val="32"/>
          <w:szCs w:val="32"/>
        </w:rPr>
        <w:t>SC16</w:t>
      </w:r>
      <w:r>
        <w:rPr>
          <w:rFonts w:ascii="Arial" w:hAnsi="Arial" w:cs="Arial" w:hint="eastAsia"/>
          <w:b/>
          <w:sz w:val="32"/>
          <w:szCs w:val="32"/>
        </w:rPr>
        <w:t>修订</w:t>
      </w:r>
      <w:r>
        <w:rPr>
          <w:rFonts w:ascii="宋体" w:hAnsi="宋体" w:hint="eastAsia"/>
          <w:b/>
          <w:sz w:val="32"/>
          <w:szCs w:val="32"/>
        </w:rPr>
        <w:t>差异对照表（2014-4-30）</w:t>
      </w:r>
    </w:p>
    <w:p w:rsidR="009439C2" w:rsidRDefault="009439C2" w:rsidP="009439C2">
      <w:pPr>
        <w:rPr>
          <w:rFonts w:ascii="宋体" w:hAnsi="宋体"/>
          <w:sz w:val="24"/>
          <w:szCs w:val="24"/>
        </w:rPr>
      </w:pPr>
    </w:p>
    <w:p w:rsidR="009439C2" w:rsidRDefault="009439C2" w:rsidP="009439C2">
      <w:pPr>
        <w:rPr>
          <w:rFonts w:ascii="宋体" w:hAnsi="宋体"/>
          <w:sz w:val="24"/>
          <w:szCs w:val="24"/>
        </w:rPr>
      </w:pPr>
    </w:p>
    <w:tbl>
      <w:tblPr>
        <w:tblW w:w="9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1"/>
        <w:gridCol w:w="2976"/>
        <w:gridCol w:w="850"/>
        <w:gridCol w:w="3119"/>
        <w:gridCol w:w="1295"/>
      </w:tblGrid>
      <w:tr w:rsidR="009439C2" w:rsidRPr="00F761AB" w:rsidTr="003D1F39">
        <w:trPr>
          <w:trHeight w:val="70"/>
          <w:tblHeader/>
        </w:trPr>
        <w:tc>
          <w:tcPr>
            <w:tcW w:w="534" w:type="dxa"/>
            <w:vMerge w:val="restart"/>
            <w:shd w:val="clear" w:color="auto" w:fill="D9D9D9"/>
            <w:vAlign w:val="center"/>
          </w:tcPr>
          <w:p w:rsidR="009439C2" w:rsidRPr="00F761AB" w:rsidRDefault="009439C2" w:rsidP="003D1F39">
            <w:pPr>
              <w:snapToGrid w:val="0"/>
              <w:jc w:val="center"/>
              <w:rPr>
                <w:b/>
              </w:rPr>
            </w:pPr>
            <w:r>
              <w:rPr>
                <w:rFonts w:hint="eastAsia"/>
                <w:b/>
              </w:rPr>
              <w:t>序号</w:t>
            </w:r>
          </w:p>
        </w:tc>
        <w:tc>
          <w:tcPr>
            <w:tcW w:w="3827" w:type="dxa"/>
            <w:gridSpan w:val="2"/>
            <w:shd w:val="clear" w:color="auto" w:fill="D9D9D9"/>
            <w:vAlign w:val="center"/>
          </w:tcPr>
          <w:p w:rsidR="009439C2" w:rsidRPr="006518A7" w:rsidRDefault="009439C2" w:rsidP="003D1F39">
            <w:pPr>
              <w:snapToGrid w:val="0"/>
              <w:jc w:val="center"/>
              <w:rPr>
                <w:rFonts w:ascii="Arial" w:hAnsi="Arial" w:cs="Arial"/>
                <w:sz w:val="24"/>
                <w:szCs w:val="24"/>
              </w:rPr>
            </w:pPr>
            <w:r w:rsidRPr="00105236">
              <w:rPr>
                <w:rFonts w:ascii="Arial" w:hAnsi="Arial" w:cs="Arial"/>
                <w:sz w:val="24"/>
                <w:szCs w:val="24"/>
              </w:rPr>
              <w:t>CNAS</w:t>
            </w:r>
            <w:r>
              <w:rPr>
                <w:rFonts w:ascii="Arial" w:hAnsi="Arial" w:cs="Arial" w:hint="eastAsia"/>
                <w:sz w:val="24"/>
                <w:szCs w:val="24"/>
              </w:rPr>
              <w:t>-SC16:2011(</w:t>
            </w:r>
            <w:r w:rsidRPr="006518A7">
              <w:rPr>
                <w:rFonts w:ascii="Arial" w:hAnsi="Arial" w:cs="Arial" w:hint="eastAsia"/>
                <w:sz w:val="24"/>
                <w:szCs w:val="24"/>
              </w:rPr>
              <w:t>修订前</w:t>
            </w:r>
            <w:r w:rsidRPr="006518A7">
              <w:rPr>
                <w:rFonts w:ascii="Arial" w:hAnsi="Arial" w:cs="Arial" w:hint="eastAsia"/>
                <w:sz w:val="24"/>
                <w:szCs w:val="24"/>
              </w:rPr>
              <w:t>)</w:t>
            </w:r>
          </w:p>
        </w:tc>
        <w:tc>
          <w:tcPr>
            <w:tcW w:w="3969" w:type="dxa"/>
            <w:gridSpan w:val="2"/>
            <w:shd w:val="clear" w:color="auto" w:fill="D9D9D9"/>
            <w:vAlign w:val="center"/>
          </w:tcPr>
          <w:p w:rsidR="009439C2" w:rsidRPr="006518A7" w:rsidRDefault="009439C2" w:rsidP="003D1F39">
            <w:pPr>
              <w:snapToGrid w:val="0"/>
              <w:jc w:val="center"/>
              <w:rPr>
                <w:rFonts w:ascii="Arial" w:hAnsi="Arial" w:cs="Arial"/>
                <w:sz w:val="24"/>
                <w:szCs w:val="24"/>
              </w:rPr>
            </w:pPr>
            <w:r w:rsidRPr="00105236">
              <w:rPr>
                <w:rFonts w:ascii="Arial" w:hAnsi="Arial" w:cs="Arial"/>
                <w:sz w:val="24"/>
                <w:szCs w:val="24"/>
              </w:rPr>
              <w:t>CNAS</w:t>
            </w:r>
            <w:r>
              <w:rPr>
                <w:rFonts w:ascii="Arial" w:hAnsi="Arial" w:cs="Arial" w:hint="eastAsia"/>
                <w:sz w:val="24"/>
                <w:szCs w:val="24"/>
              </w:rPr>
              <w:t>-SC16:2014(</w:t>
            </w:r>
            <w:r w:rsidRPr="006518A7">
              <w:rPr>
                <w:rFonts w:ascii="Arial" w:hAnsi="Arial" w:cs="Arial" w:hint="eastAsia"/>
                <w:sz w:val="24"/>
                <w:szCs w:val="24"/>
              </w:rPr>
              <w:t>修订后</w:t>
            </w:r>
            <w:r w:rsidRPr="006518A7">
              <w:rPr>
                <w:rFonts w:ascii="Arial" w:hAnsi="Arial" w:cs="Arial" w:hint="eastAsia"/>
                <w:sz w:val="24"/>
                <w:szCs w:val="24"/>
              </w:rPr>
              <w:t>)</w:t>
            </w:r>
          </w:p>
        </w:tc>
        <w:tc>
          <w:tcPr>
            <w:tcW w:w="1295" w:type="dxa"/>
            <w:vMerge w:val="restart"/>
            <w:shd w:val="clear" w:color="auto" w:fill="D9D9D9"/>
            <w:vAlign w:val="center"/>
          </w:tcPr>
          <w:p w:rsidR="009439C2" w:rsidRPr="00F761AB" w:rsidRDefault="009439C2" w:rsidP="003D1F39">
            <w:pPr>
              <w:snapToGrid w:val="0"/>
              <w:jc w:val="center"/>
              <w:rPr>
                <w:b/>
              </w:rPr>
            </w:pPr>
            <w:r w:rsidRPr="00F761AB">
              <w:rPr>
                <w:rFonts w:hint="eastAsia"/>
                <w:b/>
              </w:rPr>
              <w:t>备注</w:t>
            </w:r>
          </w:p>
        </w:tc>
      </w:tr>
      <w:tr w:rsidR="009439C2" w:rsidTr="003D1F39">
        <w:trPr>
          <w:trHeight w:val="70"/>
          <w:tblHeader/>
        </w:trPr>
        <w:tc>
          <w:tcPr>
            <w:tcW w:w="534" w:type="dxa"/>
            <w:vMerge/>
            <w:shd w:val="clear" w:color="auto" w:fill="D9D9D9"/>
            <w:vAlign w:val="center"/>
          </w:tcPr>
          <w:p w:rsidR="009439C2" w:rsidRDefault="009439C2" w:rsidP="003D1F39">
            <w:pPr>
              <w:snapToGrid w:val="0"/>
              <w:jc w:val="center"/>
            </w:pPr>
          </w:p>
        </w:tc>
        <w:tc>
          <w:tcPr>
            <w:tcW w:w="851" w:type="dxa"/>
            <w:shd w:val="clear" w:color="auto" w:fill="D9D9D9"/>
            <w:vAlign w:val="center"/>
          </w:tcPr>
          <w:p w:rsidR="009439C2" w:rsidRDefault="009439C2" w:rsidP="003D1F39">
            <w:pPr>
              <w:snapToGrid w:val="0"/>
              <w:jc w:val="center"/>
            </w:pPr>
            <w:r>
              <w:rPr>
                <w:rFonts w:hint="eastAsia"/>
              </w:rPr>
              <w:t>条款号</w:t>
            </w:r>
          </w:p>
        </w:tc>
        <w:tc>
          <w:tcPr>
            <w:tcW w:w="2976" w:type="dxa"/>
            <w:shd w:val="clear" w:color="auto" w:fill="D9D9D9"/>
            <w:vAlign w:val="center"/>
          </w:tcPr>
          <w:p w:rsidR="009439C2" w:rsidRDefault="009439C2" w:rsidP="003D1F39">
            <w:pPr>
              <w:snapToGrid w:val="0"/>
              <w:jc w:val="center"/>
            </w:pPr>
            <w:r>
              <w:rPr>
                <w:rFonts w:hint="eastAsia"/>
              </w:rPr>
              <w:t>内容</w:t>
            </w:r>
          </w:p>
        </w:tc>
        <w:tc>
          <w:tcPr>
            <w:tcW w:w="850" w:type="dxa"/>
            <w:shd w:val="clear" w:color="auto" w:fill="D9D9D9"/>
            <w:vAlign w:val="center"/>
          </w:tcPr>
          <w:p w:rsidR="009439C2" w:rsidRDefault="009439C2" w:rsidP="003D1F39">
            <w:pPr>
              <w:snapToGrid w:val="0"/>
              <w:jc w:val="center"/>
            </w:pPr>
            <w:r>
              <w:rPr>
                <w:rFonts w:hint="eastAsia"/>
              </w:rPr>
              <w:t>条款号</w:t>
            </w:r>
          </w:p>
        </w:tc>
        <w:tc>
          <w:tcPr>
            <w:tcW w:w="3119" w:type="dxa"/>
            <w:shd w:val="clear" w:color="auto" w:fill="D9D9D9"/>
            <w:vAlign w:val="center"/>
          </w:tcPr>
          <w:p w:rsidR="009439C2" w:rsidRDefault="009439C2" w:rsidP="003D1F39">
            <w:pPr>
              <w:snapToGrid w:val="0"/>
              <w:jc w:val="center"/>
            </w:pPr>
            <w:r>
              <w:rPr>
                <w:rFonts w:hint="eastAsia"/>
              </w:rPr>
              <w:t>内容</w:t>
            </w:r>
          </w:p>
        </w:tc>
        <w:tc>
          <w:tcPr>
            <w:tcW w:w="1295" w:type="dxa"/>
            <w:vMerge/>
            <w:shd w:val="clear" w:color="auto" w:fill="D9D9D9"/>
            <w:vAlign w:val="center"/>
          </w:tcPr>
          <w:p w:rsidR="009439C2" w:rsidRDefault="009439C2" w:rsidP="003D1F39">
            <w:pPr>
              <w:snapToGrid w:val="0"/>
              <w:jc w:val="center"/>
            </w:pP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1</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1.4</w:t>
            </w:r>
          </w:p>
        </w:tc>
        <w:tc>
          <w:tcPr>
            <w:tcW w:w="2976"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 xml:space="preserve">1.4 </w:t>
            </w:r>
            <w:r w:rsidRPr="00230D7F">
              <w:rPr>
                <w:rFonts w:ascii="Arial" w:hAnsi="Arial" w:cs="Arial"/>
                <w:szCs w:val="21"/>
              </w:rPr>
              <w:t>本文件</w:t>
            </w:r>
            <w:r w:rsidRPr="00230D7F">
              <w:rPr>
                <w:rFonts w:ascii="Arial" w:hAnsi="Arial" w:cs="Arial"/>
                <w:szCs w:val="21"/>
              </w:rPr>
              <w:t xml:space="preserve">G </w:t>
            </w:r>
            <w:r w:rsidRPr="00230D7F">
              <w:rPr>
                <w:rFonts w:ascii="Arial" w:hAnsi="Arial" w:cs="Arial"/>
                <w:szCs w:val="21"/>
              </w:rPr>
              <w:t>部分是对</w:t>
            </w:r>
            <w:r w:rsidRPr="00230D7F">
              <w:rPr>
                <w:rFonts w:ascii="Arial" w:hAnsi="Arial" w:cs="Arial"/>
                <w:szCs w:val="21"/>
                <w:u w:val="single"/>
              </w:rPr>
              <w:t>CNAS-GC18</w:t>
            </w:r>
            <w:r w:rsidRPr="00230D7F">
              <w:rPr>
                <w:rFonts w:ascii="Arial" w:hAnsi="Arial" w:cs="Arial"/>
                <w:szCs w:val="21"/>
                <w:u w:val="single"/>
              </w:rPr>
              <w:t>《食品安全管理体系认证机构</w:t>
            </w:r>
            <w:r w:rsidRPr="00230D7F">
              <w:rPr>
                <w:rFonts w:ascii="Arial" w:hAnsi="Arial" w:cs="Arial"/>
                <w:szCs w:val="21"/>
                <w:u w:val="single"/>
              </w:rPr>
              <w:t xml:space="preserve"> </w:t>
            </w:r>
            <w:r w:rsidRPr="00230D7F">
              <w:rPr>
                <w:rFonts w:ascii="Arial" w:hAnsi="Arial" w:cs="Arial"/>
                <w:szCs w:val="21"/>
                <w:u w:val="single"/>
              </w:rPr>
              <w:t>认证业务范围管理实施指南》的补充</w:t>
            </w:r>
            <w:r w:rsidRPr="00230D7F">
              <w:rPr>
                <w:rFonts w:ascii="Arial" w:hAnsi="Arial" w:cs="Arial"/>
                <w:szCs w:val="21"/>
              </w:rPr>
              <w:t>。</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1.4</w:t>
            </w:r>
          </w:p>
        </w:tc>
        <w:tc>
          <w:tcPr>
            <w:tcW w:w="3119" w:type="dxa"/>
            <w:vAlign w:val="center"/>
          </w:tcPr>
          <w:p w:rsidR="009439C2" w:rsidRPr="00230D7F" w:rsidRDefault="009439C2" w:rsidP="003D1F39">
            <w:pPr>
              <w:widowControl/>
              <w:snapToGrid w:val="0"/>
              <w:jc w:val="left"/>
              <w:rPr>
                <w:rFonts w:ascii="Arial" w:hAnsi="Arial" w:cs="Arial"/>
                <w:szCs w:val="21"/>
              </w:rPr>
            </w:pPr>
            <w:r w:rsidRPr="00230D7F">
              <w:rPr>
                <w:rFonts w:ascii="Arial" w:hAnsi="Arial" w:cs="Arial"/>
                <w:szCs w:val="21"/>
              </w:rPr>
              <w:t xml:space="preserve">1.4 </w:t>
            </w:r>
            <w:r w:rsidRPr="00230D7F">
              <w:rPr>
                <w:rFonts w:ascii="Arial" w:hAnsi="Arial" w:cs="Arial"/>
                <w:szCs w:val="21"/>
              </w:rPr>
              <w:t>本文件</w:t>
            </w:r>
            <w:r w:rsidRPr="00230D7F">
              <w:rPr>
                <w:rFonts w:ascii="Arial" w:hAnsi="Arial" w:cs="Arial"/>
                <w:szCs w:val="21"/>
              </w:rPr>
              <w:t>G</w:t>
            </w:r>
            <w:r w:rsidRPr="00230D7F">
              <w:rPr>
                <w:rFonts w:ascii="Arial" w:hAnsi="Arial" w:cs="Arial"/>
                <w:szCs w:val="21"/>
              </w:rPr>
              <w:t>部分是对</w:t>
            </w:r>
            <w:r w:rsidRPr="00230D7F">
              <w:rPr>
                <w:rFonts w:ascii="Arial" w:hAnsi="Arial" w:cs="Arial"/>
                <w:szCs w:val="21"/>
                <w:u w:val="single"/>
              </w:rPr>
              <w:t>相关认可准则的应用指南。</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修订</w:t>
            </w:r>
          </w:p>
          <w:p w:rsidR="009439C2" w:rsidRPr="00230D7F" w:rsidRDefault="009439C2" w:rsidP="003D1F39">
            <w:pPr>
              <w:snapToGrid w:val="0"/>
              <w:jc w:val="left"/>
              <w:rPr>
                <w:rFonts w:ascii="Arial" w:hAnsi="Arial" w:cs="Arial"/>
                <w:szCs w:val="21"/>
              </w:rPr>
            </w:pPr>
            <w:r w:rsidRPr="00230D7F">
              <w:rPr>
                <w:rFonts w:ascii="Arial" w:hAnsi="Arial" w:cs="Arial"/>
                <w:szCs w:val="21"/>
              </w:rPr>
              <w:t>删除对</w:t>
            </w:r>
            <w:r w:rsidRPr="00230D7F">
              <w:rPr>
                <w:rFonts w:ascii="Arial" w:hAnsi="Arial" w:cs="Arial"/>
                <w:szCs w:val="21"/>
              </w:rPr>
              <w:t>GC18</w:t>
            </w:r>
            <w:r w:rsidRPr="00230D7F">
              <w:rPr>
                <w:rFonts w:ascii="Arial" w:hAnsi="Arial" w:cs="Arial"/>
                <w:szCs w:val="21"/>
              </w:rPr>
              <w:t>的引用。</w:t>
            </w: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2</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1.5</w:t>
            </w:r>
            <w:r w:rsidRPr="00230D7F">
              <w:rPr>
                <w:rFonts w:ascii="Arial" w:hAnsi="Arial" w:cs="Arial"/>
                <w:szCs w:val="21"/>
              </w:rPr>
              <w:t>注</w:t>
            </w:r>
          </w:p>
        </w:tc>
        <w:tc>
          <w:tcPr>
            <w:tcW w:w="2976" w:type="dxa"/>
            <w:vAlign w:val="center"/>
          </w:tcPr>
          <w:p w:rsidR="009439C2" w:rsidRPr="00230D7F" w:rsidRDefault="009439C2" w:rsidP="003D1F39">
            <w:pPr>
              <w:widowControl/>
              <w:snapToGrid w:val="0"/>
              <w:ind w:firstLineChars="50" w:firstLine="105"/>
              <w:jc w:val="left"/>
              <w:rPr>
                <w:rFonts w:ascii="Arial" w:hAnsi="Arial" w:cs="Arial"/>
                <w:szCs w:val="21"/>
              </w:rPr>
            </w:pPr>
            <w:r w:rsidRPr="00230D7F">
              <w:rPr>
                <w:rFonts w:ascii="Arial" w:eastAsia="仿宋_GB2312" w:hAnsi="Arial" w:cs="Arial"/>
                <w:szCs w:val="21"/>
              </w:rPr>
              <w:t>本文件的</w:t>
            </w:r>
            <w:r w:rsidRPr="00230D7F">
              <w:rPr>
                <w:rFonts w:ascii="Arial" w:eastAsia="仿宋_GB2312" w:hAnsi="Arial" w:cs="Arial"/>
                <w:szCs w:val="21"/>
              </w:rPr>
              <w:t>R</w:t>
            </w:r>
            <w:r w:rsidRPr="00230D7F">
              <w:rPr>
                <w:rFonts w:ascii="Arial" w:eastAsia="仿宋_GB2312" w:hAnsi="Arial" w:cs="Arial"/>
                <w:szCs w:val="21"/>
              </w:rPr>
              <w:t>部分、</w:t>
            </w:r>
            <w:r w:rsidRPr="00230D7F">
              <w:rPr>
                <w:rFonts w:ascii="Arial" w:eastAsia="仿宋_GB2312" w:hAnsi="Arial" w:cs="Arial"/>
                <w:szCs w:val="21"/>
              </w:rPr>
              <w:t>C</w:t>
            </w:r>
            <w:r w:rsidRPr="00230D7F">
              <w:rPr>
                <w:rFonts w:ascii="Arial" w:eastAsia="仿宋_GB2312" w:hAnsi="Arial" w:cs="Arial"/>
                <w:szCs w:val="21"/>
              </w:rPr>
              <w:t>部分</w:t>
            </w:r>
            <w:r w:rsidRPr="00230D7F">
              <w:rPr>
                <w:rFonts w:ascii="Arial" w:eastAsia="仿宋_GB2312" w:hAnsi="Arial" w:cs="Arial"/>
                <w:szCs w:val="21"/>
                <w:u w:val="single"/>
              </w:rPr>
              <w:t>和</w:t>
            </w:r>
            <w:r w:rsidRPr="00230D7F">
              <w:rPr>
                <w:rFonts w:ascii="Arial" w:eastAsia="仿宋_GB2312" w:hAnsi="Arial" w:cs="Arial"/>
                <w:szCs w:val="21"/>
                <w:u w:val="single"/>
              </w:rPr>
              <w:t>G</w:t>
            </w:r>
            <w:r w:rsidRPr="00230D7F">
              <w:rPr>
                <w:rFonts w:ascii="Arial" w:eastAsia="仿宋_GB2312" w:hAnsi="Arial" w:cs="Arial"/>
                <w:szCs w:val="21"/>
                <w:u w:val="single"/>
              </w:rPr>
              <w:t>部分</w:t>
            </w:r>
            <w:r w:rsidRPr="00230D7F">
              <w:rPr>
                <w:rFonts w:ascii="Arial" w:eastAsia="仿宋_GB2312" w:hAnsi="Arial" w:cs="Arial"/>
                <w:szCs w:val="21"/>
              </w:rPr>
              <w:t>分别是对</w:t>
            </w:r>
            <w:r w:rsidRPr="00230D7F">
              <w:rPr>
                <w:rFonts w:ascii="Arial" w:eastAsia="仿宋_GB2312" w:hAnsi="Arial" w:cs="Arial"/>
                <w:szCs w:val="21"/>
              </w:rPr>
              <w:t xml:space="preserve"> CNAS</w:t>
            </w:r>
            <w:r w:rsidRPr="00230D7F">
              <w:rPr>
                <w:rFonts w:ascii="Arial" w:eastAsia="仿宋_GB2312" w:hAnsi="Arial" w:cs="Arial"/>
                <w:szCs w:val="21"/>
              </w:rPr>
              <w:t>认可规则（</w:t>
            </w:r>
            <w:r w:rsidRPr="00230D7F">
              <w:rPr>
                <w:rFonts w:ascii="Arial" w:eastAsia="仿宋_GB2312" w:hAnsi="Arial" w:cs="Arial"/>
                <w:szCs w:val="21"/>
              </w:rPr>
              <w:t>R</w:t>
            </w:r>
            <w:r w:rsidRPr="00230D7F">
              <w:rPr>
                <w:rFonts w:ascii="Arial" w:eastAsia="仿宋_GB2312" w:hAnsi="Arial" w:cs="Arial"/>
                <w:szCs w:val="21"/>
              </w:rPr>
              <w:t>和</w:t>
            </w:r>
            <w:r w:rsidRPr="00230D7F">
              <w:rPr>
                <w:rFonts w:ascii="Arial" w:eastAsia="仿宋_GB2312" w:hAnsi="Arial" w:cs="Arial"/>
                <w:szCs w:val="21"/>
              </w:rPr>
              <w:t>RC</w:t>
            </w:r>
            <w:r w:rsidRPr="00230D7F">
              <w:rPr>
                <w:rFonts w:ascii="Arial" w:eastAsia="仿宋_GB2312" w:hAnsi="Arial" w:cs="Arial"/>
                <w:szCs w:val="21"/>
              </w:rPr>
              <w:t>）类、认可准则（</w:t>
            </w:r>
            <w:r w:rsidRPr="00230D7F">
              <w:rPr>
                <w:rFonts w:ascii="Arial" w:eastAsia="仿宋_GB2312" w:hAnsi="Arial" w:cs="Arial"/>
                <w:szCs w:val="21"/>
              </w:rPr>
              <w:t>CC</w:t>
            </w:r>
            <w:r w:rsidRPr="00230D7F">
              <w:rPr>
                <w:rFonts w:ascii="Arial" w:eastAsia="仿宋_GB2312" w:hAnsi="Arial" w:cs="Arial"/>
                <w:szCs w:val="21"/>
              </w:rPr>
              <w:t>）类</w:t>
            </w:r>
            <w:r w:rsidRPr="00230D7F">
              <w:rPr>
                <w:rFonts w:ascii="Arial" w:eastAsia="仿宋_GB2312" w:hAnsi="Arial" w:cs="Arial"/>
                <w:szCs w:val="21"/>
                <w:u w:val="single"/>
              </w:rPr>
              <w:t>和认可指南（</w:t>
            </w:r>
            <w:r w:rsidRPr="00230D7F">
              <w:rPr>
                <w:rFonts w:ascii="Arial" w:eastAsia="仿宋_GB2312" w:hAnsi="Arial" w:cs="Arial"/>
                <w:szCs w:val="21"/>
                <w:u w:val="single"/>
              </w:rPr>
              <w:t>GC</w:t>
            </w:r>
            <w:r w:rsidRPr="00230D7F">
              <w:rPr>
                <w:rFonts w:ascii="Arial" w:eastAsia="仿宋_GB2312" w:hAnsi="Arial" w:cs="Arial"/>
                <w:szCs w:val="21"/>
                <w:u w:val="single"/>
              </w:rPr>
              <w:t>）类的</w:t>
            </w:r>
            <w:r w:rsidRPr="00230D7F">
              <w:rPr>
                <w:rFonts w:ascii="Arial" w:eastAsia="仿宋_GB2312" w:hAnsi="Arial" w:cs="Arial"/>
                <w:szCs w:val="21"/>
              </w:rPr>
              <w:t>补充，其效力等同于相应类别的认可规范文件。</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1.5</w:t>
            </w:r>
            <w:r w:rsidRPr="00230D7F">
              <w:rPr>
                <w:rFonts w:ascii="Arial" w:hAnsi="Arial" w:cs="Arial"/>
                <w:szCs w:val="21"/>
              </w:rPr>
              <w:t>注</w:t>
            </w:r>
          </w:p>
        </w:tc>
        <w:tc>
          <w:tcPr>
            <w:tcW w:w="3119" w:type="dxa"/>
            <w:vAlign w:val="center"/>
          </w:tcPr>
          <w:p w:rsidR="009439C2" w:rsidRPr="00230D7F" w:rsidRDefault="009439C2" w:rsidP="003D1F39">
            <w:pPr>
              <w:widowControl/>
              <w:snapToGrid w:val="0"/>
              <w:ind w:firstLineChars="200" w:firstLine="420"/>
              <w:jc w:val="left"/>
              <w:rPr>
                <w:rFonts w:ascii="Arial" w:hAnsi="Arial" w:cs="Arial"/>
                <w:szCs w:val="21"/>
              </w:rPr>
            </w:pPr>
            <w:r w:rsidRPr="00230D7F">
              <w:rPr>
                <w:rFonts w:ascii="Arial" w:eastAsia="仿宋_GB2312" w:hAnsi="Arial" w:cs="Arial"/>
                <w:szCs w:val="21"/>
              </w:rPr>
              <w:t>本文件的</w:t>
            </w:r>
            <w:r w:rsidRPr="00230D7F">
              <w:rPr>
                <w:rFonts w:ascii="Arial" w:eastAsia="仿宋_GB2312" w:hAnsi="Arial" w:cs="Arial"/>
                <w:szCs w:val="21"/>
              </w:rPr>
              <w:t>R</w:t>
            </w:r>
            <w:r w:rsidRPr="00230D7F">
              <w:rPr>
                <w:rFonts w:ascii="Arial" w:eastAsia="仿宋_GB2312" w:hAnsi="Arial" w:cs="Arial"/>
                <w:szCs w:val="21"/>
              </w:rPr>
              <w:t>部分、</w:t>
            </w:r>
            <w:r w:rsidRPr="00230D7F">
              <w:rPr>
                <w:rFonts w:ascii="Arial" w:eastAsia="仿宋_GB2312" w:hAnsi="Arial" w:cs="Arial"/>
                <w:szCs w:val="21"/>
              </w:rPr>
              <w:t>C</w:t>
            </w:r>
            <w:r w:rsidRPr="00230D7F">
              <w:rPr>
                <w:rFonts w:ascii="Arial" w:eastAsia="仿宋_GB2312" w:hAnsi="Arial" w:cs="Arial"/>
                <w:szCs w:val="21"/>
              </w:rPr>
              <w:t>部分分别是对</w:t>
            </w:r>
            <w:r w:rsidRPr="00230D7F">
              <w:rPr>
                <w:rFonts w:ascii="Arial" w:eastAsia="仿宋_GB2312" w:hAnsi="Arial" w:cs="Arial"/>
                <w:szCs w:val="21"/>
              </w:rPr>
              <w:t xml:space="preserve"> CNAS</w:t>
            </w:r>
            <w:r w:rsidRPr="00230D7F">
              <w:rPr>
                <w:rFonts w:ascii="Arial" w:eastAsia="仿宋_GB2312" w:hAnsi="Arial" w:cs="Arial"/>
                <w:szCs w:val="21"/>
              </w:rPr>
              <w:t>认可规则（</w:t>
            </w:r>
            <w:r w:rsidRPr="00230D7F">
              <w:rPr>
                <w:rFonts w:ascii="Arial" w:eastAsia="仿宋_GB2312" w:hAnsi="Arial" w:cs="Arial"/>
                <w:szCs w:val="21"/>
              </w:rPr>
              <w:t>R</w:t>
            </w:r>
            <w:r w:rsidRPr="00230D7F">
              <w:rPr>
                <w:rFonts w:ascii="Arial" w:eastAsia="仿宋_GB2312" w:hAnsi="Arial" w:cs="Arial"/>
                <w:szCs w:val="21"/>
              </w:rPr>
              <w:t>和</w:t>
            </w:r>
            <w:r w:rsidRPr="00230D7F">
              <w:rPr>
                <w:rFonts w:ascii="Arial" w:eastAsia="仿宋_GB2312" w:hAnsi="Arial" w:cs="Arial"/>
                <w:szCs w:val="21"/>
              </w:rPr>
              <w:t>RC</w:t>
            </w:r>
            <w:r w:rsidRPr="00230D7F">
              <w:rPr>
                <w:rFonts w:ascii="Arial" w:eastAsia="仿宋_GB2312" w:hAnsi="Arial" w:cs="Arial"/>
                <w:szCs w:val="21"/>
              </w:rPr>
              <w:t>）类、认可准则（</w:t>
            </w:r>
            <w:r w:rsidRPr="00230D7F">
              <w:rPr>
                <w:rFonts w:ascii="Arial" w:eastAsia="仿宋_GB2312" w:hAnsi="Arial" w:cs="Arial"/>
                <w:szCs w:val="21"/>
              </w:rPr>
              <w:t>CC</w:t>
            </w:r>
            <w:r w:rsidRPr="00230D7F">
              <w:rPr>
                <w:rFonts w:ascii="Arial" w:eastAsia="仿宋_GB2312" w:hAnsi="Arial" w:cs="Arial"/>
                <w:szCs w:val="21"/>
              </w:rPr>
              <w:t>）的补充，其效力等同于相应类别的认可规范文件。</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修订</w:t>
            </w:r>
          </w:p>
          <w:p w:rsidR="009439C2" w:rsidRPr="00230D7F" w:rsidRDefault="009439C2" w:rsidP="003D1F39">
            <w:pPr>
              <w:snapToGrid w:val="0"/>
              <w:jc w:val="left"/>
              <w:rPr>
                <w:rFonts w:ascii="Arial" w:hAnsi="Arial" w:cs="Arial"/>
                <w:szCs w:val="21"/>
              </w:rPr>
            </w:pPr>
            <w:r w:rsidRPr="00230D7F">
              <w:rPr>
                <w:rFonts w:ascii="Arial" w:hAnsi="Arial" w:cs="Arial"/>
                <w:szCs w:val="21"/>
              </w:rPr>
              <w:t>删除对</w:t>
            </w:r>
            <w:r w:rsidRPr="00230D7F">
              <w:rPr>
                <w:rFonts w:ascii="Arial" w:hAnsi="Arial" w:cs="Arial"/>
                <w:szCs w:val="21"/>
              </w:rPr>
              <w:t>GC</w:t>
            </w:r>
            <w:r w:rsidRPr="00230D7F">
              <w:rPr>
                <w:rFonts w:ascii="Arial" w:hAnsi="Arial" w:cs="Arial"/>
                <w:szCs w:val="21"/>
              </w:rPr>
              <w:t>文件的引用</w:t>
            </w: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3</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2</w:t>
            </w:r>
          </w:p>
        </w:tc>
        <w:tc>
          <w:tcPr>
            <w:tcW w:w="2976" w:type="dxa"/>
            <w:vAlign w:val="center"/>
          </w:tcPr>
          <w:p w:rsidR="009439C2" w:rsidRPr="00230D7F" w:rsidRDefault="009439C2" w:rsidP="003D1F39">
            <w:pPr>
              <w:autoSpaceDE w:val="0"/>
              <w:autoSpaceDN w:val="0"/>
              <w:snapToGrid w:val="0"/>
              <w:ind w:firstLineChars="200" w:firstLine="420"/>
              <w:rPr>
                <w:rFonts w:ascii="Arial" w:hAnsi="Arial" w:cs="Arial"/>
                <w:szCs w:val="21"/>
                <w:u w:val="single"/>
              </w:rPr>
            </w:pPr>
            <w:r w:rsidRPr="00230D7F">
              <w:rPr>
                <w:rFonts w:ascii="Arial" w:hAnsi="Arial" w:cs="Arial"/>
                <w:szCs w:val="21"/>
                <w:u w:val="single"/>
              </w:rPr>
              <w:t>CNAS-GC18</w:t>
            </w:r>
            <w:r w:rsidRPr="00230D7F">
              <w:rPr>
                <w:rFonts w:ascii="Arial" w:hAnsi="Arial" w:cs="Arial"/>
                <w:szCs w:val="21"/>
                <w:u w:val="single"/>
              </w:rPr>
              <w:t>《食品安全管理体系认证机构认证业务范围管理实施指南》</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2</w:t>
            </w:r>
          </w:p>
        </w:tc>
        <w:tc>
          <w:tcPr>
            <w:tcW w:w="3119"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修订</w:t>
            </w:r>
          </w:p>
          <w:p w:rsidR="009439C2" w:rsidRPr="00230D7F" w:rsidRDefault="009439C2" w:rsidP="003D1F39">
            <w:pPr>
              <w:snapToGrid w:val="0"/>
              <w:jc w:val="left"/>
              <w:rPr>
                <w:rFonts w:ascii="Arial" w:hAnsi="Arial" w:cs="Arial"/>
                <w:szCs w:val="21"/>
              </w:rPr>
            </w:pPr>
            <w:r w:rsidRPr="00230D7F">
              <w:rPr>
                <w:rFonts w:ascii="Arial" w:hAnsi="Arial" w:cs="Arial"/>
                <w:szCs w:val="21"/>
              </w:rPr>
              <w:t>删除对</w:t>
            </w:r>
            <w:r w:rsidRPr="00230D7F">
              <w:rPr>
                <w:rFonts w:ascii="Arial" w:hAnsi="Arial" w:cs="Arial"/>
                <w:szCs w:val="21"/>
              </w:rPr>
              <w:t>GC18</w:t>
            </w:r>
            <w:r w:rsidRPr="00230D7F">
              <w:rPr>
                <w:rFonts w:ascii="Arial" w:hAnsi="Arial" w:cs="Arial"/>
                <w:szCs w:val="21"/>
              </w:rPr>
              <w:t>引用</w:t>
            </w: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4</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R1.2.2</w:t>
            </w:r>
          </w:p>
        </w:tc>
        <w:tc>
          <w:tcPr>
            <w:tcW w:w="2976"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R1.2.2.1</w:t>
            </w:r>
          </w:p>
        </w:tc>
        <w:tc>
          <w:tcPr>
            <w:tcW w:w="3119" w:type="dxa"/>
            <w:vAlign w:val="center"/>
          </w:tcPr>
          <w:p w:rsidR="009439C2" w:rsidRPr="00230D7F" w:rsidRDefault="009439C2" w:rsidP="003D1F39">
            <w:pPr>
              <w:snapToGrid w:val="0"/>
              <w:ind w:left="1"/>
              <w:jc w:val="left"/>
              <w:rPr>
                <w:rFonts w:ascii="Arial" w:hAnsi="Arial" w:cs="Arial"/>
                <w:szCs w:val="21"/>
              </w:rPr>
            </w:pPr>
            <w:r w:rsidRPr="00230D7F">
              <w:rPr>
                <w:rFonts w:ascii="Arial" w:hAnsi="Arial" w:cs="Arial"/>
                <w:szCs w:val="21"/>
              </w:rPr>
              <w:t>R1.2.2.1 GMP</w:t>
            </w:r>
            <w:r w:rsidRPr="00230D7F">
              <w:rPr>
                <w:rFonts w:ascii="Arial" w:hAnsi="Arial" w:cs="Arial"/>
                <w:szCs w:val="21"/>
              </w:rPr>
              <w:t>认证机构认证业务范围分类表见本文件表</w:t>
            </w:r>
            <w:r w:rsidRPr="00230D7F">
              <w:rPr>
                <w:rFonts w:ascii="Arial" w:hAnsi="Arial" w:cs="Arial"/>
                <w:szCs w:val="21"/>
              </w:rPr>
              <w:t xml:space="preserve">1, </w:t>
            </w:r>
            <w:r w:rsidRPr="00230D7F">
              <w:rPr>
                <w:rFonts w:ascii="Arial" w:hAnsi="Arial" w:cs="Arial"/>
                <w:szCs w:val="21"/>
              </w:rPr>
              <w:t>表</w:t>
            </w:r>
            <w:r w:rsidRPr="00230D7F">
              <w:rPr>
                <w:rFonts w:ascii="Arial" w:hAnsi="Arial" w:cs="Arial"/>
                <w:szCs w:val="21"/>
              </w:rPr>
              <w:t>1</w:t>
            </w:r>
            <w:r w:rsidRPr="00230D7F">
              <w:rPr>
                <w:rFonts w:ascii="Arial" w:hAnsi="Arial" w:cs="Arial"/>
                <w:szCs w:val="21"/>
              </w:rPr>
              <w:t>中包含</w:t>
            </w:r>
            <w:r w:rsidRPr="00230D7F">
              <w:rPr>
                <w:rFonts w:ascii="Arial" w:hAnsi="Arial" w:cs="Arial"/>
                <w:szCs w:val="21"/>
              </w:rPr>
              <w:t>4</w:t>
            </w:r>
            <w:r w:rsidRPr="00230D7F">
              <w:rPr>
                <w:rFonts w:ascii="Arial" w:hAnsi="Arial" w:cs="Arial"/>
                <w:szCs w:val="21"/>
              </w:rPr>
              <w:t>个行业类别，</w:t>
            </w:r>
            <w:r w:rsidRPr="00230D7F">
              <w:rPr>
                <w:rFonts w:ascii="Arial" w:hAnsi="Arial" w:cs="Arial"/>
                <w:szCs w:val="21"/>
              </w:rPr>
              <w:t>3</w:t>
            </w:r>
            <w:r w:rsidRPr="00230D7F">
              <w:rPr>
                <w:rFonts w:ascii="Arial" w:hAnsi="Arial" w:cs="Arial"/>
                <w:szCs w:val="21"/>
              </w:rPr>
              <w:t>个组。这些组的</w:t>
            </w:r>
            <w:proofErr w:type="gramStart"/>
            <w:r w:rsidRPr="00230D7F">
              <w:rPr>
                <w:rFonts w:ascii="Arial" w:hAnsi="Arial" w:cs="Arial"/>
                <w:szCs w:val="21"/>
              </w:rPr>
              <w:t>划分仅</w:t>
            </w:r>
            <w:proofErr w:type="gramEnd"/>
            <w:r w:rsidRPr="00230D7F">
              <w:rPr>
                <w:rFonts w:ascii="Arial" w:hAnsi="Arial" w:cs="Arial"/>
                <w:szCs w:val="21"/>
              </w:rPr>
              <w:t>用于认可过程，不适用于认证过程：</w:t>
            </w:r>
          </w:p>
          <w:p w:rsidR="009439C2" w:rsidRPr="00230D7F" w:rsidRDefault="009439C2" w:rsidP="003D1F39">
            <w:pPr>
              <w:snapToGrid w:val="0"/>
              <w:ind w:firstLineChars="200" w:firstLine="420"/>
              <w:jc w:val="left"/>
              <w:rPr>
                <w:rFonts w:ascii="Arial" w:hAnsi="Arial" w:cs="Arial"/>
                <w:szCs w:val="21"/>
              </w:rPr>
            </w:pPr>
            <w:r w:rsidRPr="00230D7F">
              <w:rPr>
                <w:rFonts w:ascii="Arial" w:hAnsi="Arial" w:cs="Arial"/>
                <w:szCs w:val="21"/>
              </w:rPr>
              <w:t xml:space="preserve">1. </w:t>
            </w:r>
            <w:r w:rsidRPr="00230D7F">
              <w:rPr>
                <w:rFonts w:ascii="Arial" w:hAnsi="Arial" w:cs="Arial"/>
                <w:szCs w:val="21"/>
              </w:rPr>
              <w:t>食品加工</w:t>
            </w:r>
            <w:r w:rsidRPr="00230D7F">
              <w:rPr>
                <w:rFonts w:ascii="Arial" w:hAnsi="Arial" w:cs="Arial"/>
                <w:szCs w:val="21"/>
              </w:rPr>
              <w:t>(C)</w:t>
            </w:r>
          </w:p>
          <w:p w:rsidR="009439C2" w:rsidRPr="00230D7F" w:rsidRDefault="009439C2" w:rsidP="003D1F39">
            <w:pPr>
              <w:snapToGrid w:val="0"/>
              <w:ind w:firstLineChars="200" w:firstLine="420"/>
              <w:jc w:val="left"/>
              <w:rPr>
                <w:rFonts w:ascii="Arial" w:hAnsi="Arial" w:cs="Arial"/>
                <w:szCs w:val="21"/>
              </w:rPr>
            </w:pPr>
            <w:r w:rsidRPr="00230D7F">
              <w:rPr>
                <w:rFonts w:ascii="Arial" w:hAnsi="Arial" w:cs="Arial"/>
                <w:szCs w:val="21"/>
              </w:rPr>
              <w:t>2.</w:t>
            </w:r>
            <w:r w:rsidRPr="00230D7F">
              <w:rPr>
                <w:rFonts w:ascii="Arial" w:hAnsi="Arial" w:cs="Arial"/>
                <w:szCs w:val="21"/>
              </w:rPr>
              <w:tab/>
            </w:r>
            <w:r w:rsidRPr="00230D7F">
              <w:rPr>
                <w:rFonts w:ascii="Arial" w:hAnsi="Arial" w:cs="Arial"/>
                <w:szCs w:val="21"/>
              </w:rPr>
              <w:t>餐饮业</w:t>
            </w:r>
            <w:r w:rsidRPr="00230D7F">
              <w:rPr>
                <w:rFonts w:ascii="Arial" w:hAnsi="Arial" w:cs="Arial"/>
                <w:szCs w:val="21"/>
              </w:rPr>
              <w:t>(E)</w:t>
            </w:r>
          </w:p>
          <w:p w:rsidR="009439C2" w:rsidRPr="00230D7F" w:rsidRDefault="009439C2" w:rsidP="003D1F39">
            <w:pPr>
              <w:snapToGrid w:val="0"/>
              <w:ind w:firstLineChars="200" w:firstLine="420"/>
              <w:jc w:val="left"/>
              <w:rPr>
                <w:rFonts w:ascii="Arial" w:hAnsi="Arial" w:cs="Arial"/>
                <w:szCs w:val="21"/>
              </w:rPr>
            </w:pPr>
            <w:r w:rsidRPr="00230D7F">
              <w:rPr>
                <w:rFonts w:ascii="Arial" w:hAnsi="Arial" w:cs="Arial"/>
                <w:szCs w:val="21"/>
              </w:rPr>
              <w:t>3.</w:t>
            </w:r>
            <w:r w:rsidRPr="00230D7F">
              <w:rPr>
                <w:rFonts w:ascii="Arial" w:hAnsi="Arial" w:cs="Arial"/>
                <w:szCs w:val="21"/>
              </w:rPr>
              <w:tab/>
            </w:r>
            <w:r w:rsidRPr="00230D7F">
              <w:rPr>
                <w:rFonts w:ascii="Arial" w:hAnsi="Arial" w:cs="Arial"/>
                <w:szCs w:val="21"/>
              </w:rPr>
              <w:t>零售</w:t>
            </w:r>
            <w:r w:rsidRPr="00230D7F">
              <w:rPr>
                <w:rFonts w:ascii="Arial" w:hAnsi="Arial" w:cs="Arial"/>
                <w:szCs w:val="21"/>
              </w:rPr>
              <w:t xml:space="preserve">, </w:t>
            </w:r>
            <w:r w:rsidRPr="00230D7F">
              <w:rPr>
                <w:rFonts w:ascii="Arial" w:hAnsi="Arial" w:cs="Arial"/>
                <w:szCs w:val="21"/>
              </w:rPr>
              <w:t>运输和贮藏</w:t>
            </w:r>
            <w:r w:rsidRPr="00230D7F">
              <w:rPr>
                <w:rFonts w:ascii="Arial" w:hAnsi="Arial" w:cs="Arial"/>
                <w:szCs w:val="21"/>
              </w:rPr>
              <w:t>(F+G)</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新增</w:t>
            </w: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5</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R1.2.2</w:t>
            </w:r>
          </w:p>
        </w:tc>
        <w:tc>
          <w:tcPr>
            <w:tcW w:w="2976" w:type="dxa"/>
            <w:vAlign w:val="center"/>
          </w:tcPr>
          <w:p w:rsidR="009439C2" w:rsidRPr="00230D7F" w:rsidRDefault="009439C2" w:rsidP="003D1F39">
            <w:pPr>
              <w:autoSpaceDE w:val="0"/>
              <w:autoSpaceDN w:val="0"/>
              <w:snapToGrid w:val="0"/>
              <w:ind w:firstLineChars="200" w:firstLine="420"/>
              <w:rPr>
                <w:rFonts w:ascii="Arial" w:hAnsi="Arial" w:cs="Arial"/>
                <w:szCs w:val="21"/>
              </w:rPr>
            </w:pPr>
            <w:r w:rsidRPr="00230D7F">
              <w:rPr>
                <w:rFonts w:ascii="Arial" w:hAnsi="Arial" w:cs="Arial"/>
                <w:szCs w:val="21"/>
              </w:rPr>
              <w:t>CNAS</w:t>
            </w:r>
            <w:r w:rsidRPr="00230D7F">
              <w:rPr>
                <w:rFonts w:ascii="Arial" w:hAnsi="Arial" w:cs="Arial"/>
                <w:szCs w:val="21"/>
              </w:rPr>
              <w:t>按以下方式对认证机构实施见证评审，并进行管理：</w:t>
            </w:r>
          </w:p>
          <w:p w:rsidR="009439C2" w:rsidRPr="00230D7F" w:rsidRDefault="009439C2" w:rsidP="003D1F39">
            <w:pPr>
              <w:autoSpaceDE w:val="0"/>
              <w:autoSpaceDN w:val="0"/>
              <w:snapToGrid w:val="0"/>
              <w:ind w:firstLineChars="200" w:firstLine="420"/>
              <w:rPr>
                <w:rFonts w:ascii="Arial" w:hAnsi="Arial" w:cs="Arial"/>
                <w:szCs w:val="21"/>
              </w:rPr>
            </w:pPr>
            <w:r w:rsidRPr="00230D7F">
              <w:rPr>
                <w:rFonts w:ascii="Arial" w:hAnsi="Arial" w:cs="Arial"/>
                <w:szCs w:val="21"/>
              </w:rPr>
              <w:t>a</w:t>
            </w:r>
            <w:r w:rsidRPr="00230D7F">
              <w:rPr>
                <w:rFonts w:ascii="Arial" w:hAnsi="Arial" w:cs="Arial"/>
                <w:szCs w:val="21"/>
              </w:rPr>
              <w:t>）</w:t>
            </w:r>
            <w:r w:rsidRPr="00230D7F">
              <w:rPr>
                <w:rFonts w:ascii="Arial" w:hAnsi="Arial" w:cs="Arial"/>
                <w:szCs w:val="21"/>
                <w:u w:val="single"/>
              </w:rPr>
              <w:t>在每个行业类别中抽取</w:t>
            </w:r>
            <w:r w:rsidRPr="00230D7F">
              <w:rPr>
                <w:rFonts w:ascii="Arial" w:hAnsi="Arial" w:cs="Arial"/>
                <w:szCs w:val="21"/>
                <w:u w:val="single"/>
              </w:rPr>
              <w:t>1</w:t>
            </w:r>
            <w:r w:rsidRPr="00230D7F">
              <w:rPr>
                <w:rFonts w:ascii="Arial" w:hAnsi="Arial" w:cs="Arial"/>
                <w:szCs w:val="21"/>
                <w:u w:val="single"/>
              </w:rPr>
              <w:t>个种类</w:t>
            </w:r>
            <w:r w:rsidRPr="00230D7F">
              <w:rPr>
                <w:rFonts w:ascii="Arial" w:hAnsi="Arial" w:cs="Arial"/>
                <w:szCs w:val="21"/>
              </w:rPr>
              <w:t>，</w:t>
            </w:r>
            <w:r w:rsidRPr="00230D7F">
              <w:rPr>
                <w:rFonts w:ascii="Arial" w:hAnsi="Arial" w:cs="Arial"/>
                <w:szCs w:val="21"/>
                <w:u w:val="single"/>
              </w:rPr>
              <w:t>对认证机构进行</w:t>
            </w:r>
            <w:r w:rsidRPr="00230D7F">
              <w:rPr>
                <w:rFonts w:ascii="Arial" w:hAnsi="Arial" w:cs="Arial"/>
                <w:szCs w:val="21"/>
              </w:rPr>
              <w:t>见证评审；</w:t>
            </w:r>
          </w:p>
          <w:p w:rsidR="009439C2" w:rsidRPr="00230D7F" w:rsidRDefault="009439C2" w:rsidP="003D1F39">
            <w:pPr>
              <w:autoSpaceDE w:val="0"/>
              <w:autoSpaceDN w:val="0"/>
              <w:snapToGrid w:val="0"/>
              <w:ind w:firstLineChars="200" w:firstLine="420"/>
              <w:rPr>
                <w:rFonts w:ascii="Arial" w:hAnsi="Arial" w:cs="Arial"/>
                <w:szCs w:val="21"/>
              </w:rPr>
            </w:pPr>
            <w:r w:rsidRPr="00230D7F">
              <w:rPr>
                <w:rFonts w:ascii="Arial" w:hAnsi="Arial" w:cs="Arial"/>
                <w:szCs w:val="21"/>
              </w:rPr>
              <w:t>b</w:t>
            </w:r>
            <w:r w:rsidRPr="00230D7F">
              <w:rPr>
                <w:rFonts w:ascii="Arial" w:hAnsi="Arial" w:cs="Arial"/>
                <w:szCs w:val="21"/>
              </w:rPr>
              <w:t>）在</w:t>
            </w:r>
            <w:r w:rsidRPr="00230D7F">
              <w:rPr>
                <w:rFonts w:ascii="Arial" w:hAnsi="Arial" w:cs="Arial"/>
                <w:szCs w:val="21"/>
                <w:u w:val="single"/>
              </w:rPr>
              <w:t>本文件</w:t>
            </w:r>
            <w:r w:rsidRPr="00230D7F">
              <w:rPr>
                <w:rFonts w:ascii="Arial" w:hAnsi="Arial" w:cs="Arial"/>
                <w:szCs w:val="21"/>
                <w:u w:val="single"/>
              </w:rPr>
              <w:t>G1</w:t>
            </w:r>
            <w:r w:rsidRPr="00230D7F">
              <w:rPr>
                <w:rFonts w:ascii="Arial" w:hAnsi="Arial" w:cs="Arial"/>
                <w:szCs w:val="21"/>
                <w:u w:val="single"/>
              </w:rPr>
              <w:t>附表</w:t>
            </w:r>
            <w:r w:rsidRPr="00230D7F">
              <w:rPr>
                <w:rFonts w:ascii="Arial" w:hAnsi="Arial" w:cs="Arial"/>
                <w:szCs w:val="21"/>
              </w:rPr>
              <w:t>中，针对标注</w:t>
            </w:r>
            <w:r w:rsidRPr="00230D7F">
              <w:rPr>
                <w:rFonts w:ascii="Arial" w:hAnsi="Arial" w:cs="Arial"/>
                <w:szCs w:val="21"/>
              </w:rPr>
              <w:t>“*”</w:t>
            </w:r>
            <w:r w:rsidRPr="00230D7F">
              <w:rPr>
                <w:rFonts w:ascii="Arial" w:hAnsi="Arial" w:cs="Arial"/>
                <w:szCs w:val="21"/>
              </w:rPr>
              <w:t>号的</w:t>
            </w:r>
            <w:r w:rsidRPr="00230D7F">
              <w:rPr>
                <w:rFonts w:ascii="Arial" w:hAnsi="Arial" w:cs="Arial"/>
                <w:szCs w:val="21"/>
                <w:u w:val="single"/>
              </w:rPr>
              <w:t>高风险种类</w:t>
            </w:r>
            <w:r w:rsidRPr="00230D7F">
              <w:rPr>
                <w:rFonts w:ascii="Arial" w:hAnsi="Arial" w:cs="Arial"/>
                <w:szCs w:val="21"/>
              </w:rPr>
              <w:t>，</w:t>
            </w:r>
            <w:r w:rsidRPr="00230D7F">
              <w:rPr>
                <w:rFonts w:ascii="Arial" w:hAnsi="Arial" w:cs="Arial"/>
                <w:szCs w:val="21"/>
                <w:u w:val="single"/>
              </w:rPr>
              <w:t>对每个带</w:t>
            </w:r>
            <w:r w:rsidRPr="00230D7F">
              <w:rPr>
                <w:rFonts w:ascii="Arial" w:hAnsi="Arial" w:cs="Arial"/>
                <w:szCs w:val="21"/>
                <w:u w:val="single"/>
              </w:rPr>
              <w:t>“*”</w:t>
            </w:r>
            <w:r w:rsidRPr="00230D7F">
              <w:rPr>
                <w:rFonts w:ascii="Arial" w:hAnsi="Arial" w:cs="Arial"/>
                <w:szCs w:val="21"/>
                <w:u w:val="single"/>
              </w:rPr>
              <w:t>的种类进行见证评审</w:t>
            </w:r>
            <w:r w:rsidRPr="00230D7F">
              <w:rPr>
                <w:rFonts w:ascii="Arial" w:hAnsi="Arial" w:cs="Arial"/>
                <w:szCs w:val="21"/>
              </w:rPr>
              <w:t>；</w:t>
            </w:r>
          </w:p>
          <w:p w:rsidR="009439C2" w:rsidRPr="00230D7F" w:rsidRDefault="009439C2" w:rsidP="003D1F39">
            <w:pPr>
              <w:autoSpaceDE w:val="0"/>
              <w:autoSpaceDN w:val="0"/>
              <w:snapToGrid w:val="0"/>
              <w:ind w:firstLineChars="200" w:firstLine="420"/>
              <w:rPr>
                <w:rFonts w:ascii="Arial" w:hAnsi="Arial" w:cs="Arial"/>
                <w:strike/>
                <w:szCs w:val="21"/>
              </w:rPr>
            </w:pPr>
            <w:r w:rsidRPr="00230D7F">
              <w:rPr>
                <w:rFonts w:ascii="Arial" w:hAnsi="Arial" w:cs="Arial"/>
                <w:strike/>
                <w:szCs w:val="21"/>
              </w:rPr>
              <w:t>c</w:t>
            </w:r>
            <w:r w:rsidRPr="00230D7F">
              <w:rPr>
                <w:rFonts w:ascii="Arial" w:hAnsi="Arial" w:cs="Arial"/>
                <w:strike/>
                <w:szCs w:val="21"/>
              </w:rPr>
              <w:t>）对于未标注</w:t>
            </w:r>
            <w:r w:rsidRPr="00230D7F">
              <w:rPr>
                <w:rFonts w:ascii="Arial" w:hAnsi="Arial" w:cs="Arial"/>
                <w:strike/>
                <w:szCs w:val="21"/>
              </w:rPr>
              <w:t>“*”</w:t>
            </w:r>
            <w:r w:rsidRPr="00230D7F">
              <w:rPr>
                <w:rFonts w:ascii="Arial" w:hAnsi="Arial" w:cs="Arial"/>
                <w:strike/>
                <w:szCs w:val="21"/>
              </w:rPr>
              <w:t>的种类，</w:t>
            </w:r>
            <w:r w:rsidRPr="00230D7F">
              <w:rPr>
                <w:rFonts w:ascii="Arial" w:hAnsi="Arial" w:cs="Arial"/>
                <w:strike/>
                <w:szCs w:val="21"/>
              </w:rPr>
              <w:t>CNAS</w:t>
            </w:r>
            <w:r w:rsidRPr="00230D7F">
              <w:rPr>
                <w:rFonts w:ascii="Arial" w:hAnsi="Arial" w:cs="Arial"/>
                <w:strike/>
                <w:szCs w:val="21"/>
              </w:rPr>
              <w:t>可根据具体情况实施见证评审；</w:t>
            </w:r>
          </w:p>
          <w:p w:rsidR="009439C2" w:rsidRPr="00230D7F" w:rsidRDefault="009439C2" w:rsidP="003D1F39">
            <w:pPr>
              <w:autoSpaceDE w:val="0"/>
              <w:autoSpaceDN w:val="0"/>
              <w:snapToGrid w:val="0"/>
              <w:ind w:firstLineChars="200" w:firstLine="420"/>
              <w:rPr>
                <w:rFonts w:ascii="Arial" w:hAnsi="Arial" w:cs="Arial"/>
                <w:strike/>
                <w:szCs w:val="21"/>
              </w:rPr>
            </w:pPr>
            <w:r w:rsidRPr="00230D7F">
              <w:rPr>
                <w:rFonts w:ascii="Arial" w:hAnsi="Arial" w:cs="Arial"/>
                <w:strike/>
                <w:szCs w:val="21"/>
              </w:rPr>
              <w:t>d</w:t>
            </w:r>
            <w:r w:rsidRPr="00230D7F">
              <w:rPr>
                <w:rFonts w:ascii="Arial" w:hAnsi="Arial" w:cs="Arial"/>
                <w:strike/>
                <w:szCs w:val="21"/>
              </w:rPr>
              <w:t>）尽可能地见证不同的审核员。</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R1.2.2.2</w:t>
            </w:r>
          </w:p>
        </w:tc>
        <w:tc>
          <w:tcPr>
            <w:tcW w:w="3119"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R1.2.2.2 CNAS</w:t>
            </w:r>
            <w:r w:rsidRPr="00230D7F">
              <w:rPr>
                <w:rFonts w:ascii="Arial" w:hAnsi="Arial" w:cs="Arial"/>
                <w:szCs w:val="21"/>
              </w:rPr>
              <w:t>按以下方式对认证机构实施见证评审，并进行管理：</w:t>
            </w:r>
          </w:p>
          <w:p w:rsidR="009439C2" w:rsidRPr="00230D7F" w:rsidRDefault="009439C2" w:rsidP="003D1F39">
            <w:pPr>
              <w:snapToGrid w:val="0"/>
              <w:ind w:firstLineChars="200" w:firstLine="420"/>
              <w:jc w:val="left"/>
              <w:rPr>
                <w:rFonts w:ascii="Arial" w:hAnsi="Arial" w:cs="Arial"/>
                <w:szCs w:val="21"/>
              </w:rPr>
            </w:pPr>
            <w:r w:rsidRPr="00230D7F">
              <w:rPr>
                <w:rFonts w:ascii="Arial" w:hAnsi="Arial" w:cs="Arial"/>
                <w:szCs w:val="21"/>
              </w:rPr>
              <w:t xml:space="preserve">a) </w:t>
            </w:r>
            <w:r w:rsidRPr="00230D7F">
              <w:rPr>
                <w:rFonts w:ascii="Arial" w:hAnsi="Arial" w:cs="Arial"/>
                <w:szCs w:val="21"/>
                <w:u w:val="single"/>
              </w:rPr>
              <w:t>每个组实施至少一个见证评审后授予这个组里的行业类别认可资格</w:t>
            </w:r>
            <w:r w:rsidRPr="00230D7F">
              <w:rPr>
                <w:rFonts w:ascii="Arial" w:hAnsi="Arial" w:cs="Arial"/>
                <w:szCs w:val="21"/>
              </w:rPr>
              <w:t>；</w:t>
            </w:r>
          </w:p>
          <w:p w:rsidR="009439C2" w:rsidRPr="00230D7F" w:rsidRDefault="009439C2" w:rsidP="003D1F39">
            <w:pPr>
              <w:snapToGrid w:val="0"/>
              <w:ind w:firstLineChars="200" w:firstLine="420"/>
              <w:jc w:val="left"/>
              <w:rPr>
                <w:rFonts w:ascii="Arial" w:hAnsi="Arial" w:cs="Arial"/>
                <w:szCs w:val="21"/>
              </w:rPr>
            </w:pPr>
            <w:r w:rsidRPr="00230D7F">
              <w:rPr>
                <w:rFonts w:ascii="Arial" w:hAnsi="Arial" w:cs="Arial"/>
                <w:szCs w:val="21"/>
              </w:rPr>
              <w:t xml:space="preserve">b) </w:t>
            </w:r>
            <w:r w:rsidRPr="00230D7F">
              <w:rPr>
                <w:rFonts w:ascii="Arial" w:hAnsi="Arial" w:cs="Arial"/>
                <w:szCs w:val="21"/>
              </w:rPr>
              <w:t>在本</w:t>
            </w:r>
            <w:r w:rsidRPr="00230D7F">
              <w:rPr>
                <w:rFonts w:ascii="Arial" w:hAnsi="Arial" w:cs="Arial"/>
                <w:szCs w:val="21"/>
                <w:u w:val="single"/>
              </w:rPr>
              <w:t>文件附录</w:t>
            </w:r>
            <w:r w:rsidRPr="00230D7F">
              <w:rPr>
                <w:rFonts w:ascii="Arial" w:hAnsi="Arial" w:cs="Arial"/>
                <w:szCs w:val="21"/>
                <w:u w:val="single"/>
              </w:rPr>
              <w:t>A</w:t>
            </w:r>
            <w:r w:rsidRPr="00230D7F">
              <w:rPr>
                <w:rFonts w:ascii="Arial" w:hAnsi="Arial" w:cs="Arial"/>
                <w:szCs w:val="21"/>
                <w:u w:val="single"/>
              </w:rPr>
              <w:t>的食品链分类表</w:t>
            </w:r>
            <w:r w:rsidRPr="00230D7F">
              <w:rPr>
                <w:rFonts w:ascii="Arial" w:hAnsi="Arial" w:cs="Arial"/>
                <w:szCs w:val="21"/>
              </w:rPr>
              <w:t>中，针对标注</w:t>
            </w:r>
            <w:r w:rsidRPr="00230D7F">
              <w:rPr>
                <w:rFonts w:ascii="Arial" w:hAnsi="Arial" w:cs="Arial"/>
                <w:szCs w:val="21"/>
              </w:rPr>
              <w:t>“</w:t>
            </w:r>
            <w:r w:rsidRPr="00230D7F">
              <w:rPr>
                <w:rFonts w:ascii="Arial" w:hAnsi="Arial" w:cs="Arial"/>
                <w:szCs w:val="21"/>
              </w:rPr>
              <w:t>﹡</w:t>
            </w:r>
            <w:r w:rsidRPr="00230D7F">
              <w:rPr>
                <w:rFonts w:ascii="Arial" w:hAnsi="Arial" w:cs="Arial"/>
                <w:szCs w:val="21"/>
              </w:rPr>
              <w:t>”</w:t>
            </w:r>
            <w:r w:rsidRPr="00230D7F">
              <w:rPr>
                <w:rFonts w:ascii="Arial" w:hAnsi="Arial" w:cs="Arial"/>
                <w:szCs w:val="21"/>
              </w:rPr>
              <w:t>号的</w:t>
            </w:r>
            <w:r w:rsidRPr="00230D7F">
              <w:rPr>
                <w:rFonts w:ascii="Arial" w:hAnsi="Arial" w:cs="Arial"/>
                <w:szCs w:val="21"/>
                <w:u w:val="single"/>
              </w:rPr>
              <w:t>高风险行业类别或子行业类别，进行见证评审</w:t>
            </w:r>
            <w:r w:rsidRPr="00230D7F">
              <w:rPr>
                <w:rFonts w:ascii="Arial" w:hAnsi="Arial" w:cs="Arial"/>
                <w:szCs w:val="21"/>
              </w:rPr>
              <w:t>；</w:t>
            </w:r>
          </w:p>
          <w:p w:rsidR="009439C2" w:rsidRPr="00230D7F" w:rsidRDefault="009439C2" w:rsidP="003D1F39">
            <w:pPr>
              <w:snapToGrid w:val="0"/>
              <w:ind w:firstLineChars="200" w:firstLine="420"/>
              <w:jc w:val="left"/>
              <w:rPr>
                <w:rFonts w:ascii="Arial" w:hAnsi="Arial" w:cs="Arial"/>
                <w:szCs w:val="21"/>
                <w:u w:val="single"/>
              </w:rPr>
            </w:pPr>
            <w:r w:rsidRPr="00230D7F">
              <w:rPr>
                <w:rFonts w:ascii="Arial" w:hAnsi="Arial" w:cs="Arial"/>
                <w:szCs w:val="21"/>
                <w:u w:val="single"/>
              </w:rPr>
              <w:t xml:space="preserve">c) </w:t>
            </w:r>
            <w:r w:rsidRPr="00230D7F">
              <w:rPr>
                <w:rFonts w:ascii="Arial" w:hAnsi="Arial" w:cs="Arial"/>
                <w:szCs w:val="21"/>
                <w:u w:val="single"/>
              </w:rPr>
              <w:t>这一原则同样适用于认可范围的扩大。在一个组里扩大业务范围时，针对未标注</w:t>
            </w:r>
            <w:r w:rsidRPr="00230D7F">
              <w:rPr>
                <w:rFonts w:ascii="Arial" w:hAnsi="Arial" w:cs="Arial"/>
                <w:szCs w:val="21"/>
                <w:u w:val="single"/>
              </w:rPr>
              <w:t>“</w:t>
            </w:r>
            <w:r w:rsidRPr="00230D7F">
              <w:rPr>
                <w:rFonts w:ascii="Arial" w:hAnsi="Arial" w:cs="Arial"/>
                <w:szCs w:val="21"/>
                <w:u w:val="single"/>
              </w:rPr>
              <w:t>﹡</w:t>
            </w:r>
            <w:r w:rsidRPr="00230D7F">
              <w:rPr>
                <w:rFonts w:ascii="Arial" w:hAnsi="Arial" w:cs="Arial"/>
                <w:szCs w:val="21"/>
                <w:u w:val="single"/>
              </w:rPr>
              <w:t>”</w:t>
            </w:r>
            <w:r w:rsidRPr="00230D7F">
              <w:rPr>
                <w:rFonts w:ascii="Arial" w:hAnsi="Arial" w:cs="Arial"/>
                <w:szCs w:val="21"/>
                <w:u w:val="single"/>
              </w:rPr>
              <w:t>号的行业类别或子行业类别不强制要求见证；否则需要见证。如果希望扩展的行业类别在一个新的组里，那么必须进行见证。</w:t>
            </w:r>
          </w:p>
          <w:p w:rsidR="009439C2" w:rsidRPr="00230D7F" w:rsidRDefault="009439C2" w:rsidP="003D1F39">
            <w:pPr>
              <w:snapToGrid w:val="0"/>
              <w:ind w:firstLineChars="200" w:firstLine="420"/>
              <w:jc w:val="left"/>
              <w:rPr>
                <w:rFonts w:ascii="Arial" w:hAnsi="Arial" w:cs="Arial"/>
                <w:szCs w:val="21"/>
                <w:u w:val="single"/>
              </w:rPr>
            </w:pPr>
            <w:r w:rsidRPr="00230D7F">
              <w:rPr>
                <w:rFonts w:ascii="Arial" w:hAnsi="Arial" w:cs="Arial"/>
                <w:szCs w:val="21"/>
                <w:u w:val="single"/>
              </w:rPr>
              <w:t xml:space="preserve">d) </w:t>
            </w:r>
            <w:r w:rsidRPr="00230D7F">
              <w:rPr>
                <w:rFonts w:ascii="Arial" w:hAnsi="Arial" w:cs="Arial"/>
                <w:szCs w:val="21"/>
                <w:u w:val="single"/>
              </w:rPr>
              <w:t>这些要求是最低要求，</w:t>
            </w:r>
            <w:r w:rsidRPr="00230D7F">
              <w:rPr>
                <w:rFonts w:ascii="Arial" w:hAnsi="Arial" w:cs="Arial"/>
                <w:szCs w:val="21"/>
                <w:u w:val="single"/>
              </w:rPr>
              <w:t xml:space="preserve">CNAS </w:t>
            </w:r>
            <w:r w:rsidRPr="00230D7F">
              <w:rPr>
                <w:rFonts w:ascii="Arial" w:hAnsi="Arial" w:cs="Arial"/>
                <w:szCs w:val="21"/>
                <w:u w:val="single"/>
              </w:rPr>
              <w:t>将基于办公室评审结果、现行的食品安全管理体系认可方案和过程风险等对每一种特定情况进行评价，以确定在特定的情况下是否需要增加见证。</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修订，</w:t>
            </w:r>
          </w:p>
          <w:p w:rsidR="009439C2" w:rsidRPr="00230D7F" w:rsidRDefault="009439C2" w:rsidP="003D1F39">
            <w:pPr>
              <w:snapToGrid w:val="0"/>
              <w:jc w:val="left"/>
              <w:rPr>
                <w:rFonts w:ascii="Arial" w:hAnsi="Arial" w:cs="Arial"/>
                <w:szCs w:val="21"/>
              </w:rPr>
            </w:pPr>
            <w:r w:rsidRPr="00230D7F">
              <w:rPr>
                <w:rFonts w:ascii="Arial" w:hAnsi="Arial" w:cs="Arial"/>
                <w:szCs w:val="21"/>
              </w:rPr>
              <w:t>内容变更</w:t>
            </w: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lastRenderedPageBreak/>
              <w:t>6</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R3</w:t>
            </w:r>
          </w:p>
        </w:tc>
        <w:tc>
          <w:tcPr>
            <w:tcW w:w="2976" w:type="dxa"/>
            <w:vAlign w:val="center"/>
          </w:tcPr>
          <w:p w:rsidR="009439C2" w:rsidRPr="00230D7F" w:rsidRDefault="009439C2" w:rsidP="003D1F39">
            <w:pPr>
              <w:autoSpaceDE w:val="0"/>
              <w:autoSpaceDN w:val="0"/>
              <w:snapToGrid w:val="0"/>
              <w:ind w:firstLineChars="200" w:firstLine="420"/>
              <w:rPr>
                <w:rFonts w:ascii="Arial" w:hAnsi="Arial" w:cs="Arial"/>
                <w:szCs w:val="21"/>
                <w:u w:val="single"/>
              </w:rPr>
            </w:pPr>
            <w:r w:rsidRPr="00230D7F">
              <w:rPr>
                <w:rFonts w:ascii="Arial" w:hAnsi="Arial" w:cs="Arial"/>
                <w:szCs w:val="21"/>
              </w:rPr>
              <w:t>对</w:t>
            </w:r>
            <w:r w:rsidRPr="00230D7F">
              <w:rPr>
                <w:rFonts w:ascii="Arial" w:hAnsi="Arial" w:cs="Arial"/>
                <w:szCs w:val="21"/>
              </w:rPr>
              <w:t>GMP</w:t>
            </w:r>
            <w:r w:rsidRPr="00230D7F">
              <w:rPr>
                <w:rFonts w:ascii="Arial" w:hAnsi="Arial" w:cs="Arial"/>
                <w:szCs w:val="21"/>
              </w:rPr>
              <w:t>认证机构认证业务范围的认可，</w:t>
            </w:r>
            <w:r w:rsidRPr="00230D7F">
              <w:rPr>
                <w:rFonts w:ascii="Arial" w:hAnsi="Arial" w:cs="Arial"/>
                <w:szCs w:val="21"/>
                <w:u w:val="single"/>
              </w:rPr>
              <w:t>采用</w:t>
            </w:r>
            <w:r w:rsidRPr="00230D7F">
              <w:rPr>
                <w:rFonts w:ascii="Arial" w:hAnsi="Arial" w:cs="Arial"/>
                <w:szCs w:val="21"/>
                <w:u w:val="single"/>
              </w:rPr>
              <w:t>CNAS-GC18</w:t>
            </w:r>
            <w:r w:rsidRPr="00230D7F">
              <w:rPr>
                <w:rFonts w:ascii="Arial" w:hAnsi="Arial" w:cs="Arial"/>
                <w:szCs w:val="21"/>
                <w:u w:val="single"/>
              </w:rPr>
              <w:t>《食品安全管理体系认证机构认证业务范围管理实施指南》附表</w:t>
            </w:r>
            <w:r w:rsidRPr="00230D7F">
              <w:rPr>
                <w:rFonts w:ascii="Arial" w:hAnsi="Arial" w:cs="Arial"/>
                <w:szCs w:val="21"/>
                <w:u w:val="single"/>
              </w:rPr>
              <w:t>“</w:t>
            </w:r>
            <w:r w:rsidRPr="00230D7F">
              <w:rPr>
                <w:rFonts w:ascii="Arial" w:hAnsi="Arial" w:cs="Arial"/>
                <w:szCs w:val="21"/>
                <w:u w:val="single"/>
              </w:rPr>
              <w:t>食品链分类表</w:t>
            </w:r>
            <w:r w:rsidRPr="00230D7F">
              <w:rPr>
                <w:rFonts w:ascii="Arial" w:hAnsi="Arial" w:cs="Arial"/>
                <w:szCs w:val="21"/>
                <w:u w:val="single"/>
              </w:rPr>
              <w:t>”</w:t>
            </w:r>
            <w:r w:rsidRPr="00230D7F">
              <w:rPr>
                <w:rFonts w:ascii="Arial" w:hAnsi="Arial" w:cs="Arial"/>
                <w:szCs w:val="21"/>
                <w:u w:val="single"/>
              </w:rPr>
              <w:t>的适用部分。</w:t>
            </w:r>
          </w:p>
          <w:p w:rsidR="009439C2" w:rsidRPr="00230D7F" w:rsidRDefault="009439C2" w:rsidP="003D1F39">
            <w:pPr>
              <w:autoSpaceDE w:val="0"/>
              <w:autoSpaceDN w:val="0"/>
              <w:snapToGrid w:val="0"/>
              <w:ind w:firstLineChars="200" w:firstLine="420"/>
              <w:rPr>
                <w:rFonts w:ascii="Arial" w:hAnsi="Arial" w:cs="Arial"/>
                <w:szCs w:val="21"/>
              </w:rPr>
            </w:pPr>
            <w:r w:rsidRPr="00230D7F">
              <w:rPr>
                <w:rFonts w:ascii="Arial" w:hAnsi="Arial" w:cs="Arial"/>
                <w:szCs w:val="21"/>
              </w:rPr>
              <w:t>CNAS</w:t>
            </w:r>
            <w:r w:rsidRPr="00230D7F">
              <w:rPr>
                <w:rFonts w:ascii="Arial" w:hAnsi="Arial" w:cs="Arial"/>
                <w:szCs w:val="21"/>
              </w:rPr>
              <w:t>对</w:t>
            </w:r>
            <w:r w:rsidRPr="00230D7F">
              <w:rPr>
                <w:rFonts w:ascii="Arial" w:hAnsi="Arial" w:cs="Arial"/>
                <w:szCs w:val="21"/>
              </w:rPr>
              <w:t>GMP</w:t>
            </w:r>
            <w:r w:rsidRPr="00230D7F">
              <w:rPr>
                <w:rFonts w:ascii="Arial" w:hAnsi="Arial" w:cs="Arial"/>
                <w:szCs w:val="21"/>
              </w:rPr>
              <w:t>认证机构认证业务范围认可到</w:t>
            </w:r>
            <w:r w:rsidRPr="00230D7F">
              <w:rPr>
                <w:rFonts w:ascii="Arial" w:hAnsi="Arial" w:cs="Arial"/>
                <w:szCs w:val="21"/>
                <w:u w:val="single"/>
              </w:rPr>
              <w:t>种类</w:t>
            </w:r>
            <w:r w:rsidRPr="00230D7F">
              <w:rPr>
                <w:rFonts w:ascii="Arial" w:hAnsi="Arial" w:cs="Arial"/>
                <w:szCs w:val="21"/>
              </w:rPr>
              <w:t>，详见</w:t>
            </w:r>
            <w:r w:rsidRPr="00230D7F">
              <w:rPr>
                <w:rFonts w:ascii="Arial" w:hAnsi="Arial" w:cs="Arial"/>
                <w:szCs w:val="21"/>
                <w:u w:val="single"/>
              </w:rPr>
              <w:t>G1</w:t>
            </w:r>
            <w:r w:rsidRPr="00230D7F">
              <w:rPr>
                <w:rFonts w:ascii="Arial" w:hAnsi="Arial" w:cs="Arial"/>
                <w:szCs w:val="21"/>
                <w:u w:val="single"/>
              </w:rPr>
              <w:t>附表</w:t>
            </w:r>
            <w:r w:rsidRPr="00230D7F">
              <w:rPr>
                <w:rFonts w:ascii="Arial" w:hAnsi="Arial" w:cs="Arial"/>
                <w:szCs w:val="21"/>
              </w:rPr>
              <w:t>。</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R3</w:t>
            </w:r>
          </w:p>
        </w:tc>
        <w:tc>
          <w:tcPr>
            <w:tcW w:w="3119" w:type="dxa"/>
            <w:vAlign w:val="center"/>
          </w:tcPr>
          <w:p w:rsidR="009439C2" w:rsidRPr="00230D7F" w:rsidRDefault="009439C2" w:rsidP="003D1F39">
            <w:pPr>
              <w:autoSpaceDE w:val="0"/>
              <w:autoSpaceDN w:val="0"/>
              <w:snapToGrid w:val="0"/>
              <w:ind w:firstLineChars="200" w:firstLine="420"/>
              <w:rPr>
                <w:rFonts w:ascii="Arial" w:hAnsi="Arial" w:cs="Arial"/>
                <w:szCs w:val="21"/>
              </w:rPr>
            </w:pPr>
            <w:r w:rsidRPr="00230D7F">
              <w:rPr>
                <w:rFonts w:ascii="Arial" w:hAnsi="Arial" w:cs="Arial"/>
                <w:szCs w:val="21"/>
              </w:rPr>
              <w:t>对</w:t>
            </w:r>
            <w:r w:rsidRPr="00230D7F">
              <w:rPr>
                <w:rFonts w:ascii="Arial" w:hAnsi="Arial" w:cs="Arial"/>
                <w:szCs w:val="21"/>
              </w:rPr>
              <w:t>GMP</w:t>
            </w:r>
            <w:r w:rsidRPr="00230D7F">
              <w:rPr>
                <w:rFonts w:ascii="Arial" w:hAnsi="Arial" w:cs="Arial"/>
                <w:szCs w:val="21"/>
              </w:rPr>
              <w:t>认证机构认证业务范围的认可，</w:t>
            </w:r>
            <w:r w:rsidRPr="00230D7F">
              <w:rPr>
                <w:rFonts w:ascii="Arial" w:hAnsi="Arial" w:cs="Arial"/>
                <w:szCs w:val="21"/>
                <w:u w:val="single"/>
              </w:rPr>
              <w:t>采用本文件</w:t>
            </w:r>
            <w:r w:rsidRPr="00230D7F">
              <w:rPr>
                <w:rFonts w:ascii="Arial" w:hAnsi="Arial" w:cs="Arial"/>
                <w:szCs w:val="21"/>
                <w:u w:val="single"/>
              </w:rPr>
              <w:t>G1</w:t>
            </w:r>
            <w:r w:rsidRPr="00230D7F">
              <w:rPr>
                <w:rFonts w:ascii="Arial" w:hAnsi="Arial" w:cs="Arial"/>
                <w:szCs w:val="21"/>
                <w:u w:val="single"/>
              </w:rPr>
              <w:t>表</w:t>
            </w:r>
            <w:r w:rsidRPr="00230D7F">
              <w:rPr>
                <w:rFonts w:ascii="Arial" w:hAnsi="Arial" w:cs="Arial"/>
                <w:szCs w:val="21"/>
                <w:u w:val="single"/>
              </w:rPr>
              <w:t>1</w:t>
            </w:r>
            <w:r w:rsidRPr="00230D7F">
              <w:rPr>
                <w:rFonts w:ascii="Arial" w:hAnsi="Arial" w:cs="Arial"/>
                <w:szCs w:val="21"/>
                <w:u w:val="single"/>
              </w:rPr>
              <w:t>的分类表</w:t>
            </w:r>
            <w:r w:rsidRPr="00230D7F">
              <w:rPr>
                <w:rFonts w:ascii="Arial" w:hAnsi="Arial" w:cs="Arial"/>
                <w:szCs w:val="21"/>
              </w:rPr>
              <w:t>。</w:t>
            </w:r>
          </w:p>
          <w:p w:rsidR="009439C2" w:rsidRPr="00230D7F" w:rsidRDefault="009439C2" w:rsidP="003D1F39">
            <w:pPr>
              <w:autoSpaceDE w:val="0"/>
              <w:autoSpaceDN w:val="0"/>
              <w:snapToGrid w:val="0"/>
              <w:ind w:firstLineChars="200" w:firstLine="420"/>
              <w:rPr>
                <w:rFonts w:ascii="Arial" w:hAnsi="Arial" w:cs="Arial"/>
                <w:szCs w:val="21"/>
              </w:rPr>
            </w:pPr>
            <w:r w:rsidRPr="00230D7F">
              <w:rPr>
                <w:rFonts w:ascii="Arial" w:hAnsi="Arial" w:cs="Arial"/>
                <w:szCs w:val="21"/>
              </w:rPr>
              <w:t>CNAS</w:t>
            </w:r>
            <w:r w:rsidRPr="00230D7F">
              <w:rPr>
                <w:rFonts w:ascii="Arial" w:hAnsi="Arial" w:cs="Arial"/>
                <w:szCs w:val="21"/>
              </w:rPr>
              <w:t>对</w:t>
            </w:r>
            <w:r w:rsidRPr="00230D7F">
              <w:rPr>
                <w:rFonts w:ascii="Arial" w:hAnsi="Arial" w:cs="Arial"/>
                <w:szCs w:val="21"/>
              </w:rPr>
              <w:t>GMP</w:t>
            </w:r>
            <w:r w:rsidRPr="00230D7F">
              <w:rPr>
                <w:rFonts w:ascii="Arial" w:hAnsi="Arial" w:cs="Arial"/>
                <w:szCs w:val="21"/>
              </w:rPr>
              <w:t>认证机构认证业务范围认可到</w:t>
            </w:r>
            <w:r w:rsidRPr="00230D7F">
              <w:rPr>
                <w:rFonts w:ascii="Arial" w:hAnsi="Arial" w:cs="Arial"/>
                <w:szCs w:val="21"/>
                <w:u w:val="single"/>
              </w:rPr>
              <w:t>行业类别</w:t>
            </w:r>
            <w:r w:rsidRPr="00230D7F">
              <w:rPr>
                <w:rFonts w:ascii="Arial" w:hAnsi="Arial" w:cs="Arial"/>
                <w:szCs w:val="21"/>
              </w:rPr>
              <w:t>，详见</w:t>
            </w:r>
            <w:r w:rsidRPr="00230D7F">
              <w:rPr>
                <w:rFonts w:ascii="Arial" w:hAnsi="Arial" w:cs="Arial"/>
                <w:szCs w:val="21"/>
                <w:u w:val="single"/>
              </w:rPr>
              <w:t>G1</w:t>
            </w:r>
            <w:r w:rsidRPr="00230D7F">
              <w:rPr>
                <w:rFonts w:ascii="Arial" w:hAnsi="Arial" w:cs="Arial"/>
                <w:szCs w:val="21"/>
                <w:u w:val="single"/>
              </w:rPr>
              <w:t>表</w:t>
            </w:r>
            <w:r w:rsidRPr="00230D7F">
              <w:rPr>
                <w:rFonts w:ascii="Arial" w:hAnsi="Arial" w:cs="Arial"/>
                <w:szCs w:val="21"/>
                <w:u w:val="single"/>
              </w:rPr>
              <w:t>1</w:t>
            </w:r>
            <w:r w:rsidRPr="00230D7F">
              <w:rPr>
                <w:rFonts w:ascii="Arial" w:hAnsi="Arial" w:cs="Arial"/>
                <w:szCs w:val="21"/>
              </w:rPr>
              <w:t>。</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修订</w:t>
            </w: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7</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w:t>
            </w:r>
          </w:p>
        </w:tc>
        <w:tc>
          <w:tcPr>
            <w:tcW w:w="2976"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R5</w:t>
            </w:r>
          </w:p>
        </w:tc>
        <w:tc>
          <w:tcPr>
            <w:tcW w:w="3119" w:type="dxa"/>
            <w:vAlign w:val="center"/>
          </w:tcPr>
          <w:p w:rsidR="009439C2" w:rsidRPr="00230D7F" w:rsidRDefault="009439C2" w:rsidP="003D1F39">
            <w:pPr>
              <w:autoSpaceDE w:val="0"/>
              <w:autoSpaceDN w:val="0"/>
              <w:snapToGrid w:val="0"/>
              <w:jc w:val="left"/>
              <w:rPr>
                <w:rFonts w:ascii="Arial" w:hAnsi="Arial" w:cs="Arial"/>
                <w:b/>
                <w:szCs w:val="21"/>
              </w:rPr>
            </w:pPr>
            <w:r w:rsidRPr="00230D7F">
              <w:rPr>
                <w:rFonts w:ascii="Arial" w:hAnsi="Arial" w:cs="Arial"/>
                <w:b/>
                <w:szCs w:val="21"/>
              </w:rPr>
              <w:t>R.5</w:t>
            </w:r>
            <w:r w:rsidRPr="00230D7F">
              <w:rPr>
                <w:rFonts w:ascii="Arial" w:hAnsi="Arial" w:cs="Arial"/>
                <w:b/>
                <w:szCs w:val="21"/>
              </w:rPr>
              <w:t>认可证书</w:t>
            </w:r>
          </w:p>
          <w:p w:rsidR="009439C2" w:rsidRPr="00230D7F" w:rsidRDefault="009439C2" w:rsidP="003D1F39">
            <w:pPr>
              <w:snapToGrid w:val="0"/>
              <w:ind w:firstLineChars="200" w:firstLine="420"/>
              <w:jc w:val="left"/>
              <w:rPr>
                <w:rFonts w:ascii="Arial" w:hAnsi="Arial" w:cs="Arial"/>
                <w:szCs w:val="21"/>
              </w:rPr>
            </w:pPr>
            <w:r w:rsidRPr="00230D7F">
              <w:rPr>
                <w:rFonts w:ascii="Arial" w:hAnsi="Arial" w:cs="Arial"/>
                <w:szCs w:val="21"/>
              </w:rPr>
              <w:t>CNAS</w:t>
            </w:r>
            <w:r w:rsidRPr="00230D7F">
              <w:rPr>
                <w:rFonts w:ascii="Arial" w:hAnsi="Arial" w:cs="Arial"/>
                <w:szCs w:val="21"/>
              </w:rPr>
              <w:t>在为认证机构颁发的认可证书附件中，标注已认可的行业类别和子行业类别。</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增加</w:t>
            </w: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8</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C1.1</w:t>
            </w:r>
          </w:p>
        </w:tc>
        <w:tc>
          <w:tcPr>
            <w:tcW w:w="2976" w:type="dxa"/>
            <w:vAlign w:val="center"/>
          </w:tcPr>
          <w:p w:rsidR="009439C2" w:rsidRPr="00230D7F" w:rsidRDefault="009439C2" w:rsidP="003D1F39">
            <w:pPr>
              <w:widowControl/>
              <w:snapToGrid w:val="0"/>
              <w:rPr>
                <w:rFonts w:ascii="Arial" w:hAnsi="Arial" w:cs="Arial"/>
                <w:szCs w:val="21"/>
              </w:rPr>
            </w:pPr>
            <w:r w:rsidRPr="00230D7F">
              <w:rPr>
                <w:rFonts w:ascii="Arial" w:hAnsi="Arial" w:cs="Arial"/>
                <w:szCs w:val="21"/>
              </w:rPr>
              <w:t>C1.1</w:t>
            </w:r>
            <w:r w:rsidRPr="00230D7F">
              <w:rPr>
                <w:rFonts w:ascii="Arial" w:hAnsi="Arial" w:cs="Arial"/>
                <w:szCs w:val="21"/>
              </w:rPr>
              <w:t>总则</w:t>
            </w:r>
          </w:p>
          <w:p w:rsidR="009439C2" w:rsidRPr="00230D7F" w:rsidRDefault="009439C2" w:rsidP="003D1F39">
            <w:pPr>
              <w:snapToGrid w:val="0"/>
              <w:jc w:val="left"/>
              <w:rPr>
                <w:rFonts w:ascii="Arial" w:hAnsi="Arial" w:cs="Arial"/>
                <w:szCs w:val="21"/>
              </w:rPr>
            </w:pPr>
            <w:r w:rsidRPr="00230D7F">
              <w:rPr>
                <w:rFonts w:ascii="Arial" w:hAnsi="Arial" w:cs="Arial"/>
                <w:szCs w:val="21"/>
              </w:rPr>
              <w:t>认证机构应遵守国家认证认可监督管理委员会发布的良好生产规范（</w:t>
            </w:r>
            <w:r w:rsidRPr="00230D7F">
              <w:rPr>
                <w:rFonts w:ascii="Arial" w:hAnsi="Arial" w:cs="Arial"/>
                <w:szCs w:val="21"/>
              </w:rPr>
              <w:t>GMP</w:t>
            </w:r>
            <w:r w:rsidRPr="00230D7F">
              <w:rPr>
                <w:rFonts w:ascii="Arial" w:hAnsi="Arial" w:cs="Arial"/>
                <w:szCs w:val="21"/>
              </w:rPr>
              <w:t>）认证相关实施规则，</w:t>
            </w:r>
            <w:r w:rsidRPr="00230D7F">
              <w:rPr>
                <w:rFonts w:ascii="Arial" w:hAnsi="Arial" w:cs="Arial"/>
                <w:szCs w:val="21"/>
                <w:u w:val="single"/>
              </w:rPr>
              <w:t>并结合本文件的要求制定并发布认证机构的</w:t>
            </w:r>
            <w:r w:rsidRPr="00230D7F">
              <w:rPr>
                <w:rFonts w:ascii="Arial" w:hAnsi="Arial" w:cs="Arial"/>
                <w:szCs w:val="21"/>
                <w:u w:val="single"/>
              </w:rPr>
              <w:t>GMP</w:t>
            </w:r>
            <w:r w:rsidRPr="00230D7F">
              <w:rPr>
                <w:rFonts w:ascii="Arial" w:hAnsi="Arial" w:cs="Arial"/>
                <w:szCs w:val="21"/>
                <w:u w:val="single"/>
              </w:rPr>
              <w:t>认证实施规则类文件</w:t>
            </w:r>
            <w:r w:rsidRPr="00230D7F">
              <w:rPr>
                <w:rFonts w:ascii="Arial" w:hAnsi="Arial" w:cs="Arial"/>
                <w:szCs w:val="21"/>
              </w:rPr>
              <w:t>。</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C1.1</w:t>
            </w:r>
          </w:p>
        </w:tc>
        <w:tc>
          <w:tcPr>
            <w:tcW w:w="3119" w:type="dxa"/>
            <w:vAlign w:val="center"/>
          </w:tcPr>
          <w:p w:rsidR="009439C2" w:rsidRPr="00230D7F" w:rsidRDefault="009439C2" w:rsidP="003D1F39">
            <w:pPr>
              <w:widowControl/>
              <w:snapToGrid w:val="0"/>
              <w:rPr>
                <w:rFonts w:ascii="Arial" w:hAnsi="Arial" w:cs="Arial"/>
                <w:szCs w:val="21"/>
              </w:rPr>
            </w:pPr>
            <w:r w:rsidRPr="00230D7F">
              <w:rPr>
                <w:rFonts w:ascii="Arial" w:hAnsi="Arial" w:cs="Arial"/>
                <w:szCs w:val="21"/>
              </w:rPr>
              <w:t>C1.1</w:t>
            </w:r>
            <w:r w:rsidRPr="00230D7F">
              <w:rPr>
                <w:rFonts w:ascii="Arial" w:hAnsi="Arial" w:cs="Arial"/>
                <w:szCs w:val="21"/>
              </w:rPr>
              <w:t>总则</w:t>
            </w:r>
          </w:p>
          <w:p w:rsidR="009439C2" w:rsidRPr="00230D7F" w:rsidRDefault="009439C2" w:rsidP="003D1F39">
            <w:pPr>
              <w:snapToGrid w:val="0"/>
              <w:jc w:val="left"/>
              <w:rPr>
                <w:rFonts w:ascii="Arial" w:hAnsi="Arial" w:cs="Arial"/>
                <w:szCs w:val="21"/>
              </w:rPr>
            </w:pPr>
            <w:r w:rsidRPr="00230D7F">
              <w:rPr>
                <w:rFonts w:ascii="Arial" w:hAnsi="Arial" w:cs="Arial"/>
                <w:szCs w:val="21"/>
              </w:rPr>
              <w:t>认证机构应遵守国家认证认可监督管理委员会发布的良好生产规范（</w:t>
            </w:r>
            <w:r w:rsidRPr="00230D7F">
              <w:rPr>
                <w:rFonts w:ascii="Arial" w:hAnsi="Arial" w:cs="Arial"/>
                <w:szCs w:val="21"/>
              </w:rPr>
              <w:t>GMP</w:t>
            </w:r>
            <w:r w:rsidRPr="00230D7F">
              <w:rPr>
                <w:rFonts w:ascii="Arial" w:hAnsi="Arial" w:cs="Arial"/>
                <w:szCs w:val="21"/>
              </w:rPr>
              <w:t>）认证相关实施规则。</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删除部分</w:t>
            </w: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9</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C3.6</w:t>
            </w:r>
          </w:p>
        </w:tc>
        <w:tc>
          <w:tcPr>
            <w:tcW w:w="2976"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认证机构在</w:t>
            </w:r>
            <w:proofErr w:type="gramStart"/>
            <w:r w:rsidRPr="00230D7F">
              <w:rPr>
                <w:rFonts w:ascii="Arial" w:hAnsi="Arial" w:cs="Arial"/>
                <w:szCs w:val="21"/>
                <w:u w:val="single"/>
              </w:rPr>
              <w:t>作出</w:t>
            </w:r>
            <w:proofErr w:type="gramEnd"/>
            <w:r w:rsidRPr="00230D7F">
              <w:rPr>
                <w:rFonts w:ascii="Arial" w:hAnsi="Arial" w:cs="Arial"/>
                <w:szCs w:val="21"/>
              </w:rPr>
              <w:t>认证决定时应满足</w:t>
            </w:r>
            <w:r w:rsidRPr="00230D7F">
              <w:rPr>
                <w:rFonts w:ascii="Arial" w:hAnsi="Arial" w:cs="Arial"/>
                <w:szCs w:val="21"/>
              </w:rPr>
              <w:t>CNAS-CC01</w:t>
            </w:r>
            <w:r w:rsidRPr="00230D7F">
              <w:rPr>
                <w:rFonts w:ascii="Arial" w:hAnsi="Arial" w:cs="Arial"/>
                <w:szCs w:val="21"/>
              </w:rPr>
              <w:t>条款</w:t>
            </w:r>
            <w:smartTag w:uri="urn:schemas-microsoft-com:office:smarttags" w:element="chsdate">
              <w:smartTagPr>
                <w:attr w:name="IsROCDate" w:val="False"/>
                <w:attr w:name="IsLunarDate" w:val="False"/>
                <w:attr w:name="Day" w:val="30"/>
                <w:attr w:name="Month" w:val="12"/>
                <w:attr w:name="Year" w:val="1899"/>
              </w:smartTagPr>
              <w:r w:rsidRPr="00230D7F">
                <w:rPr>
                  <w:rFonts w:ascii="Arial" w:hAnsi="Arial" w:cs="Arial"/>
                  <w:szCs w:val="21"/>
                </w:rPr>
                <w:t>9.2.5</w:t>
              </w:r>
            </w:smartTag>
            <w:r w:rsidRPr="00230D7F">
              <w:rPr>
                <w:rFonts w:ascii="Arial" w:hAnsi="Arial" w:cs="Arial"/>
                <w:szCs w:val="21"/>
              </w:rPr>
              <w:t>的要求。</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C3.6</w:t>
            </w:r>
          </w:p>
        </w:tc>
        <w:tc>
          <w:tcPr>
            <w:tcW w:w="3119"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认证机构在</w:t>
            </w:r>
            <w:r w:rsidRPr="00230D7F">
              <w:rPr>
                <w:rFonts w:ascii="Arial" w:hAnsi="Arial" w:cs="Arial"/>
                <w:szCs w:val="21"/>
                <w:u w:val="single"/>
              </w:rPr>
              <w:t>做出</w:t>
            </w:r>
            <w:r w:rsidRPr="00230D7F">
              <w:rPr>
                <w:rFonts w:ascii="Arial" w:hAnsi="Arial" w:cs="Arial"/>
                <w:szCs w:val="21"/>
              </w:rPr>
              <w:t>认证决定时应满足</w:t>
            </w:r>
            <w:r w:rsidRPr="00230D7F">
              <w:rPr>
                <w:rFonts w:ascii="Arial" w:hAnsi="Arial" w:cs="Arial"/>
                <w:szCs w:val="21"/>
              </w:rPr>
              <w:t>CNAS-CC01</w:t>
            </w:r>
            <w:r w:rsidRPr="00230D7F">
              <w:rPr>
                <w:rFonts w:ascii="Arial" w:hAnsi="Arial" w:cs="Arial"/>
                <w:szCs w:val="21"/>
              </w:rPr>
              <w:t>条款</w:t>
            </w:r>
            <w:smartTag w:uri="urn:schemas-microsoft-com:office:smarttags" w:element="chsdate">
              <w:smartTagPr>
                <w:attr w:name="IsROCDate" w:val="False"/>
                <w:attr w:name="IsLunarDate" w:val="False"/>
                <w:attr w:name="Day" w:val="30"/>
                <w:attr w:name="Month" w:val="12"/>
                <w:attr w:name="Year" w:val="1899"/>
              </w:smartTagPr>
              <w:r w:rsidRPr="00230D7F">
                <w:rPr>
                  <w:rFonts w:ascii="Arial" w:hAnsi="Arial" w:cs="Arial"/>
                  <w:szCs w:val="21"/>
                </w:rPr>
                <w:t>9.2.5</w:t>
              </w:r>
            </w:smartTag>
            <w:r w:rsidRPr="00230D7F">
              <w:rPr>
                <w:rFonts w:ascii="Arial" w:hAnsi="Arial" w:cs="Arial"/>
                <w:szCs w:val="21"/>
              </w:rPr>
              <w:t>的要求。</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修改</w:t>
            </w:r>
          </w:p>
        </w:tc>
      </w:tr>
      <w:tr w:rsidR="009439C2" w:rsidRPr="005B621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10</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G1</w:t>
            </w:r>
          </w:p>
        </w:tc>
        <w:tc>
          <w:tcPr>
            <w:tcW w:w="2976" w:type="dxa"/>
            <w:vAlign w:val="center"/>
          </w:tcPr>
          <w:p w:rsidR="009439C2" w:rsidRPr="00230D7F" w:rsidRDefault="009439C2" w:rsidP="003D1F39">
            <w:pPr>
              <w:pStyle w:val="2"/>
              <w:numPr>
                <w:ilvl w:val="0"/>
                <w:numId w:val="0"/>
              </w:numPr>
              <w:tabs>
                <w:tab w:val="left" w:pos="420"/>
              </w:tabs>
              <w:snapToGrid w:val="0"/>
              <w:spacing w:before="0" w:after="0"/>
              <w:rPr>
                <w:rFonts w:ascii="Arial" w:hAnsi="Arial" w:cs="Arial"/>
                <w:b/>
                <w:szCs w:val="21"/>
              </w:rPr>
            </w:pPr>
            <w:r w:rsidRPr="00230D7F">
              <w:rPr>
                <w:rFonts w:ascii="Arial" w:hAnsi="Arial" w:cs="Arial"/>
                <w:b/>
                <w:szCs w:val="21"/>
              </w:rPr>
              <w:t>G1 GMP</w:t>
            </w:r>
            <w:r w:rsidRPr="00230D7F">
              <w:rPr>
                <w:rFonts w:ascii="Arial" w:hAnsi="Arial" w:cs="Arial"/>
                <w:b/>
                <w:szCs w:val="21"/>
              </w:rPr>
              <w:t>认证机构业务范围分类表</w:t>
            </w:r>
          </w:p>
          <w:p w:rsidR="009439C2" w:rsidRPr="00230D7F" w:rsidRDefault="009439C2" w:rsidP="003D1F39">
            <w:pPr>
              <w:autoSpaceDE w:val="0"/>
              <w:autoSpaceDN w:val="0"/>
              <w:snapToGrid w:val="0"/>
              <w:ind w:firstLineChars="200" w:firstLine="420"/>
              <w:rPr>
                <w:rFonts w:ascii="Arial" w:hAnsi="Arial" w:cs="Arial"/>
                <w:szCs w:val="21"/>
                <w:u w:val="single"/>
              </w:rPr>
            </w:pPr>
            <w:r w:rsidRPr="00230D7F">
              <w:rPr>
                <w:rFonts w:ascii="Arial" w:hAnsi="Arial" w:cs="Arial"/>
                <w:szCs w:val="21"/>
              </w:rPr>
              <w:t>CNAS</w:t>
            </w:r>
            <w:r w:rsidRPr="00230D7F">
              <w:rPr>
                <w:rFonts w:ascii="Arial" w:hAnsi="Arial" w:cs="Arial"/>
                <w:szCs w:val="21"/>
              </w:rPr>
              <w:t>对</w:t>
            </w:r>
            <w:r w:rsidRPr="00230D7F">
              <w:rPr>
                <w:rFonts w:ascii="Arial" w:hAnsi="Arial" w:cs="Arial"/>
                <w:szCs w:val="21"/>
              </w:rPr>
              <w:t>GMP</w:t>
            </w:r>
            <w:r w:rsidRPr="00230D7F">
              <w:rPr>
                <w:rFonts w:ascii="Arial" w:hAnsi="Arial" w:cs="Arial"/>
                <w:szCs w:val="21"/>
              </w:rPr>
              <w:t>认证机构认证业务范围</w:t>
            </w:r>
            <w:r w:rsidRPr="00230D7F">
              <w:rPr>
                <w:rFonts w:ascii="Arial" w:hAnsi="Arial" w:cs="Arial"/>
                <w:szCs w:val="21"/>
                <w:u w:val="single"/>
              </w:rPr>
              <w:t>的认可，采用</w:t>
            </w:r>
            <w:r w:rsidRPr="00230D7F">
              <w:rPr>
                <w:rFonts w:ascii="Arial" w:hAnsi="Arial" w:cs="Arial"/>
                <w:szCs w:val="21"/>
                <w:u w:val="single"/>
              </w:rPr>
              <w:t>CNAS-GC18</w:t>
            </w:r>
            <w:r w:rsidRPr="00230D7F">
              <w:rPr>
                <w:rFonts w:ascii="Arial" w:hAnsi="Arial" w:cs="Arial"/>
                <w:szCs w:val="21"/>
                <w:u w:val="single"/>
              </w:rPr>
              <w:t>《食品安全管理体系认证机构认证业务范围管理实施指南》附表</w:t>
            </w:r>
            <w:r w:rsidRPr="00230D7F">
              <w:rPr>
                <w:rFonts w:ascii="Arial" w:hAnsi="Arial" w:cs="Arial"/>
                <w:szCs w:val="21"/>
                <w:u w:val="single"/>
              </w:rPr>
              <w:t>“</w:t>
            </w:r>
            <w:r w:rsidRPr="00230D7F">
              <w:rPr>
                <w:rFonts w:ascii="Arial" w:hAnsi="Arial" w:cs="Arial"/>
                <w:szCs w:val="21"/>
                <w:u w:val="single"/>
              </w:rPr>
              <w:t>食品链分类表</w:t>
            </w:r>
            <w:r w:rsidRPr="00230D7F">
              <w:rPr>
                <w:rFonts w:ascii="Arial" w:hAnsi="Arial" w:cs="Arial"/>
                <w:szCs w:val="21"/>
                <w:u w:val="single"/>
              </w:rPr>
              <w:t>”</w:t>
            </w:r>
            <w:r w:rsidRPr="00230D7F">
              <w:rPr>
                <w:rFonts w:ascii="Arial" w:hAnsi="Arial" w:cs="Arial"/>
                <w:szCs w:val="21"/>
                <w:u w:val="single"/>
              </w:rPr>
              <w:t>的适用部分。</w:t>
            </w:r>
          </w:p>
          <w:p w:rsidR="009439C2" w:rsidRPr="00230D7F" w:rsidRDefault="009439C2" w:rsidP="003D1F39">
            <w:pPr>
              <w:snapToGrid w:val="0"/>
              <w:jc w:val="left"/>
              <w:rPr>
                <w:rFonts w:ascii="Arial" w:hAnsi="Arial" w:cs="Arial"/>
                <w:szCs w:val="21"/>
              </w:rPr>
            </w:pPr>
            <w:r w:rsidRPr="00230D7F">
              <w:rPr>
                <w:rFonts w:ascii="Arial" w:hAnsi="Arial" w:cs="Arial"/>
                <w:szCs w:val="21"/>
                <w:u w:val="single"/>
              </w:rPr>
              <w:t>CNAS</w:t>
            </w:r>
            <w:r w:rsidRPr="00230D7F">
              <w:rPr>
                <w:rFonts w:ascii="Arial" w:hAnsi="Arial" w:cs="Arial"/>
                <w:szCs w:val="21"/>
                <w:u w:val="single"/>
              </w:rPr>
              <w:t>对</w:t>
            </w:r>
            <w:r w:rsidRPr="00230D7F">
              <w:rPr>
                <w:rFonts w:ascii="Arial" w:hAnsi="Arial" w:cs="Arial"/>
                <w:szCs w:val="21"/>
                <w:u w:val="single"/>
              </w:rPr>
              <w:t>GMP</w:t>
            </w:r>
            <w:r w:rsidRPr="00230D7F">
              <w:rPr>
                <w:rFonts w:ascii="Arial" w:hAnsi="Arial" w:cs="Arial"/>
                <w:szCs w:val="21"/>
                <w:u w:val="single"/>
              </w:rPr>
              <w:t>认证机构认证业务范围认可到种类，详见表</w:t>
            </w:r>
            <w:r w:rsidRPr="00230D7F">
              <w:rPr>
                <w:rFonts w:ascii="Arial" w:hAnsi="Arial" w:cs="Arial"/>
                <w:szCs w:val="21"/>
                <w:u w:val="single"/>
              </w:rPr>
              <w:t>1</w:t>
            </w:r>
            <w:r w:rsidRPr="00230D7F">
              <w:rPr>
                <w:rFonts w:ascii="Arial" w:hAnsi="Arial" w:cs="Arial"/>
                <w:szCs w:val="21"/>
                <w:u w:val="single"/>
              </w:rPr>
              <w:t>。</w:t>
            </w:r>
            <w:r w:rsidRPr="00230D7F">
              <w:rPr>
                <w:rFonts w:ascii="Arial" w:hAnsi="Arial" w:cs="Arial"/>
                <w:szCs w:val="21"/>
              </w:rPr>
              <w:t>（分类表略）</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G1</w:t>
            </w:r>
          </w:p>
        </w:tc>
        <w:tc>
          <w:tcPr>
            <w:tcW w:w="3119" w:type="dxa"/>
            <w:vAlign w:val="center"/>
          </w:tcPr>
          <w:p w:rsidR="009439C2" w:rsidRPr="00230D7F" w:rsidRDefault="009439C2" w:rsidP="003D1F39">
            <w:pPr>
              <w:pStyle w:val="2"/>
              <w:numPr>
                <w:ilvl w:val="0"/>
                <w:numId w:val="0"/>
              </w:numPr>
              <w:snapToGrid w:val="0"/>
              <w:spacing w:before="0" w:after="0"/>
              <w:ind w:left="570" w:hanging="570"/>
              <w:rPr>
                <w:rFonts w:ascii="Arial" w:hAnsi="Arial" w:cs="Arial"/>
                <w:b/>
                <w:szCs w:val="21"/>
              </w:rPr>
            </w:pPr>
            <w:r w:rsidRPr="00230D7F">
              <w:rPr>
                <w:rFonts w:ascii="Arial" w:hAnsi="Arial" w:cs="Arial"/>
                <w:b/>
                <w:szCs w:val="21"/>
              </w:rPr>
              <w:t>G1 GMP</w:t>
            </w:r>
            <w:r w:rsidRPr="00230D7F">
              <w:rPr>
                <w:rFonts w:ascii="Arial" w:hAnsi="Arial" w:cs="Arial"/>
                <w:b/>
                <w:szCs w:val="21"/>
              </w:rPr>
              <w:t>认证机构业务范围分类表</w:t>
            </w:r>
          </w:p>
          <w:p w:rsidR="009439C2" w:rsidRPr="00230D7F" w:rsidRDefault="009439C2" w:rsidP="003D1F39">
            <w:pPr>
              <w:autoSpaceDE w:val="0"/>
              <w:autoSpaceDN w:val="0"/>
              <w:snapToGrid w:val="0"/>
              <w:ind w:firstLineChars="200" w:firstLine="420"/>
              <w:rPr>
                <w:rFonts w:ascii="Arial" w:hAnsi="Arial" w:cs="Arial"/>
                <w:strike/>
                <w:szCs w:val="21"/>
              </w:rPr>
            </w:pPr>
            <w:r w:rsidRPr="00230D7F">
              <w:rPr>
                <w:rFonts w:ascii="Arial" w:hAnsi="Arial" w:cs="Arial"/>
                <w:szCs w:val="21"/>
              </w:rPr>
              <w:t>CNAS</w:t>
            </w:r>
            <w:r w:rsidRPr="00230D7F">
              <w:rPr>
                <w:rFonts w:ascii="Arial" w:hAnsi="Arial" w:cs="Arial"/>
                <w:szCs w:val="21"/>
              </w:rPr>
              <w:t>对</w:t>
            </w:r>
            <w:r w:rsidRPr="00230D7F">
              <w:rPr>
                <w:rFonts w:ascii="Arial" w:hAnsi="Arial" w:cs="Arial"/>
                <w:szCs w:val="21"/>
              </w:rPr>
              <w:t>GMP</w:t>
            </w:r>
            <w:r w:rsidRPr="00230D7F">
              <w:rPr>
                <w:rFonts w:ascii="Arial" w:hAnsi="Arial" w:cs="Arial"/>
                <w:szCs w:val="21"/>
              </w:rPr>
              <w:t>认证机构认证业务范围</w:t>
            </w:r>
            <w:r w:rsidRPr="00230D7F">
              <w:rPr>
                <w:rFonts w:ascii="Arial" w:hAnsi="Arial" w:cs="Arial"/>
                <w:strike/>
                <w:szCs w:val="21"/>
              </w:rPr>
              <w:t>分类表详见表</w:t>
            </w:r>
            <w:r w:rsidRPr="00230D7F">
              <w:rPr>
                <w:rFonts w:ascii="Arial" w:hAnsi="Arial" w:cs="Arial"/>
                <w:strike/>
                <w:szCs w:val="21"/>
              </w:rPr>
              <w:t>1</w:t>
            </w:r>
            <w:r w:rsidRPr="00230D7F">
              <w:rPr>
                <w:rFonts w:ascii="Arial" w:hAnsi="Arial" w:cs="Arial"/>
                <w:strike/>
                <w:szCs w:val="21"/>
              </w:rPr>
              <w:t>。</w:t>
            </w:r>
          </w:p>
          <w:p w:rsidR="009439C2" w:rsidRPr="00230D7F" w:rsidRDefault="009439C2" w:rsidP="003D1F39">
            <w:pPr>
              <w:snapToGrid w:val="0"/>
              <w:jc w:val="left"/>
              <w:rPr>
                <w:rFonts w:ascii="Arial" w:hAnsi="Arial" w:cs="Arial"/>
                <w:szCs w:val="21"/>
              </w:rPr>
            </w:pPr>
            <w:r w:rsidRPr="00230D7F">
              <w:rPr>
                <w:rFonts w:ascii="Arial" w:hAnsi="Arial" w:cs="Arial"/>
                <w:szCs w:val="21"/>
              </w:rPr>
              <w:t>（分类表略）</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修改条款并</w:t>
            </w:r>
          </w:p>
          <w:p w:rsidR="009439C2" w:rsidRPr="00230D7F" w:rsidRDefault="009439C2" w:rsidP="003D1F39">
            <w:pPr>
              <w:snapToGrid w:val="0"/>
              <w:jc w:val="left"/>
              <w:rPr>
                <w:rFonts w:ascii="Arial" w:hAnsi="Arial" w:cs="Arial"/>
                <w:szCs w:val="21"/>
              </w:rPr>
            </w:pPr>
            <w:r w:rsidRPr="00230D7F">
              <w:rPr>
                <w:rFonts w:ascii="Arial" w:hAnsi="Arial" w:cs="Arial"/>
                <w:szCs w:val="21"/>
              </w:rPr>
              <w:t>修改分类表</w:t>
            </w:r>
          </w:p>
          <w:p w:rsidR="009439C2" w:rsidRPr="00230D7F" w:rsidRDefault="009439C2" w:rsidP="003D1F39">
            <w:pPr>
              <w:snapToGrid w:val="0"/>
              <w:jc w:val="left"/>
              <w:rPr>
                <w:rFonts w:ascii="Arial" w:hAnsi="Arial" w:cs="Arial"/>
                <w:szCs w:val="21"/>
              </w:rPr>
            </w:pPr>
            <w:r w:rsidRPr="00230D7F">
              <w:rPr>
                <w:rFonts w:ascii="Arial" w:hAnsi="Arial" w:cs="Arial"/>
                <w:szCs w:val="21"/>
              </w:rPr>
              <w:t>修订前后分类表附后，修订后分类表与</w:t>
            </w:r>
            <w:r w:rsidRPr="00230D7F">
              <w:rPr>
                <w:rFonts w:ascii="Arial" w:hAnsi="Arial" w:cs="Arial"/>
                <w:szCs w:val="21"/>
              </w:rPr>
              <w:t>ISO/TS 22003</w:t>
            </w:r>
            <w:r w:rsidRPr="00230D7F">
              <w:rPr>
                <w:rFonts w:ascii="Arial" w:hAnsi="Arial" w:cs="Arial"/>
                <w:szCs w:val="21"/>
              </w:rPr>
              <w:t>分类一致。</w:t>
            </w: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11</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G2</w:t>
            </w:r>
          </w:p>
        </w:tc>
        <w:tc>
          <w:tcPr>
            <w:tcW w:w="2976" w:type="dxa"/>
            <w:vAlign w:val="center"/>
          </w:tcPr>
          <w:p w:rsidR="009439C2" w:rsidRPr="00230D7F" w:rsidRDefault="009439C2" w:rsidP="003D1F39">
            <w:pPr>
              <w:pStyle w:val="2"/>
              <w:numPr>
                <w:ilvl w:val="0"/>
                <w:numId w:val="0"/>
              </w:numPr>
              <w:tabs>
                <w:tab w:val="left" w:pos="175"/>
              </w:tabs>
              <w:snapToGrid w:val="0"/>
              <w:spacing w:before="0" w:after="0"/>
              <w:ind w:left="175" w:hanging="175"/>
              <w:rPr>
                <w:rFonts w:ascii="Arial" w:hAnsi="Arial" w:cs="Arial"/>
                <w:b/>
                <w:szCs w:val="21"/>
              </w:rPr>
            </w:pPr>
            <w:r w:rsidRPr="00230D7F">
              <w:rPr>
                <w:rFonts w:ascii="Arial" w:hAnsi="Arial" w:cs="Arial"/>
                <w:b/>
                <w:szCs w:val="21"/>
              </w:rPr>
              <w:t>G2</w:t>
            </w:r>
            <w:r w:rsidRPr="00230D7F">
              <w:rPr>
                <w:rFonts w:ascii="Arial" w:hAnsi="Arial" w:cs="Arial"/>
                <w:b/>
                <w:szCs w:val="21"/>
              </w:rPr>
              <w:t>认证人员的专业能力管理</w:t>
            </w:r>
          </w:p>
          <w:p w:rsidR="009439C2" w:rsidRPr="00230D7F" w:rsidRDefault="009439C2" w:rsidP="003D1F39">
            <w:pPr>
              <w:autoSpaceDE w:val="0"/>
              <w:autoSpaceDN w:val="0"/>
              <w:snapToGrid w:val="0"/>
              <w:ind w:firstLineChars="200" w:firstLine="420"/>
              <w:rPr>
                <w:rFonts w:ascii="Arial" w:hAnsi="Arial" w:cs="Arial"/>
                <w:strike/>
                <w:szCs w:val="21"/>
              </w:rPr>
            </w:pPr>
            <w:r w:rsidRPr="00230D7F">
              <w:rPr>
                <w:rFonts w:ascii="Arial" w:hAnsi="Arial" w:cs="Arial"/>
                <w:strike/>
                <w:szCs w:val="21"/>
              </w:rPr>
              <w:t>认证机构宜对各类认证人员（如：审核员、技术专家、审核方案管理人员和认证决定人员）根据其所承担的任务和认证机构对认证业务范围特点的分析，确定其管理能力和</w:t>
            </w:r>
            <w:r w:rsidRPr="00230D7F">
              <w:rPr>
                <w:rFonts w:ascii="Arial" w:hAnsi="Arial" w:cs="Arial"/>
                <w:strike/>
                <w:szCs w:val="21"/>
              </w:rPr>
              <w:t>/</w:t>
            </w:r>
            <w:r w:rsidRPr="00230D7F">
              <w:rPr>
                <w:rFonts w:ascii="Arial" w:hAnsi="Arial" w:cs="Arial"/>
                <w:strike/>
                <w:szCs w:val="21"/>
              </w:rPr>
              <w:t>或专业能力资格准则，并进行评价、聘用、培训和监督。</w:t>
            </w:r>
          </w:p>
          <w:p w:rsidR="009439C2" w:rsidRPr="00230D7F" w:rsidRDefault="009439C2" w:rsidP="003D1F39">
            <w:pPr>
              <w:widowControl/>
              <w:snapToGrid w:val="0"/>
              <w:rPr>
                <w:rFonts w:ascii="Arial" w:hAnsi="Arial" w:cs="Arial"/>
                <w:strike/>
                <w:szCs w:val="21"/>
              </w:rPr>
            </w:pPr>
            <w:r w:rsidRPr="00230D7F">
              <w:rPr>
                <w:rFonts w:ascii="Arial" w:hAnsi="Arial" w:cs="Arial"/>
                <w:strike/>
                <w:szCs w:val="21"/>
              </w:rPr>
              <w:t xml:space="preserve">G2.1 </w:t>
            </w:r>
            <w:r w:rsidRPr="00230D7F">
              <w:rPr>
                <w:rFonts w:ascii="Arial" w:hAnsi="Arial" w:cs="Arial"/>
                <w:strike/>
                <w:szCs w:val="21"/>
              </w:rPr>
              <w:t>审核人员专业能力</w:t>
            </w:r>
          </w:p>
          <w:p w:rsidR="009439C2" w:rsidRPr="00230D7F" w:rsidRDefault="009439C2" w:rsidP="003D1F39">
            <w:pPr>
              <w:autoSpaceDE w:val="0"/>
              <w:autoSpaceDN w:val="0"/>
              <w:snapToGrid w:val="0"/>
              <w:ind w:firstLineChars="200" w:firstLine="420"/>
              <w:rPr>
                <w:rFonts w:ascii="Arial" w:hAnsi="Arial" w:cs="Arial"/>
                <w:strike/>
                <w:szCs w:val="21"/>
              </w:rPr>
            </w:pPr>
            <w:r w:rsidRPr="00230D7F">
              <w:rPr>
                <w:rFonts w:ascii="Arial" w:hAnsi="Arial" w:cs="Arial"/>
                <w:strike/>
                <w:szCs w:val="21"/>
              </w:rPr>
              <w:t>认证机构</w:t>
            </w:r>
            <w:proofErr w:type="gramStart"/>
            <w:r w:rsidRPr="00230D7F">
              <w:rPr>
                <w:rFonts w:ascii="Arial" w:hAnsi="Arial" w:cs="Arial"/>
                <w:strike/>
                <w:szCs w:val="21"/>
              </w:rPr>
              <w:t>宜针对</w:t>
            </w:r>
            <w:proofErr w:type="gramEnd"/>
            <w:r w:rsidRPr="00230D7F">
              <w:rPr>
                <w:rFonts w:ascii="Arial" w:hAnsi="Arial" w:cs="Arial"/>
                <w:strike/>
                <w:szCs w:val="21"/>
              </w:rPr>
              <w:t>不同认证业务范围所覆盖的产品实现过程的特点、风险程度和技术难度等差异因素，制定审核人员的相应专业能力资格准则。</w:t>
            </w:r>
          </w:p>
          <w:p w:rsidR="009439C2" w:rsidRPr="00230D7F" w:rsidRDefault="009439C2" w:rsidP="003D1F39">
            <w:pPr>
              <w:widowControl/>
              <w:snapToGrid w:val="0"/>
              <w:rPr>
                <w:rFonts w:ascii="Arial" w:hAnsi="Arial" w:cs="Arial"/>
                <w:strike/>
                <w:szCs w:val="21"/>
              </w:rPr>
            </w:pPr>
            <w:r w:rsidRPr="00230D7F">
              <w:rPr>
                <w:rFonts w:ascii="Arial" w:hAnsi="Arial" w:cs="Arial"/>
                <w:strike/>
                <w:szCs w:val="21"/>
              </w:rPr>
              <w:t xml:space="preserve">G2.2 </w:t>
            </w:r>
            <w:r w:rsidRPr="00230D7F">
              <w:rPr>
                <w:rFonts w:ascii="Arial" w:hAnsi="Arial" w:cs="Arial"/>
                <w:strike/>
                <w:szCs w:val="21"/>
              </w:rPr>
              <w:t>技术专家专业能力</w:t>
            </w:r>
          </w:p>
          <w:p w:rsidR="009439C2" w:rsidRPr="00230D7F" w:rsidRDefault="009439C2" w:rsidP="003D1F39">
            <w:pPr>
              <w:autoSpaceDE w:val="0"/>
              <w:autoSpaceDN w:val="0"/>
              <w:snapToGrid w:val="0"/>
              <w:ind w:firstLineChars="200" w:firstLine="420"/>
              <w:rPr>
                <w:rFonts w:ascii="Arial" w:hAnsi="Arial" w:cs="Arial"/>
                <w:strike/>
                <w:szCs w:val="21"/>
              </w:rPr>
            </w:pPr>
            <w:r w:rsidRPr="00230D7F">
              <w:rPr>
                <w:rFonts w:ascii="Arial" w:hAnsi="Arial" w:cs="Arial"/>
                <w:strike/>
                <w:szCs w:val="21"/>
              </w:rPr>
              <w:t>技术专家的专业能力要求</w:t>
            </w:r>
            <w:r w:rsidRPr="00230D7F">
              <w:rPr>
                <w:rFonts w:ascii="Arial" w:hAnsi="Arial" w:cs="Arial"/>
                <w:strike/>
                <w:szCs w:val="21"/>
              </w:rPr>
              <w:lastRenderedPageBreak/>
              <w:t>不宜低于审核员的专业能力要求。</w:t>
            </w:r>
          </w:p>
          <w:p w:rsidR="009439C2" w:rsidRPr="00230D7F" w:rsidRDefault="009439C2" w:rsidP="003D1F39">
            <w:pPr>
              <w:widowControl/>
              <w:snapToGrid w:val="0"/>
              <w:rPr>
                <w:rFonts w:ascii="Arial" w:hAnsi="Arial" w:cs="Arial"/>
                <w:strike/>
                <w:szCs w:val="21"/>
              </w:rPr>
            </w:pPr>
            <w:r w:rsidRPr="00230D7F">
              <w:rPr>
                <w:rFonts w:ascii="Arial" w:hAnsi="Arial" w:cs="Arial"/>
                <w:strike/>
                <w:szCs w:val="21"/>
              </w:rPr>
              <w:t xml:space="preserve">G2.3 </w:t>
            </w:r>
            <w:r w:rsidRPr="00230D7F">
              <w:rPr>
                <w:rFonts w:ascii="Arial" w:hAnsi="Arial" w:cs="Arial"/>
                <w:strike/>
                <w:szCs w:val="21"/>
              </w:rPr>
              <w:t>其他人员的专业能力</w:t>
            </w:r>
          </w:p>
          <w:p w:rsidR="009439C2" w:rsidRPr="00230D7F" w:rsidRDefault="009439C2" w:rsidP="003D1F39">
            <w:pPr>
              <w:autoSpaceDE w:val="0"/>
              <w:autoSpaceDN w:val="0"/>
              <w:snapToGrid w:val="0"/>
              <w:ind w:firstLineChars="200" w:firstLine="420"/>
              <w:rPr>
                <w:rFonts w:ascii="Arial" w:hAnsi="Arial" w:cs="Arial"/>
                <w:szCs w:val="21"/>
              </w:rPr>
            </w:pPr>
            <w:r w:rsidRPr="00230D7F">
              <w:rPr>
                <w:rFonts w:ascii="Arial" w:hAnsi="Arial" w:cs="Arial"/>
                <w:strike/>
                <w:szCs w:val="21"/>
              </w:rPr>
              <w:t>认证机构宜对从事审核方案管理、认证决定等工作的人员识别可能的专业能力需求，制定资格准则。</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lastRenderedPageBreak/>
              <w:t>G2</w:t>
            </w:r>
          </w:p>
        </w:tc>
        <w:tc>
          <w:tcPr>
            <w:tcW w:w="3119" w:type="dxa"/>
            <w:vAlign w:val="center"/>
          </w:tcPr>
          <w:p w:rsidR="009439C2" w:rsidRPr="00230D7F" w:rsidRDefault="009439C2" w:rsidP="003D1F39">
            <w:pPr>
              <w:autoSpaceDE w:val="0"/>
              <w:autoSpaceDN w:val="0"/>
              <w:snapToGrid w:val="0"/>
              <w:rPr>
                <w:rFonts w:ascii="Arial" w:hAnsi="Arial" w:cs="Arial"/>
                <w:b/>
                <w:szCs w:val="21"/>
              </w:rPr>
            </w:pPr>
            <w:r w:rsidRPr="00230D7F">
              <w:rPr>
                <w:rFonts w:ascii="Arial" w:hAnsi="Arial" w:cs="Arial"/>
                <w:b/>
                <w:szCs w:val="21"/>
              </w:rPr>
              <w:t xml:space="preserve">G2 </w:t>
            </w:r>
            <w:r w:rsidRPr="00230D7F">
              <w:rPr>
                <w:rFonts w:ascii="Arial" w:hAnsi="Arial" w:cs="Arial"/>
                <w:b/>
                <w:szCs w:val="21"/>
              </w:rPr>
              <w:t>认证人员专业能力管理</w:t>
            </w:r>
          </w:p>
          <w:p w:rsidR="009439C2" w:rsidRPr="00230D7F" w:rsidRDefault="009439C2" w:rsidP="003D1F39">
            <w:pPr>
              <w:snapToGrid w:val="0"/>
              <w:ind w:firstLineChars="200" w:firstLine="420"/>
              <w:jc w:val="left"/>
              <w:rPr>
                <w:rFonts w:ascii="Arial" w:hAnsi="Arial" w:cs="Arial"/>
                <w:szCs w:val="21"/>
              </w:rPr>
            </w:pPr>
            <w:r w:rsidRPr="00230D7F">
              <w:rPr>
                <w:rFonts w:ascii="Arial" w:hAnsi="Arial" w:cs="Arial"/>
                <w:szCs w:val="21"/>
              </w:rPr>
              <w:t>认证机构应根据</w:t>
            </w:r>
            <w:r w:rsidRPr="00230D7F">
              <w:rPr>
                <w:rFonts w:ascii="Arial" w:hAnsi="Arial" w:cs="Arial"/>
                <w:szCs w:val="21"/>
              </w:rPr>
              <w:t>CNAS-CC01</w:t>
            </w:r>
            <w:r w:rsidRPr="00230D7F">
              <w:rPr>
                <w:rFonts w:ascii="Arial" w:hAnsi="Arial" w:cs="Arial"/>
                <w:szCs w:val="21"/>
              </w:rPr>
              <w:t>的要求，对审核员和技术专家的专业能力进行评价，通常情况下可以评价到本文表</w:t>
            </w:r>
            <w:r w:rsidRPr="00230D7F">
              <w:rPr>
                <w:rFonts w:ascii="Arial" w:hAnsi="Arial" w:cs="Arial"/>
                <w:szCs w:val="21"/>
              </w:rPr>
              <w:t xml:space="preserve">1 </w:t>
            </w:r>
            <w:r w:rsidRPr="00230D7F">
              <w:rPr>
                <w:rFonts w:ascii="Arial" w:hAnsi="Arial" w:cs="Arial"/>
                <w:szCs w:val="21"/>
              </w:rPr>
              <w:t>《</w:t>
            </w:r>
            <w:r w:rsidRPr="00230D7F">
              <w:rPr>
                <w:rFonts w:ascii="Arial" w:hAnsi="Arial" w:cs="Arial"/>
                <w:szCs w:val="21"/>
              </w:rPr>
              <w:t>GMP</w:t>
            </w:r>
            <w:r w:rsidRPr="00230D7F">
              <w:rPr>
                <w:rFonts w:ascii="Arial" w:hAnsi="Arial" w:cs="Arial"/>
                <w:szCs w:val="21"/>
              </w:rPr>
              <w:t>认证机构认证业务范围分类表》的子行业类别所覆盖的活动。必要时，还要对认证业务范围中的活动进行进一步的补充和细分。应确保审核人员在评价的认证业务范围内（行业类别、子行业类别或相应的活动）具有相应的专业能力。</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修改</w:t>
            </w: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lastRenderedPageBreak/>
              <w:t>12</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w:t>
            </w:r>
          </w:p>
        </w:tc>
        <w:tc>
          <w:tcPr>
            <w:tcW w:w="2976"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w:t>
            </w:r>
          </w:p>
        </w:tc>
        <w:tc>
          <w:tcPr>
            <w:tcW w:w="850"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G3</w:t>
            </w:r>
          </w:p>
        </w:tc>
        <w:tc>
          <w:tcPr>
            <w:tcW w:w="3119" w:type="dxa"/>
            <w:vAlign w:val="center"/>
          </w:tcPr>
          <w:p w:rsidR="009439C2" w:rsidRPr="00230D7F" w:rsidRDefault="009439C2" w:rsidP="003D1F39">
            <w:pPr>
              <w:autoSpaceDE w:val="0"/>
              <w:autoSpaceDN w:val="0"/>
              <w:snapToGrid w:val="0"/>
              <w:rPr>
                <w:rFonts w:ascii="Arial" w:hAnsi="Arial" w:cs="Arial"/>
                <w:b/>
                <w:szCs w:val="21"/>
              </w:rPr>
            </w:pPr>
            <w:r w:rsidRPr="00230D7F">
              <w:rPr>
                <w:rFonts w:ascii="Arial" w:hAnsi="Arial" w:cs="Arial"/>
                <w:b/>
                <w:szCs w:val="21"/>
              </w:rPr>
              <w:t xml:space="preserve">G3 </w:t>
            </w:r>
            <w:r w:rsidRPr="00230D7F">
              <w:rPr>
                <w:rFonts w:ascii="Arial" w:hAnsi="Arial" w:cs="Arial"/>
                <w:b/>
                <w:szCs w:val="21"/>
              </w:rPr>
              <w:t>认证实施过程中的专业能力管理</w:t>
            </w:r>
          </w:p>
          <w:p w:rsidR="009439C2" w:rsidRPr="00230D7F" w:rsidRDefault="009439C2" w:rsidP="003D1F39">
            <w:pPr>
              <w:autoSpaceDE w:val="0"/>
              <w:autoSpaceDN w:val="0"/>
              <w:snapToGrid w:val="0"/>
              <w:ind w:firstLineChars="200" w:firstLine="420"/>
              <w:jc w:val="left"/>
              <w:rPr>
                <w:rFonts w:ascii="Arial" w:hAnsi="Arial" w:cs="Arial"/>
                <w:szCs w:val="21"/>
              </w:rPr>
            </w:pPr>
            <w:r w:rsidRPr="00230D7F">
              <w:rPr>
                <w:rFonts w:ascii="Arial" w:hAnsi="Arial" w:cs="Arial"/>
                <w:szCs w:val="21"/>
              </w:rPr>
              <w:t>认证机构应在认证过程的各个阶段，对每个认证项目的实施过程进行适宜的专业能力管理。</w:t>
            </w: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新增</w:t>
            </w:r>
          </w:p>
        </w:tc>
      </w:tr>
      <w:tr w:rsidR="009439C2" w:rsidTr="003D1F39">
        <w:trPr>
          <w:trHeight w:val="567"/>
        </w:trPr>
        <w:tc>
          <w:tcPr>
            <w:tcW w:w="534"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13</w:t>
            </w:r>
          </w:p>
        </w:tc>
        <w:tc>
          <w:tcPr>
            <w:tcW w:w="851"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其他</w:t>
            </w:r>
          </w:p>
        </w:tc>
        <w:tc>
          <w:tcPr>
            <w:tcW w:w="2976" w:type="dxa"/>
            <w:vAlign w:val="center"/>
          </w:tcPr>
          <w:p w:rsidR="009439C2" w:rsidRPr="00230D7F" w:rsidRDefault="009439C2" w:rsidP="003D1F39">
            <w:pPr>
              <w:snapToGrid w:val="0"/>
              <w:jc w:val="left"/>
              <w:rPr>
                <w:rFonts w:ascii="Arial" w:hAnsi="Arial" w:cs="Arial"/>
                <w:szCs w:val="21"/>
              </w:rPr>
            </w:pPr>
          </w:p>
        </w:tc>
        <w:tc>
          <w:tcPr>
            <w:tcW w:w="850" w:type="dxa"/>
            <w:vAlign w:val="center"/>
          </w:tcPr>
          <w:p w:rsidR="009439C2" w:rsidRPr="00230D7F" w:rsidRDefault="009439C2" w:rsidP="003D1F39">
            <w:pPr>
              <w:snapToGrid w:val="0"/>
              <w:jc w:val="left"/>
              <w:rPr>
                <w:rFonts w:ascii="Arial" w:hAnsi="Arial" w:cs="Arial"/>
                <w:szCs w:val="21"/>
              </w:rPr>
            </w:pPr>
          </w:p>
        </w:tc>
        <w:tc>
          <w:tcPr>
            <w:tcW w:w="3119" w:type="dxa"/>
            <w:vAlign w:val="center"/>
          </w:tcPr>
          <w:p w:rsidR="009439C2" w:rsidRPr="00230D7F" w:rsidRDefault="009439C2" w:rsidP="003D1F39">
            <w:pPr>
              <w:snapToGrid w:val="0"/>
              <w:jc w:val="left"/>
              <w:rPr>
                <w:rFonts w:ascii="Arial" w:hAnsi="Arial" w:cs="Arial"/>
                <w:szCs w:val="21"/>
              </w:rPr>
            </w:pPr>
          </w:p>
        </w:tc>
        <w:tc>
          <w:tcPr>
            <w:tcW w:w="1295" w:type="dxa"/>
            <w:vAlign w:val="center"/>
          </w:tcPr>
          <w:p w:rsidR="009439C2" w:rsidRPr="00230D7F" w:rsidRDefault="009439C2" w:rsidP="003D1F39">
            <w:pPr>
              <w:snapToGrid w:val="0"/>
              <w:jc w:val="left"/>
              <w:rPr>
                <w:rFonts w:ascii="Arial" w:hAnsi="Arial" w:cs="Arial"/>
                <w:szCs w:val="21"/>
              </w:rPr>
            </w:pPr>
            <w:r w:rsidRPr="00230D7F">
              <w:rPr>
                <w:rFonts w:ascii="Arial" w:hAnsi="Arial" w:cs="Arial"/>
                <w:szCs w:val="21"/>
              </w:rPr>
              <w:t>前言等编辑修改。</w:t>
            </w:r>
          </w:p>
        </w:tc>
      </w:tr>
    </w:tbl>
    <w:p w:rsidR="009439C2" w:rsidRDefault="009439C2" w:rsidP="009439C2">
      <w:r>
        <w:rPr>
          <w:rFonts w:hint="eastAsia"/>
        </w:rPr>
        <w:t>注：修订前后“</w:t>
      </w:r>
      <w:r w:rsidRPr="00D33E91">
        <w:rPr>
          <w:rFonts w:hint="eastAsia"/>
        </w:rPr>
        <w:t>GMP</w:t>
      </w:r>
      <w:r w:rsidRPr="00D33E91">
        <w:rPr>
          <w:rFonts w:hint="eastAsia"/>
        </w:rPr>
        <w:t>认证机构认证业务范围分类表</w:t>
      </w:r>
      <w:r>
        <w:rPr>
          <w:rFonts w:hint="eastAsia"/>
        </w:rPr>
        <w:t>”</w:t>
      </w:r>
      <w:r w:rsidRPr="00D33E91">
        <w:rPr>
          <w:rFonts w:hint="eastAsia"/>
        </w:rPr>
        <w:t>附后。</w:t>
      </w:r>
    </w:p>
    <w:p w:rsidR="009439C2" w:rsidRPr="00D33E91" w:rsidRDefault="009439C2" w:rsidP="009439C2"/>
    <w:p w:rsidR="009439C2" w:rsidRDefault="009439C2" w:rsidP="009439C2">
      <w:r>
        <w:rPr>
          <w:rFonts w:hint="eastAsia"/>
        </w:rPr>
        <w:t>填表说明：</w:t>
      </w:r>
    </w:p>
    <w:p w:rsidR="009439C2" w:rsidRDefault="009439C2" w:rsidP="009439C2">
      <w:r>
        <w:rPr>
          <w:rFonts w:hint="eastAsia"/>
        </w:rPr>
        <w:t>(1)</w:t>
      </w:r>
      <w:r>
        <w:rPr>
          <w:rFonts w:hint="eastAsia"/>
        </w:rPr>
        <w:t>请用下划线标注修订内容与原条款的不同之处；</w:t>
      </w:r>
    </w:p>
    <w:p w:rsidR="009439C2" w:rsidRDefault="009439C2" w:rsidP="009439C2">
      <w:r>
        <w:rPr>
          <w:rFonts w:hint="eastAsia"/>
        </w:rPr>
        <w:t>(2)</w:t>
      </w:r>
      <w:r>
        <w:rPr>
          <w:rFonts w:hint="eastAsia"/>
        </w:rPr>
        <w:t>请于备注中注明“新增”、“删减”或“内容变更”。</w:t>
      </w:r>
    </w:p>
    <w:p w:rsidR="009439C2" w:rsidRPr="005B6212" w:rsidRDefault="009439C2" w:rsidP="009439C2">
      <w:pPr>
        <w:autoSpaceDE w:val="0"/>
        <w:autoSpaceDN w:val="0"/>
        <w:jc w:val="left"/>
        <w:outlineLvl w:val="1"/>
        <w:rPr>
          <w:b/>
          <w:sz w:val="28"/>
          <w:szCs w:val="28"/>
        </w:rPr>
      </w:pPr>
      <w:r>
        <w:br w:type="page"/>
      </w:r>
      <w:r w:rsidRPr="005B6212">
        <w:rPr>
          <w:rFonts w:hint="eastAsia"/>
          <w:b/>
          <w:sz w:val="28"/>
          <w:szCs w:val="28"/>
        </w:rPr>
        <w:lastRenderedPageBreak/>
        <w:t>资料</w:t>
      </w:r>
      <w:r>
        <w:rPr>
          <w:rFonts w:hint="eastAsia"/>
          <w:b/>
          <w:sz w:val="28"/>
          <w:szCs w:val="28"/>
        </w:rPr>
        <w:t>：</w:t>
      </w:r>
      <w:r w:rsidRPr="005B6212">
        <w:rPr>
          <w:rFonts w:ascii="宋体" w:hAnsi="宋体" w:hint="eastAsia"/>
          <w:b/>
          <w:sz w:val="28"/>
          <w:szCs w:val="28"/>
        </w:rPr>
        <w:t xml:space="preserve"> 修订前后“GMP认证机构认证业务范围分类表”</w:t>
      </w:r>
    </w:p>
    <w:p w:rsidR="009439C2" w:rsidRDefault="009439C2" w:rsidP="009439C2">
      <w:pPr>
        <w:autoSpaceDE w:val="0"/>
        <w:autoSpaceDN w:val="0"/>
        <w:jc w:val="center"/>
        <w:outlineLvl w:val="1"/>
      </w:pPr>
    </w:p>
    <w:p w:rsidR="009439C2" w:rsidRPr="005B6212" w:rsidRDefault="009439C2" w:rsidP="009439C2">
      <w:pPr>
        <w:autoSpaceDE w:val="0"/>
        <w:autoSpaceDN w:val="0"/>
        <w:jc w:val="left"/>
        <w:outlineLvl w:val="1"/>
        <w:rPr>
          <w:b/>
          <w:sz w:val="28"/>
          <w:szCs w:val="28"/>
        </w:rPr>
      </w:pPr>
      <w:r w:rsidRPr="005B6212">
        <w:rPr>
          <w:rFonts w:hint="eastAsia"/>
          <w:b/>
          <w:sz w:val="28"/>
          <w:szCs w:val="28"/>
        </w:rPr>
        <w:t>1.CNAS-SC16:2011</w:t>
      </w:r>
      <w:r w:rsidRPr="005B6212">
        <w:rPr>
          <w:rFonts w:hint="eastAsia"/>
          <w:b/>
          <w:sz w:val="28"/>
          <w:szCs w:val="28"/>
        </w:rPr>
        <w:t>中</w:t>
      </w:r>
    </w:p>
    <w:p w:rsidR="009439C2" w:rsidRDefault="009439C2" w:rsidP="009439C2">
      <w:pPr>
        <w:autoSpaceDE w:val="0"/>
        <w:autoSpaceDN w:val="0"/>
        <w:jc w:val="center"/>
        <w:outlineLvl w:val="1"/>
        <w:rPr>
          <w:rFonts w:ascii="宋体" w:hAnsi="宋体"/>
          <w:b/>
          <w:sz w:val="24"/>
          <w:szCs w:val="24"/>
        </w:rPr>
      </w:pPr>
      <w:r>
        <w:rPr>
          <w:rFonts w:ascii="宋体" w:hAnsi="宋体" w:hint="eastAsia"/>
          <w:b/>
          <w:sz w:val="24"/>
          <w:szCs w:val="24"/>
        </w:rPr>
        <w:t>表1  GMP认证机构认证业务范围分类表</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17"/>
        <w:gridCol w:w="2609"/>
        <w:gridCol w:w="4696"/>
      </w:tblGrid>
      <w:tr w:rsidR="009439C2" w:rsidTr="003D1F39">
        <w:trPr>
          <w:tblHeader/>
        </w:trPr>
        <w:tc>
          <w:tcPr>
            <w:tcW w:w="1217" w:type="dxa"/>
          </w:tcPr>
          <w:p w:rsidR="009439C2" w:rsidRDefault="009439C2" w:rsidP="003D1F39">
            <w:pPr>
              <w:spacing w:beforeLines="10" w:before="31" w:afterLines="10" w:after="31"/>
              <w:jc w:val="center"/>
              <w:rPr>
                <w:rFonts w:ascii="黑体" w:eastAsia="黑体"/>
              </w:rPr>
            </w:pPr>
            <w:r>
              <w:rPr>
                <w:rFonts w:ascii="黑体" w:eastAsia="黑体" w:hint="eastAsia"/>
              </w:rPr>
              <w:t>类别代码</w:t>
            </w:r>
          </w:p>
        </w:tc>
        <w:tc>
          <w:tcPr>
            <w:tcW w:w="2609" w:type="dxa"/>
          </w:tcPr>
          <w:p w:rsidR="009439C2" w:rsidRDefault="009439C2" w:rsidP="003D1F39">
            <w:pPr>
              <w:spacing w:beforeLines="10" w:before="31" w:afterLines="10" w:after="31"/>
              <w:jc w:val="center"/>
              <w:rPr>
                <w:rFonts w:ascii="黑体" w:eastAsia="黑体"/>
              </w:rPr>
            </w:pPr>
            <w:r>
              <w:rPr>
                <w:rFonts w:ascii="黑体" w:eastAsia="黑体" w:hint="eastAsia"/>
              </w:rPr>
              <w:t>行业类别</w:t>
            </w:r>
          </w:p>
        </w:tc>
        <w:tc>
          <w:tcPr>
            <w:tcW w:w="4696" w:type="dxa"/>
          </w:tcPr>
          <w:p w:rsidR="009439C2" w:rsidRDefault="009439C2" w:rsidP="003D1F39">
            <w:pPr>
              <w:spacing w:beforeLines="10" w:before="31" w:afterLines="10" w:after="31"/>
              <w:ind w:firstLineChars="6" w:firstLine="13"/>
              <w:jc w:val="center"/>
              <w:rPr>
                <w:rFonts w:ascii="黑体" w:eastAsia="黑体"/>
              </w:rPr>
            </w:pPr>
            <w:r>
              <w:rPr>
                <w:rFonts w:ascii="黑体" w:eastAsia="黑体" w:hint="eastAsia"/>
              </w:rPr>
              <w:t>种  类 （示例）</w:t>
            </w:r>
          </w:p>
        </w:tc>
      </w:tr>
      <w:tr w:rsidR="009439C2" w:rsidTr="003D1F39">
        <w:trPr>
          <w:cantSplit/>
          <w:trHeight w:val="201"/>
        </w:trPr>
        <w:tc>
          <w:tcPr>
            <w:tcW w:w="1217" w:type="dxa"/>
            <w:vMerge w:val="restart"/>
          </w:tcPr>
          <w:p w:rsidR="009439C2" w:rsidRDefault="009439C2" w:rsidP="003D1F39">
            <w:pPr>
              <w:ind w:leftChars="-53" w:left="1" w:hangingChars="53" w:hanging="112"/>
              <w:jc w:val="center"/>
              <w:rPr>
                <w:b/>
                <w:szCs w:val="21"/>
              </w:rPr>
            </w:pPr>
            <w:r>
              <w:rPr>
                <w:b/>
                <w:szCs w:val="21"/>
              </w:rPr>
              <w:t>C</w:t>
            </w:r>
          </w:p>
        </w:tc>
        <w:tc>
          <w:tcPr>
            <w:tcW w:w="2609" w:type="dxa"/>
            <w:vMerge w:val="restart"/>
          </w:tcPr>
          <w:p w:rsidR="009439C2" w:rsidRDefault="009439C2" w:rsidP="003D1F39">
            <w:pPr>
              <w:rPr>
                <w:szCs w:val="21"/>
              </w:rPr>
            </w:pPr>
            <w:r>
              <w:rPr>
                <w:rFonts w:hint="eastAsia"/>
                <w:szCs w:val="21"/>
              </w:rPr>
              <w:t>加工</w:t>
            </w:r>
            <w:r>
              <w:rPr>
                <w:szCs w:val="21"/>
              </w:rPr>
              <w:t>1</w:t>
            </w:r>
            <w:r>
              <w:rPr>
                <w:rFonts w:hint="eastAsia"/>
                <w:szCs w:val="21"/>
              </w:rPr>
              <w:t>（易腐烂的动物产品）包括农业生产后的各种加工，如：屠宰</w:t>
            </w:r>
          </w:p>
        </w:tc>
        <w:tc>
          <w:tcPr>
            <w:tcW w:w="4696" w:type="dxa"/>
          </w:tcPr>
          <w:p w:rsidR="009439C2" w:rsidRDefault="009439C2" w:rsidP="003D1F39">
            <w:pPr>
              <w:spacing w:beforeLines="10" w:before="31" w:afterLines="10" w:after="31"/>
              <w:ind w:firstLineChars="100" w:firstLine="210"/>
              <w:rPr>
                <w:szCs w:val="21"/>
              </w:rPr>
            </w:pPr>
            <w:r>
              <w:rPr>
                <w:szCs w:val="21"/>
              </w:rPr>
              <w:t xml:space="preserve">C1 </w:t>
            </w:r>
            <w:r>
              <w:rPr>
                <w:rFonts w:hint="eastAsia"/>
                <w:szCs w:val="21"/>
              </w:rPr>
              <w:t>畜禽屠宰及肉制品加工</w:t>
            </w:r>
            <w:r>
              <w:rPr>
                <w:szCs w:val="21"/>
              </w:rPr>
              <w:t>*</w:t>
            </w:r>
          </w:p>
        </w:tc>
      </w:tr>
      <w:tr w:rsidR="009439C2" w:rsidTr="003D1F39">
        <w:trPr>
          <w:cantSplit/>
          <w:trHeight w:val="315"/>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C2 </w:t>
            </w:r>
            <w:r>
              <w:rPr>
                <w:rFonts w:hint="eastAsia"/>
                <w:szCs w:val="21"/>
              </w:rPr>
              <w:t>蛋及蛋制品加工</w:t>
            </w:r>
          </w:p>
        </w:tc>
      </w:tr>
      <w:tr w:rsidR="009439C2" w:rsidTr="003D1F39">
        <w:trPr>
          <w:cantSplit/>
          <w:trHeight w:val="240"/>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C3 </w:t>
            </w:r>
            <w:r>
              <w:rPr>
                <w:rFonts w:hint="eastAsia"/>
                <w:szCs w:val="21"/>
              </w:rPr>
              <w:t>乳及乳制品加工</w:t>
            </w:r>
            <w:r>
              <w:rPr>
                <w:szCs w:val="21"/>
              </w:rPr>
              <w:t>*</w:t>
            </w:r>
          </w:p>
        </w:tc>
      </w:tr>
      <w:tr w:rsidR="009439C2" w:rsidTr="003D1F39">
        <w:trPr>
          <w:cantSplit/>
          <w:trHeight w:val="336"/>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C4 </w:t>
            </w:r>
            <w:r>
              <w:rPr>
                <w:rFonts w:hint="eastAsia"/>
                <w:szCs w:val="21"/>
              </w:rPr>
              <w:t>水产品的加工</w:t>
            </w:r>
            <w:r>
              <w:rPr>
                <w:szCs w:val="21"/>
              </w:rPr>
              <w:t>*</w:t>
            </w:r>
          </w:p>
        </w:tc>
      </w:tr>
      <w:tr w:rsidR="009439C2" w:rsidTr="003D1F39">
        <w:trPr>
          <w:cantSplit/>
          <w:trHeight w:val="120"/>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C5 </w:t>
            </w:r>
            <w:r>
              <w:rPr>
                <w:rFonts w:hint="eastAsia"/>
                <w:szCs w:val="21"/>
              </w:rPr>
              <w:t>蜂产品的加工</w:t>
            </w:r>
            <w:r>
              <w:rPr>
                <w:szCs w:val="21"/>
              </w:rPr>
              <w:t>*</w:t>
            </w:r>
          </w:p>
        </w:tc>
      </w:tr>
      <w:tr w:rsidR="009439C2" w:rsidTr="003D1F39">
        <w:trPr>
          <w:cantSplit/>
          <w:trHeight w:val="120"/>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rFonts w:hint="eastAsia"/>
                <w:szCs w:val="21"/>
              </w:rPr>
              <w:t xml:space="preserve">C6 </w:t>
            </w:r>
            <w:r>
              <w:rPr>
                <w:rFonts w:hint="eastAsia"/>
                <w:szCs w:val="21"/>
              </w:rPr>
              <w:t>速冻食品制造</w:t>
            </w:r>
          </w:p>
        </w:tc>
      </w:tr>
      <w:tr w:rsidR="009439C2" w:rsidTr="003D1F39">
        <w:trPr>
          <w:cantSplit/>
          <w:trHeight w:val="64"/>
        </w:trPr>
        <w:tc>
          <w:tcPr>
            <w:tcW w:w="1217" w:type="dxa"/>
            <w:vMerge w:val="restart"/>
          </w:tcPr>
          <w:p w:rsidR="009439C2" w:rsidRDefault="009439C2" w:rsidP="003D1F39">
            <w:pPr>
              <w:ind w:leftChars="-53" w:left="1" w:hangingChars="53" w:hanging="112"/>
              <w:jc w:val="center"/>
              <w:rPr>
                <w:b/>
                <w:szCs w:val="21"/>
              </w:rPr>
            </w:pPr>
            <w:r>
              <w:rPr>
                <w:b/>
                <w:szCs w:val="21"/>
              </w:rPr>
              <w:t>D</w:t>
            </w:r>
          </w:p>
        </w:tc>
        <w:tc>
          <w:tcPr>
            <w:tcW w:w="2609" w:type="dxa"/>
            <w:vMerge w:val="restart"/>
          </w:tcPr>
          <w:p w:rsidR="009439C2" w:rsidRDefault="009439C2" w:rsidP="003D1F39">
            <w:pPr>
              <w:rPr>
                <w:szCs w:val="21"/>
              </w:rPr>
            </w:pPr>
            <w:r>
              <w:rPr>
                <w:rFonts w:hint="eastAsia"/>
                <w:szCs w:val="21"/>
              </w:rPr>
              <w:t>加工</w:t>
            </w:r>
            <w:r>
              <w:rPr>
                <w:szCs w:val="21"/>
              </w:rPr>
              <w:t>2</w:t>
            </w:r>
            <w:r>
              <w:rPr>
                <w:rFonts w:hint="eastAsia"/>
                <w:szCs w:val="21"/>
              </w:rPr>
              <w:t>（易腐烂的植物产品）</w:t>
            </w:r>
          </w:p>
        </w:tc>
        <w:tc>
          <w:tcPr>
            <w:tcW w:w="4696" w:type="dxa"/>
          </w:tcPr>
          <w:p w:rsidR="009439C2" w:rsidRPr="002573A0" w:rsidRDefault="009439C2" w:rsidP="003D1F39">
            <w:pPr>
              <w:spacing w:beforeLines="10" w:before="31" w:afterLines="10" w:after="31"/>
              <w:ind w:firstLineChars="100" w:firstLine="210"/>
              <w:rPr>
                <w:szCs w:val="21"/>
              </w:rPr>
            </w:pPr>
            <w:r>
              <w:rPr>
                <w:szCs w:val="21"/>
              </w:rPr>
              <w:t xml:space="preserve">D1 </w:t>
            </w:r>
            <w:r>
              <w:rPr>
                <w:rFonts w:hint="eastAsia"/>
                <w:szCs w:val="21"/>
              </w:rPr>
              <w:t>果蔬类产品加工</w:t>
            </w:r>
            <w:r>
              <w:rPr>
                <w:szCs w:val="21"/>
              </w:rPr>
              <w:t>*</w:t>
            </w:r>
            <w:r w:rsidRPr="002573A0">
              <w:rPr>
                <w:szCs w:val="21"/>
              </w:rPr>
              <w:t xml:space="preserve"> </w:t>
            </w:r>
          </w:p>
        </w:tc>
      </w:tr>
      <w:tr w:rsidR="009439C2" w:rsidTr="003D1F39">
        <w:trPr>
          <w:cantSplit/>
          <w:trHeight w:val="285"/>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D</w:t>
            </w:r>
            <w:r w:rsidRPr="002573A0">
              <w:rPr>
                <w:rFonts w:hint="eastAsia"/>
                <w:szCs w:val="21"/>
              </w:rPr>
              <w:t xml:space="preserve">2 </w:t>
            </w:r>
            <w:r w:rsidRPr="002573A0">
              <w:rPr>
                <w:rFonts w:hint="eastAsia"/>
                <w:szCs w:val="21"/>
              </w:rPr>
              <w:t>豆制品加工</w:t>
            </w:r>
          </w:p>
        </w:tc>
      </w:tr>
      <w:tr w:rsidR="009439C2" w:rsidTr="003D1F39">
        <w:trPr>
          <w:cantSplit/>
          <w:trHeight w:val="240"/>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Pr="002573A0" w:rsidRDefault="009439C2" w:rsidP="003D1F39">
            <w:pPr>
              <w:spacing w:beforeLines="10" w:before="31" w:afterLines="10" w:after="31"/>
              <w:ind w:firstLineChars="100" w:firstLine="210"/>
              <w:rPr>
                <w:szCs w:val="21"/>
              </w:rPr>
            </w:pPr>
            <w:r>
              <w:rPr>
                <w:szCs w:val="21"/>
              </w:rPr>
              <w:t>D3</w:t>
            </w:r>
            <w:r>
              <w:rPr>
                <w:rFonts w:hint="eastAsia"/>
                <w:szCs w:val="21"/>
              </w:rPr>
              <w:t>凉粉加工</w:t>
            </w:r>
            <w:r>
              <w:rPr>
                <w:szCs w:val="21"/>
              </w:rPr>
              <w:t>*</w:t>
            </w:r>
          </w:p>
        </w:tc>
      </w:tr>
      <w:tr w:rsidR="009439C2" w:rsidTr="003D1F39">
        <w:trPr>
          <w:cantSplit/>
          <w:trHeight w:val="308"/>
        </w:trPr>
        <w:tc>
          <w:tcPr>
            <w:tcW w:w="1217" w:type="dxa"/>
            <w:vMerge w:val="restart"/>
          </w:tcPr>
          <w:p w:rsidR="009439C2" w:rsidRDefault="009439C2" w:rsidP="003D1F39">
            <w:pPr>
              <w:ind w:leftChars="-53" w:left="1" w:hangingChars="53" w:hanging="112"/>
              <w:jc w:val="center"/>
              <w:rPr>
                <w:b/>
                <w:szCs w:val="21"/>
              </w:rPr>
            </w:pPr>
            <w:r>
              <w:rPr>
                <w:b/>
                <w:szCs w:val="21"/>
              </w:rPr>
              <w:t>E</w:t>
            </w:r>
          </w:p>
        </w:tc>
        <w:tc>
          <w:tcPr>
            <w:tcW w:w="2609" w:type="dxa"/>
            <w:vMerge w:val="restart"/>
          </w:tcPr>
          <w:p w:rsidR="009439C2" w:rsidRDefault="009439C2" w:rsidP="003D1F39">
            <w:pPr>
              <w:rPr>
                <w:szCs w:val="21"/>
              </w:rPr>
            </w:pPr>
            <w:r>
              <w:rPr>
                <w:rFonts w:hint="eastAsia"/>
                <w:szCs w:val="21"/>
              </w:rPr>
              <w:t>加工</w:t>
            </w:r>
            <w:r>
              <w:rPr>
                <w:szCs w:val="21"/>
              </w:rPr>
              <w:t>3</w:t>
            </w:r>
            <w:r>
              <w:rPr>
                <w:rFonts w:hint="eastAsia"/>
                <w:szCs w:val="21"/>
              </w:rPr>
              <w:t>（常温下保存期长的产品）</w:t>
            </w:r>
          </w:p>
        </w:tc>
        <w:tc>
          <w:tcPr>
            <w:tcW w:w="4696" w:type="dxa"/>
          </w:tcPr>
          <w:p w:rsidR="009439C2" w:rsidRDefault="009439C2" w:rsidP="003D1F39">
            <w:pPr>
              <w:spacing w:beforeLines="10" w:before="31" w:afterLines="10" w:after="31"/>
              <w:ind w:firstLineChars="100" w:firstLine="210"/>
              <w:rPr>
                <w:szCs w:val="21"/>
              </w:rPr>
            </w:pPr>
            <w:r>
              <w:rPr>
                <w:szCs w:val="21"/>
              </w:rPr>
              <w:t xml:space="preserve">E1 </w:t>
            </w:r>
            <w:r>
              <w:rPr>
                <w:rFonts w:hint="eastAsia"/>
                <w:szCs w:val="21"/>
              </w:rPr>
              <w:t>谷物加工</w:t>
            </w:r>
          </w:p>
        </w:tc>
      </w:tr>
      <w:tr w:rsidR="009439C2" w:rsidTr="003D1F39">
        <w:trPr>
          <w:cantSplit/>
          <w:trHeight w:val="333"/>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E2 </w:t>
            </w:r>
            <w:r>
              <w:rPr>
                <w:rFonts w:hint="eastAsia"/>
                <w:szCs w:val="21"/>
              </w:rPr>
              <w:t>坚果加工</w:t>
            </w:r>
          </w:p>
        </w:tc>
      </w:tr>
      <w:tr w:rsidR="009439C2" w:rsidTr="003D1F39">
        <w:trPr>
          <w:cantSplit/>
          <w:trHeight w:val="187"/>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E3 </w:t>
            </w:r>
            <w:r>
              <w:rPr>
                <w:rFonts w:hint="eastAsia"/>
                <w:szCs w:val="21"/>
              </w:rPr>
              <w:t>罐头加工</w:t>
            </w:r>
            <w:r>
              <w:rPr>
                <w:szCs w:val="21"/>
              </w:rPr>
              <w:t>*</w:t>
            </w:r>
          </w:p>
        </w:tc>
      </w:tr>
      <w:tr w:rsidR="009439C2" w:rsidTr="003D1F39">
        <w:trPr>
          <w:cantSplit/>
          <w:trHeight w:val="192"/>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E4 </w:t>
            </w:r>
            <w:r>
              <w:rPr>
                <w:rFonts w:hint="eastAsia"/>
                <w:szCs w:val="21"/>
              </w:rPr>
              <w:t>饮用水、饮料的制造</w:t>
            </w:r>
            <w:r>
              <w:rPr>
                <w:szCs w:val="21"/>
              </w:rPr>
              <w:t>*</w:t>
            </w:r>
          </w:p>
        </w:tc>
      </w:tr>
      <w:tr w:rsidR="009439C2" w:rsidTr="003D1F39">
        <w:trPr>
          <w:cantSplit/>
          <w:trHeight w:val="64"/>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E5 </w:t>
            </w:r>
            <w:r>
              <w:rPr>
                <w:rFonts w:hint="eastAsia"/>
                <w:szCs w:val="21"/>
              </w:rPr>
              <w:t>酒精、酒的制造</w:t>
            </w:r>
          </w:p>
        </w:tc>
      </w:tr>
      <w:tr w:rsidR="009439C2" w:rsidTr="003D1F39">
        <w:trPr>
          <w:cantSplit/>
          <w:trHeight w:val="64"/>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E6 </w:t>
            </w:r>
            <w:r>
              <w:rPr>
                <w:rFonts w:hint="eastAsia"/>
                <w:szCs w:val="21"/>
              </w:rPr>
              <w:t>焙烤类食品的制造</w:t>
            </w:r>
          </w:p>
        </w:tc>
      </w:tr>
      <w:tr w:rsidR="009439C2" w:rsidTr="003D1F39">
        <w:trPr>
          <w:cantSplit/>
          <w:trHeight w:val="64"/>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E7 </w:t>
            </w:r>
            <w:r>
              <w:rPr>
                <w:rFonts w:hint="eastAsia"/>
                <w:szCs w:val="21"/>
              </w:rPr>
              <w:t>糖果类食品的制造</w:t>
            </w:r>
          </w:p>
        </w:tc>
      </w:tr>
      <w:tr w:rsidR="009439C2" w:rsidTr="003D1F39">
        <w:trPr>
          <w:cantSplit/>
          <w:trHeight w:val="306"/>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E8 </w:t>
            </w:r>
            <w:r>
              <w:rPr>
                <w:rFonts w:hint="eastAsia"/>
                <w:szCs w:val="21"/>
              </w:rPr>
              <w:t>食用油脂的制造</w:t>
            </w:r>
            <w:r>
              <w:rPr>
                <w:szCs w:val="21"/>
              </w:rPr>
              <w:t>*</w:t>
            </w:r>
          </w:p>
        </w:tc>
      </w:tr>
      <w:tr w:rsidR="009439C2" w:rsidTr="003D1F39">
        <w:trPr>
          <w:cantSplit/>
          <w:trHeight w:val="64"/>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E9 </w:t>
            </w:r>
            <w:r>
              <w:rPr>
                <w:rFonts w:hint="eastAsia"/>
                <w:szCs w:val="21"/>
              </w:rPr>
              <w:t>方便食品</w:t>
            </w:r>
            <w:r>
              <w:rPr>
                <w:szCs w:val="21"/>
              </w:rPr>
              <w:t>(</w:t>
            </w:r>
            <w:r>
              <w:rPr>
                <w:rFonts w:hint="eastAsia"/>
                <w:szCs w:val="21"/>
              </w:rPr>
              <w:t>含休闲食品</w:t>
            </w:r>
            <w:r>
              <w:rPr>
                <w:szCs w:val="21"/>
              </w:rPr>
              <w:t>)</w:t>
            </w:r>
            <w:r>
              <w:rPr>
                <w:rFonts w:hint="eastAsia"/>
                <w:szCs w:val="21"/>
              </w:rPr>
              <w:t>的加工</w:t>
            </w:r>
          </w:p>
        </w:tc>
      </w:tr>
      <w:tr w:rsidR="009439C2" w:rsidTr="003D1F39">
        <w:trPr>
          <w:cantSplit/>
          <w:trHeight w:val="64"/>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E10 </w:t>
            </w:r>
            <w:r>
              <w:rPr>
                <w:rFonts w:hint="eastAsia"/>
                <w:szCs w:val="21"/>
              </w:rPr>
              <w:t>制糖</w:t>
            </w:r>
          </w:p>
        </w:tc>
      </w:tr>
      <w:tr w:rsidR="009439C2" w:rsidTr="003D1F39">
        <w:trPr>
          <w:cantSplit/>
          <w:trHeight w:val="315"/>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E11 </w:t>
            </w:r>
            <w:proofErr w:type="gramStart"/>
            <w:r>
              <w:rPr>
                <w:rFonts w:hint="eastAsia"/>
                <w:szCs w:val="21"/>
              </w:rPr>
              <w:t>盐加工</w:t>
            </w:r>
            <w:proofErr w:type="gramEnd"/>
          </w:p>
        </w:tc>
      </w:tr>
      <w:tr w:rsidR="009439C2" w:rsidTr="003D1F39">
        <w:trPr>
          <w:cantSplit/>
          <w:trHeight w:val="64"/>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E12 </w:t>
            </w:r>
            <w:r>
              <w:rPr>
                <w:rFonts w:hint="eastAsia"/>
                <w:szCs w:val="21"/>
              </w:rPr>
              <w:t>制茶</w:t>
            </w:r>
          </w:p>
        </w:tc>
      </w:tr>
      <w:tr w:rsidR="009439C2" w:rsidTr="003D1F39">
        <w:trPr>
          <w:cantSplit/>
          <w:trHeight w:val="64"/>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szCs w:val="21"/>
              </w:rPr>
              <w:t xml:space="preserve">E13 </w:t>
            </w:r>
            <w:r>
              <w:rPr>
                <w:rFonts w:hint="eastAsia"/>
                <w:szCs w:val="21"/>
              </w:rPr>
              <w:t>调味品、发酵制品的制造</w:t>
            </w:r>
            <w:r>
              <w:rPr>
                <w:szCs w:val="21"/>
              </w:rPr>
              <w:t>*</w:t>
            </w:r>
          </w:p>
        </w:tc>
      </w:tr>
      <w:tr w:rsidR="009439C2" w:rsidTr="003D1F39">
        <w:trPr>
          <w:cantSplit/>
          <w:trHeight w:val="64"/>
        </w:trPr>
        <w:tc>
          <w:tcPr>
            <w:tcW w:w="1217" w:type="dxa"/>
            <w:vMerge/>
            <w:vAlign w:val="center"/>
          </w:tcPr>
          <w:p w:rsidR="009439C2" w:rsidRDefault="009439C2" w:rsidP="003D1F39">
            <w:pPr>
              <w:widowControl/>
              <w:ind w:leftChars="-53" w:left="1" w:hangingChars="53" w:hanging="112"/>
              <w:jc w:val="center"/>
              <w:rPr>
                <w:b/>
                <w:szCs w:val="21"/>
              </w:rPr>
            </w:pPr>
          </w:p>
        </w:tc>
        <w:tc>
          <w:tcPr>
            <w:tcW w:w="2609" w:type="dxa"/>
            <w:vMerge/>
            <w:vAlign w:val="center"/>
          </w:tcPr>
          <w:p w:rsidR="009439C2" w:rsidRDefault="009439C2" w:rsidP="003D1F39">
            <w:pPr>
              <w:rPr>
                <w:szCs w:val="21"/>
              </w:rPr>
            </w:pPr>
          </w:p>
        </w:tc>
        <w:tc>
          <w:tcPr>
            <w:tcW w:w="4696" w:type="dxa"/>
          </w:tcPr>
          <w:p w:rsidR="009439C2" w:rsidRDefault="009439C2" w:rsidP="003D1F39">
            <w:pPr>
              <w:spacing w:beforeLines="10" w:before="31" w:afterLines="10" w:after="31"/>
              <w:ind w:firstLineChars="100" w:firstLine="210"/>
              <w:rPr>
                <w:szCs w:val="21"/>
              </w:rPr>
            </w:pPr>
            <w:r>
              <w:rPr>
                <w:rFonts w:hint="eastAsia"/>
                <w:szCs w:val="21"/>
              </w:rPr>
              <w:t xml:space="preserve">E14 </w:t>
            </w:r>
            <w:r>
              <w:rPr>
                <w:rFonts w:hint="eastAsia"/>
                <w:szCs w:val="21"/>
              </w:rPr>
              <w:t>营养、保健品制造</w:t>
            </w:r>
          </w:p>
        </w:tc>
      </w:tr>
      <w:tr w:rsidR="009439C2" w:rsidTr="003D1F39">
        <w:tc>
          <w:tcPr>
            <w:tcW w:w="1217" w:type="dxa"/>
          </w:tcPr>
          <w:p w:rsidR="009439C2" w:rsidRDefault="009439C2" w:rsidP="003D1F39">
            <w:pPr>
              <w:ind w:leftChars="-53" w:left="1" w:hangingChars="53" w:hanging="112"/>
              <w:jc w:val="center"/>
              <w:rPr>
                <w:b/>
                <w:szCs w:val="21"/>
              </w:rPr>
            </w:pPr>
            <w:r>
              <w:rPr>
                <w:b/>
                <w:szCs w:val="21"/>
              </w:rPr>
              <w:t>G</w:t>
            </w:r>
          </w:p>
        </w:tc>
        <w:tc>
          <w:tcPr>
            <w:tcW w:w="2609" w:type="dxa"/>
          </w:tcPr>
          <w:p w:rsidR="009439C2" w:rsidRDefault="009439C2" w:rsidP="003D1F39">
            <w:pPr>
              <w:rPr>
                <w:szCs w:val="21"/>
              </w:rPr>
            </w:pPr>
            <w:r>
              <w:rPr>
                <w:rFonts w:hint="eastAsia"/>
                <w:szCs w:val="21"/>
              </w:rPr>
              <w:t>餐饮业</w:t>
            </w:r>
          </w:p>
        </w:tc>
        <w:tc>
          <w:tcPr>
            <w:tcW w:w="4696" w:type="dxa"/>
          </w:tcPr>
          <w:p w:rsidR="009439C2" w:rsidRDefault="009439C2" w:rsidP="003D1F39">
            <w:pPr>
              <w:spacing w:beforeLines="10" w:before="31" w:afterLines="10" w:after="31"/>
              <w:ind w:firstLineChars="100" w:firstLine="210"/>
              <w:rPr>
                <w:szCs w:val="21"/>
              </w:rPr>
            </w:pPr>
            <w:r>
              <w:rPr>
                <w:szCs w:val="21"/>
              </w:rPr>
              <w:t xml:space="preserve">G1 </w:t>
            </w:r>
            <w:r>
              <w:rPr>
                <w:rFonts w:hint="eastAsia"/>
                <w:szCs w:val="21"/>
              </w:rPr>
              <w:t>餐饮及服务</w:t>
            </w:r>
            <w:r>
              <w:rPr>
                <w:szCs w:val="21"/>
              </w:rPr>
              <w:t>*</w:t>
            </w:r>
          </w:p>
        </w:tc>
      </w:tr>
      <w:tr w:rsidR="009439C2" w:rsidTr="003D1F39">
        <w:tc>
          <w:tcPr>
            <w:tcW w:w="1217" w:type="dxa"/>
          </w:tcPr>
          <w:p w:rsidR="009439C2" w:rsidRDefault="009439C2" w:rsidP="003D1F39">
            <w:pPr>
              <w:ind w:leftChars="-53" w:left="1" w:hangingChars="53" w:hanging="112"/>
              <w:jc w:val="center"/>
              <w:rPr>
                <w:b/>
                <w:szCs w:val="21"/>
              </w:rPr>
            </w:pPr>
            <w:r>
              <w:rPr>
                <w:b/>
                <w:szCs w:val="21"/>
              </w:rPr>
              <w:t>H</w:t>
            </w:r>
          </w:p>
        </w:tc>
        <w:tc>
          <w:tcPr>
            <w:tcW w:w="2609" w:type="dxa"/>
          </w:tcPr>
          <w:p w:rsidR="009439C2" w:rsidRDefault="009439C2" w:rsidP="003D1F39">
            <w:pPr>
              <w:rPr>
                <w:szCs w:val="21"/>
              </w:rPr>
            </w:pPr>
            <w:r>
              <w:rPr>
                <w:rFonts w:hint="eastAsia"/>
                <w:szCs w:val="21"/>
              </w:rPr>
              <w:t>销售</w:t>
            </w:r>
          </w:p>
        </w:tc>
        <w:tc>
          <w:tcPr>
            <w:tcW w:w="4696" w:type="dxa"/>
          </w:tcPr>
          <w:p w:rsidR="009439C2" w:rsidRDefault="009439C2" w:rsidP="003D1F39">
            <w:pPr>
              <w:spacing w:beforeLines="10" w:before="31" w:afterLines="10" w:after="31"/>
              <w:ind w:firstLineChars="100" w:firstLine="210"/>
              <w:rPr>
                <w:szCs w:val="21"/>
              </w:rPr>
            </w:pPr>
            <w:r>
              <w:rPr>
                <w:szCs w:val="21"/>
              </w:rPr>
              <w:t xml:space="preserve">H1 </w:t>
            </w:r>
            <w:r>
              <w:rPr>
                <w:rFonts w:hint="eastAsia"/>
                <w:szCs w:val="21"/>
              </w:rPr>
              <w:t>零售店、商店</w:t>
            </w:r>
          </w:p>
          <w:p w:rsidR="009439C2" w:rsidRDefault="009439C2" w:rsidP="003D1F39">
            <w:pPr>
              <w:spacing w:beforeLines="10" w:before="31" w:afterLines="10" w:after="31"/>
              <w:ind w:firstLineChars="100" w:firstLine="210"/>
              <w:rPr>
                <w:szCs w:val="21"/>
              </w:rPr>
            </w:pPr>
            <w:r>
              <w:rPr>
                <w:szCs w:val="21"/>
              </w:rPr>
              <w:t xml:space="preserve">H2 </w:t>
            </w:r>
            <w:r>
              <w:rPr>
                <w:rFonts w:hint="eastAsia"/>
                <w:szCs w:val="21"/>
              </w:rPr>
              <w:t>批发商</w:t>
            </w:r>
          </w:p>
        </w:tc>
      </w:tr>
      <w:tr w:rsidR="009439C2" w:rsidTr="003D1F39">
        <w:tc>
          <w:tcPr>
            <w:tcW w:w="1217" w:type="dxa"/>
          </w:tcPr>
          <w:p w:rsidR="009439C2" w:rsidRDefault="009439C2" w:rsidP="003D1F39">
            <w:pPr>
              <w:ind w:leftChars="-53" w:left="1" w:hangingChars="53" w:hanging="112"/>
              <w:jc w:val="center"/>
              <w:rPr>
                <w:b/>
                <w:szCs w:val="21"/>
              </w:rPr>
            </w:pPr>
            <w:r>
              <w:rPr>
                <w:b/>
                <w:szCs w:val="21"/>
              </w:rPr>
              <w:t>J</w:t>
            </w:r>
          </w:p>
        </w:tc>
        <w:tc>
          <w:tcPr>
            <w:tcW w:w="2609" w:type="dxa"/>
          </w:tcPr>
          <w:p w:rsidR="009439C2" w:rsidRDefault="009439C2" w:rsidP="003D1F39">
            <w:pPr>
              <w:rPr>
                <w:szCs w:val="21"/>
              </w:rPr>
            </w:pPr>
            <w:r>
              <w:rPr>
                <w:rFonts w:hint="eastAsia"/>
                <w:szCs w:val="21"/>
              </w:rPr>
              <w:t>运输和贮藏</w:t>
            </w:r>
          </w:p>
        </w:tc>
        <w:tc>
          <w:tcPr>
            <w:tcW w:w="4696" w:type="dxa"/>
          </w:tcPr>
          <w:p w:rsidR="009439C2" w:rsidRDefault="009439C2" w:rsidP="003D1F39">
            <w:pPr>
              <w:spacing w:beforeLines="10" w:before="31" w:afterLines="10" w:after="31"/>
              <w:ind w:firstLineChars="100" w:firstLine="210"/>
              <w:rPr>
                <w:szCs w:val="21"/>
              </w:rPr>
            </w:pPr>
            <w:r>
              <w:rPr>
                <w:szCs w:val="21"/>
              </w:rPr>
              <w:t xml:space="preserve">J1 </w:t>
            </w:r>
            <w:r>
              <w:rPr>
                <w:rFonts w:hint="eastAsia"/>
                <w:szCs w:val="21"/>
              </w:rPr>
              <w:t>运输和贮藏</w:t>
            </w:r>
          </w:p>
        </w:tc>
      </w:tr>
    </w:tbl>
    <w:p w:rsidR="009439C2" w:rsidRDefault="009439C2" w:rsidP="009439C2"/>
    <w:p w:rsidR="009439C2" w:rsidRPr="005B6212" w:rsidRDefault="009439C2" w:rsidP="009439C2">
      <w:pPr>
        <w:autoSpaceDE w:val="0"/>
        <w:autoSpaceDN w:val="0"/>
        <w:jc w:val="left"/>
        <w:outlineLvl w:val="1"/>
        <w:rPr>
          <w:b/>
          <w:sz w:val="28"/>
          <w:szCs w:val="28"/>
        </w:rPr>
      </w:pPr>
      <w:r>
        <w:br w:type="page"/>
      </w:r>
      <w:r w:rsidRPr="005B6212">
        <w:rPr>
          <w:rFonts w:hint="eastAsia"/>
          <w:b/>
          <w:sz w:val="28"/>
          <w:szCs w:val="28"/>
        </w:rPr>
        <w:lastRenderedPageBreak/>
        <w:t>2.CNAS-SC16:2014</w:t>
      </w:r>
      <w:r w:rsidRPr="005B6212">
        <w:rPr>
          <w:rFonts w:hint="eastAsia"/>
          <w:b/>
          <w:sz w:val="28"/>
          <w:szCs w:val="28"/>
        </w:rPr>
        <w:t>中</w:t>
      </w:r>
    </w:p>
    <w:p w:rsidR="009439C2" w:rsidRDefault="009439C2" w:rsidP="009439C2">
      <w:pPr>
        <w:autoSpaceDE w:val="0"/>
        <w:autoSpaceDN w:val="0"/>
        <w:jc w:val="center"/>
        <w:outlineLvl w:val="1"/>
        <w:rPr>
          <w:rFonts w:ascii="宋体" w:hAnsi="宋体"/>
          <w:sz w:val="24"/>
          <w:szCs w:val="24"/>
        </w:rPr>
      </w:pPr>
      <w:r>
        <w:rPr>
          <w:rFonts w:ascii="宋体" w:hAnsi="宋体" w:hint="eastAsia"/>
          <w:b/>
          <w:sz w:val="24"/>
          <w:szCs w:val="24"/>
        </w:rPr>
        <w:t>表1  GMP认证机构认证业务范围分类表</w:t>
      </w:r>
    </w:p>
    <w:p w:rsidR="009439C2" w:rsidRDefault="009439C2" w:rsidP="009439C2">
      <w:pPr>
        <w:autoSpaceDE w:val="0"/>
        <w:autoSpaceDN w:val="0"/>
        <w:jc w:val="center"/>
        <w:outlineLvl w:val="1"/>
        <w:rPr>
          <w:rFonts w:ascii="宋体" w:hAnsi="宋体"/>
          <w:b/>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523"/>
        <w:gridCol w:w="1134"/>
        <w:gridCol w:w="579"/>
        <w:gridCol w:w="1830"/>
        <w:gridCol w:w="3686"/>
      </w:tblGrid>
      <w:tr w:rsidR="009439C2" w:rsidRPr="002542A1" w:rsidTr="003D1F39">
        <w:tc>
          <w:tcPr>
            <w:tcW w:w="1286" w:type="dxa"/>
            <w:tcBorders>
              <w:top w:val="single" w:sz="12" w:space="0" w:color="auto"/>
              <w:left w:val="single" w:sz="12" w:space="0" w:color="auto"/>
              <w:bottom w:val="single" w:sz="12" w:space="0" w:color="auto"/>
            </w:tcBorders>
            <w:shd w:val="clear" w:color="auto" w:fill="D9D9D9"/>
          </w:tcPr>
          <w:p w:rsidR="009439C2" w:rsidRPr="002542A1" w:rsidRDefault="009439C2" w:rsidP="003D1F39">
            <w:pPr>
              <w:autoSpaceDE w:val="0"/>
              <w:autoSpaceDN w:val="0"/>
              <w:snapToGrid w:val="0"/>
              <w:spacing w:beforeLines="50" w:before="156" w:afterLines="50" w:after="156" w:line="300" w:lineRule="auto"/>
              <w:jc w:val="center"/>
              <w:outlineLvl w:val="1"/>
              <w:rPr>
                <w:rFonts w:ascii="Arial" w:hAnsi="Arial" w:cs="Arial"/>
                <w:b/>
                <w:szCs w:val="21"/>
              </w:rPr>
            </w:pPr>
            <w:r w:rsidRPr="002542A1">
              <w:rPr>
                <w:rFonts w:ascii="Arial" w:hAnsi="Arial" w:cs="Arial"/>
                <w:b/>
                <w:szCs w:val="21"/>
              </w:rPr>
              <w:t>组</w:t>
            </w:r>
            <w:r w:rsidRPr="002542A1">
              <w:rPr>
                <w:rFonts w:ascii="Arial" w:hAnsi="Arial" w:cs="Arial" w:hint="eastAsia"/>
                <w:szCs w:val="21"/>
                <w:vertAlign w:val="superscript"/>
              </w:rPr>
              <w:t>a</w:t>
            </w:r>
          </w:p>
        </w:tc>
        <w:tc>
          <w:tcPr>
            <w:tcW w:w="1657" w:type="dxa"/>
            <w:gridSpan w:val="2"/>
            <w:tcBorders>
              <w:top w:val="single" w:sz="12" w:space="0" w:color="auto"/>
              <w:bottom w:val="single" w:sz="12" w:space="0" w:color="auto"/>
            </w:tcBorders>
            <w:shd w:val="clear" w:color="auto" w:fill="D9D9D9"/>
          </w:tcPr>
          <w:p w:rsidR="009439C2" w:rsidRPr="002542A1" w:rsidRDefault="009439C2" w:rsidP="003D1F39">
            <w:pPr>
              <w:autoSpaceDE w:val="0"/>
              <w:autoSpaceDN w:val="0"/>
              <w:snapToGrid w:val="0"/>
              <w:spacing w:beforeLines="50" w:before="156" w:afterLines="50" w:after="156" w:line="300" w:lineRule="auto"/>
              <w:jc w:val="center"/>
              <w:outlineLvl w:val="1"/>
              <w:rPr>
                <w:rFonts w:ascii="Arial" w:hAnsi="Arial" w:cs="Arial"/>
                <w:b/>
                <w:szCs w:val="21"/>
              </w:rPr>
            </w:pPr>
            <w:r w:rsidRPr="002542A1">
              <w:rPr>
                <w:rFonts w:ascii="Arial" w:hAnsi="Arial" w:cs="Arial"/>
                <w:b/>
                <w:szCs w:val="21"/>
              </w:rPr>
              <w:t>行业类别</w:t>
            </w:r>
          </w:p>
        </w:tc>
        <w:tc>
          <w:tcPr>
            <w:tcW w:w="2409" w:type="dxa"/>
            <w:gridSpan w:val="2"/>
            <w:tcBorders>
              <w:top w:val="single" w:sz="12" w:space="0" w:color="auto"/>
              <w:bottom w:val="single" w:sz="12" w:space="0" w:color="auto"/>
            </w:tcBorders>
            <w:shd w:val="clear" w:color="auto" w:fill="D9D9D9"/>
          </w:tcPr>
          <w:p w:rsidR="009439C2" w:rsidRPr="002542A1" w:rsidRDefault="009439C2" w:rsidP="003D1F39">
            <w:pPr>
              <w:autoSpaceDE w:val="0"/>
              <w:autoSpaceDN w:val="0"/>
              <w:snapToGrid w:val="0"/>
              <w:spacing w:beforeLines="50" w:before="156" w:afterLines="50" w:after="156" w:line="300" w:lineRule="auto"/>
              <w:jc w:val="center"/>
              <w:outlineLvl w:val="1"/>
              <w:rPr>
                <w:rFonts w:ascii="Arial" w:hAnsi="Arial" w:cs="Arial"/>
                <w:b/>
                <w:szCs w:val="21"/>
              </w:rPr>
            </w:pPr>
            <w:r w:rsidRPr="002542A1">
              <w:rPr>
                <w:rFonts w:ascii="Arial" w:hAnsi="Arial" w:cs="Arial"/>
                <w:b/>
                <w:szCs w:val="21"/>
              </w:rPr>
              <w:t>子行业类别</w:t>
            </w:r>
          </w:p>
        </w:tc>
        <w:tc>
          <w:tcPr>
            <w:tcW w:w="3686" w:type="dxa"/>
            <w:tcBorders>
              <w:top w:val="single" w:sz="12" w:space="0" w:color="auto"/>
              <w:bottom w:val="single" w:sz="12" w:space="0" w:color="auto"/>
              <w:right w:val="single" w:sz="12" w:space="0" w:color="auto"/>
            </w:tcBorders>
            <w:shd w:val="clear" w:color="auto" w:fill="D9D9D9"/>
          </w:tcPr>
          <w:p w:rsidR="009439C2" w:rsidRPr="002542A1" w:rsidRDefault="009439C2" w:rsidP="003D1F39">
            <w:pPr>
              <w:autoSpaceDE w:val="0"/>
              <w:autoSpaceDN w:val="0"/>
              <w:snapToGrid w:val="0"/>
              <w:spacing w:beforeLines="50" w:before="156" w:afterLines="50" w:after="156" w:line="300" w:lineRule="auto"/>
              <w:jc w:val="center"/>
              <w:outlineLvl w:val="1"/>
              <w:rPr>
                <w:rFonts w:ascii="Arial" w:hAnsi="Arial" w:cs="Arial"/>
                <w:b/>
                <w:szCs w:val="21"/>
              </w:rPr>
            </w:pPr>
            <w:r w:rsidRPr="002542A1">
              <w:rPr>
                <w:rFonts w:ascii="Arial" w:hAnsi="Arial" w:cs="Arial"/>
                <w:b/>
                <w:szCs w:val="21"/>
              </w:rPr>
              <w:t>包括的活动示例</w:t>
            </w:r>
          </w:p>
        </w:tc>
      </w:tr>
      <w:tr w:rsidR="009439C2" w:rsidRPr="002542A1" w:rsidTr="003D1F39">
        <w:tc>
          <w:tcPr>
            <w:tcW w:w="1286" w:type="dxa"/>
            <w:vMerge w:val="restart"/>
            <w:tcBorders>
              <w:top w:val="single" w:sz="12" w:space="0" w:color="auto"/>
              <w:left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食品和饲料加工</w:t>
            </w:r>
          </w:p>
        </w:tc>
        <w:tc>
          <w:tcPr>
            <w:tcW w:w="523" w:type="dxa"/>
            <w:vMerge w:val="restart"/>
            <w:tcBorders>
              <w:top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rPr>
              <w:t>C</w:t>
            </w:r>
          </w:p>
        </w:tc>
        <w:tc>
          <w:tcPr>
            <w:tcW w:w="1134" w:type="dxa"/>
            <w:vMerge w:val="restart"/>
            <w:tcBorders>
              <w:top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食品生产</w:t>
            </w:r>
          </w:p>
        </w:tc>
        <w:tc>
          <w:tcPr>
            <w:tcW w:w="579" w:type="dxa"/>
            <w:tcBorders>
              <w:top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CI</w:t>
            </w:r>
          </w:p>
        </w:tc>
        <w:tc>
          <w:tcPr>
            <w:tcW w:w="1830" w:type="dxa"/>
            <w:tcBorders>
              <w:top w:val="single" w:sz="12" w:space="0" w:color="auto"/>
            </w:tcBorders>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易腐烂的动物产品的加工﹡</w:t>
            </w:r>
          </w:p>
        </w:tc>
        <w:tc>
          <w:tcPr>
            <w:tcW w:w="3686" w:type="dxa"/>
            <w:tcBorders>
              <w:top w:val="single" w:sz="12" w:space="0" w:color="auto"/>
              <w:right w:val="single" w:sz="12" w:space="0" w:color="auto"/>
            </w:tcBorders>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动物产品的生产，包括鱼和和海产品、肉、蛋、乳制品和鱼类制品</w:t>
            </w:r>
          </w:p>
        </w:tc>
      </w:tr>
      <w:tr w:rsidR="009439C2" w:rsidRPr="002542A1" w:rsidTr="003D1F39">
        <w:tc>
          <w:tcPr>
            <w:tcW w:w="1286" w:type="dxa"/>
            <w:vMerge/>
            <w:tcBorders>
              <w:left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523" w:type="dxa"/>
            <w:vMerge/>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1134" w:type="dxa"/>
            <w:vMerge/>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579" w:type="dxa"/>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CII</w:t>
            </w:r>
          </w:p>
        </w:tc>
        <w:tc>
          <w:tcPr>
            <w:tcW w:w="1830" w:type="dxa"/>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易腐烂的植物产品的加工﹡</w:t>
            </w:r>
          </w:p>
        </w:tc>
        <w:tc>
          <w:tcPr>
            <w:tcW w:w="3686" w:type="dxa"/>
            <w:tcBorders>
              <w:right w:val="single" w:sz="12" w:space="0" w:color="auto"/>
            </w:tcBorders>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植物产品的生产，包括水果、新鲜果汁、蔬菜、谷物、坚果和豆类</w:t>
            </w:r>
          </w:p>
        </w:tc>
      </w:tr>
      <w:tr w:rsidR="009439C2" w:rsidRPr="002542A1" w:rsidTr="003D1F39">
        <w:tc>
          <w:tcPr>
            <w:tcW w:w="1286" w:type="dxa"/>
            <w:vMerge/>
            <w:tcBorders>
              <w:left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523" w:type="dxa"/>
            <w:vMerge/>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1134" w:type="dxa"/>
            <w:vMerge/>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579" w:type="dxa"/>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CIII</w:t>
            </w:r>
          </w:p>
        </w:tc>
        <w:tc>
          <w:tcPr>
            <w:tcW w:w="1830" w:type="dxa"/>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易腐烂的动物产品和植物产品（混合产品）的加工﹡</w:t>
            </w:r>
          </w:p>
        </w:tc>
        <w:tc>
          <w:tcPr>
            <w:tcW w:w="3686" w:type="dxa"/>
            <w:tcBorders>
              <w:right w:val="single" w:sz="12" w:space="0" w:color="auto"/>
            </w:tcBorders>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动物和植物混合产品的生产，包括批</w:t>
            </w:r>
            <w:proofErr w:type="gramStart"/>
            <w:r w:rsidRPr="002542A1">
              <w:rPr>
                <w:rFonts w:ascii="Arial" w:hAnsi="Arial" w:cs="Arial"/>
                <w:szCs w:val="21"/>
              </w:rPr>
              <w:t>萨</w:t>
            </w:r>
            <w:proofErr w:type="gramEnd"/>
            <w:r w:rsidRPr="002542A1">
              <w:rPr>
                <w:rFonts w:ascii="Arial" w:hAnsi="Arial" w:cs="Arial"/>
                <w:szCs w:val="21"/>
              </w:rPr>
              <w:t>、意式肉酱千层面、三明治、饺子、即食食品</w:t>
            </w:r>
          </w:p>
        </w:tc>
      </w:tr>
      <w:tr w:rsidR="009439C2" w:rsidRPr="002542A1" w:rsidTr="003D1F39">
        <w:tc>
          <w:tcPr>
            <w:tcW w:w="1286" w:type="dxa"/>
            <w:vMerge/>
            <w:tcBorders>
              <w:left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523" w:type="dxa"/>
            <w:vMerge/>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1134" w:type="dxa"/>
            <w:vMerge/>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579" w:type="dxa"/>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CIV</w:t>
            </w:r>
          </w:p>
        </w:tc>
        <w:tc>
          <w:tcPr>
            <w:tcW w:w="1830" w:type="dxa"/>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环境温度下稳定产品的加工﹡</w:t>
            </w:r>
          </w:p>
        </w:tc>
        <w:tc>
          <w:tcPr>
            <w:tcW w:w="3686" w:type="dxa"/>
            <w:tcBorders>
              <w:right w:val="single" w:sz="12" w:space="0" w:color="auto"/>
            </w:tcBorders>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环境温度下储存和销售的任何来源的食品的生产，包括罐头、饼干、休闲食品、油、饮用水、饮料、面食、面粉、糖、食品级的盐</w:t>
            </w:r>
          </w:p>
        </w:tc>
      </w:tr>
      <w:tr w:rsidR="009439C2" w:rsidRPr="002542A1" w:rsidTr="003D1F39">
        <w:tc>
          <w:tcPr>
            <w:tcW w:w="1286" w:type="dxa"/>
            <w:tcBorders>
              <w:left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餐饮业</w:t>
            </w:r>
          </w:p>
        </w:tc>
        <w:tc>
          <w:tcPr>
            <w:tcW w:w="523" w:type="dxa"/>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E</w:t>
            </w:r>
          </w:p>
        </w:tc>
        <w:tc>
          <w:tcPr>
            <w:tcW w:w="3543" w:type="dxa"/>
            <w:gridSpan w:val="3"/>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餐饮业﹡</w:t>
            </w:r>
          </w:p>
        </w:tc>
        <w:tc>
          <w:tcPr>
            <w:tcW w:w="3686" w:type="dxa"/>
            <w:tcBorders>
              <w:right w:val="single" w:sz="12" w:space="0" w:color="auto"/>
            </w:tcBorders>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在食物准备地方或在附属场所，用于消费的食品的准备、贮藏、配送（适用时）</w:t>
            </w:r>
          </w:p>
        </w:tc>
      </w:tr>
      <w:tr w:rsidR="009439C2" w:rsidRPr="002542A1" w:rsidTr="003D1F39">
        <w:tc>
          <w:tcPr>
            <w:tcW w:w="1286" w:type="dxa"/>
            <w:vMerge w:val="restart"/>
            <w:tcBorders>
              <w:left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零售、运输和贮藏</w:t>
            </w:r>
          </w:p>
        </w:tc>
        <w:tc>
          <w:tcPr>
            <w:tcW w:w="523" w:type="dxa"/>
            <w:vMerge w:val="restart"/>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F</w:t>
            </w:r>
          </w:p>
        </w:tc>
        <w:tc>
          <w:tcPr>
            <w:tcW w:w="1134" w:type="dxa"/>
            <w:vMerge w:val="restart"/>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销售</w:t>
            </w:r>
          </w:p>
        </w:tc>
        <w:tc>
          <w:tcPr>
            <w:tcW w:w="579" w:type="dxa"/>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FI</w:t>
            </w:r>
          </w:p>
        </w:tc>
        <w:tc>
          <w:tcPr>
            <w:tcW w:w="1830" w:type="dxa"/>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lang w:eastAsia="ja-JP"/>
              </w:rPr>
              <w:t>零售</w:t>
            </w:r>
            <w:r w:rsidRPr="002542A1">
              <w:rPr>
                <w:rFonts w:ascii="Arial" w:hAnsi="Arial" w:cs="Arial"/>
                <w:szCs w:val="21"/>
              </w:rPr>
              <w:t>/</w:t>
            </w:r>
            <w:r w:rsidRPr="002542A1">
              <w:rPr>
                <w:rFonts w:ascii="Arial" w:hAnsi="Arial" w:cs="Arial"/>
                <w:szCs w:val="21"/>
                <w:lang w:eastAsia="ja-JP"/>
              </w:rPr>
              <w:t>批发</w:t>
            </w:r>
          </w:p>
        </w:tc>
        <w:tc>
          <w:tcPr>
            <w:tcW w:w="3686" w:type="dxa"/>
            <w:tcBorders>
              <w:right w:val="single" w:sz="12" w:space="0" w:color="auto"/>
            </w:tcBorders>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客户食品成品的提供（零售店、商店、批发商）</w:t>
            </w:r>
          </w:p>
        </w:tc>
      </w:tr>
      <w:tr w:rsidR="009439C2" w:rsidRPr="002542A1" w:rsidTr="003D1F39">
        <w:tc>
          <w:tcPr>
            <w:tcW w:w="1286" w:type="dxa"/>
            <w:vMerge/>
            <w:tcBorders>
              <w:left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523" w:type="dxa"/>
            <w:vMerge/>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1134" w:type="dxa"/>
            <w:vMerge/>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579" w:type="dxa"/>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FII</w:t>
            </w:r>
          </w:p>
        </w:tc>
        <w:tc>
          <w:tcPr>
            <w:tcW w:w="1830" w:type="dxa"/>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食品代理</w:t>
            </w:r>
            <w:r w:rsidRPr="002542A1">
              <w:rPr>
                <w:rFonts w:ascii="Arial" w:hAnsi="Arial" w:cs="Arial"/>
                <w:szCs w:val="21"/>
              </w:rPr>
              <w:t>/</w:t>
            </w:r>
            <w:r w:rsidRPr="002542A1">
              <w:rPr>
                <w:rFonts w:ascii="Arial" w:hAnsi="Arial" w:cs="Arial"/>
                <w:szCs w:val="21"/>
              </w:rPr>
              <w:t>贸易</w:t>
            </w:r>
          </w:p>
        </w:tc>
        <w:tc>
          <w:tcPr>
            <w:tcW w:w="3686" w:type="dxa"/>
            <w:tcBorders>
              <w:right w:val="single" w:sz="12" w:space="0" w:color="auto"/>
            </w:tcBorders>
            <w:shd w:val="clear" w:color="auto" w:fill="auto"/>
            <w:vAlign w:val="center"/>
          </w:tcPr>
          <w:p w:rsidR="009439C2" w:rsidRPr="002542A1" w:rsidRDefault="009439C2" w:rsidP="003D1F39">
            <w:pPr>
              <w:widowControl/>
              <w:snapToGrid w:val="0"/>
              <w:spacing w:beforeLines="10" w:before="31"/>
              <w:rPr>
                <w:rFonts w:ascii="Arial" w:hAnsi="Arial" w:cs="Arial"/>
                <w:szCs w:val="21"/>
              </w:rPr>
            </w:pPr>
            <w:r w:rsidRPr="002542A1">
              <w:rPr>
                <w:rFonts w:ascii="Arial" w:hAnsi="Arial" w:cs="Arial"/>
                <w:szCs w:val="21"/>
              </w:rPr>
              <w:t>以自己的名义购买和销售食品或为他人做代理</w:t>
            </w:r>
          </w:p>
          <w:p w:rsidR="009439C2" w:rsidRPr="002542A1" w:rsidRDefault="009439C2" w:rsidP="003D1F39">
            <w:pPr>
              <w:widowControl/>
              <w:snapToGrid w:val="0"/>
              <w:spacing w:beforeLines="10" w:before="31"/>
              <w:rPr>
                <w:rFonts w:ascii="Arial" w:hAnsi="Arial" w:cs="Arial"/>
                <w:b/>
                <w:szCs w:val="21"/>
              </w:rPr>
            </w:pPr>
            <w:r w:rsidRPr="002542A1">
              <w:rPr>
                <w:rFonts w:ascii="Arial" w:hAnsi="Arial" w:cs="Arial"/>
                <w:szCs w:val="21"/>
              </w:rPr>
              <w:t>和包装有关的活动</w:t>
            </w:r>
            <w:r w:rsidRPr="002542A1">
              <w:rPr>
                <w:rFonts w:ascii="Arial" w:hAnsi="Arial" w:cs="Arial"/>
                <w:szCs w:val="21"/>
                <w:vertAlign w:val="superscript"/>
                <w:lang w:eastAsia="ja-JP"/>
              </w:rPr>
              <w:t>c</w:t>
            </w:r>
          </w:p>
        </w:tc>
      </w:tr>
      <w:tr w:rsidR="009439C2" w:rsidRPr="002542A1" w:rsidTr="003D1F39">
        <w:tc>
          <w:tcPr>
            <w:tcW w:w="1286" w:type="dxa"/>
            <w:vMerge/>
            <w:tcBorders>
              <w:left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523" w:type="dxa"/>
            <w:vMerge w:val="restart"/>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G</w:t>
            </w:r>
          </w:p>
        </w:tc>
        <w:tc>
          <w:tcPr>
            <w:tcW w:w="1134" w:type="dxa"/>
            <w:vMerge w:val="restart"/>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运输和贮藏服务的提供</w:t>
            </w:r>
          </w:p>
        </w:tc>
        <w:tc>
          <w:tcPr>
            <w:tcW w:w="579" w:type="dxa"/>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GI</w:t>
            </w:r>
          </w:p>
        </w:tc>
        <w:tc>
          <w:tcPr>
            <w:tcW w:w="1830" w:type="dxa"/>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lang w:eastAsia="ja-JP"/>
              </w:rPr>
              <w:t>易腐食品与饲料的运输和</w:t>
            </w:r>
            <w:r w:rsidRPr="002542A1">
              <w:rPr>
                <w:rFonts w:ascii="Arial" w:hAnsi="Arial" w:cs="Arial"/>
                <w:szCs w:val="21"/>
              </w:rPr>
              <w:t>贮</w:t>
            </w:r>
            <w:r w:rsidRPr="002542A1">
              <w:rPr>
                <w:rFonts w:ascii="Arial" w:hAnsi="Arial" w:cs="Arial"/>
                <w:szCs w:val="21"/>
                <w:lang w:eastAsia="ja-JP"/>
              </w:rPr>
              <w:t>藏的提供</w:t>
            </w:r>
            <w:r w:rsidRPr="002542A1">
              <w:rPr>
                <w:rFonts w:ascii="Arial" w:hAnsi="Arial" w:cs="Arial"/>
                <w:szCs w:val="21"/>
              </w:rPr>
              <w:t>﹡</w:t>
            </w:r>
          </w:p>
        </w:tc>
        <w:tc>
          <w:tcPr>
            <w:tcW w:w="3686" w:type="dxa"/>
            <w:tcBorders>
              <w:right w:val="single" w:sz="12" w:space="0" w:color="auto"/>
            </w:tcBorders>
            <w:shd w:val="clear" w:color="auto" w:fill="auto"/>
            <w:vAlign w:val="center"/>
          </w:tcPr>
          <w:p w:rsidR="009439C2" w:rsidRPr="002542A1" w:rsidRDefault="009439C2" w:rsidP="003D1F39">
            <w:pPr>
              <w:widowControl/>
              <w:snapToGrid w:val="0"/>
              <w:spacing w:beforeLines="10" w:before="31"/>
              <w:rPr>
                <w:rFonts w:ascii="Arial" w:hAnsi="Arial" w:cs="Arial"/>
                <w:szCs w:val="21"/>
              </w:rPr>
            </w:pPr>
            <w:r w:rsidRPr="002542A1">
              <w:rPr>
                <w:rFonts w:ascii="Arial" w:hAnsi="Arial" w:cs="Arial"/>
                <w:szCs w:val="21"/>
              </w:rPr>
              <w:t>贮藏和运输易腐食品和饲料的贮藏设施和配送交通工具</w:t>
            </w:r>
          </w:p>
          <w:p w:rsidR="009439C2" w:rsidRPr="002542A1" w:rsidRDefault="009439C2" w:rsidP="003D1F39">
            <w:pPr>
              <w:widowControl/>
              <w:snapToGrid w:val="0"/>
              <w:spacing w:beforeLines="10" w:before="31"/>
              <w:rPr>
                <w:rFonts w:ascii="Arial" w:hAnsi="Arial" w:cs="Arial"/>
                <w:szCs w:val="21"/>
              </w:rPr>
            </w:pPr>
            <w:r w:rsidRPr="002542A1">
              <w:rPr>
                <w:rFonts w:ascii="Arial" w:hAnsi="Arial" w:cs="Arial"/>
                <w:szCs w:val="21"/>
              </w:rPr>
              <w:t>和包装有关的活动</w:t>
            </w:r>
            <w:r w:rsidRPr="002542A1">
              <w:rPr>
                <w:rFonts w:ascii="Arial" w:hAnsi="Arial" w:cs="Arial"/>
                <w:szCs w:val="21"/>
                <w:vertAlign w:val="superscript"/>
                <w:lang w:eastAsia="ja-JP"/>
              </w:rPr>
              <w:t>c</w:t>
            </w:r>
          </w:p>
        </w:tc>
      </w:tr>
      <w:tr w:rsidR="009439C2" w:rsidRPr="002542A1" w:rsidTr="003D1F39">
        <w:tc>
          <w:tcPr>
            <w:tcW w:w="1286" w:type="dxa"/>
            <w:vMerge/>
            <w:tcBorders>
              <w:left w:val="single" w:sz="12" w:space="0" w:color="auto"/>
            </w:tcBorders>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523" w:type="dxa"/>
            <w:vMerge/>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1134" w:type="dxa"/>
            <w:vMerge/>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p>
        </w:tc>
        <w:tc>
          <w:tcPr>
            <w:tcW w:w="579" w:type="dxa"/>
            <w:shd w:val="clear" w:color="auto" w:fill="auto"/>
            <w:vAlign w:val="center"/>
          </w:tcPr>
          <w:p w:rsidR="009439C2" w:rsidRPr="002542A1" w:rsidRDefault="009439C2"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GII</w:t>
            </w:r>
          </w:p>
        </w:tc>
        <w:tc>
          <w:tcPr>
            <w:tcW w:w="1830" w:type="dxa"/>
            <w:shd w:val="clear" w:color="auto" w:fill="auto"/>
            <w:vAlign w:val="center"/>
          </w:tcPr>
          <w:p w:rsidR="009439C2" w:rsidRPr="002542A1" w:rsidRDefault="009439C2"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环境温度下稳定食品和饲料的运输和贮藏的提供</w:t>
            </w:r>
          </w:p>
        </w:tc>
        <w:tc>
          <w:tcPr>
            <w:tcW w:w="3686" w:type="dxa"/>
            <w:tcBorders>
              <w:right w:val="single" w:sz="12" w:space="0" w:color="auto"/>
            </w:tcBorders>
            <w:shd w:val="clear" w:color="auto" w:fill="auto"/>
            <w:vAlign w:val="center"/>
          </w:tcPr>
          <w:p w:rsidR="009439C2" w:rsidRPr="002542A1" w:rsidRDefault="009439C2" w:rsidP="003D1F39">
            <w:pPr>
              <w:widowControl/>
              <w:snapToGrid w:val="0"/>
              <w:spacing w:beforeLines="10" w:before="31"/>
              <w:rPr>
                <w:rFonts w:ascii="Arial" w:hAnsi="Arial" w:cs="Arial"/>
                <w:szCs w:val="21"/>
              </w:rPr>
            </w:pPr>
            <w:r w:rsidRPr="002542A1">
              <w:rPr>
                <w:rFonts w:ascii="Arial" w:hAnsi="Arial" w:cs="Arial"/>
                <w:szCs w:val="21"/>
              </w:rPr>
              <w:t>贮藏和运输环境温度下稳定食品和饲料的贮藏设施和配送交通工具</w:t>
            </w:r>
          </w:p>
          <w:p w:rsidR="009439C2" w:rsidRPr="002542A1" w:rsidRDefault="009439C2" w:rsidP="003D1F39">
            <w:pPr>
              <w:widowControl/>
              <w:snapToGrid w:val="0"/>
              <w:spacing w:beforeLines="10" w:before="31"/>
              <w:rPr>
                <w:rFonts w:ascii="Arial" w:hAnsi="Arial" w:cs="Arial"/>
                <w:szCs w:val="21"/>
              </w:rPr>
            </w:pPr>
            <w:r w:rsidRPr="002542A1">
              <w:rPr>
                <w:rFonts w:ascii="Arial" w:hAnsi="Arial" w:cs="Arial"/>
                <w:szCs w:val="21"/>
              </w:rPr>
              <w:t>和包装有关的活动</w:t>
            </w:r>
            <w:r w:rsidRPr="002542A1">
              <w:rPr>
                <w:rFonts w:ascii="Arial" w:hAnsi="Arial" w:cs="Arial"/>
                <w:szCs w:val="21"/>
                <w:vertAlign w:val="superscript"/>
                <w:lang w:eastAsia="ja-JP"/>
              </w:rPr>
              <w:t>c</w:t>
            </w:r>
          </w:p>
        </w:tc>
      </w:tr>
      <w:tr w:rsidR="009439C2" w:rsidRPr="002542A1" w:rsidTr="003D1F39">
        <w:tc>
          <w:tcPr>
            <w:tcW w:w="9038" w:type="dxa"/>
            <w:gridSpan w:val="6"/>
            <w:tcBorders>
              <w:left w:val="single" w:sz="12" w:space="0" w:color="auto"/>
              <w:bottom w:val="single" w:sz="12" w:space="0" w:color="auto"/>
              <w:right w:val="single" w:sz="12" w:space="0" w:color="auto"/>
            </w:tcBorders>
            <w:shd w:val="clear" w:color="auto" w:fill="auto"/>
          </w:tcPr>
          <w:p w:rsidR="009439C2" w:rsidRPr="002542A1" w:rsidRDefault="009439C2" w:rsidP="003D1F39">
            <w:pPr>
              <w:snapToGrid w:val="0"/>
              <w:spacing w:beforeLines="10" w:before="31"/>
              <w:rPr>
                <w:rFonts w:ascii="Arial" w:hAnsi="Arial" w:cs="Arial"/>
                <w:szCs w:val="21"/>
              </w:rPr>
            </w:pPr>
            <w:r w:rsidRPr="002542A1">
              <w:rPr>
                <w:rFonts w:ascii="Arial" w:hAnsi="Arial" w:cs="Arial"/>
                <w:szCs w:val="21"/>
              </w:rPr>
              <w:t xml:space="preserve">a </w:t>
            </w:r>
            <w:r w:rsidRPr="002542A1">
              <w:rPr>
                <w:rFonts w:ascii="Arial" w:hAnsi="Arial" w:cs="Arial" w:hint="eastAsia"/>
                <w:szCs w:val="21"/>
              </w:rPr>
              <w:t>“</w:t>
            </w:r>
            <w:r w:rsidRPr="002542A1">
              <w:rPr>
                <w:rFonts w:ascii="Arial" w:hAnsi="Arial" w:cs="Arial"/>
                <w:szCs w:val="21"/>
              </w:rPr>
              <w:t>组</w:t>
            </w:r>
            <w:r w:rsidRPr="002542A1">
              <w:rPr>
                <w:rFonts w:ascii="Arial" w:hAnsi="Arial" w:cs="Arial" w:hint="eastAsia"/>
                <w:szCs w:val="21"/>
              </w:rPr>
              <w:t>”</w:t>
            </w:r>
            <w:r w:rsidRPr="002542A1">
              <w:rPr>
                <w:rFonts w:ascii="Arial" w:hAnsi="Arial" w:cs="Arial"/>
                <w:szCs w:val="21"/>
              </w:rPr>
              <w:t>用于界定认证机构认可的范围和认可机构见证认证机构的范围。</w:t>
            </w:r>
          </w:p>
          <w:p w:rsidR="009439C2" w:rsidRPr="002542A1" w:rsidRDefault="009439C2" w:rsidP="003D1F39">
            <w:pPr>
              <w:widowControl/>
              <w:snapToGrid w:val="0"/>
              <w:spacing w:beforeLines="10" w:before="31"/>
              <w:jc w:val="left"/>
              <w:rPr>
                <w:rFonts w:ascii="Arial" w:hAnsi="Arial" w:cs="Arial"/>
                <w:szCs w:val="21"/>
              </w:rPr>
            </w:pPr>
            <w:r w:rsidRPr="002542A1">
              <w:rPr>
                <w:rFonts w:ascii="Arial" w:hAnsi="Arial" w:cs="Arial" w:hint="eastAsia"/>
                <w:szCs w:val="21"/>
              </w:rPr>
              <w:t xml:space="preserve">c </w:t>
            </w:r>
            <w:r w:rsidRPr="002542A1">
              <w:rPr>
                <w:rFonts w:ascii="Arial" w:hAnsi="Arial" w:cs="Arial" w:hint="eastAsia"/>
                <w:szCs w:val="21"/>
              </w:rPr>
              <w:t>“</w:t>
            </w:r>
            <w:r w:rsidRPr="002542A1">
              <w:rPr>
                <w:rFonts w:ascii="Arial" w:hAnsi="Arial" w:cs="Arial"/>
                <w:szCs w:val="21"/>
                <w:lang w:eastAsia="ja-JP"/>
              </w:rPr>
              <w:t>和包装</w:t>
            </w:r>
            <w:r w:rsidRPr="002542A1">
              <w:rPr>
                <w:rFonts w:ascii="Arial" w:hAnsi="Arial" w:cs="Arial"/>
                <w:szCs w:val="21"/>
              </w:rPr>
              <w:t>有关的活动</w:t>
            </w:r>
            <w:r w:rsidRPr="002542A1">
              <w:rPr>
                <w:rFonts w:ascii="Arial" w:hAnsi="Arial" w:cs="Arial" w:hint="eastAsia"/>
                <w:szCs w:val="21"/>
              </w:rPr>
              <w:t>”</w:t>
            </w:r>
            <w:r w:rsidRPr="002542A1">
              <w:rPr>
                <w:rFonts w:ascii="Arial" w:hAnsi="Arial" w:cs="Arial"/>
                <w:szCs w:val="21"/>
                <w:lang w:eastAsia="ja-JP"/>
              </w:rPr>
              <w:t>指不包括产品修整、加工和改变原始包装的包装过程。</w:t>
            </w:r>
          </w:p>
        </w:tc>
      </w:tr>
      <w:tr w:rsidR="009439C2" w:rsidRPr="002542A1" w:rsidTr="003D1F39">
        <w:tc>
          <w:tcPr>
            <w:tcW w:w="9038" w:type="dxa"/>
            <w:gridSpan w:val="6"/>
            <w:tcBorders>
              <w:top w:val="single" w:sz="12" w:space="0" w:color="auto"/>
              <w:left w:val="nil"/>
              <w:bottom w:val="nil"/>
              <w:right w:val="nil"/>
            </w:tcBorders>
            <w:shd w:val="clear" w:color="auto" w:fill="auto"/>
          </w:tcPr>
          <w:p w:rsidR="009439C2" w:rsidRPr="002542A1" w:rsidRDefault="009439C2" w:rsidP="003D1F39">
            <w:pPr>
              <w:snapToGrid w:val="0"/>
              <w:spacing w:beforeLines="10" w:before="31"/>
              <w:rPr>
                <w:rFonts w:ascii="仿宋_GB2312" w:eastAsia="仿宋_GB2312" w:hAnsi="Arial" w:cs="Arial"/>
                <w:szCs w:val="21"/>
              </w:rPr>
            </w:pPr>
            <w:r w:rsidRPr="002542A1">
              <w:rPr>
                <w:rFonts w:ascii="仿宋_GB2312" w:eastAsia="仿宋_GB2312" w:hAnsi="Arial" w:cs="Arial" w:hint="eastAsia"/>
                <w:szCs w:val="21"/>
              </w:rPr>
              <w:t>注：“</w:t>
            </w:r>
            <w:r w:rsidRPr="002542A1">
              <w:rPr>
                <w:rFonts w:ascii="宋体" w:hAnsi="宋体" w:cs="宋体" w:hint="eastAsia"/>
                <w:szCs w:val="21"/>
              </w:rPr>
              <w:t>﹡</w:t>
            </w:r>
            <w:r w:rsidRPr="002542A1">
              <w:rPr>
                <w:rFonts w:ascii="仿宋_GB2312" w:eastAsia="仿宋_GB2312" w:hAnsi="仿宋_GB2312" w:cs="仿宋_GB2312" w:hint="eastAsia"/>
                <w:szCs w:val="21"/>
              </w:rPr>
              <w:t>”号代表高风险行业类别或子行业类别。</w:t>
            </w:r>
          </w:p>
        </w:tc>
      </w:tr>
    </w:tbl>
    <w:p w:rsidR="009439C2" w:rsidRPr="00B66E69" w:rsidRDefault="009439C2" w:rsidP="009439C2"/>
    <w:p w:rsidR="00523B8D" w:rsidRPr="009439C2" w:rsidRDefault="00523B8D" w:rsidP="00523B8D">
      <w:pPr>
        <w:adjustRightInd w:val="0"/>
        <w:snapToGrid w:val="0"/>
        <w:spacing w:line="300" w:lineRule="auto"/>
        <w:ind w:firstLineChars="200" w:firstLine="488"/>
        <w:jc w:val="right"/>
        <w:rPr>
          <w:rFonts w:ascii="宋体" w:eastAsia="宋体" w:hAnsi="宋体" w:cs="Arial"/>
          <w:spacing w:val="2"/>
          <w:sz w:val="24"/>
          <w:szCs w:val="24"/>
        </w:rPr>
      </w:pPr>
    </w:p>
    <w:sectPr w:rsidR="00523B8D" w:rsidRPr="009439C2" w:rsidSect="003D20A8">
      <w:headerReference w:type="default" r:id="rId10"/>
      <w:footerReference w:type="default" r:id="rId11"/>
      <w:pgSz w:w="11906" w:h="16838"/>
      <w:pgMar w:top="1246" w:right="1646" w:bottom="935" w:left="1276" w:header="851" w:footer="71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1B" w:rsidRDefault="0073151B">
      <w:r>
        <w:separator/>
      </w:r>
    </w:p>
  </w:endnote>
  <w:endnote w:type="continuationSeparator" w:id="0">
    <w:p w:rsidR="0073151B" w:rsidRDefault="0073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EE" w:rsidRDefault="001F3DEE" w:rsidP="001F3DEE">
    <w:pPr>
      <w:pStyle w:val="a6"/>
      <w:jc w:val="center"/>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Pr>
        <w:noProof/>
        <w:szCs w:val="21"/>
      </w:rPr>
      <w:t>1</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Pr>
        <w:noProof/>
        <w:szCs w:val="21"/>
      </w:rPr>
      <w:t>6</w:t>
    </w:r>
    <w:r>
      <w:rPr>
        <w:szCs w:val="21"/>
      </w:rPr>
      <w:fldChar w:fldCharType="end"/>
    </w:r>
    <w:r>
      <w:rPr>
        <w:rFonts w:hint="eastAsia"/>
        <w:szCs w:val="21"/>
      </w:rPr>
      <w:t xml:space="preserve"> </w:t>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5B" w:rsidRDefault="009439C2" w:rsidP="0045259C">
    <w:pPr>
      <w:pStyle w:val="a6"/>
      <w:jc w:val="center"/>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sidR="001F3DEE">
      <w:rPr>
        <w:noProof/>
        <w:szCs w:val="21"/>
      </w:rPr>
      <w:t>6</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sidR="001F3DEE">
      <w:rPr>
        <w:noProof/>
        <w:szCs w:val="21"/>
      </w:rPr>
      <w:t>6</w:t>
    </w:r>
    <w:r>
      <w:rPr>
        <w:szCs w:val="21"/>
      </w:rPr>
      <w:fldChar w:fldCharType="end"/>
    </w:r>
    <w:r>
      <w:rPr>
        <w:rFonts w:hint="eastAsia"/>
        <w:szCs w:val="21"/>
      </w:rPr>
      <w:t xml:space="preserve"> </w:t>
    </w:r>
    <w:r>
      <w:rPr>
        <w:rFonts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1B" w:rsidRDefault="0073151B">
      <w:r>
        <w:separator/>
      </w:r>
    </w:p>
  </w:footnote>
  <w:footnote w:type="continuationSeparator" w:id="0">
    <w:p w:rsidR="0073151B" w:rsidRDefault="00731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5B" w:rsidRDefault="009439C2" w:rsidP="0045259C">
    <w:pPr>
      <w:pStyle w:val="a5"/>
      <w:pBdr>
        <w:bottom w:val="single" w:sz="6" w:space="0" w:color="auto"/>
      </w:pBdr>
    </w:pPr>
    <w:r>
      <w:rPr>
        <w:rFonts w:hint="eastAsia"/>
      </w:rPr>
      <w:t xml:space="preserve">                                                                                   </w:t>
    </w:r>
    <w:r>
      <w:t>CNA</w:t>
    </w:r>
    <w:r>
      <w:rPr>
        <w:rFonts w:hint="eastAsia"/>
      </w:rPr>
      <w:t>S-PD02/14-B/0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23C"/>
    <w:multiLevelType w:val="hybridMultilevel"/>
    <w:tmpl w:val="87D2134A"/>
    <w:lvl w:ilvl="0" w:tplc="579A4782">
      <w:start w:val="1"/>
      <w:numFmt w:val="bullet"/>
      <w:lvlText w:val="•"/>
      <w:lvlJc w:val="left"/>
      <w:pPr>
        <w:tabs>
          <w:tab w:val="num" w:pos="720"/>
        </w:tabs>
        <w:ind w:left="720" w:hanging="360"/>
      </w:pPr>
      <w:rPr>
        <w:rFonts w:ascii="宋体" w:hAnsi="宋体" w:hint="default"/>
      </w:rPr>
    </w:lvl>
    <w:lvl w:ilvl="1" w:tplc="B2D0521A" w:tentative="1">
      <w:start w:val="1"/>
      <w:numFmt w:val="bullet"/>
      <w:lvlText w:val="•"/>
      <w:lvlJc w:val="left"/>
      <w:pPr>
        <w:tabs>
          <w:tab w:val="num" w:pos="1440"/>
        </w:tabs>
        <w:ind w:left="1440" w:hanging="360"/>
      </w:pPr>
      <w:rPr>
        <w:rFonts w:ascii="宋体" w:hAnsi="宋体" w:hint="default"/>
      </w:rPr>
    </w:lvl>
    <w:lvl w:ilvl="2" w:tplc="23D62FC6" w:tentative="1">
      <w:start w:val="1"/>
      <w:numFmt w:val="bullet"/>
      <w:lvlText w:val="•"/>
      <w:lvlJc w:val="left"/>
      <w:pPr>
        <w:tabs>
          <w:tab w:val="num" w:pos="2160"/>
        </w:tabs>
        <w:ind w:left="2160" w:hanging="360"/>
      </w:pPr>
      <w:rPr>
        <w:rFonts w:ascii="宋体" w:hAnsi="宋体" w:hint="default"/>
      </w:rPr>
    </w:lvl>
    <w:lvl w:ilvl="3" w:tplc="3098C2CC" w:tentative="1">
      <w:start w:val="1"/>
      <w:numFmt w:val="bullet"/>
      <w:lvlText w:val="•"/>
      <w:lvlJc w:val="left"/>
      <w:pPr>
        <w:tabs>
          <w:tab w:val="num" w:pos="2880"/>
        </w:tabs>
        <w:ind w:left="2880" w:hanging="360"/>
      </w:pPr>
      <w:rPr>
        <w:rFonts w:ascii="宋体" w:hAnsi="宋体" w:hint="default"/>
      </w:rPr>
    </w:lvl>
    <w:lvl w:ilvl="4" w:tplc="94CE3066" w:tentative="1">
      <w:start w:val="1"/>
      <w:numFmt w:val="bullet"/>
      <w:lvlText w:val="•"/>
      <w:lvlJc w:val="left"/>
      <w:pPr>
        <w:tabs>
          <w:tab w:val="num" w:pos="3600"/>
        </w:tabs>
        <w:ind w:left="3600" w:hanging="360"/>
      </w:pPr>
      <w:rPr>
        <w:rFonts w:ascii="宋体" w:hAnsi="宋体" w:hint="default"/>
      </w:rPr>
    </w:lvl>
    <w:lvl w:ilvl="5" w:tplc="19309B34" w:tentative="1">
      <w:start w:val="1"/>
      <w:numFmt w:val="bullet"/>
      <w:lvlText w:val="•"/>
      <w:lvlJc w:val="left"/>
      <w:pPr>
        <w:tabs>
          <w:tab w:val="num" w:pos="4320"/>
        </w:tabs>
        <w:ind w:left="4320" w:hanging="360"/>
      </w:pPr>
      <w:rPr>
        <w:rFonts w:ascii="宋体" w:hAnsi="宋体" w:hint="default"/>
      </w:rPr>
    </w:lvl>
    <w:lvl w:ilvl="6" w:tplc="98580D96" w:tentative="1">
      <w:start w:val="1"/>
      <w:numFmt w:val="bullet"/>
      <w:lvlText w:val="•"/>
      <w:lvlJc w:val="left"/>
      <w:pPr>
        <w:tabs>
          <w:tab w:val="num" w:pos="5040"/>
        </w:tabs>
        <w:ind w:left="5040" w:hanging="360"/>
      </w:pPr>
      <w:rPr>
        <w:rFonts w:ascii="宋体" w:hAnsi="宋体" w:hint="default"/>
      </w:rPr>
    </w:lvl>
    <w:lvl w:ilvl="7" w:tplc="7F94D46E" w:tentative="1">
      <w:start w:val="1"/>
      <w:numFmt w:val="bullet"/>
      <w:lvlText w:val="•"/>
      <w:lvlJc w:val="left"/>
      <w:pPr>
        <w:tabs>
          <w:tab w:val="num" w:pos="5760"/>
        </w:tabs>
        <w:ind w:left="5760" w:hanging="360"/>
      </w:pPr>
      <w:rPr>
        <w:rFonts w:ascii="宋体" w:hAnsi="宋体" w:hint="default"/>
      </w:rPr>
    </w:lvl>
    <w:lvl w:ilvl="8" w:tplc="1932D8B4" w:tentative="1">
      <w:start w:val="1"/>
      <w:numFmt w:val="bullet"/>
      <w:lvlText w:val="•"/>
      <w:lvlJc w:val="left"/>
      <w:pPr>
        <w:tabs>
          <w:tab w:val="num" w:pos="6480"/>
        </w:tabs>
        <w:ind w:left="6480" w:hanging="360"/>
      </w:pPr>
      <w:rPr>
        <w:rFonts w:ascii="宋体" w:hAnsi="宋体" w:hint="default"/>
      </w:rPr>
    </w:lvl>
  </w:abstractNum>
  <w:abstractNum w:abstractNumId="1">
    <w:nsid w:val="1A642B2C"/>
    <w:multiLevelType w:val="hybridMultilevel"/>
    <w:tmpl w:val="730C1772"/>
    <w:lvl w:ilvl="0" w:tplc="0409000B">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838"/>
        </w:tabs>
        <w:ind w:left="838" w:hanging="420"/>
      </w:pPr>
      <w:rPr>
        <w:rFonts w:ascii="Wingdings" w:hAnsi="Wingdings" w:hint="default"/>
      </w:rPr>
    </w:lvl>
    <w:lvl w:ilvl="2" w:tplc="04090005"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3" w:tentative="1">
      <w:start w:val="1"/>
      <w:numFmt w:val="bullet"/>
      <w:lvlText w:val=""/>
      <w:lvlJc w:val="left"/>
      <w:pPr>
        <w:tabs>
          <w:tab w:val="num" w:pos="2098"/>
        </w:tabs>
        <w:ind w:left="2098" w:hanging="420"/>
      </w:pPr>
      <w:rPr>
        <w:rFonts w:ascii="Wingdings" w:hAnsi="Wingdings" w:hint="default"/>
      </w:rPr>
    </w:lvl>
    <w:lvl w:ilvl="5" w:tplc="04090005"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3" w:tentative="1">
      <w:start w:val="1"/>
      <w:numFmt w:val="bullet"/>
      <w:lvlText w:val=""/>
      <w:lvlJc w:val="left"/>
      <w:pPr>
        <w:tabs>
          <w:tab w:val="num" w:pos="3358"/>
        </w:tabs>
        <w:ind w:left="3358" w:hanging="420"/>
      </w:pPr>
      <w:rPr>
        <w:rFonts w:ascii="Wingdings" w:hAnsi="Wingdings" w:hint="default"/>
      </w:rPr>
    </w:lvl>
    <w:lvl w:ilvl="8" w:tplc="04090005" w:tentative="1">
      <w:start w:val="1"/>
      <w:numFmt w:val="bullet"/>
      <w:lvlText w:val=""/>
      <w:lvlJc w:val="left"/>
      <w:pPr>
        <w:tabs>
          <w:tab w:val="num" w:pos="3778"/>
        </w:tabs>
        <w:ind w:left="3778" w:hanging="420"/>
      </w:pPr>
      <w:rPr>
        <w:rFonts w:ascii="Wingdings" w:hAnsi="Wingdings" w:hint="default"/>
      </w:rPr>
    </w:lvl>
  </w:abstractNum>
  <w:abstractNum w:abstractNumId="2">
    <w:nsid w:val="34724905"/>
    <w:multiLevelType w:val="hybridMultilevel"/>
    <w:tmpl w:val="0A62D4E6"/>
    <w:lvl w:ilvl="0" w:tplc="D6D42C84">
      <w:start w:val="1"/>
      <w:numFmt w:val="decimal"/>
      <w:lvlText w:val="（%1）"/>
      <w:lvlJc w:val="left"/>
      <w:pPr>
        <w:ind w:left="1208" w:hanging="720"/>
      </w:pPr>
      <w:rPr>
        <w:rFonts w:hint="default"/>
      </w:rPr>
    </w:lvl>
    <w:lvl w:ilvl="1" w:tplc="04090019" w:tentative="1">
      <w:start w:val="1"/>
      <w:numFmt w:val="lowerLetter"/>
      <w:lvlText w:val="%2)"/>
      <w:lvlJc w:val="left"/>
      <w:pPr>
        <w:ind w:left="1328" w:hanging="420"/>
      </w:pPr>
    </w:lvl>
    <w:lvl w:ilvl="2" w:tplc="0409001B" w:tentative="1">
      <w:start w:val="1"/>
      <w:numFmt w:val="lowerRoman"/>
      <w:lvlText w:val="%3."/>
      <w:lvlJc w:val="right"/>
      <w:pPr>
        <w:ind w:left="1748" w:hanging="420"/>
      </w:pPr>
    </w:lvl>
    <w:lvl w:ilvl="3" w:tplc="0409000F" w:tentative="1">
      <w:start w:val="1"/>
      <w:numFmt w:val="decimal"/>
      <w:lvlText w:val="%4."/>
      <w:lvlJc w:val="left"/>
      <w:pPr>
        <w:ind w:left="2168" w:hanging="420"/>
      </w:pPr>
    </w:lvl>
    <w:lvl w:ilvl="4" w:tplc="04090019" w:tentative="1">
      <w:start w:val="1"/>
      <w:numFmt w:val="lowerLetter"/>
      <w:lvlText w:val="%5)"/>
      <w:lvlJc w:val="left"/>
      <w:pPr>
        <w:ind w:left="2588" w:hanging="420"/>
      </w:pPr>
    </w:lvl>
    <w:lvl w:ilvl="5" w:tplc="0409001B" w:tentative="1">
      <w:start w:val="1"/>
      <w:numFmt w:val="lowerRoman"/>
      <w:lvlText w:val="%6."/>
      <w:lvlJc w:val="right"/>
      <w:pPr>
        <w:ind w:left="3008" w:hanging="420"/>
      </w:pPr>
    </w:lvl>
    <w:lvl w:ilvl="6" w:tplc="0409000F" w:tentative="1">
      <w:start w:val="1"/>
      <w:numFmt w:val="decimal"/>
      <w:lvlText w:val="%7."/>
      <w:lvlJc w:val="left"/>
      <w:pPr>
        <w:ind w:left="3428" w:hanging="420"/>
      </w:pPr>
    </w:lvl>
    <w:lvl w:ilvl="7" w:tplc="04090019" w:tentative="1">
      <w:start w:val="1"/>
      <w:numFmt w:val="lowerLetter"/>
      <w:lvlText w:val="%8)"/>
      <w:lvlJc w:val="left"/>
      <w:pPr>
        <w:ind w:left="3848" w:hanging="420"/>
      </w:pPr>
    </w:lvl>
    <w:lvl w:ilvl="8" w:tplc="0409001B" w:tentative="1">
      <w:start w:val="1"/>
      <w:numFmt w:val="lowerRoman"/>
      <w:lvlText w:val="%9."/>
      <w:lvlJc w:val="right"/>
      <w:pPr>
        <w:ind w:left="4268" w:hanging="420"/>
      </w:pPr>
    </w:lvl>
  </w:abstractNum>
  <w:abstractNum w:abstractNumId="3">
    <w:nsid w:val="453E1C04"/>
    <w:multiLevelType w:val="hybridMultilevel"/>
    <w:tmpl w:val="0D861EBE"/>
    <w:lvl w:ilvl="0" w:tplc="0409000F">
      <w:start w:val="1"/>
      <w:numFmt w:val="decimal"/>
      <w:lvlText w:val="%1."/>
      <w:lvlJc w:val="left"/>
      <w:pPr>
        <w:tabs>
          <w:tab w:val="num" w:pos="980"/>
        </w:tabs>
        <w:ind w:left="980" w:hanging="420"/>
      </w:pPr>
    </w:lvl>
    <w:lvl w:ilvl="1" w:tplc="04090019">
      <w:start w:val="1"/>
      <w:numFmt w:val="lowerLetter"/>
      <w:pStyle w:val="2"/>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nsid w:val="554E6A4A"/>
    <w:multiLevelType w:val="hybridMultilevel"/>
    <w:tmpl w:val="C1E8933E"/>
    <w:lvl w:ilvl="0" w:tplc="1FAA4336">
      <w:start w:val="1"/>
      <w:numFmt w:val="bullet"/>
      <w:lvlText w:val="•"/>
      <w:lvlJc w:val="left"/>
      <w:pPr>
        <w:tabs>
          <w:tab w:val="num" w:pos="720"/>
        </w:tabs>
        <w:ind w:left="720" w:hanging="360"/>
      </w:pPr>
      <w:rPr>
        <w:rFonts w:ascii="宋体" w:hAnsi="宋体" w:hint="default"/>
      </w:rPr>
    </w:lvl>
    <w:lvl w:ilvl="1" w:tplc="F0BAB24E" w:tentative="1">
      <w:start w:val="1"/>
      <w:numFmt w:val="bullet"/>
      <w:lvlText w:val="•"/>
      <w:lvlJc w:val="left"/>
      <w:pPr>
        <w:tabs>
          <w:tab w:val="num" w:pos="1440"/>
        </w:tabs>
        <w:ind w:left="1440" w:hanging="360"/>
      </w:pPr>
      <w:rPr>
        <w:rFonts w:ascii="宋体" w:hAnsi="宋体" w:hint="default"/>
      </w:rPr>
    </w:lvl>
    <w:lvl w:ilvl="2" w:tplc="007E2B3A" w:tentative="1">
      <w:start w:val="1"/>
      <w:numFmt w:val="bullet"/>
      <w:lvlText w:val="•"/>
      <w:lvlJc w:val="left"/>
      <w:pPr>
        <w:tabs>
          <w:tab w:val="num" w:pos="2160"/>
        </w:tabs>
        <w:ind w:left="2160" w:hanging="360"/>
      </w:pPr>
      <w:rPr>
        <w:rFonts w:ascii="宋体" w:hAnsi="宋体" w:hint="default"/>
      </w:rPr>
    </w:lvl>
    <w:lvl w:ilvl="3" w:tplc="AABC8DE0" w:tentative="1">
      <w:start w:val="1"/>
      <w:numFmt w:val="bullet"/>
      <w:lvlText w:val="•"/>
      <w:lvlJc w:val="left"/>
      <w:pPr>
        <w:tabs>
          <w:tab w:val="num" w:pos="2880"/>
        </w:tabs>
        <w:ind w:left="2880" w:hanging="360"/>
      </w:pPr>
      <w:rPr>
        <w:rFonts w:ascii="宋体" w:hAnsi="宋体" w:hint="default"/>
      </w:rPr>
    </w:lvl>
    <w:lvl w:ilvl="4" w:tplc="316EB8FE" w:tentative="1">
      <w:start w:val="1"/>
      <w:numFmt w:val="bullet"/>
      <w:lvlText w:val="•"/>
      <w:lvlJc w:val="left"/>
      <w:pPr>
        <w:tabs>
          <w:tab w:val="num" w:pos="3600"/>
        </w:tabs>
        <w:ind w:left="3600" w:hanging="360"/>
      </w:pPr>
      <w:rPr>
        <w:rFonts w:ascii="宋体" w:hAnsi="宋体" w:hint="default"/>
      </w:rPr>
    </w:lvl>
    <w:lvl w:ilvl="5" w:tplc="5F6E667A" w:tentative="1">
      <w:start w:val="1"/>
      <w:numFmt w:val="bullet"/>
      <w:lvlText w:val="•"/>
      <w:lvlJc w:val="left"/>
      <w:pPr>
        <w:tabs>
          <w:tab w:val="num" w:pos="4320"/>
        </w:tabs>
        <w:ind w:left="4320" w:hanging="360"/>
      </w:pPr>
      <w:rPr>
        <w:rFonts w:ascii="宋体" w:hAnsi="宋体" w:hint="default"/>
      </w:rPr>
    </w:lvl>
    <w:lvl w:ilvl="6" w:tplc="B3CAE6BC" w:tentative="1">
      <w:start w:val="1"/>
      <w:numFmt w:val="bullet"/>
      <w:lvlText w:val="•"/>
      <w:lvlJc w:val="left"/>
      <w:pPr>
        <w:tabs>
          <w:tab w:val="num" w:pos="5040"/>
        </w:tabs>
        <w:ind w:left="5040" w:hanging="360"/>
      </w:pPr>
      <w:rPr>
        <w:rFonts w:ascii="宋体" w:hAnsi="宋体" w:hint="default"/>
      </w:rPr>
    </w:lvl>
    <w:lvl w:ilvl="7" w:tplc="4BDCACF6" w:tentative="1">
      <w:start w:val="1"/>
      <w:numFmt w:val="bullet"/>
      <w:lvlText w:val="•"/>
      <w:lvlJc w:val="left"/>
      <w:pPr>
        <w:tabs>
          <w:tab w:val="num" w:pos="5760"/>
        </w:tabs>
        <w:ind w:left="5760" w:hanging="360"/>
      </w:pPr>
      <w:rPr>
        <w:rFonts w:ascii="宋体" w:hAnsi="宋体" w:hint="default"/>
      </w:rPr>
    </w:lvl>
    <w:lvl w:ilvl="8" w:tplc="CE8C8566"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E"/>
    <w:rsid w:val="00004B44"/>
    <w:rsid w:val="0006138C"/>
    <w:rsid w:val="000F1490"/>
    <w:rsid w:val="00105A47"/>
    <w:rsid w:val="00124652"/>
    <w:rsid w:val="001318E5"/>
    <w:rsid w:val="001F3DEE"/>
    <w:rsid w:val="002D17B5"/>
    <w:rsid w:val="003D2558"/>
    <w:rsid w:val="00404BD5"/>
    <w:rsid w:val="00523B8D"/>
    <w:rsid w:val="006F45F2"/>
    <w:rsid w:val="0073151B"/>
    <w:rsid w:val="00803463"/>
    <w:rsid w:val="008428C7"/>
    <w:rsid w:val="008662BD"/>
    <w:rsid w:val="009439C2"/>
    <w:rsid w:val="00982507"/>
    <w:rsid w:val="0098337D"/>
    <w:rsid w:val="009F6BC1"/>
    <w:rsid w:val="00A376F3"/>
    <w:rsid w:val="00B368F1"/>
    <w:rsid w:val="00BE0528"/>
    <w:rsid w:val="00BF7591"/>
    <w:rsid w:val="00C42829"/>
    <w:rsid w:val="00C95C92"/>
    <w:rsid w:val="00CA1818"/>
    <w:rsid w:val="00D31C35"/>
    <w:rsid w:val="00D439F1"/>
    <w:rsid w:val="00DA5E30"/>
    <w:rsid w:val="00E1651C"/>
    <w:rsid w:val="00E21607"/>
    <w:rsid w:val="00E44A96"/>
    <w:rsid w:val="00EE5454"/>
    <w:rsid w:val="00EE6D2E"/>
    <w:rsid w:val="00F47827"/>
    <w:rsid w:val="00F54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439C2"/>
    <w:pPr>
      <w:keepNext/>
      <w:keepLines/>
      <w:spacing w:before="340" w:after="330" w:line="578" w:lineRule="auto"/>
      <w:outlineLvl w:val="0"/>
    </w:pPr>
    <w:rPr>
      <w:b/>
      <w:bCs/>
      <w:kern w:val="44"/>
      <w:sz w:val="44"/>
      <w:szCs w:val="44"/>
    </w:rPr>
  </w:style>
  <w:style w:type="paragraph" w:styleId="2">
    <w:name w:val="heading 2"/>
    <w:basedOn w:val="1"/>
    <w:next w:val="a0"/>
    <w:link w:val="2Char"/>
    <w:qFormat/>
    <w:rsid w:val="009439C2"/>
    <w:pPr>
      <w:keepNext w:val="0"/>
      <w:numPr>
        <w:ilvl w:val="1"/>
        <w:numId w:val="5"/>
      </w:numPr>
      <w:adjustRightInd w:val="0"/>
      <w:spacing w:before="120" w:after="120" w:line="240" w:lineRule="auto"/>
      <w:jc w:val="left"/>
      <w:textAlignment w:val="baseline"/>
      <w:outlineLvl w:val="1"/>
    </w:pPr>
    <w:rPr>
      <w:rFonts w:ascii="宋体" w:eastAsia="宋体" w:hAnsi="Times New Roman" w:cs="Times New Roman"/>
      <w:b w:val="0"/>
      <w:bCs w:val="0"/>
      <w:kern w:val="0"/>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F7591"/>
    <w:pPr>
      <w:widowControl/>
      <w:ind w:firstLineChars="200" w:firstLine="420"/>
      <w:jc w:val="left"/>
    </w:pPr>
    <w:rPr>
      <w:rFonts w:ascii="宋体" w:eastAsia="宋体" w:hAnsi="宋体" w:cs="宋体"/>
      <w:kern w:val="0"/>
      <w:sz w:val="24"/>
      <w:szCs w:val="24"/>
    </w:rPr>
  </w:style>
  <w:style w:type="character" w:customStyle="1" w:styleId="2Char">
    <w:name w:val="标题 2 Char"/>
    <w:basedOn w:val="a1"/>
    <w:link w:val="2"/>
    <w:rsid w:val="009439C2"/>
    <w:rPr>
      <w:rFonts w:ascii="宋体" w:eastAsia="宋体" w:hAnsi="Times New Roman" w:cs="Times New Roman"/>
      <w:kern w:val="0"/>
      <w:szCs w:val="20"/>
    </w:rPr>
  </w:style>
  <w:style w:type="paragraph" w:styleId="a5">
    <w:name w:val="header"/>
    <w:basedOn w:val="a"/>
    <w:link w:val="Char"/>
    <w:rsid w:val="009439C2"/>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
    <w:name w:val="页眉 Char"/>
    <w:basedOn w:val="a1"/>
    <w:link w:val="a5"/>
    <w:rsid w:val="009439C2"/>
    <w:rPr>
      <w:rFonts w:ascii="Times New Roman" w:eastAsia="宋体" w:hAnsi="Times New Roman" w:cs="Times New Roman"/>
      <w:kern w:val="0"/>
      <w:sz w:val="18"/>
      <w:szCs w:val="18"/>
    </w:rPr>
  </w:style>
  <w:style w:type="paragraph" w:styleId="a6">
    <w:name w:val="footer"/>
    <w:basedOn w:val="a"/>
    <w:link w:val="Char0"/>
    <w:rsid w:val="009439C2"/>
    <w:pPr>
      <w:tabs>
        <w:tab w:val="center" w:pos="4153"/>
        <w:tab w:val="right" w:pos="8306"/>
      </w:tabs>
      <w:adjustRightInd w:val="0"/>
      <w:snapToGrid w:val="0"/>
      <w:spacing w:line="240" w:lineRule="atLeast"/>
      <w:jc w:val="left"/>
      <w:textAlignment w:val="baseline"/>
    </w:pPr>
    <w:rPr>
      <w:rFonts w:ascii="Times New Roman" w:eastAsia="宋体" w:hAnsi="Times New Roman" w:cs="Times New Roman"/>
      <w:kern w:val="0"/>
      <w:sz w:val="18"/>
      <w:szCs w:val="18"/>
    </w:rPr>
  </w:style>
  <w:style w:type="character" w:customStyle="1" w:styleId="Char0">
    <w:name w:val="页脚 Char"/>
    <w:basedOn w:val="a1"/>
    <w:link w:val="a6"/>
    <w:rsid w:val="009439C2"/>
    <w:rPr>
      <w:rFonts w:ascii="Times New Roman" w:eastAsia="宋体" w:hAnsi="Times New Roman" w:cs="Times New Roman"/>
      <w:kern w:val="0"/>
      <w:sz w:val="18"/>
      <w:szCs w:val="18"/>
    </w:rPr>
  </w:style>
  <w:style w:type="character" w:customStyle="1" w:styleId="1Char">
    <w:name w:val="标题 1 Char"/>
    <w:basedOn w:val="a1"/>
    <w:link w:val="1"/>
    <w:uiPriority w:val="9"/>
    <w:rsid w:val="009439C2"/>
    <w:rPr>
      <w:b/>
      <w:bCs/>
      <w:kern w:val="44"/>
      <w:sz w:val="44"/>
      <w:szCs w:val="44"/>
    </w:rPr>
  </w:style>
  <w:style w:type="paragraph" w:styleId="a0">
    <w:name w:val="Normal Indent"/>
    <w:basedOn w:val="a"/>
    <w:uiPriority w:val="99"/>
    <w:semiHidden/>
    <w:unhideWhenUsed/>
    <w:rsid w:val="009439C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439C2"/>
    <w:pPr>
      <w:keepNext/>
      <w:keepLines/>
      <w:spacing w:before="340" w:after="330" w:line="578" w:lineRule="auto"/>
      <w:outlineLvl w:val="0"/>
    </w:pPr>
    <w:rPr>
      <w:b/>
      <w:bCs/>
      <w:kern w:val="44"/>
      <w:sz w:val="44"/>
      <w:szCs w:val="44"/>
    </w:rPr>
  </w:style>
  <w:style w:type="paragraph" w:styleId="2">
    <w:name w:val="heading 2"/>
    <w:basedOn w:val="1"/>
    <w:next w:val="a0"/>
    <w:link w:val="2Char"/>
    <w:qFormat/>
    <w:rsid w:val="009439C2"/>
    <w:pPr>
      <w:keepNext w:val="0"/>
      <w:numPr>
        <w:ilvl w:val="1"/>
        <w:numId w:val="5"/>
      </w:numPr>
      <w:adjustRightInd w:val="0"/>
      <w:spacing w:before="120" w:after="120" w:line="240" w:lineRule="auto"/>
      <w:jc w:val="left"/>
      <w:textAlignment w:val="baseline"/>
      <w:outlineLvl w:val="1"/>
    </w:pPr>
    <w:rPr>
      <w:rFonts w:ascii="宋体" w:eastAsia="宋体" w:hAnsi="Times New Roman" w:cs="Times New Roman"/>
      <w:b w:val="0"/>
      <w:bCs w:val="0"/>
      <w:kern w:val="0"/>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F7591"/>
    <w:pPr>
      <w:widowControl/>
      <w:ind w:firstLineChars="200" w:firstLine="420"/>
      <w:jc w:val="left"/>
    </w:pPr>
    <w:rPr>
      <w:rFonts w:ascii="宋体" w:eastAsia="宋体" w:hAnsi="宋体" w:cs="宋体"/>
      <w:kern w:val="0"/>
      <w:sz w:val="24"/>
      <w:szCs w:val="24"/>
    </w:rPr>
  </w:style>
  <w:style w:type="character" w:customStyle="1" w:styleId="2Char">
    <w:name w:val="标题 2 Char"/>
    <w:basedOn w:val="a1"/>
    <w:link w:val="2"/>
    <w:rsid w:val="009439C2"/>
    <w:rPr>
      <w:rFonts w:ascii="宋体" w:eastAsia="宋体" w:hAnsi="Times New Roman" w:cs="Times New Roman"/>
      <w:kern w:val="0"/>
      <w:szCs w:val="20"/>
    </w:rPr>
  </w:style>
  <w:style w:type="paragraph" w:styleId="a5">
    <w:name w:val="header"/>
    <w:basedOn w:val="a"/>
    <w:link w:val="Char"/>
    <w:rsid w:val="009439C2"/>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
    <w:name w:val="页眉 Char"/>
    <w:basedOn w:val="a1"/>
    <w:link w:val="a5"/>
    <w:rsid w:val="009439C2"/>
    <w:rPr>
      <w:rFonts w:ascii="Times New Roman" w:eastAsia="宋体" w:hAnsi="Times New Roman" w:cs="Times New Roman"/>
      <w:kern w:val="0"/>
      <w:sz w:val="18"/>
      <w:szCs w:val="18"/>
    </w:rPr>
  </w:style>
  <w:style w:type="paragraph" w:styleId="a6">
    <w:name w:val="footer"/>
    <w:basedOn w:val="a"/>
    <w:link w:val="Char0"/>
    <w:rsid w:val="009439C2"/>
    <w:pPr>
      <w:tabs>
        <w:tab w:val="center" w:pos="4153"/>
        <w:tab w:val="right" w:pos="8306"/>
      </w:tabs>
      <w:adjustRightInd w:val="0"/>
      <w:snapToGrid w:val="0"/>
      <w:spacing w:line="240" w:lineRule="atLeast"/>
      <w:jc w:val="left"/>
      <w:textAlignment w:val="baseline"/>
    </w:pPr>
    <w:rPr>
      <w:rFonts w:ascii="Times New Roman" w:eastAsia="宋体" w:hAnsi="Times New Roman" w:cs="Times New Roman"/>
      <w:kern w:val="0"/>
      <w:sz w:val="18"/>
      <w:szCs w:val="18"/>
    </w:rPr>
  </w:style>
  <w:style w:type="character" w:customStyle="1" w:styleId="Char0">
    <w:name w:val="页脚 Char"/>
    <w:basedOn w:val="a1"/>
    <w:link w:val="a6"/>
    <w:rsid w:val="009439C2"/>
    <w:rPr>
      <w:rFonts w:ascii="Times New Roman" w:eastAsia="宋体" w:hAnsi="Times New Roman" w:cs="Times New Roman"/>
      <w:kern w:val="0"/>
      <w:sz w:val="18"/>
      <w:szCs w:val="18"/>
    </w:rPr>
  </w:style>
  <w:style w:type="character" w:customStyle="1" w:styleId="1Char">
    <w:name w:val="标题 1 Char"/>
    <w:basedOn w:val="a1"/>
    <w:link w:val="1"/>
    <w:uiPriority w:val="9"/>
    <w:rsid w:val="009439C2"/>
    <w:rPr>
      <w:b/>
      <w:bCs/>
      <w:kern w:val="44"/>
      <w:sz w:val="44"/>
      <w:szCs w:val="44"/>
    </w:rPr>
  </w:style>
  <w:style w:type="paragraph" w:styleId="a0">
    <w:name w:val="Normal Indent"/>
    <w:basedOn w:val="a"/>
    <w:uiPriority w:val="99"/>
    <w:semiHidden/>
    <w:unhideWhenUsed/>
    <w:rsid w:val="009439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986">
      <w:bodyDiv w:val="1"/>
      <w:marLeft w:val="0"/>
      <w:marRight w:val="0"/>
      <w:marTop w:val="0"/>
      <w:marBottom w:val="0"/>
      <w:divBdr>
        <w:top w:val="none" w:sz="0" w:space="0" w:color="auto"/>
        <w:left w:val="none" w:sz="0" w:space="0" w:color="auto"/>
        <w:bottom w:val="none" w:sz="0" w:space="0" w:color="auto"/>
        <w:right w:val="none" w:sz="0" w:space="0" w:color="auto"/>
      </w:divBdr>
      <w:divsChild>
        <w:div w:id="1046636215">
          <w:marLeft w:val="547"/>
          <w:marRight w:val="0"/>
          <w:marTop w:val="0"/>
          <w:marBottom w:val="0"/>
          <w:divBdr>
            <w:top w:val="none" w:sz="0" w:space="0" w:color="auto"/>
            <w:left w:val="none" w:sz="0" w:space="0" w:color="auto"/>
            <w:bottom w:val="none" w:sz="0" w:space="0" w:color="auto"/>
            <w:right w:val="none" w:sz="0" w:space="0" w:color="auto"/>
          </w:divBdr>
        </w:div>
        <w:div w:id="268124201">
          <w:marLeft w:val="547"/>
          <w:marRight w:val="0"/>
          <w:marTop w:val="0"/>
          <w:marBottom w:val="0"/>
          <w:divBdr>
            <w:top w:val="none" w:sz="0" w:space="0" w:color="auto"/>
            <w:left w:val="none" w:sz="0" w:space="0" w:color="auto"/>
            <w:bottom w:val="none" w:sz="0" w:space="0" w:color="auto"/>
            <w:right w:val="none" w:sz="0" w:space="0" w:color="auto"/>
          </w:divBdr>
        </w:div>
      </w:divsChild>
    </w:div>
    <w:div w:id="347488237">
      <w:bodyDiv w:val="1"/>
      <w:marLeft w:val="0"/>
      <w:marRight w:val="0"/>
      <w:marTop w:val="0"/>
      <w:marBottom w:val="0"/>
      <w:divBdr>
        <w:top w:val="none" w:sz="0" w:space="0" w:color="auto"/>
        <w:left w:val="none" w:sz="0" w:space="0" w:color="auto"/>
        <w:bottom w:val="none" w:sz="0" w:space="0" w:color="auto"/>
        <w:right w:val="none" w:sz="0" w:space="0" w:color="auto"/>
      </w:divBdr>
      <w:divsChild>
        <w:div w:id="1063871392">
          <w:marLeft w:val="547"/>
          <w:marRight w:val="0"/>
          <w:marTop w:val="0"/>
          <w:marBottom w:val="0"/>
          <w:divBdr>
            <w:top w:val="none" w:sz="0" w:space="0" w:color="auto"/>
            <w:left w:val="none" w:sz="0" w:space="0" w:color="auto"/>
            <w:bottom w:val="none" w:sz="0" w:space="0" w:color="auto"/>
            <w:right w:val="none" w:sz="0" w:space="0" w:color="auto"/>
          </w:divBdr>
        </w:div>
      </w:divsChild>
    </w:div>
    <w:div w:id="446315571">
      <w:bodyDiv w:val="1"/>
      <w:marLeft w:val="0"/>
      <w:marRight w:val="0"/>
      <w:marTop w:val="0"/>
      <w:marBottom w:val="0"/>
      <w:divBdr>
        <w:top w:val="none" w:sz="0" w:space="0" w:color="auto"/>
        <w:left w:val="none" w:sz="0" w:space="0" w:color="auto"/>
        <w:bottom w:val="none" w:sz="0" w:space="0" w:color="auto"/>
        <w:right w:val="none" w:sz="0" w:space="0" w:color="auto"/>
      </w:divBdr>
      <w:divsChild>
        <w:div w:id="1328905432">
          <w:marLeft w:val="547"/>
          <w:marRight w:val="0"/>
          <w:marTop w:val="0"/>
          <w:marBottom w:val="0"/>
          <w:divBdr>
            <w:top w:val="none" w:sz="0" w:space="0" w:color="auto"/>
            <w:left w:val="none" w:sz="0" w:space="0" w:color="auto"/>
            <w:bottom w:val="none" w:sz="0" w:space="0" w:color="auto"/>
            <w:right w:val="none" w:sz="0" w:space="0" w:color="auto"/>
          </w:divBdr>
        </w:div>
      </w:divsChild>
    </w:div>
    <w:div w:id="826021555">
      <w:bodyDiv w:val="1"/>
      <w:marLeft w:val="0"/>
      <w:marRight w:val="0"/>
      <w:marTop w:val="0"/>
      <w:marBottom w:val="0"/>
      <w:divBdr>
        <w:top w:val="none" w:sz="0" w:space="0" w:color="auto"/>
        <w:left w:val="none" w:sz="0" w:space="0" w:color="auto"/>
        <w:bottom w:val="none" w:sz="0" w:space="0" w:color="auto"/>
        <w:right w:val="none" w:sz="0" w:space="0" w:color="auto"/>
      </w:divBdr>
      <w:divsChild>
        <w:div w:id="504322154">
          <w:marLeft w:val="547"/>
          <w:marRight w:val="0"/>
          <w:marTop w:val="0"/>
          <w:marBottom w:val="0"/>
          <w:divBdr>
            <w:top w:val="none" w:sz="0" w:space="0" w:color="auto"/>
            <w:left w:val="none" w:sz="0" w:space="0" w:color="auto"/>
            <w:bottom w:val="none" w:sz="0" w:space="0" w:color="auto"/>
            <w:right w:val="none" w:sz="0" w:space="0" w:color="auto"/>
          </w:divBdr>
        </w:div>
        <w:div w:id="7525512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A5AA-F4E7-4A8F-8183-E2EDFE04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liangxiaojun</dc:creator>
  <cp:lastModifiedBy>null</cp:lastModifiedBy>
  <cp:revision>32</cp:revision>
  <dcterms:created xsi:type="dcterms:W3CDTF">2014-05-04T00:33:00Z</dcterms:created>
  <dcterms:modified xsi:type="dcterms:W3CDTF">2014-05-04T05:55:00Z</dcterms:modified>
</cp:coreProperties>
</file>