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F7" w:rsidRDefault="00D51499">
      <w:pPr>
        <w:rPr>
          <w:rFonts w:hint="eastAsia"/>
        </w:rPr>
      </w:pPr>
      <w:r>
        <w:rPr>
          <w:rFonts w:hint="eastAsia"/>
        </w:rPr>
        <w:t>附件</w:t>
      </w:r>
    </w:p>
    <w:tbl>
      <w:tblPr>
        <w:tblW w:w="490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57"/>
        <w:gridCol w:w="2218"/>
        <w:gridCol w:w="7471"/>
        <w:gridCol w:w="2212"/>
        <w:gridCol w:w="1455"/>
      </w:tblGrid>
      <w:tr w:rsidR="00D51499" w:rsidRPr="00CE3184" w:rsidTr="006D053B">
        <w:trPr>
          <w:cantSplit/>
          <w:trHeight w:val="20"/>
          <w:tblHeader/>
          <w:tblCellSpacing w:w="0" w:type="dxa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>国家标准编号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 xml:space="preserve">国　　家　　</w:t>
            </w:r>
            <w:proofErr w:type="gramStart"/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 xml:space="preserve">标　　准　　</w:t>
            </w:r>
            <w:proofErr w:type="gramEnd"/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>名　　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>代替标准号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CE3184">
              <w:rPr>
                <w:rFonts w:ascii="方正仿宋简体" w:eastAsia="方正仿宋简体" w:hint="eastAsia"/>
                <w:sz w:val="24"/>
                <w:szCs w:val="24"/>
              </w:rPr>
              <w:t>实施日期</w:t>
            </w:r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337.1-2014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工业硝酸 浓硝酸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337.1-2002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337.2-2014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工业硝酸 稀硝酸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337.2-2002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534-2014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工业硫酸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534-2002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1611-2014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工业重铬酸钠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1611-2003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1616-2014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工业过氧化氢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 1616-2003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1617-2014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工业氯化钡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1617-2002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1652-2014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酚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AS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1652-2006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1919-2014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工业氢氧化钾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1919-2000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2383-2014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粉状染料 筛分细度的测定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2383-2003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2386-2014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染料及染料中间体 水分的测定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2386-2006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2391-2014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反应染料 固色率的测定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2391-2006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2392-2014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染料 热稳定性的测定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2392-2006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2399-2014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阳离子染料 染色色光和强度的测定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2399-2003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2403-2014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阳离子染料 染腈纶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时染浴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pH适应范围的测定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2403-2006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2404-2014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氯苯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 2404-2006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2792-2014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胶粘带剥离强度的试验方法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2792-1998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2961-2014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苯胺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 2961-2006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3517-2014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天然生胶 塑性保持率（PRI）的测定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3517-2002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4313-2014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信息技术 办公设备 针式打印机用编织打印色带通用规范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4313-2002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4851-2014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粘带持粘性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的试验方法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4851-1998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5211.15-2014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颜料和体质颜料通用试验方法 第15部分：吸油量的测定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5211.15-1988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第1部分：校准方法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第2部分：容积泵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第4部分：连续注射法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第5部分：毛细管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校准器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第6部分：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临界锐孔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第7部分：热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式质量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流量控制器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第8部分：扩散法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29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第9部分：饱和法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5275.11-2014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气体分析 动态体积法制备校准用混合气体 第11部分：电化学发生法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6009-2014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工业无水硫酸钠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6009-2003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6435-2014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饲料中水分的测定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6435-2006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2015-01-09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6822-2014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船体防污防锈漆体系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6822-2007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7125-2014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胶粘带厚度的试验方法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7125-1999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7715-2014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工业用乙烯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7715-2003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7716-2014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聚合级丙烯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7716-2002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7791-2014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防污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漆降阻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性能试验方法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7791-1987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8657-2014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苯乙烯-丁二烯生橡胶 皂和有机酸含量的测定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8657-2000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9339-2014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反应染料 染料与纤维素纤维结合键 耐酸耐碱性的测定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9339-2006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9755-2014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合成树脂乳液外墙涂料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9755-2001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10533-2014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水处理剂 聚丙烯酸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10533-2000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10535-2014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水处理剂 水解聚马来酸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酐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10535-1997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10663-2014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分散染料 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移染性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的测定 高温染色法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10663-2003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11141-2014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工业用轻质烯烃中微量硫的测定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11141-1989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12022-2014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工业六氟化硫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12022-2006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12701-2014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工业用乙烯、丙烯中微量含氧化合物的测定 气相色谱法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12701-1990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13210-2014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柑橘罐头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13210-1991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13289-2014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工业用乙烯液态和气态采样法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13289-1991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49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13290-2014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工业用丙烯和丁二烯液态采样法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13290-1991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14420-2014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锅炉用水和冷却水分析方法 化学耗氧量的测定 重铬酸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钾快速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14420-1993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14590-2014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钮扣用液体不饱和聚酯树脂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14590-1993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15659-2014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水电新农村电气化验收规程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15659-1995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2015-01-09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15893.1-2014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工业循环冷却水中浊度的测定 散射光法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15893.1-1995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16422.2-2014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实验室光源暴露试验方法 第2部分：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氙弧灯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16422.2-1999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16422.3-2014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实验室光源暴露试验方法 第3部分：荧光紫外灯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16422.3-1997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16422.4-2014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实验室光源暴露试验方法 第4部分：开放式碳弧灯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16422.4-1996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17173.3-2014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信息技术 开放系统互连 分布式事务处理 第3 部分：协议规范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17173.3-1997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17873-2014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纯氖和高纯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氖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17873-1999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59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18175-2014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水处理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剂缓蚀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性能的测定 旋转挂片法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18175-2000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18185-2014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水文仪器可靠性技术要求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18185-2000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18397-2014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预混合饲料中泛酸的测定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18397-2001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19281-2014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碳酸钙分析方法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19281-2003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20799-2014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鲜、冻肉运输条件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20799-2006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21978.2-2014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降水量观测仪器 第2部分：翻斗式雨量传感器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11832-2002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21978.5-2014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降水量观测仪器 第5部分：雨量显示记录仪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11831-2002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24148.7-2014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塑料不饱和聚酯树脂（UP-R） 第7部分: 室温条件下凝胶时间的测定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24148.8-2014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不饱和聚酯树脂（UP-R）第8部分：铂-钴比色法测定颜色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7193.7-1992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24148.9-2014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不饱和聚酯树脂（UP-R） 第9部分：总体积收缩率测定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69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24797.2-2014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橡胶包装用薄膜 第2部分：天然橡胶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24797.3-2014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橡胶包装用薄膜 第3部分：乙烯-丙烯-二烯烃橡胶（EPDM）、丙烯腈-丁二烯橡胶（NBR）、氢化丙烯腈-丁二烯橡胶（HNBR）、乙烯基丙烯酸酯橡胶（AEM）和丙烯酸酯橡胶（ACM）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26237.10-2014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信息技术 生物特征识别数据交换格式 第10部分：手型轮廓数据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26937.9-2014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信息技术 生物特征识别数据交换格式 第9部分：血管图像数据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29493.9-2014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纺织染整助剂中有害物质的测定 第9部分: 丙烯酰胺的测定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30723-2014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地理标志产品 梅里斯洋葱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30767-2014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咖啡类饮料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30768-2014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食品包装用纸与塑料复合膜、袋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30769-2014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不锈钢水果刀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日用玻璃陶瓷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79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酚醛模塑料用酚醛树脂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气相色谱法测定 酚醛树脂中游离苯酚含量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密封胶粘连性的测定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聚乙烯（PE）保护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膜压敏胶粘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带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胶粘带拉伸强度与断裂伸长率的试验方法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胶粘剂闪点的测定 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闭杯法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85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聚醋酸乙烯-丙烯酸酯乳液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纸塑冷贴复合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30779-2014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鞋用水性聚氨酯胶粘剂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食品加工机械 面包切片机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食品加工机械 切碎机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食品加工机械 生面和面团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辊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轧机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食品加工机械 果馅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糕点机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食品加工机械 行星式搅拌机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食品加工设备术语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腐蚀试验用金属板涂层划痕标记导则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数字印刷材料用成膜树脂 平均分子量及其分布的测定 凝胶渗透色谱法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钢制管道外部缠绕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防腐蚀冷缠矿脂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带作业规范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30789.2-2014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涂层老化的评价 缺陷的数量和大小以及外观均匀变化程度的标识：第2部分：起泡等级的评定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30789.3-2014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涂层老化的评价 缺陷的数量和大小以及外观均匀变化程度的标识 第3部分：生锈等级的评定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30789.9-2014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涂层老化的评价 缺陷的数量和大小以及外观均匀变化程度的标识 第9部分：丝状腐蚀等级的评定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99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第1部分：总则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第2部分：环境分类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第3部分：设计依据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第4部分：表面类型和表面处理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第5部分：防护涂料体系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第6部分：实验室性能测试方法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第7部分：涂装的实施和管理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30790.8-2014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 防护涂料体系对钢结构的防腐蚀保护 第8部分：新建和维护技术规格书的制定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色漆和清漆　T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弯试验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罐内水性涂料抗微生物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侵染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的试验方法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109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X-射线衍射法测定二氧化钛颜料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中锐钛型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与金红石型比率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热熔型氟树脂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涂层（干膜）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中聚偏二氟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乙烯（PVDF）含量测定 熔融温度下降法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食品用洗涤剂试验方法 甲醇的测定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2014-10-10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食品用洗涤剂试验方法 甲醛的测定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食品用洗涤剂试验方法 总砷的测定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食品用洗涤剂试验方法 荧光增白剂的测定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30799-2014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食品用洗涤剂试验方法 重金属的测定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30800-2014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冷冻饮品生产管理要求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高纯氟化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铵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溶液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无机化工产品 杂质元素的测定 电感耦合等离子体发射光谱法(ICP-OES)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119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无机化工产品 杂质元素的测定 电感耦合等离子体质谱法(ICP-MS)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无机化工产品 晶型结构分析 X射线衍射法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无机化工产品 元素含量的测定 X射线荧光光谱法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三聚磷酸钠中三聚磷酸钠含量的测定 离子色谱法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胶鞋 运动鞋减震性能试验方法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摄影 加工废液 硼的测定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30909-2014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胶鞋 丙烯腈迁移量的测定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胶鞋 2-巯基苯并噻唑、二硫化二苯并噻唑迁移量的测定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汽车齿轮齿条式动力转向器唇形密封圈性能试验方法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汽车液压盘式制动缸用橡胶密封件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129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工业射线胶片系统分类标准试验方法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苯乙烯-异戊二烯-丁二烯橡胶（SIBR）微观结构的测定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单羟基聚醚多元醇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喷涂硬质聚氨酯泡沫组合聚醚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天然胶乳橡胶避孕套中可迁移亚硝胺的测定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非充油溶液聚合型异戊二烯橡胶(IR) 评价方法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30919-2014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苯乙烯-丁二烯生橡胶 N-亚硝基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胺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化合物的测定 气相色谱-热能分析法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氯磺化聚乙烯（CSM）橡胶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30921.1-2014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工业用精对苯二甲酸（PTA）试验方法 第1部分：对羧基苯甲醛（4-CBA）和对甲基苯甲酸(p-TOL)含量的测定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异丁烯-异戊二烯橡胶(IIR)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139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聚丙烯（PP）熔喷专用料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30924.2-2014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乙烯-乙酸乙烯酯(EVAC)模塑和挤出材料 第2部分：试样制备和性能测定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塑料 乙烯-乙酸乙烯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酯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共聚物（EVAC）热塑性塑料 乙酸乙烯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酯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含量的测定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化妆品中7种维生素C衍生物的测定 高效液相色谱-串联质谱法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化妆品中罗丹明B等4种禁用着色剂的测定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去角质</w:t>
            </w:r>
            <w:proofErr w:type="gramStart"/>
            <w:r w:rsidRPr="00CE3184">
              <w:rPr>
                <w:rFonts w:ascii="宋体" w:hAnsi="宋体" w:cs="宋体" w:hint="eastAsia"/>
                <w:sz w:val="24"/>
                <w:szCs w:val="24"/>
              </w:rPr>
              <w:t>啫</w:t>
            </w:r>
            <w:r w:rsidRPr="00CE3184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喱</w:t>
            </w:r>
            <w:proofErr w:type="gramEnd"/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30929-2014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化妆品中禁用物质2,4,6-三氯苯酚、五氯苯酚和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硫氯酚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化妆品中联苯胺等9种禁用芳香胺的测定 高效液相色谱-串联质谱法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化妆品中苯扎氯铵含量的测定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化妆品中禁用物质二</w:t>
            </w:r>
            <w:r w:rsidRPr="00CE3184">
              <w:rPr>
                <w:rFonts w:ascii="宋体" w:hAnsi="宋体" w:cs="宋体" w:hint="eastAsia"/>
                <w:sz w:val="24"/>
                <w:szCs w:val="24"/>
              </w:rPr>
              <w:t>噁</w:t>
            </w:r>
            <w:r w:rsidRPr="00CE3184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烷残留量的测定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顶空气相色谱-质谱法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149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化妆品中防晒剂二乙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氨基羟苯甲酰基苯甲酸己酯的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化妆品中脱氢醋酸及其盐类的测定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化妆品中8-甲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氧基补骨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脂素等8种禁用呋喃香豆素的测定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化妆品中氯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磺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丙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脲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、甲苯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磺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丁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脲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和氨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磺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丁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脲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3种禁用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磺脲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类物质的测定方法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化妆品中禁用物质甲硝唑的测定 高效液相色谱-串联质谱法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化妆品中食品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橙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8号的测定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30939-2014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化妆品中污染物双酚A的测定 高效液相色谱-串联质谱法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化妆品中禁用物质维甲酸、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异维甲酸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剃须膏、剃须凝胶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158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化妆品中禁用物质乙二醇甲醚、乙二醇乙醚及二乙二醇甲醚的测定 气相色谱法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2014-11-01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水资源术语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小水电电网电能损耗计算导则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饲料中泰乐菌素的测定 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2015-01-08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观赏鱼分级规则 血鹦鹉鱼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罐装冷藏蟹肉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泵站技术管理规程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30949-2014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节水灌溉项目后评价规范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闸位计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167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小型水电站机电设备报废条件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168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水位试验台校验方法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169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水文巡测装置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30954-2014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水文自动测报系统 通用设备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30955-2014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饲料中黄曲霉毒素B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  <w:vertAlign w:val="subscript"/>
              </w:rPr>
              <w:t>1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、B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  <w:vertAlign w:val="subscript"/>
              </w:rPr>
              <w:t>2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、G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  <w:vertAlign w:val="subscript"/>
              </w:rPr>
              <w:t>1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、G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  <w:vertAlign w:val="subscript"/>
              </w:rPr>
              <w:t>2</w:t>
            </w: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的测定 免疫亲和柱净化－高效液相色谱法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172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30956-2014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饲料中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脱氧雪腐镰刀菌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烯醇的测定 免疫亲和柱净化－高效液相色谱法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173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30957-2014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饲料中</w:t>
            </w:r>
            <w:proofErr w:type="gramStart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赭</w:t>
            </w:r>
            <w:proofErr w:type="gramEnd"/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曲霉毒素A的测定 免疫亲和柱净化－高效液相色谱法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174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30958-2014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生猪屠宰成套设备技术条件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30959-2014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河西绒山羊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2015-01-09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30960-2014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西藏羊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2015-01-10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30961-2014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嵌入式软件质量度量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178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30962-2014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识别卡 集成电路卡 大容量卡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  <w:tr w:rsidR="00D51499" w:rsidRPr="00CE3184" w:rsidTr="006D053B">
        <w:trPr>
          <w:cantSplit/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179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GB/T 30963-2014</w:t>
            </w: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CE3184">
              <w:rPr>
                <w:rFonts w:ascii="方正仿宋简体" w:eastAsia="方正仿宋简体" w:hAnsi="宋体" w:hint="eastAsia"/>
                <w:sz w:val="24"/>
                <w:szCs w:val="24"/>
              </w:rPr>
              <w:t>通信终端产品绿色包装规范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499" w:rsidRPr="00CE3184" w:rsidRDefault="00D51499" w:rsidP="006D053B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E318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2014-12-01</w:t>
              </w:r>
            </w:smartTag>
          </w:p>
        </w:tc>
      </w:tr>
    </w:tbl>
    <w:p w:rsidR="00D51499" w:rsidRDefault="00D51499"/>
    <w:sectPr w:rsidR="00D51499" w:rsidSect="00D514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499"/>
    <w:rsid w:val="00B725F7"/>
    <w:rsid w:val="00D5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4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499"/>
    <w:rPr>
      <w:rFonts w:ascii="Calibri" w:eastAsia="宋体" w:hAnsi="Calibri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514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51499"/>
    <w:rPr>
      <w:rFonts w:ascii="Calibri" w:eastAsia="宋体" w:hAnsi="Calibri" w:cs="Times New Roman"/>
    </w:rPr>
  </w:style>
  <w:style w:type="paragraph" w:styleId="a5">
    <w:name w:val="header"/>
    <w:basedOn w:val="a"/>
    <w:link w:val="Char1"/>
    <w:rsid w:val="00D5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rsid w:val="00D5149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rsid w:val="00D514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6"/>
    <w:rsid w:val="00D51499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D5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1547</Words>
  <Characters>8822</Characters>
  <Application>Microsoft Office Word</Application>
  <DocSecurity>0</DocSecurity>
  <Lines>73</Lines>
  <Paragraphs>20</Paragraphs>
  <ScaleCrop>false</ScaleCrop>
  <Company>Lenovo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2014-07-17T01:09:00Z</dcterms:created>
  <dcterms:modified xsi:type="dcterms:W3CDTF">2014-07-17T01:10:00Z</dcterms:modified>
</cp:coreProperties>
</file>