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D" w:rsidRDefault="00AC34CD" w:rsidP="00AC34CD">
      <w:pPr>
        <w:rPr>
          <w:rFonts w:ascii="方正黑体" w:eastAsia="方正黑体" w:hAnsi="方正黑体" w:cs="方正黑体" w:hint="eastAsia"/>
        </w:rPr>
      </w:pPr>
      <w:r>
        <w:rPr>
          <w:rFonts w:ascii="方正黑体" w:eastAsia="方正黑体" w:hAnsi="方正黑体" w:cs="方正黑体" w:hint="eastAsia"/>
        </w:rPr>
        <w:t>附件1：</w:t>
      </w:r>
    </w:p>
    <w:p w:rsidR="00AC34CD" w:rsidRDefault="00AC34CD" w:rsidP="00AC34CD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2015年贵州省食品安全地方标准立项情况表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994"/>
        <w:gridCol w:w="1080"/>
        <w:gridCol w:w="6945"/>
        <w:gridCol w:w="1189"/>
        <w:gridCol w:w="1953"/>
      </w:tblGrid>
      <w:tr w:rsidR="00AC34CD" w:rsidTr="00AC14A4">
        <w:trPr>
          <w:trHeight w:val="1305"/>
        </w:trPr>
        <w:tc>
          <w:tcPr>
            <w:tcW w:w="1009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94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标准名称</w:t>
            </w:r>
          </w:p>
        </w:tc>
        <w:tc>
          <w:tcPr>
            <w:tcW w:w="1080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制（修）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定情况</w:t>
            </w:r>
            <w:proofErr w:type="gramEnd"/>
          </w:p>
        </w:tc>
        <w:tc>
          <w:tcPr>
            <w:tcW w:w="6945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申报单位</w:t>
            </w:r>
          </w:p>
        </w:tc>
        <w:tc>
          <w:tcPr>
            <w:tcW w:w="1189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53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AC34CD" w:rsidTr="00AC14A4">
        <w:trPr>
          <w:trHeight w:val="830"/>
        </w:trPr>
        <w:tc>
          <w:tcPr>
            <w:tcW w:w="1009" w:type="dxa"/>
            <w:vAlign w:val="center"/>
          </w:tcPr>
          <w:p w:rsidR="00AC34CD" w:rsidRDefault="00AC34CD" w:rsidP="00AC14A4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C34CD" w:rsidRDefault="00AC34CD" w:rsidP="00AC14A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《仁怀大曲酱香酒一至七轮次基酒》</w:t>
            </w:r>
          </w:p>
          <w:p w:rsidR="00AC34CD" w:rsidRDefault="00AC34CD" w:rsidP="00AC14A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《仁怀大曲酱香酒综合基酒》</w:t>
            </w:r>
          </w:p>
        </w:tc>
        <w:tc>
          <w:tcPr>
            <w:tcW w:w="1080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</w:p>
        </w:tc>
        <w:tc>
          <w:tcPr>
            <w:tcW w:w="6945" w:type="dxa"/>
            <w:vAlign w:val="center"/>
          </w:tcPr>
          <w:p w:rsidR="00AC34CD" w:rsidRDefault="00AC34CD" w:rsidP="00AC14A4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贵州省产品质量监督检验院仁怀分院、仁怀酱香白酒科研所负责起草；贵州大学酿酒与食品工程学院、贵州茅台酒厂（集团）有限责任公司、茅台学院、贵州省产品质量监督检验院、仁怀市市场监督管理局、贵州省仁怀市酒中酒(集团)有限责任公司、贵州国台酒业有限公司、贵州钓鱼台国宾酒业有限公司、贵州怀庄酒业(集团)有限责任公司、贵州茅台镇国威酒业(集团)有限责任公司、贵州省仁怀市茅台镇国宝酒厂、贵州省仁怀市茅台镇华星酒业有限公司、贵州中心酿酒集团有限公司、贵州醉泉酒业有限公司、贵州茅台镇北街酒厂(集团) 有限责任公司、贵州省仁怀市</w:t>
            </w:r>
            <w:proofErr w:type="gramStart"/>
            <w:r>
              <w:rPr>
                <w:rFonts w:hint="eastAsia"/>
                <w:sz w:val="24"/>
                <w:szCs w:val="24"/>
              </w:rPr>
              <w:t>茅台镇君丰</w:t>
            </w:r>
            <w:proofErr w:type="gramEnd"/>
            <w:r>
              <w:rPr>
                <w:rFonts w:hint="eastAsia"/>
                <w:sz w:val="24"/>
                <w:szCs w:val="24"/>
              </w:rPr>
              <w:t>酒业有限公司、贵州无忧酒业(集团)有限公司、贵州黔酒酒业股份有限公司、贵州爱心酒业有限责任公司、贵州省仁怀市茅台镇远明酿制酒厂、贵州金酱酒业有限责任公司、贵州省仁怀市茅台镇夜郎古酒厂、贵州五星酒业集团、贵州老掌柜酿酒(集团)有限公司、贵州京华酒业(集团)有限公司、贵州省仁怀市茅台</w:t>
            </w:r>
            <w:proofErr w:type="gramStart"/>
            <w:r>
              <w:rPr>
                <w:rFonts w:hint="eastAsia"/>
                <w:sz w:val="24"/>
                <w:szCs w:val="24"/>
              </w:rPr>
              <w:t>镇国贵酒业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有限公司、贵州</w:t>
            </w:r>
            <w:proofErr w:type="gramStart"/>
            <w:r>
              <w:rPr>
                <w:rFonts w:hint="eastAsia"/>
                <w:sz w:val="24"/>
                <w:szCs w:val="24"/>
              </w:rPr>
              <w:t>仁怀市鼎泰丰酒业酒业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有限公司参与起草。</w:t>
            </w:r>
          </w:p>
        </w:tc>
        <w:tc>
          <w:tcPr>
            <w:tcW w:w="1189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 靖</w:t>
            </w:r>
          </w:p>
        </w:tc>
        <w:tc>
          <w:tcPr>
            <w:tcW w:w="1953" w:type="dxa"/>
            <w:vAlign w:val="center"/>
          </w:tcPr>
          <w:p w:rsidR="00AC34CD" w:rsidRDefault="00AC34CD" w:rsidP="00AC14A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18286035090</w:t>
            </w:r>
          </w:p>
        </w:tc>
      </w:tr>
    </w:tbl>
    <w:p w:rsidR="004358AB" w:rsidRDefault="004358AB" w:rsidP="00323B43"/>
    <w:sectPr w:rsidR="004358AB" w:rsidSect="00AC34CD">
      <w:pgSz w:w="16838" w:h="11906" w:orient="landscape"/>
      <w:pgMar w:top="1800" w:right="1440" w:bottom="180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60"/>
  <w:displayHorizontalDrawingGridEvery w:val="2"/>
  <w:characterSpacingControl w:val="doNotCompress"/>
  <w:compat>
    <w:useFELayout/>
  </w:compat>
  <w:rsids>
    <w:rsidRoot w:val="00AC34CD"/>
    <w:rsid w:val="00323B43"/>
    <w:rsid w:val="003D37D8"/>
    <w:rsid w:val="004358AB"/>
    <w:rsid w:val="008B7726"/>
    <w:rsid w:val="00AC34CD"/>
    <w:rsid w:val="00E0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CD"/>
    <w:pPr>
      <w:widowControl w:val="0"/>
      <w:spacing w:after="0" w:line="240" w:lineRule="auto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AC34CD"/>
    <w:pPr>
      <w:tabs>
        <w:tab w:val="left" w:pos="1723"/>
      </w:tabs>
      <w:ind w:left="1723" w:hanging="10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2015-08-03T07:52:00Z</dcterms:created>
  <dcterms:modified xsi:type="dcterms:W3CDTF">2015-08-03T07:53:00Z</dcterms:modified>
</cp:coreProperties>
</file>