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C" w:rsidRPr="000A1A59" w:rsidRDefault="00C51EDC" w:rsidP="00C51EDC">
      <w:pPr>
        <w:widowControl/>
        <w:jc w:val="left"/>
        <w:rPr>
          <w:rFonts w:ascii="黑体" w:eastAsia="黑体" w:hint="eastAsia"/>
          <w:sz w:val="32"/>
          <w:szCs w:val="32"/>
        </w:rPr>
      </w:pPr>
      <w:r w:rsidRPr="000A1A59">
        <w:rPr>
          <w:rFonts w:ascii="黑体" w:eastAsia="黑体" w:hint="eastAsia"/>
          <w:sz w:val="32"/>
          <w:szCs w:val="32"/>
        </w:rPr>
        <w:t>附件4</w:t>
      </w:r>
    </w:p>
    <w:p w:rsidR="00C51EDC" w:rsidRPr="00107633" w:rsidRDefault="00C51EDC" w:rsidP="00C51EDC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44"/>
          <w:szCs w:val="44"/>
        </w:rPr>
      </w:pPr>
      <w:r w:rsidRPr="00107633">
        <w:rPr>
          <w:rFonts w:ascii="方正小标宋简体" w:eastAsia="方正小标宋简体" w:hint="eastAsia"/>
          <w:sz w:val="44"/>
          <w:szCs w:val="44"/>
        </w:rPr>
        <w:t>认证认可行业标准草案编制说明</w:t>
      </w:r>
    </w:p>
    <w:p w:rsidR="00C51EDC" w:rsidRPr="00107633" w:rsidRDefault="00C51EDC" w:rsidP="00C51EDC">
      <w:pPr>
        <w:autoSpaceDE w:val="0"/>
        <w:autoSpaceDN w:val="0"/>
        <w:adjustRightInd w:val="0"/>
        <w:jc w:val="center"/>
        <w:rPr>
          <w:rFonts w:ascii="华文楷体" w:eastAsia="华文楷体" w:hAnsi="华文楷体"/>
          <w:color w:val="000000"/>
          <w:sz w:val="32"/>
          <w:szCs w:val="32"/>
        </w:rPr>
      </w:pPr>
      <w:r w:rsidRPr="00107633">
        <w:rPr>
          <w:rFonts w:ascii="华文楷体" w:eastAsia="华文楷体" w:hAnsi="华文楷体" w:hint="eastAsia"/>
          <w:color w:val="000000"/>
          <w:sz w:val="32"/>
          <w:szCs w:val="32"/>
        </w:rPr>
        <w:t>（参考格式）</w:t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4"/>
        <w:gridCol w:w="1384"/>
        <w:gridCol w:w="1155"/>
        <w:gridCol w:w="1635"/>
        <w:gridCol w:w="1260"/>
        <w:gridCol w:w="1731"/>
      </w:tblGrid>
      <w:tr w:rsidR="00C51EDC" w:rsidRPr="0048283F" w:rsidTr="00B80D68">
        <w:trPr>
          <w:cantSplit/>
          <w:trHeight w:val="168"/>
        </w:trPr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1.基本信息</w:t>
            </w:r>
          </w:p>
        </w:tc>
      </w:tr>
      <w:tr w:rsidR="00C51EDC" w:rsidRPr="0048283F" w:rsidTr="00B80D68">
        <w:trPr>
          <w:cantSplit/>
          <w:trHeight w:val="56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1.1 标准草案名称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中文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54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英文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03"/>
        </w:trPr>
        <w:tc>
          <w:tcPr>
            <w:tcW w:w="1794" w:type="dxa"/>
            <w:vMerge w:val="restart"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1.2 与国际标准和国外先进标准一致性程度情况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□等同采用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□修改采用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□非等效采用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□未采用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标准编号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59"/>
        </w:trPr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英文名称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04"/>
        </w:trPr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中文名称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510"/>
        </w:trPr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1.3 任务来源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批准立项的文件名称和文件号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计划编号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1029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spacing w:line="360" w:lineRule="exact"/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1.4制（修）订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jc w:val="left"/>
              <w:rPr>
                <w:rFonts w:ascii="方正仿宋简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Cs w:val="21"/>
              </w:rPr>
              <w:t>□制定     □修订</w:t>
            </w:r>
            <w:r w:rsidRPr="0048283F">
              <w:rPr>
                <w:rFonts w:ascii="方正仿宋简体" w:eastAsia="方正仿宋简体" w:hAnsi="宋体" w:hint="eastAsia"/>
                <w:szCs w:val="21"/>
              </w:rPr>
              <w:t>（被修订标准名称及编号：                      ）</w:t>
            </w:r>
          </w:p>
        </w:tc>
      </w:tr>
      <w:tr w:rsidR="00C51EDC" w:rsidRPr="0048283F" w:rsidTr="00B80D68">
        <w:trPr>
          <w:cantSplit/>
          <w:trHeight w:val="745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1.5 起止时间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年     月---      年    月</w:t>
            </w:r>
          </w:p>
        </w:tc>
      </w:tr>
      <w:tr w:rsidR="00C51EDC" w:rsidRPr="0048283F" w:rsidTr="005971D4">
        <w:trPr>
          <w:cantSplit/>
          <w:trHeight w:val="973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1.6 标准起草单位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5971D4">
        <w:trPr>
          <w:cantSplit/>
          <w:trHeight w:val="986"/>
        </w:trPr>
        <w:tc>
          <w:tcPr>
            <w:tcW w:w="1794" w:type="dxa"/>
            <w:vAlign w:val="center"/>
          </w:tcPr>
          <w:p w:rsidR="00C51EDC" w:rsidRPr="0048283F" w:rsidRDefault="00C51EDC" w:rsidP="005971D4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1.7 起草</w:t>
            </w:r>
            <w:r w:rsidR="005971D4">
              <w:rPr>
                <w:rFonts w:ascii="方正仿宋简体" w:eastAsia="方正仿宋简体" w:hAnsi="宋体" w:hint="eastAsia"/>
                <w:color w:val="000000"/>
                <w:szCs w:val="21"/>
              </w:rPr>
              <w:t>组成员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5971D4" w:rsidRPr="0048283F" w:rsidTr="005971D4">
        <w:trPr>
          <w:cantSplit/>
          <w:trHeight w:hRule="exact" w:val="100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4" w:rsidRPr="0048283F" w:rsidRDefault="005971D4" w:rsidP="003753C9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1.8标准体系表内编号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4" w:rsidRPr="0048283F" w:rsidRDefault="005971D4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5971D4">
        <w:trPr>
          <w:cantSplit/>
          <w:trHeight w:hRule="exact" w:val="169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5971D4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</w:t>
            </w:r>
            <w:r w:rsidR="005971D4">
              <w:rPr>
                <w:rFonts w:ascii="方正仿宋简体" w:eastAsia="方正仿宋简体" w:hAnsi="宋体" w:hint="eastAsia"/>
                <w:color w:val="000000"/>
                <w:szCs w:val="21"/>
              </w:rPr>
              <w:t>9</w:t>
            </w: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调整情况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4"/>
        <w:gridCol w:w="7165"/>
      </w:tblGrid>
      <w:tr w:rsidR="00C51EDC" w:rsidRPr="00504FD1" w:rsidTr="00B80D68">
        <w:trPr>
          <w:cantSplit/>
          <w:trHeight w:hRule="exact" w:val="485"/>
        </w:trPr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lastRenderedPageBreak/>
              <w:t>2.背景情况</w:t>
            </w:r>
          </w:p>
        </w:tc>
      </w:tr>
      <w:tr w:rsidR="00C51EDC" w:rsidRPr="00504FD1" w:rsidTr="00B80D68">
        <w:trPr>
          <w:cantSplit/>
          <w:trHeight w:val="518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2.1 目的、意义</w:t>
            </w:r>
          </w:p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（工作开展背景及要求）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hRule="exact" w:val="627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2.2 与国内外相关标准、文献的关系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6946"/>
      </w:tblGrid>
      <w:tr w:rsidR="00C51EDC" w:rsidRPr="00504FD1" w:rsidTr="00B80D68">
        <w:trPr>
          <w:cantSplit/>
          <w:trHeight w:hRule="exact" w:val="465"/>
        </w:trPr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lastRenderedPageBreak/>
              <w:t>3.编制过程</w:t>
            </w: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3.1 分工情况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3.2起草阶段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3.3征求意见阶段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260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5971D4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3.4标准审</w:t>
            </w:r>
            <w:r w:rsidR="005971D4">
              <w:rPr>
                <w:rFonts w:ascii="方正仿宋简体" w:eastAsia="方正仿宋简体" w:hAnsi="宋体" w:hint="eastAsia"/>
                <w:color w:val="000000"/>
                <w:szCs w:val="21"/>
              </w:rPr>
              <w:t>查</w:t>
            </w: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阶段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  <w:r>
        <w:rPr>
          <w:rFonts w:eastAsia="仿宋_GB2312"/>
          <w:b/>
          <w:color w:val="000000"/>
          <w:kern w:val="0"/>
          <w:sz w:val="32"/>
        </w:rPr>
        <w:br w:type="page"/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9"/>
      </w:tblGrid>
      <w:tr w:rsidR="00C51EDC" w:rsidRPr="00504FD1" w:rsidTr="00B80D68">
        <w:trPr>
          <w:cantSplit/>
          <w:trHeight w:val="61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lastRenderedPageBreak/>
              <w:t>4.主要技术内容的确定</w:t>
            </w:r>
          </w:p>
        </w:tc>
      </w:tr>
      <w:tr w:rsidR="00C51EDC" w:rsidRPr="00504FD1" w:rsidTr="00B80D68">
        <w:trPr>
          <w:cantSplit/>
          <w:trHeight w:val="1142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  <w:r>
        <w:rPr>
          <w:rFonts w:eastAsia="仿宋_GB2312"/>
          <w:b/>
          <w:color w:val="000000"/>
          <w:kern w:val="0"/>
          <w:sz w:val="32"/>
        </w:rPr>
        <w:br w:type="page"/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6"/>
        <w:gridCol w:w="2380"/>
        <w:gridCol w:w="2386"/>
        <w:gridCol w:w="2387"/>
      </w:tblGrid>
      <w:tr w:rsidR="00C51EDC" w:rsidRPr="00504FD1" w:rsidTr="00B80D68">
        <w:trPr>
          <w:cantSplit/>
          <w:trHeight w:val="490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lastRenderedPageBreak/>
              <w:t>5.验证情况（适用于方法类标准）</w:t>
            </w:r>
          </w:p>
        </w:tc>
      </w:tr>
      <w:tr w:rsidR="00C51EDC" w:rsidRPr="00504FD1" w:rsidTr="00B80D68">
        <w:trPr>
          <w:cantSplit/>
          <w:trHeight w:val="5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5.1 验证单位情况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验证单位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验证人员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验证时间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wordWrap w:val="0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 xml:space="preserve"> 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5971D4">
        <w:trPr>
          <w:cantSplit/>
          <w:trHeight w:val="206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5.2 验证过程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5971D4">
        <w:trPr>
          <w:cantSplit/>
          <w:trHeight w:val="2127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5.3 验证数据分析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5971D4">
        <w:trPr>
          <w:cantSplit/>
          <w:trHeight w:val="253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5.4 验证评价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5971D4">
        <w:trPr>
          <w:cantSplit/>
          <w:trHeight w:val="253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5.5 其他应说明的情况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7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709"/>
        <w:gridCol w:w="1417"/>
        <w:gridCol w:w="709"/>
        <w:gridCol w:w="1972"/>
      </w:tblGrid>
      <w:tr w:rsidR="00C51EDC" w:rsidRPr="00587328" w:rsidTr="005971D4">
        <w:trPr>
          <w:cantSplit/>
          <w:trHeight w:val="458"/>
        </w:trPr>
        <w:tc>
          <w:tcPr>
            <w:tcW w:w="7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7E5470" w:rsidRDefault="00C51EDC" w:rsidP="00B80D68">
            <w:pPr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7E5470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lastRenderedPageBreak/>
              <w:t>6.附加说明（可选项）</w:t>
            </w:r>
          </w:p>
        </w:tc>
      </w:tr>
      <w:tr w:rsidR="00C51EDC" w:rsidRPr="00587328" w:rsidTr="005971D4">
        <w:trPr>
          <w:cantSplit/>
          <w:trHeight w:val="1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6.1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宣贯标准的建议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1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6.2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修订和废除现行有关标准的建议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1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5971D4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6.3</w:t>
            </w:r>
            <w:r w:rsidR="005971D4">
              <w:rPr>
                <w:rFonts w:ascii="方正仿宋简体" w:eastAsia="方正仿宋简体" w:hAnsi="宋体" w:hint="eastAsia"/>
                <w:color w:val="000000"/>
                <w:szCs w:val="21"/>
              </w:rPr>
              <w:t>重大分歧意见的处理经过和依据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1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6.4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1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6.5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参考文献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49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4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联系</w:t>
            </w:r>
          </w:p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4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电子</w:t>
            </w:r>
          </w:p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5971D4">
        <w:trPr>
          <w:cantSplit/>
          <w:trHeight w:val="495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注1：本格式的通用部分为第1章、第2章、第4章和第6章。</w:t>
            </w:r>
          </w:p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注2：3.4适用于标准草案送审稿，3.5适用于标准草案报批稿，3.6中“预期的管理目标”适用于规程类标准，3.6中“技术指标”适用于方法类标准，第5章适用于方法类标准编制说明的编写。</w:t>
            </w:r>
          </w:p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注3：3.1和第6章为可选项，其余为必填项。</w:t>
            </w:r>
          </w:p>
        </w:tc>
      </w:tr>
      <w:tr w:rsidR="00C51EDC" w:rsidRPr="00587328" w:rsidTr="005971D4">
        <w:trPr>
          <w:cantSplit/>
          <w:trHeight w:val="495"/>
        </w:trPr>
        <w:tc>
          <w:tcPr>
            <w:tcW w:w="7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EDC" w:rsidRPr="00587328" w:rsidRDefault="00C51EDC" w:rsidP="00B80D68">
            <w:pPr>
              <w:wordWrap w:val="0"/>
              <w:ind w:right="480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编写日期：    年    月    日</w:t>
            </w:r>
          </w:p>
        </w:tc>
      </w:tr>
    </w:tbl>
    <w:p w:rsidR="00C51EDC" w:rsidRDefault="00C51EDC" w:rsidP="00C51EDC"/>
    <w:p w:rsidR="00C51EDC" w:rsidRDefault="00C51EDC" w:rsidP="00C51EDC"/>
    <w:p w:rsidR="00C51EDC" w:rsidRPr="003614CC" w:rsidRDefault="00C51EDC" w:rsidP="00C51EDC">
      <w:pPr>
        <w:spacing w:line="480" w:lineRule="exact"/>
        <w:rPr>
          <w:rFonts w:eastAsia="黑体"/>
          <w:sz w:val="32"/>
        </w:rPr>
      </w:pPr>
    </w:p>
    <w:p w:rsidR="006F4150" w:rsidRDefault="006F4150"/>
    <w:sectPr w:rsidR="006F4150" w:rsidSect="007661C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7E" w:rsidRDefault="0066477E" w:rsidP="003753C9">
      <w:r>
        <w:separator/>
      </w:r>
    </w:p>
  </w:endnote>
  <w:endnote w:type="continuationSeparator" w:id="1">
    <w:p w:rsidR="0066477E" w:rsidRDefault="0066477E" w:rsidP="0037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7E" w:rsidRDefault="0066477E" w:rsidP="003753C9">
      <w:r>
        <w:separator/>
      </w:r>
    </w:p>
  </w:footnote>
  <w:footnote w:type="continuationSeparator" w:id="1">
    <w:p w:rsidR="0066477E" w:rsidRDefault="0066477E" w:rsidP="00375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EDC"/>
    <w:rsid w:val="000003AD"/>
    <w:rsid w:val="000014F0"/>
    <w:rsid w:val="00001B62"/>
    <w:rsid w:val="00001FFC"/>
    <w:rsid w:val="00002579"/>
    <w:rsid w:val="00002846"/>
    <w:rsid w:val="0000332D"/>
    <w:rsid w:val="00003835"/>
    <w:rsid w:val="000059E8"/>
    <w:rsid w:val="0000760B"/>
    <w:rsid w:val="000076A4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57D78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173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A59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D12"/>
    <w:rsid w:val="00260713"/>
    <w:rsid w:val="00260BA4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E6E69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53C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971D4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77E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9F2"/>
    <w:rsid w:val="00700DC0"/>
    <w:rsid w:val="0070329C"/>
    <w:rsid w:val="00706789"/>
    <w:rsid w:val="00707188"/>
    <w:rsid w:val="00707E8B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1C6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470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7189"/>
    <w:rsid w:val="0086724B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53C9"/>
    <w:rsid w:val="008A6662"/>
    <w:rsid w:val="008A6771"/>
    <w:rsid w:val="008A6963"/>
    <w:rsid w:val="008A6A3A"/>
    <w:rsid w:val="008B1500"/>
    <w:rsid w:val="008B1DE9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BB5"/>
    <w:rsid w:val="00917CFF"/>
    <w:rsid w:val="00920090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379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2279"/>
    <w:rsid w:val="00A64073"/>
    <w:rsid w:val="00A65B02"/>
    <w:rsid w:val="00A65D90"/>
    <w:rsid w:val="00A66F9F"/>
    <w:rsid w:val="00A7063F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6303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02AD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ED"/>
    <w:rsid w:val="00B84FD0"/>
    <w:rsid w:val="00B859E3"/>
    <w:rsid w:val="00B8733A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1EDC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3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129</Words>
  <Characters>736</Characters>
  <Application>Microsoft Office Word</Application>
  <DocSecurity>0</DocSecurity>
  <Lines>6</Lines>
  <Paragraphs>1</Paragraphs>
  <ScaleCrop>false</ScaleCrop>
  <Company>CNCA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赵梦/办公室</cp:lastModifiedBy>
  <cp:revision>9</cp:revision>
  <cp:lastPrinted>2015-11-20T01:49:00Z</cp:lastPrinted>
  <dcterms:created xsi:type="dcterms:W3CDTF">2014-12-05T06:30:00Z</dcterms:created>
  <dcterms:modified xsi:type="dcterms:W3CDTF">2015-11-20T01:49:00Z</dcterms:modified>
</cp:coreProperties>
</file>