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附件1</w:t>
      </w:r>
    </w:p>
    <w:p w:rsidR="00DF45D3" w:rsidRPr="00DF45D3" w:rsidRDefault="00DF45D3" w:rsidP="00DF45D3">
      <w:pPr>
        <w:spacing w:line="600" w:lineRule="exact"/>
        <w:jc w:val="center"/>
        <w:rPr>
          <w:rFonts w:ascii="宋体" w:eastAsia="宋体" w:hAnsi="宋体" w:cs="Times New Roman"/>
          <w:b/>
          <w:bCs/>
          <w:kern w:val="0"/>
          <w:sz w:val="44"/>
          <w:szCs w:val="44"/>
        </w:rPr>
      </w:pPr>
      <w:r w:rsidRPr="00DF45D3">
        <w:rPr>
          <w:rFonts w:ascii="宋体" w:eastAsia="宋体" w:hAnsi="宋体" w:cs="Times New Roman" w:hint="eastAsia"/>
          <w:b/>
          <w:bCs/>
          <w:kern w:val="0"/>
          <w:sz w:val="44"/>
          <w:szCs w:val="44"/>
        </w:rPr>
        <w:t>丙烯酸与乙二醛和丙烯酰胺的聚合物等2种食品接触材料及制品用添加剂新品种公告草案和有关情况说明</w:t>
      </w:r>
    </w:p>
    <w:p w:rsidR="00DF45D3" w:rsidRPr="00DF45D3" w:rsidRDefault="00DF45D3" w:rsidP="00DF45D3">
      <w:pPr>
        <w:spacing w:line="600" w:lineRule="exact"/>
        <w:jc w:val="center"/>
        <w:rPr>
          <w:rFonts w:ascii="宋体" w:eastAsia="宋体" w:hAnsi="宋体" w:cs="Times New Roman"/>
          <w:b/>
          <w:bCs/>
          <w:kern w:val="0"/>
          <w:sz w:val="44"/>
          <w:szCs w:val="44"/>
        </w:rPr>
      </w:pPr>
      <w:r w:rsidRPr="00DF45D3">
        <w:rPr>
          <w:rFonts w:ascii="宋体" w:eastAsia="宋体" w:hAnsi="宋体" w:cs="Times New Roman" w:hint="eastAsia"/>
          <w:b/>
          <w:bCs/>
          <w:kern w:val="0"/>
          <w:sz w:val="44"/>
          <w:szCs w:val="44"/>
        </w:rPr>
        <w:t xml:space="preserve"> </w:t>
      </w:r>
    </w:p>
    <w:p w:rsidR="00DF45D3" w:rsidRPr="00DF45D3" w:rsidRDefault="00DF45D3" w:rsidP="00DF45D3">
      <w:pPr>
        <w:spacing w:line="600" w:lineRule="exact"/>
        <w:rPr>
          <w:rFonts w:ascii="黑体" w:eastAsia="黑体" w:hAnsi="Times New Roman" w:cs="宋体"/>
          <w:kern w:val="0"/>
          <w:sz w:val="32"/>
          <w:szCs w:val="32"/>
        </w:rPr>
      </w:pPr>
      <w:r w:rsidRPr="00DF45D3">
        <w:rPr>
          <w:rFonts w:ascii="黑体" w:eastAsia="黑体" w:hAnsi="Times New Roman" w:cs="宋体" w:hint="eastAsia"/>
          <w:kern w:val="0"/>
          <w:sz w:val="32"/>
          <w:szCs w:val="32"/>
        </w:rPr>
        <w:t>一、丙烯酸与乙二醛和丙烯酰胺的聚合物</w:t>
      </w:r>
    </w:p>
    <w:p w:rsidR="00DF45D3" w:rsidRPr="00DF45D3" w:rsidRDefault="00DF45D3" w:rsidP="00DF45D3">
      <w:pPr>
        <w:spacing w:line="600" w:lineRule="exact"/>
        <w:rPr>
          <w:rFonts w:ascii="楷体_GB2312" w:eastAsia="楷体_GB2312" w:hAnsi="Times New Roman" w:cs="宋体" w:hint="eastAsia"/>
          <w:kern w:val="0"/>
          <w:sz w:val="32"/>
          <w:szCs w:val="32"/>
        </w:rPr>
      </w:pPr>
      <w:r w:rsidRPr="00DF45D3">
        <w:rPr>
          <w:rFonts w:ascii="楷体_GB2312" w:eastAsia="楷体_GB2312" w:hAnsi="Times New Roman" w:cs="宋体" w:hint="eastAsia"/>
          <w:kern w:val="0"/>
          <w:sz w:val="32"/>
          <w:szCs w:val="32"/>
        </w:rPr>
        <w:t>（一）公告草案</w:t>
      </w:r>
    </w:p>
    <w:tbl>
      <w:tblPr>
        <w:tblW w:w="0" w:type="auto"/>
        <w:tblInd w:w="113" w:type="dxa"/>
        <w:tblLayout w:type="fixed"/>
        <w:tblLook w:val="0000" w:firstRow="0" w:lastRow="0" w:firstColumn="0" w:lastColumn="0" w:noHBand="0" w:noVBand="0"/>
      </w:tblPr>
      <w:tblGrid>
        <w:gridCol w:w="1289"/>
        <w:gridCol w:w="891"/>
        <w:gridCol w:w="6880"/>
      </w:tblGrid>
      <w:tr w:rsidR="00DF45D3" w:rsidRPr="00DF45D3" w:rsidTr="00AC74E0">
        <w:trPr>
          <w:trHeight w:val="611"/>
        </w:trPr>
        <w:tc>
          <w:tcPr>
            <w:tcW w:w="1289" w:type="dxa"/>
            <w:vMerge w:val="restart"/>
            <w:tcBorders>
              <w:top w:val="single" w:sz="4" w:space="0" w:color="auto"/>
              <w:left w:val="single" w:sz="4" w:space="0" w:color="auto"/>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bookmarkStart w:id="0" w:name="_Hlk437864355"/>
            <w:r w:rsidRPr="00DF45D3">
              <w:rPr>
                <w:rFonts w:ascii="仿宋_GB2312" w:eastAsia="仿宋_GB2312" w:hAnsi="Times New Roman" w:cs="Times New Roman" w:hint="eastAsia"/>
                <w:sz w:val="28"/>
                <w:szCs w:val="28"/>
              </w:rPr>
              <w:t>产品名称</w:t>
            </w:r>
            <w:bookmarkEnd w:id="0"/>
          </w:p>
        </w:tc>
        <w:tc>
          <w:tcPr>
            <w:tcW w:w="891" w:type="dxa"/>
            <w:tcBorders>
              <w:top w:val="single" w:sz="4" w:space="0" w:color="auto"/>
              <w:left w:val="nil"/>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 xml:space="preserve">中文                       </w:t>
            </w:r>
          </w:p>
        </w:tc>
        <w:tc>
          <w:tcPr>
            <w:tcW w:w="6880" w:type="dxa"/>
            <w:tcBorders>
              <w:top w:val="single" w:sz="4" w:space="0" w:color="auto"/>
              <w:left w:val="nil"/>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kern w:val="0"/>
                <w:sz w:val="28"/>
                <w:szCs w:val="28"/>
              </w:rPr>
              <w:t>丙烯酸与乙二醛和丙烯酰胺的聚合物</w:t>
            </w:r>
          </w:p>
        </w:tc>
      </w:tr>
      <w:tr w:rsidR="00DF45D3" w:rsidRPr="00DF45D3" w:rsidTr="00AC74E0">
        <w:trPr>
          <w:trHeight w:val="642"/>
        </w:trPr>
        <w:tc>
          <w:tcPr>
            <w:tcW w:w="1289" w:type="dxa"/>
            <w:vMerge/>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widowControl/>
              <w:jc w:val="left"/>
              <w:rPr>
                <w:rFonts w:ascii="Times New Roman" w:eastAsia="仿宋_GB2312" w:hAnsi="Times New Roman" w:cs="Times New Roman"/>
                <w:sz w:val="28"/>
                <w:szCs w:val="28"/>
              </w:rPr>
            </w:pPr>
          </w:p>
        </w:tc>
        <w:tc>
          <w:tcPr>
            <w:tcW w:w="891" w:type="dxa"/>
            <w:tcBorders>
              <w:top w:val="single" w:sz="4" w:space="0" w:color="auto"/>
              <w:left w:val="nil"/>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英文</w:t>
            </w:r>
          </w:p>
        </w:tc>
        <w:tc>
          <w:tcPr>
            <w:tcW w:w="6880" w:type="dxa"/>
            <w:tcBorders>
              <w:top w:val="single" w:sz="4" w:space="0" w:color="auto"/>
              <w:left w:val="nil"/>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 xml:space="preserve">2-Propenoic acid, polymer with </w:t>
            </w:r>
            <w:proofErr w:type="spellStart"/>
            <w:r w:rsidRPr="00DF45D3">
              <w:rPr>
                <w:rFonts w:ascii="仿宋_GB2312" w:eastAsia="仿宋_GB2312" w:hAnsi="Times New Roman" w:cs="Times New Roman" w:hint="eastAsia"/>
                <w:sz w:val="28"/>
                <w:szCs w:val="28"/>
              </w:rPr>
              <w:t>ethanedial</w:t>
            </w:r>
            <w:proofErr w:type="spellEnd"/>
            <w:r w:rsidRPr="00DF45D3">
              <w:rPr>
                <w:rFonts w:ascii="仿宋_GB2312" w:eastAsia="仿宋_GB2312" w:hAnsi="Times New Roman" w:cs="Times New Roman" w:hint="eastAsia"/>
                <w:sz w:val="28"/>
                <w:szCs w:val="28"/>
              </w:rPr>
              <w:t xml:space="preserve"> and 2-propenamide</w:t>
            </w:r>
          </w:p>
        </w:tc>
      </w:tr>
      <w:tr w:rsidR="00DF45D3" w:rsidRPr="00DF45D3" w:rsidTr="00AC74E0">
        <w:trPr>
          <w:trHeight w:val="611"/>
        </w:trPr>
        <w:tc>
          <w:tcPr>
            <w:tcW w:w="2180"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CAS号</w:t>
            </w:r>
          </w:p>
        </w:tc>
        <w:tc>
          <w:tcPr>
            <w:tcW w:w="6880" w:type="dxa"/>
            <w:tcBorders>
              <w:top w:val="single" w:sz="4" w:space="0" w:color="auto"/>
              <w:left w:val="nil"/>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bookmarkStart w:id="1" w:name="OLE_LINK16"/>
            <w:r w:rsidRPr="00DF45D3">
              <w:rPr>
                <w:rFonts w:ascii="仿宋_GB2312" w:eastAsia="仿宋_GB2312" w:hAnsi="Times New Roman" w:cs="Times New Roman" w:hint="eastAsia"/>
                <w:sz w:val="28"/>
                <w:szCs w:val="28"/>
              </w:rPr>
              <w:t>65505-03-5</w:t>
            </w:r>
            <w:bookmarkEnd w:id="1"/>
          </w:p>
        </w:tc>
      </w:tr>
      <w:tr w:rsidR="00DF45D3" w:rsidRPr="00DF45D3" w:rsidTr="00AC74E0">
        <w:trPr>
          <w:trHeight w:val="611"/>
        </w:trPr>
        <w:tc>
          <w:tcPr>
            <w:tcW w:w="2180"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通用类别名</w:t>
            </w:r>
          </w:p>
        </w:tc>
        <w:tc>
          <w:tcPr>
            <w:tcW w:w="6880" w:type="dxa"/>
            <w:tcBorders>
              <w:top w:val="single" w:sz="4" w:space="0" w:color="auto"/>
              <w:left w:val="nil"/>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丙烯酸与</w:t>
            </w:r>
            <w:proofErr w:type="gramStart"/>
            <w:r w:rsidRPr="00DF45D3">
              <w:rPr>
                <w:rFonts w:ascii="仿宋_GB2312" w:eastAsia="仿宋_GB2312" w:hAnsi="Times New Roman" w:cs="Times New Roman" w:hint="eastAsia"/>
                <w:sz w:val="28"/>
                <w:szCs w:val="28"/>
              </w:rPr>
              <w:t>二氧代烷烃</w:t>
            </w:r>
            <w:proofErr w:type="gramEnd"/>
            <w:r w:rsidRPr="00DF45D3">
              <w:rPr>
                <w:rFonts w:ascii="仿宋_GB2312" w:eastAsia="仿宋_GB2312" w:hAnsi="Times New Roman" w:cs="Times New Roman" w:hint="eastAsia"/>
                <w:sz w:val="28"/>
                <w:szCs w:val="28"/>
              </w:rPr>
              <w:t>和脂肪族酰胺的聚合物</w:t>
            </w:r>
          </w:p>
        </w:tc>
      </w:tr>
      <w:tr w:rsidR="00DF45D3" w:rsidRPr="00DF45D3" w:rsidTr="00AC74E0">
        <w:trPr>
          <w:trHeight w:val="642"/>
        </w:trPr>
        <w:tc>
          <w:tcPr>
            <w:tcW w:w="2180"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使用范围</w:t>
            </w:r>
          </w:p>
        </w:tc>
        <w:tc>
          <w:tcPr>
            <w:tcW w:w="6880" w:type="dxa"/>
            <w:tcBorders>
              <w:top w:val="single" w:sz="4" w:space="0" w:color="auto"/>
              <w:left w:val="nil"/>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纸和</w:t>
            </w:r>
            <w:r w:rsidRPr="00DF45D3">
              <w:rPr>
                <w:rFonts w:ascii="仿宋_GB2312" w:eastAsia="仿宋_GB2312" w:hAnsi="Times New Roman" w:cs="Times New Roman"/>
                <w:sz w:val="28"/>
                <w:szCs w:val="28"/>
              </w:rPr>
              <w:t>纸板</w:t>
            </w:r>
          </w:p>
        </w:tc>
      </w:tr>
      <w:tr w:rsidR="00DF45D3" w:rsidRPr="00DF45D3" w:rsidTr="00AC74E0">
        <w:trPr>
          <w:trHeight w:val="642"/>
        </w:trPr>
        <w:tc>
          <w:tcPr>
            <w:tcW w:w="2180"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最大使用量</w:t>
            </w:r>
            <w:r w:rsidRPr="00DF45D3">
              <w:rPr>
                <w:rFonts w:ascii="Times New Roman" w:eastAsia="仿宋_GB2312" w:hAnsi="Times New Roman" w:cs="Times New Roman" w:hint="eastAsia"/>
                <w:sz w:val="28"/>
                <w:szCs w:val="28"/>
              </w:rPr>
              <w:t>/%</w:t>
            </w:r>
          </w:p>
        </w:tc>
        <w:tc>
          <w:tcPr>
            <w:tcW w:w="6880" w:type="dxa"/>
            <w:tcBorders>
              <w:top w:val="single" w:sz="4" w:space="0" w:color="auto"/>
              <w:left w:val="nil"/>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1（以纤维干重计）</w:t>
            </w:r>
          </w:p>
        </w:tc>
      </w:tr>
      <w:tr w:rsidR="00DF45D3" w:rsidRPr="00DF45D3" w:rsidTr="00AC74E0">
        <w:trPr>
          <w:trHeight w:val="642"/>
        </w:trPr>
        <w:tc>
          <w:tcPr>
            <w:tcW w:w="2180"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特定迁移量</w:t>
            </w:r>
            <w:r w:rsidRPr="00DF45D3">
              <w:rPr>
                <w:rFonts w:ascii="Times New Roman" w:eastAsia="仿宋_GB2312" w:hAnsi="Times New Roman" w:cs="Times New Roman" w:hint="eastAsia"/>
                <w:sz w:val="28"/>
                <w:szCs w:val="28"/>
              </w:rPr>
              <w:t xml:space="preserve">/ </w:t>
            </w:r>
            <w:r w:rsidRPr="00DF45D3">
              <w:rPr>
                <w:rFonts w:ascii="仿宋_GB2312" w:eastAsia="仿宋_GB2312" w:hAnsi="Times New Roman" w:cs="Times New Roman" w:hint="eastAsia"/>
                <w:sz w:val="28"/>
                <w:szCs w:val="28"/>
              </w:rPr>
              <w:t>（mg/kg）</w:t>
            </w:r>
          </w:p>
        </w:tc>
        <w:tc>
          <w:tcPr>
            <w:tcW w:w="6880" w:type="dxa"/>
            <w:tcBorders>
              <w:top w:val="single" w:sz="4" w:space="0" w:color="auto"/>
              <w:left w:val="nil"/>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ND</w:t>
            </w:r>
            <w:r w:rsidRPr="00DF45D3">
              <w:rPr>
                <w:rFonts w:ascii="Times New Roman" w:eastAsia="仿宋_GB2312" w:hAnsi="Times New Roman" w:cs="Times New Roman"/>
                <w:sz w:val="28"/>
                <w:szCs w:val="28"/>
              </w:rPr>
              <w:t>（</w:t>
            </w:r>
            <w:r w:rsidRPr="00DF45D3">
              <w:rPr>
                <w:rFonts w:ascii="仿宋_GB2312" w:eastAsia="仿宋_GB2312" w:hAnsi="Times New Roman" w:cs="Times New Roman" w:hint="eastAsia"/>
                <w:sz w:val="28"/>
                <w:szCs w:val="28"/>
              </w:rPr>
              <w:t>丙烯酰胺，</w:t>
            </w:r>
            <w:r w:rsidRPr="00DF45D3">
              <w:rPr>
                <w:rFonts w:ascii="Times New Roman" w:eastAsia="仿宋_GB2312" w:hAnsi="Times New Roman" w:cs="Times New Roman" w:hint="eastAsia"/>
                <w:sz w:val="28"/>
                <w:szCs w:val="28"/>
              </w:rPr>
              <w:t>DL=0.01mg/kg</w:t>
            </w:r>
            <w:r w:rsidRPr="00DF45D3">
              <w:rPr>
                <w:rFonts w:ascii="Times New Roman" w:eastAsia="仿宋_GB2312" w:hAnsi="Times New Roman" w:cs="Times New Roman"/>
                <w:sz w:val="28"/>
                <w:szCs w:val="28"/>
              </w:rPr>
              <w:t>）</w:t>
            </w:r>
            <w:r w:rsidRPr="00DF45D3">
              <w:rPr>
                <w:rFonts w:ascii="仿宋_GB2312" w:eastAsia="仿宋_GB2312" w:hAnsi="Times New Roman" w:cs="Times New Roman" w:hint="eastAsia"/>
                <w:sz w:val="28"/>
                <w:szCs w:val="28"/>
              </w:rPr>
              <w:t>；</w:t>
            </w:r>
          </w:p>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6（以丙烯酸计）</w:t>
            </w:r>
          </w:p>
        </w:tc>
      </w:tr>
      <w:tr w:rsidR="00DF45D3" w:rsidRPr="00DF45D3" w:rsidTr="00AC74E0">
        <w:trPr>
          <w:trHeight w:val="642"/>
        </w:trPr>
        <w:tc>
          <w:tcPr>
            <w:tcW w:w="2180"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最大残留量</w:t>
            </w:r>
            <w:r w:rsidRPr="00DF45D3">
              <w:rPr>
                <w:rFonts w:ascii="Times New Roman" w:eastAsia="仿宋_GB2312" w:hAnsi="Times New Roman" w:cs="Times New Roman" w:hint="eastAsia"/>
                <w:sz w:val="28"/>
                <w:szCs w:val="28"/>
              </w:rPr>
              <w:t xml:space="preserve">/ </w:t>
            </w:r>
            <w:r w:rsidRPr="00DF45D3">
              <w:rPr>
                <w:rFonts w:ascii="仿宋_GB2312" w:eastAsia="仿宋_GB2312" w:hAnsi="Times New Roman" w:cs="Times New Roman" w:hint="eastAsia"/>
                <w:sz w:val="28"/>
                <w:szCs w:val="28"/>
              </w:rPr>
              <w:t>（mg/dm</w:t>
            </w:r>
            <w:r w:rsidRPr="00DF45D3">
              <w:rPr>
                <w:rFonts w:ascii="仿宋_GB2312" w:eastAsia="仿宋_GB2312" w:hAnsi="Times New Roman" w:cs="Times New Roman" w:hint="eastAsia"/>
                <w:sz w:val="28"/>
                <w:szCs w:val="28"/>
                <w:vertAlign w:val="superscript"/>
              </w:rPr>
              <w:t>2</w:t>
            </w:r>
            <w:r w:rsidRPr="00DF45D3">
              <w:rPr>
                <w:rFonts w:ascii="仿宋_GB2312" w:eastAsia="仿宋_GB2312" w:hAnsi="Times New Roman" w:cs="Times New Roman" w:hint="eastAsia"/>
                <w:sz w:val="28"/>
                <w:szCs w:val="28"/>
              </w:rPr>
              <w:t>）</w:t>
            </w:r>
          </w:p>
        </w:tc>
        <w:tc>
          <w:tcPr>
            <w:tcW w:w="6880" w:type="dxa"/>
            <w:tcBorders>
              <w:top w:val="single" w:sz="4" w:space="0" w:color="auto"/>
              <w:left w:val="nil"/>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1.5</w:t>
            </w:r>
            <w:r w:rsidRPr="00DF45D3">
              <w:rPr>
                <w:rFonts w:ascii="Calibri" w:eastAsia="仿宋_GB2312" w:hAnsi="Calibri" w:cs="Calibri" w:hint="eastAsia"/>
                <w:kern w:val="0"/>
                <w:sz w:val="28"/>
                <w:szCs w:val="28"/>
              </w:rPr>
              <w:t>（</w:t>
            </w:r>
            <w:r w:rsidRPr="00DF45D3">
              <w:rPr>
                <w:rFonts w:ascii="SimSunOOEnc" w:eastAsia="仿宋_GB2312" w:hAnsi="Calibri" w:cs="SimSunOOEnc" w:hint="eastAsia"/>
                <w:kern w:val="0"/>
                <w:sz w:val="28"/>
                <w:szCs w:val="28"/>
              </w:rPr>
              <w:t>乙二醛）</w:t>
            </w:r>
          </w:p>
        </w:tc>
      </w:tr>
      <w:tr w:rsidR="00DF45D3" w:rsidRPr="00DF45D3" w:rsidTr="00AC74E0">
        <w:trPr>
          <w:trHeight w:val="642"/>
        </w:trPr>
        <w:tc>
          <w:tcPr>
            <w:tcW w:w="2180"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备注</w:t>
            </w:r>
          </w:p>
        </w:tc>
        <w:tc>
          <w:tcPr>
            <w:tcW w:w="6880" w:type="dxa"/>
            <w:tcBorders>
              <w:top w:val="single" w:sz="4" w:space="0" w:color="auto"/>
              <w:left w:val="nil"/>
              <w:bottom w:val="single" w:sz="4" w:space="0" w:color="auto"/>
              <w:right w:val="single" w:sz="4" w:space="0" w:color="auto"/>
            </w:tcBorders>
          </w:tcPr>
          <w:p w:rsidR="00DF45D3" w:rsidRPr="00DF45D3" w:rsidRDefault="00DF45D3" w:rsidP="00DF45D3">
            <w:pPr>
              <w:rPr>
                <w:rFonts w:ascii="Times New Roman" w:eastAsia="仿宋_GB2312" w:hAnsi="Times New Roman" w:cs="Times New Roman"/>
                <w:sz w:val="28"/>
                <w:szCs w:val="28"/>
              </w:rPr>
            </w:pPr>
            <w:r w:rsidRPr="00DF45D3">
              <w:rPr>
                <w:rFonts w:ascii="仿宋_GB2312" w:eastAsia="仿宋_GB2312" w:hAnsi="Times New Roman" w:cs="Times New Roman" w:hint="eastAsia"/>
                <w:sz w:val="28"/>
                <w:szCs w:val="28"/>
              </w:rPr>
              <w:t>该物质生产的纸和纸板</w:t>
            </w:r>
            <w:r w:rsidRPr="00DF45D3">
              <w:rPr>
                <w:rFonts w:ascii="Times New Roman" w:eastAsia="仿宋_GB2312" w:hAnsi="Times New Roman" w:cs="Times New Roman"/>
                <w:sz w:val="28"/>
                <w:szCs w:val="28"/>
              </w:rPr>
              <w:t>材料及制品</w:t>
            </w:r>
            <w:r w:rsidRPr="00DF45D3">
              <w:rPr>
                <w:rFonts w:ascii="仿宋_GB2312" w:eastAsia="仿宋_GB2312" w:hAnsi="Times New Roman" w:cs="Times New Roman" w:hint="eastAsia"/>
                <w:sz w:val="28"/>
                <w:szCs w:val="28"/>
              </w:rPr>
              <w:t>不得用于辐照，使用温度不得超过</w:t>
            </w:r>
            <w:r w:rsidRPr="00DF45D3">
              <w:rPr>
                <w:rFonts w:ascii="Times New Roman" w:eastAsia="仿宋_GB2312" w:hAnsi="Times New Roman" w:cs="Times New Roman" w:hint="eastAsia"/>
                <w:sz w:val="28"/>
                <w:szCs w:val="28"/>
              </w:rPr>
              <w:t>121</w:t>
            </w:r>
            <w:r w:rsidRPr="00DF45D3">
              <w:rPr>
                <w:rFonts w:ascii="仿宋_GB2312" w:eastAsia="仿宋_GB2312" w:hAnsi="Times New Roman" w:cs="Times New Roman" w:hint="eastAsia"/>
                <w:sz w:val="28"/>
                <w:szCs w:val="28"/>
              </w:rPr>
              <w:t>℃；该物质不得用于</w:t>
            </w:r>
            <w:r w:rsidRPr="00DF45D3">
              <w:rPr>
                <w:rFonts w:ascii="Times New Roman" w:eastAsia="仿宋_GB2312" w:hAnsi="Times New Roman" w:cs="Times New Roman"/>
                <w:sz w:val="28"/>
                <w:szCs w:val="28"/>
              </w:rPr>
              <w:t>生产</w:t>
            </w:r>
            <w:r w:rsidRPr="00DF45D3">
              <w:rPr>
                <w:rFonts w:ascii="仿宋_GB2312" w:eastAsia="仿宋_GB2312" w:hAnsi="Times New Roman" w:cs="Times New Roman" w:hint="eastAsia"/>
                <w:sz w:val="28"/>
                <w:szCs w:val="28"/>
              </w:rPr>
              <w:t>婴幼儿专用食品</w:t>
            </w:r>
            <w:r w:rsidRPr="00DF45D3">
              <w:rPr>
                <w:rFonts w:ascii="Times New Roman" w:eastAsia="仿宋_GB2312" w:hAnsi="Times New Roman" w:cs="Times New Roman"/>
                <w:sz w:val="28"/>
                <w:szCs w:val="28"/>
              </w:rPr>
              <w:t>接触材料及制品。</w:t>
            </w:r>
          </w:p>
        </w:tc>
      </w:tr>
    </w:tbl>
    <w:p w:rsidR="00DF45D3" w:rsidRPr="00DF45D3" w:rsidRDefault="00DF45D3" w:rsidP="00DF45D3">
      <w:pPr>
        <w:widowControl/>
        <w:jc w:val="left"/>
        <w:rPr>
          <w:rFonts w:ascii="黑体" w:eastAsia="黑体" w:hAnsi="宋体" w:cs="宋体"/>
          <w:sz w:val="32"/>
          <w:szCs w:val="32"/>
        </w:rPr>
        <w:sectPr w:rsidR="00DF45D3" w:rsidRPr="00DF45D3">
          <w:footerReference w:type="default" r:id="rId6"/>
          <w:pgSz w:w="11906" w:h="16838"/>
          <w:pgMar w:top="1191" w:right="1474" w:bottom="1440" w:left="1588" w:header="720" w:footer="720" w:gutter="0"/>
          <w:cols w:space="720"/>
          <w:docGrid w:type="lines" w:linePitch="312"/>
        </w:sectPr>
      </w:pPr>
    </w:p>
    <w:p w:rsidR="00DF45D3" w:rsidRPr="00DF45D3" w:rsidRDefault="00DF45D3" w:rsidP="00DF45D3">
      <w:pPr>
        <w:widowControl/>
        <w:spacing w:after="200" w:line="274" w:lineRule="auto"/>
        <w:ind w:firstLineChars="200" w:firstLine="640"/>
        <w:rPr>
          <w:rFonts w:ascii="楷体_GB2312" w:eastAsia="楷体_GB2312" w:hAnsi="Times New Roman" w:cs="Times New Roman" w:hint="eastAsia"/>
          <w:sz w:val="32"/>
          <w:szCs w:val="32"/>
        </w:rPr>
      </w:pPr>
      <w:r w:rsidRPr="00DF45D3">
        <w:rPr>
          <w:rFonts w:ascii="楷体_GB2312" w:eastAsia="楷体_GB2312" w:hAnsi="Times New Roman" w:cs="Times New Roman" w:hint="eastAsia"/>
          <w:sz w:val="32"/>
          <w:szCs w:val="32"/>
        </w:rPr>
        <w:lastRenderedPageBreak/>
        <w:t>（二）有关情况说明</w:t>
      </w:r>
    </w:p>
    <w:p w:rsidR="00DF45D3" w:rsidRPr="00DF45D3" w:rsidRDefault="00DF45D3" w:rsidP="00DF45D3">
      <w:pPr>
        <w:ind w:firstLineChars="200" w:firstLine="640"/>
        <w:rPr>
          <w:rFonts w:ascii="仿宋_GB2312" w:eastAsia="仿宋_GB2312" w:hAnsi="Times New Roman" w:cs="AdobeSongStd-Light" w:hint="eastAsia"/>
          <w:color w:val="000000"/>
          <w:sz w:val="32"/>
          <w:szCs w:val="32"/>
        </w:rPr>
      </w:pPr>
      <w:r w:rsidRPr="00DF45D3">
        <w:rPr>
          <w:rFonts w:ascii="仿宋_GB2312" w:eastAsia="仿宋_GB2312" w:hAnsi="Times New Roman" w:cs="AdobeSongStd-Light" w:hint="eastAsia"/>
          <w:color w:val="000000"/>
          <w:sz w:val="32"/>
          <w:szCs w:val="32"/>
        </w:rPr>
        <w:t>1.背景资料</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丙烯酸与乙二醛和丙烯酰胺的聚合物为无色或浅黄色透明液体，可溶于水。美国食品药品管理局批准该物质用于食品接触用纸和纸板材料及制品。日本制纸联合会未将该物质列入食品接触用纸禁止使用的物质名单中。</w:t>
      </w:r>
    </w:p>
    <w:p w:rsidR="00DF45D3" w:rsidRPr="00DF45D3" w:rsidRDefault="00DF45D3" w:rsidP="00DF45D3">
      <w:pPr>
        <w:ind w:firstLineChars="200" w:firstLine="640"/>
        <w:rPr>
          <w:rFonts w:ascii="仿宋_GB2312" w:eastAsia="仿宋_GB2312" w:hAnsi="Times New Roman" w:cs="AdobeSongStd-Light" w:hint="eastAsia"/>
          <w:color w:val="000000"/>
          <w:sz w:val="32"/>
          <w:szCs w:val="32"/>
        </w:rPr>
      </w:pPr>
      <w:r w:rsidRPr="00DF45D3">
        <w:rPr>
          <w:rFonts w:ascii="仿宋_GB2312" w:eastAsia="仿宋_GB2312" w:hAnsi="Times New Roman" w:cs="AdobeSongStd-Light" w:hint="eastAsia"/>
          <w:color w:val="000000"/>
          <w:sz w:val="32"/>
          <w:szCs w:val="32"/>
        </w:rPr>
        <w:t>2.工艺必要性</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丙烯酸与乙二醛和丙烯酰胺的聚合物可作为纸和纸板材料及</w:t>
      </w:r>
      <w:r w:rsidRPr="00DF45D3">
        <w:rPr>
          <w:rFonts w:ascii="仿宋_GB2312" w:eastAsia="仿宋_GB2312" w:hAnsi="Times New Roman" w:cs="Times New Roman"/>
          <w:sz w:val="32"/>
          <w:szCs w:val="32"/>
        </w:rPr>
        <w:t>制品</w:t>
      </w:r>
      <w:r w:rsidRPr="00DF45D3">
        <w:rPr>
          <w:rFonts w:ascii="仿宋_GB2312" w:eastAsia="仿宋_GB2312" w:hAnsi="Times New Roman" w:cs="Times New Roman" w:hint="eastAsia"/>
          <w:sz w:val="32"/>
          <w:szCs w:val="32"/>
        </w:rPr>
        <w:t>生产过程中的湿强剂、干强剂和脱水剂使用，提高浆料的利用率和保留率。该物质还可以帮助浆料中的填料和灰分保留在成纸中，减少纤维的用量。</w:t>
      </w:r>
    </w:p>
    <w:p w:rsidR="00DF45D3" w:rsidRPr="00DF45D3" w:rsidRDefault="00DF45D3" w:rsidP="00DF45D3">
      <w:pPr>
        <w:ind w:firstLineChars="200" w:firstLine="640"/>
        <w:rPr>
          <w:rFonts w:ascii="仿宋_GB2312" w:eastAsia="仿宋_GB2312" w:hAnsi="Times New Roman" w:cs="AdobeSongStd-Light" w:hint="eastAsia"/>
          <w:color w:val="000000"/>
          <w:sz w:val="32"/>
          <w:szCs w:val="32"/>
        </w:rPr>
      </w:pPr>
      <w:r w:rsidRPr="00DF45D3">
        <w:rPr>
          <w:rFonts w:ascii="仿宋_GB2312" w:eastAsia="仿宋_GB2312" w:hAnsi="Times New Roman" w:cs="AdobeSongStd-Light" w:hint="eastAsia"/>
          <w:color w:val="000000"/>
          <w:sz w:val="32"/>
          <w:szCs w:val="32"/>
        </w:rPr>
        <w:t>3.使用注意事项</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该物质生产的纸和纸板材料及制品不得用于辐照，使用温度不得超过121℃；该物质不得用于生产婴幼儿专用食品接触材料及制品。</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 xml:space="preserve"> </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 xml:space="preserve"> </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 xml:space="preserve"> </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 xml:space="preserve"> </w:t>
      </w:r>
    </w:p>
    <w:p w:rsid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 xml:space="preserve"> </w:t>
      </w:r>
    </w:p>
    <w:p w:rsidR="004E57B3" w:rsidRPr="00DF45D3" w:rsidRDefault="004E57B3" w:rsidP="00DF45D3">
      <w:pPr>
        <w:spacing w:line="360" w:lineRule="auto"/>
        <w:ind w:firstLineChars="200" w:firstLine="640"/>
        <w:rPr>
          <w:rFonts w:ascii="仿宋_GB2312" w:eastAsia="仿宋_GB2312" w:hAnsi="Times New Roman" w:cs="Times New Roman"/>
          <w:sz w:val="32"/>
          <w:szCs w:val="32"/>
        </w:rPr>
      </w:pP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 xml:space="preserve"> </w:t>
      </w:r>
    </w:p>
    <w:p w:rsidR="00DF45D3" w:rsidRPr="00DF45D3" w:rsidRDefault="00DF45D3" w:rsidP="00DF45D3">
      <w:pPr>
        <w:spacing w:line="360" w:lineRule="auto"/>
        <w:rPr>
          <w:rFonts w:ascii="仿宋_GB2312" w:eastAsia="仿宋_GB2312" w:hAnsi="Times New Roman" w:cs="Times New Roman"/>
          <w:sz w:val="32"/>
          <w:szCs w:val="32"/>
        </w:rPr>
      </w:pPr>
      <w:r w:rsidRPr="00DF45D3">
        <w:rPr>
          <w:rFonts w:ascii="黑体" w:eastAsia="黑体" w:hAnsi="Times New Roman" w:cs="宋体" w:hint="eastAsia"/>
          <w:kern w:val="0"/>
          <w:sz w:val="32"/>
          <w:szCs w:val="32"/>
        </w:rPr>
        <w:lastRenderedPageBreak/>
        <w:t>二、</w:t>
      </w:r>
      <w:proofErr w:type="gramStart"/>
      <w:r w:rsidRPr="00DF45D3">
        <w:rPr>
          <w:rFonts w:ascii="黑体" w:eastAsia="黑体" w:hAnsi="Times New Roman" w:cs="宋体" w:hint="eastAsia"/>
          <w:kern w:val="0"/>
          <w:sz w:val="32"/>
          <w:szCs w:val="32"/>
        </w:rPr>
        <w:t>癸</w:t>
      </w:r>
      <w:proofErr w:type="gramEnd"/>
      <w:r w:rsidRPr="00DF45D3">
        <w:rPr>
          <w:rFonts w:ascii="黑体" w:eastAsia="黑体" w:hAnsi="Times New Roman" w:cs="宋体" w:hint="eastAsia"/>
          <w:kern w:val="0"/>
          <w:sz w:val="32"/>
          <w:szCs w:val="32"/>
        </w:rPr>
        <w:t>酸与2-乙基-2-(</w:t>
      </w:r>
      <w:proofErr w:type="gramStart"/>
      <w:r w:rsidRPr="00DF45D3">
        <w:rPr>
          <w:rFonts w:ascii="黑体" w:eastAsia="黑体" w:hAnsi="Times New Roman" w:cs="宋体" w:hint="eastAsia"/>
          <w:kern w:val="0"/>
          <w:sz w:val="32"/>
          <w:szCs w:val="32"/>
        </w:rPr>
        <w:t>羟</w:t>
      </w:r>
      <w:proofErr w:type="gramEnd"/>
      <w:r w:rsidRPr="00DF45D3">
        <w:rPr>
          <w:rFonts w:ascii="黑体" w:eastAsia="黑体" w:hAnsi="Times New Roman" w:cs="宋体" w:hint="eastAsia"/>
          <w:kern w:val="0"/>
          <w:sz w:val="32"/>
          <w:szCs w:val="32"/>
        </w:rPr>
        <w:t>甲基)-1,3-</w:t>
      </w:r>
      <w:proofErr w:type="gramStart"/>
      <w:r w:rsidRPr="00DF45D3">
        <w:rPr>
          <w:rFonts w:ascii="黑体" w:eastAsia="黑体" w:hAnsi="Times New Roman" w:cs="宋体" w:hint="eastAsia"/>
          <w:kern w:val="0"/>
          <w:sz w:val="32"/>
          <w:szCs w:val="32"/>
        </w:rPr>
        <w:t>丙二醇辛盐的</w:t>
      </w:r>
      <w:proofErr w:type="gramEnd"/>
      <w:r w:rsidRPr="00DF45D3">
        <w:rPr>
          <w:rFonts w:ascii="黑体" w:eastAsia="黑体" w:hAnsi="Times New Roman" w:cs="宋体" w:hint="eastAsia"/>
          <w:kern w:val="0"/>
          <w:sz w:val="32"/>
          <w:szCs w:val="32"/>
        </w:rPr>
        <w:t>酯化物</w:t>
      </w:r>
    </w:p>
    <w:p w:rsidR="00DF45D3" w:rsidRPr="00DF45D3" w:rsidRDefault="00DF45D3" w:rsidP="00DF45D3">
      <w:pPr>
        <w:spacing w:line="600" w:lineRule="exact"/>
        <w:rPr>
          <w:rFonts w:ascii="楷体_GB2312" w:eastAsia="楷体_GB2312" w:hAnsi="Times New Roman" w:cs="宋体" w:hint="eastAsia"/>
          <w:kern w:val="0"/>
          <w:sz w:val="32"/>
          <w:szCs w:val="32"/>
        </w:rPr>
      </w:pPr>
      <w:r w:rsidRPr="00DF45D3">
        <w:rPr>
          <w:rFonts w:ascii="楷体_GB2312" w:eastAsia="楷体_GB2312" w:hAnsi="Times New Roman" w:cs="宋体" w:hint="eastAsia"/>
          <w:kern w:val="0"/>
          <w:sz w:val="32"/>
          <w:szCs w:val="32"/>
        </w:rPr>
        <w:t>（一）公告草案</w:t>
      </w:r>
    </w:p>
    <w:tbl>
      <w:tblPr>
        <w:tblW w:w="0" w:type="auto"/>
        <w:tblInd w:w="113" w:type="dxa"/>
        <w:tblLayout w:type="fixed"/>
        <w:tblLook w:val="0000" w:firstRow="0" w:lastRow="0" w:firstColumn="0" w:lastColumn="0" w:noHBand="0" w:noVBand="0"/>
      </w:tblPr>
      <w:tblGrid>
        <w:gridCol w:w="1197"/>
        <w:gridCol w:w="860"/>
        <w:gridCol w:w="7003"/>
      </w:tblGrid>
      <w:tr w:rsidR="00DF45D3" w:rsidRPr="00DF45D3" w:rsidTr="00AC74E0">
        <w:trPr>
          <w:trHeight w:val="611"/>
        </w:trPr>
        <w:tc>
          <w:tcPr>
            <w:tcW w:w="1197" w:type="dxa"/>
            <w:vMerge w:val="restart"/>
            <w:tcBorders>
              <w:top w:val="single" w:sz="4" w:space="0" w:color="auto"/>
              <w:left w:val="single" w:sz="4" w:space="0" w:color="auto"/>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产品名称</w:t>
            </w:r>
          </w:p>
        </w:tc>
        <w:tc>
          <w:tcPr>
            <w:tcW w:w="860" w:type="dxa"/>
            <w:tcBorders>
              <w:top w:val="single" w:sz="4" w:space="0" w:color="auto"/>
              <w:left w:val="nil"/>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 xml:space="preserve">中文                       </w:t>
            </w:r>
          </w:p>
        </w:tc>
        <w:tc>
          <w:tcPr>
            <w:tcW w:w="7003" w:type="dxa"/>
            <w:tcBorders>
              <w:top w:val="single" w:sz="4" w:space="0" w:color="auto"/>
              <w:left w:val="nil"/>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proofErr w:type="gramStart"/>
            <w:r w:rsidRPr="00DF45D3">
              <w:rPr>
                <w:rFonts w:ascii="仿宋_GB2312" w:eastAsia="仿宋_GB2312" w:hAnsi="宋体" w:cs="宋体" w:hint="eastAsia"/>
                <w:kern w:val="0"/>
                <w:sz w:val="28"/>
                <w:szCs w:val="28"/>
              </w:rPr>
              <w:t>癸</w:t>
            </w:r>
            <w:proofErr w:type="gramEnd"/>
            <w:r w:rsidRPr="00DF45D3">
              <w:rPr>
                <w:rFonts w:ascii="仿宋_GB2312" w:eastAsia="仿宋_GB2312" w:hAnsi="宋体" w:cs="宋体" w:hint="eastAsia"/>
                <w:kern w:val="0"/>
                <w:sz w:val="28"/>
                <w:szCs w:val="28"/>
              </w:rPr>
              <w:t>酸与2-乙基-2-(</w:t>
            </w:r>
            <w:proofErr w:type="gramStart"/>
            <w:r w:rsidRPr="00DF45D3">
              <w:rPr>
                <w:rFonts w:ascii="仿宋_GB2312" w:eastAsia="仿宋_GB2312" w:hAnsi="宋体" w:cs="宋体" w:hint="eastAsia"/>
                <w:kern w:val="0"/>
                <w:sz w:val="28"/>
                <w:szCs w:val="28"/>
              </w:rPr>
              <w:t>羟</w:t>
            </w:r>
            <w:proofErr w:type="gramEnd"/>
            <w:r w:rsidRPr="00DF45D3">
              <w:rPr>
                <w:rFonts w:ascii="仿宋_GB2312" w:eastAsia="仿宋_GB2312" w:hAnsi="宋体" w:cs="宋体" w:hint="eastAsia"/>
                <w:kern w:val="0"/>
                <w:sz w:val="28"/>
                <w:szCs w:val="28"/>
              </w:rPr>
              <w:t>甲基)-1,3-</w:t>
            </w:r>
            <w:proofErr w:type="gramStart"/>
            <w:r w:rsidRPr="00DF45D3">
              <w:rPr>
                <w:rFonts w:ascii="仿宋_GB2312" w:eastAsia="仿宋_GB2312" w:hAnsi="宋体" w:cs="宋体" w:hint="eastAsia"/>
                <w:kern w:val="0"/>
                <w:sz w:val="28"/>
                <w:szCs w:val="28"/>
              </w:rPr>
              <w:t>丙二醇辛盐的</w:t>
            </w:r>
            <w:proofErr w:type="gramEnd"/>
            <w:r w:rsidRPr="00DF45D3">
              <w:rPr>
                <w:rFonts w:ascii="仿宋_GB2312" w:eastAsia="仿宋_GB2312" w:hAnsi="宋体" w:cs="宋体" w:hint="eastAsia"/>
                <w:kern w:val="0"/>
                <w:sz w:val="28"/>
                <w:szCs w:val="28"/>
              </w:rPr>
              <w:t>酯化物</w:t>
            </w:r>
          </w:p>
        </w:tc>
      </w:tr>
      <w:tr w:rsidR="00DF45D3" w:rsidRPr="00DF45D3" w:rsidTr="00AC74E0">
        <w:trPr>
          <w:trHeight w:val="642"/>
        </w:trPr>
        <w:tc>
          <w:tcPr>
            <w:tcW w:w="1197" w:type="dxa"/>
            <w:vMerge/>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widowControl/>
              <w:jc w:val="left"/>
              <w:rPr>
                <w:rFonts w:ascii="仿宋_GB2312" w:eastAsia="仿宋_GB2312" w:hAnsi="仿宋" w:cs="Times New Roman"/>
                <w:sz w:val="28"/>
                <w:szCs w:val="28"/>
              </w:rPr>
            </w:pPr>
          </w:p>
        </w:tc>
        <w:tc>
          <w:tcPr>
            <w:tcW w:w="860" w:type="dxa"/>
            <w:tcBorders>
              <w:top w:val="single" w:sz="4" w:space="0" w:color="auto"/>
              <w:left w:val="nil"/>
              <w:bottom w:val="single" w:sz="4" w:space="0" w:color="auto"/>
              <w:right w:val="single" w:sz="4" w:space="0" w:color="auto"/>
            </w:tcBorders>
          </w:tcPr>
          <w:p w:rsidR="00DF45D3" w:rsidRPr="00DF45D3" w:rsidRDefault="00DF45D3" w:rsidP="00DF45D3">
            <w:pPr>
              <w:spacing w:line="271" w:lineRule="auto"/>
              <w:rPr>
                <w:rFonts w:ascii="仿宋_GB2312" w:eastAsia="仿宋_GB2312" w:hAnsi="仿宋" w:cs="Times New Roman"/>
                <w:sz w:val="28"/>
                <w:szCs w:val="28"/>
              </w:rPr>
            </w:pPr>
            <w:r w:rsidRPr="00DF45D3">
              <w:rPr>
                <w:rFonts w:ascii="仿宋_GB2312" w:eastAsia="仿宋_GB2312" w:hAnsi="仿宋" w:cs="Times New Roman" w:hint="eastAsia"/>
                <w:sz w:val="28"/>
                <w:szCs w:val="28"/>
              </w:rPr>
              <w:t>英文</w:t>
            </w:r>
          </w:p>
        </w:tc>
        <w:tc>
          <w:tcPr>
            <w:tcW w:w="7003" w:type="dxa"/>
            <w:tcBorders>
              <w:top w:val="single" w:sz="4" w:space="0" w:color="auto"/>
              <w:left w:val="nil"/>
              <w:bottom w:val="single" w:sz="4" w:space="0" w:color="auto"/>
              <w:right w:val="single" w:sz="4" w:space="0" w:color="auto"/>
            </w:tcBorders>
          </w:tcPr>
          <w:p w:rsidR="00DF45D3" w:rsidRPr="00DF45D3" w:rsidRDefault="00DF45D3" w:rsidP="00DF45D3">
            <w:pPr>
              <w:spacing w:line="271" w:lineRule="auto"/>
              <w:jc w:val="left"/>
              <w:rPr>
                <w:rFonts w:ascii="仿宋_GB2312" w:eastAsia="仿宋_GB2312" w:hAnsi="仿宋" w:cs="Times New Roman"/>
                <w:sz w:val="28"/>
                <w:szCs w:val="28"/>
              </w:rPr>
            </w:pPr>
            <w:proofErr w:type="spellStart"/>
            <w:r w:rsidRPr="00DF45D3">
              <w:rPr>
                <w:rFonts w:ascii="仿宋_GB2312" w:eastAsia="仿宋_GB2312" w:hAnsi="Arial" w:cs="Arial" w:hint="eastAsia"/>
                <w:kern w:val="0"/>
                <w:sz w:val="28"/>
                <w:szCs w:val="28"/>
              </w:rPr>
              <w:t>Decanoic</w:t>
            </w:r>
            <w:proofErr w:type="spellEnd"/>
            <w:r w:rsidRPr="00DF45D3">
              <w:rPr>
                <w:rFonts w:ascii="仿宋_GB2312" w:eastAsia="仿宋_GB2312" w:hAnsi="Arial" w:cs="Arial" w:hint="eastAsia"/>
                <w:kern w:val="0"/>
                <w:sz w:val="28"/>
                <w:szCs w:val="28"/>
              </w:rPr>
              <w:t xml:space="preserve"> acid, ester with 2-ethyl-2-(</w:t>
            </w:r>
            <w:proofErr w:type="spellStart"/>
            <w:r w:rsidRPr="00DF45D3">
              <w:rPr>
                <w:rFonts w:ascii="仿宋_GB2312" w:eastAsia="仿宋_GB2312" w:hAnsi="Arial" w:cs="Arial" w:hint="eastAsia"/>
                <w:kern w:val="0"/>
                <w:sz w:val="28"/>
                <w:szCs w:val="28"/>
              </w:rPr>
              <w:t>hydroxymethyl</w:t>
            </w:r>
            <w:proofErr w:type="spellEnd"/>
            <w:r w:rsidRPr="00DF45D3">
              <w:rPr>
                <w:rFonts w:ascii="仿宋_GB2312" w:eastAsia="仿宋_GB2312" w:hAnsi="Arial" w:cs="Arial" w:hint="eastAsia"/>
                <w:kern w:val="0"/>
                <w:sz w:val="28"/>
                <w:szCs w:val="28"/>
              </w:rPr>
              <w:t xml:space="preserve">)-1,3-propanediol </w:t>
            </w:r>
            <w:proofErr w:type="spellStart"/>
            <w:r w:rsidRPr="00DF45D3">
              <w:rPr>
                <w:rFonts w:ascii="仿宋_GB2312" w:eastAsia="仿宋_GB2312" w:hAnsi="Arial" w:cs="Arial" w:hint="eastAsia"/>
                <w:kern w:val="0"/>
                <w:sz w:val="28"/>
                <w:szCs w:val="28"/>
              </w:rPr>
              <w:t>octanoate</w:t>
            </w:r>
            <w:proofErr w:type="spellEnd"/>
          </w:p>
        </w:tc>
      </w:tr>
      <w:tr w:rsidR="00DF45D3" w:rsidRPr="00DF45D3" w:rsidTr="00AC74E0">
        <w:trPr>
          <w:trHeight w:val="611"/>
        </w:trPr>
        <w:tc>
          <w:tcPr>
            <w:tcW w:w="2057"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CAS号</w:t>
            </w:r>
          </w:p>
        </w:tc>
        <w:tc>
          <w:tcPr>
            <w:tcW w:w="7003" w:type="dxa"/>
            <w:tcBorders>
              <w:top w:val="single" w:sz="4" w:space="0" w:color="auto"/>
              <w:left w:val="nil"/>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11138-60-6</w:t>
            </w:r>
          </w:p>
        </w:tc>
      </w:tr>
      <w:tr w:rsidR="00DF45D3" w:rsidRPr="00DF45D3" w:rsidTr="00AC74E0">
        <w:trPr>
          <w:trHeight w:val="611"/>
        </w:trPr>
        <w:tc>
          <w:tcPr>
            <w:tcW w:w="2057"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使用范围</w:t>
            </w:r>
          </w:p>
        </w:tc>
        <w:tc>
          <w:tcPr>
            <w:tcW w:w="7003"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塑料：聚对苯二甲酸乙二醇酯</w:t>
            </w:r>
            <w:r w:rsidRPr="00DF45D3">
              <w:rPr>
                <w:rFonts w:ascii="仿宋_GB2312" w:eastAsia="仿宋_GB2312" w:hAnsi="仿宋" w:cs="Times New Roman"/>
                <w:sz w:val="28"/>
                <w:szCs w:val="28"/>
              </w:rPr>
              <w:t>（</w:t>
            </w:r>
            <w:r w:rsidRPr="00DF45D3">
              <w:rPr>
                <w:rFonts w:ascii="仿宋_GB2312" w:eastAsia="仿宋_GB2312" w:hAnsi="仿宋" w:cs="Times New Roman" w:hint="eastAsia"/>
                <w:sz w:val="28"/>
                <w:szCs w:val="28"/>
              </w:rPr>
              <w:t>PET</w:t>
            </w:r>
            <w:r w:rsidRPr="00DF45D3">
              <w:rPr>
                <w:rFonts w:ascii="仿宋_GB2312" w:eastAsia="仿宋_GB2312" w:hAnsi="仿宋" w:cs="Times New Roman"/>
                <w:sz w:val="28"/>
                <w:szCs w:val="28"/>
              </w:rPr>
              <w:t>）</w:t>
            </w:r>
          </w:p>
        </w:tc>
      </w:tr>
      <w:tr w:rsidR="00DF45D3" w:rsidRPr="00DF45D3" w:rsidTr="00AC74E0">
        <w:trPr>
          <w:trHeight w:val="642"/>
        </w:trPr>
        <w:tc>
          <w:tcPr>
            <w:tcW w:w="2057"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AdobeSongStd-Light" w:hint="eastAsia"/>
                <w:color w:val="000000"/>
                <w:kern w:val="0"/>
                <w:sz w:val="28"/>
                <w:szCs w:val="28"/>
              </w:rPr>
              <w:t>最大使用量/（%）</w:t>
            </w:r>
          </w:p>
        </w:tc>
        <w:tc>
          <w:tcPr>
            <w:tcW w:w="7003" w:type="dxa"/>
            <w:tcBorders>
              <w:top w:val="single" w:sz="4" w:space="0" w:color="auto"/>
              <w:left w:val="nil"/>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0.6</w:t>
            </w:r>
          </w:p>
        </w:tc>
      </w:tr>
      <w:tr w:rsidR="00DF45D3" w:rsidRPr="00DF45D3" w:rsidTr="00AC74E0">
        <w:trPr>
          <w:trHeight w:val="642"/>
        </w:trPr>
        <w:tc>
          <w:tcPr>
            <w:tcW w:w="2057"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AdobeSongStd-Light" w:hint="eastAsia"/>
                <w:color w:val="000000"/>
                <w:kern w:val="0"/>
                <w:sz w:val="28"/>
                <w:szCs w:val="28"/>
              </w:rPr>
              <w:t>特定迁移限量（SML）/（mg/kg）</w:t>
            </w:r>
          </w:p>
        </w:tc>
        <w:tc>
          <w:tcPr>
            <w:tcW w:w="7003"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宋体" w:cs="宋体" w:hint="eastAsia"/>
                <w:kern w:val="0"/>
                <w:sz w:val="28"/>
                <w:szCs w:val="28"/>
              </w:rPr>
              <w:t>0.05</w:t>
            </w:r>
          </w:p>
        </w:tc>
      </w:tr>
      <w:tr w:rsidR="00DF45D3" w:rsidRPr="00DF45D3" w:rsidTr="00AC74E0">
        <w:trPr>
          <w:trHeight w:val="665"/>
        </w:trPr>
        <w:tc>
          <w:tcPr>
            <w:tcW w:w="2057"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AdobeSongStd-Light" w:hint="eastAsia"/>
                <w:color w:val="000000"/>
                <w:kern w:val="0"/>
                <w:sz w:val="28"/>
                <w:szCs w:val="28"/>
              </w:rPr>
              <w:t>最大残留量（QM）/（mg/kg）</w:t>
            </w:r>
          </w:p>
        </w:tc>
        <w:tc>
          <w:tcPr>
            <w:tcW w:w="7003"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宋体" w:eastAsia="仿宋_GB2312" w:hAnsi="宋体" w:cs="宋体" w:hint="eastAsia"/>
                <w:color w:val="000000"/>
                <w:kern w:val="0"/>
                <w:sz w:val="28"/>
                <w:szCs w:val="28"/>
              </w:rPr>
              <w:t>—</w:t>
            </w:r>
          </w:p>
        </w:tc>
      </w:tr>
      <w:tr w:rsidR="00DF45D3" w:rsidRPr="00DF45D3" w:rsidTr="00AC74E0">
        <w:trPr>
          <w:trHeight w:val="1367"/>
        </w:trPr>
        <w:tc>
          <w:tcPr>
            <w:tcW w:w="2057"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备注</w:t>
            </w:r>
          </w:p>
        </w:tc>
        <w:tc>
          <w:tcPr>
            <w:tcW w:w="7003" w:type="dxa"/>
            <w:tcBorders>
              <w:top w:val="single" w:sz="4" w:space="0" w:color="auto"/>
              <w:left w:val="nil"/>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bookmarkStart w:id="2" w:name="OLE_LINK1"/>
            <w:r w:rsidRPr="00DF45D3">
              <w:rPr>
                <w:rFonts w:ascii="仿宋_GB2312" w:eastAsia="仿宋_GB2312" w:hAnsi="Times New Roman" w:cs="Times New Roman" w:hint="eastAsia"/>
                <w:sz w:val="28"/>
                <w:szCs w:val="28"/>
              </w:rPr>
              <w:t>该物质生产的PET食品接触</w:t>
            </w:r>
            <w:r w:rsidRPr="00DF45D3">
              <w:rPr>
                <w:rFonts w:ascii="仿宋_GB2312" w:eastAsia="仿宋_GB2312" w:hAnsi="Times New Roman" w:cs="Times New Roman"/>
                <w:sz w:val="28"/>
                <w:szCs w:val="28"/>
              </w:rPr>
              <w:t>材料</w:t>
            </w:r>
            <w:r w:rsidRPr="00DF45D3">
              <w:rPr>
                <w:rFonts w:ascii="Times New Roman" w:eastAsia="仿宋_GB2312" w:hAnsi="Times New Roman" w:cs="Times New Roman"/>
                <w:sz w:val="28"/>
                <w:szCs w:val="28"/>
              </w:rPr>
              <w:t>及制品</w:t>
            </w:r>
            <w:r w:rsidRPr="00DF45D3">
              <w:rPr>
                <w:rFonts w:ascii="仿宋_GB2312" w:eastAsia="仿宋_GB2312" w:hAnsi="仿宋" w:cs="Times New Roman" w:hint="eastAsia"/>
                <w:sz w:val="28"/>
                <w:szCs w:val="28"/>
              </w:rPr>
              <w:t>不得</w:t>
            </w:r>
            <w:bookmarkEnd w:id="2"/>
            <w:r w:rsidRPr="00DF45D3">
              <w:rPr>
                <w:rFonts w:ascii="仿宋_GB2312" w:eastAsia="仿宋_GB2312" w:hAnsi="仿宋" w:cs="Times New Roman" w:hint="eastAsia"/>
                <w:sz w:val="28"/>
                <w:szCs w:val="28"/>
              </w:rPr>
              <w:t>用于接触乳制品、含油脂食品和乙醇含量高于10%的食品。</w:t>
            </w:r>
          </w:p>
        </w:tc>
      </w:tr>
    </w:tbl>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widowControl/>
        <w:adjustRightInd w:val="0"/>
        <w:snapToGrid w:val="0"/>
        <w:spacing w:after="200" w:line="274" w:lineRule="auto"/>
        <w:ind w:firstLineChars="200" w:firstLine="640"/>
        <w:rPr>
          <w:rFonts w:ascii="楷体_GB2312" w:eastAsia="楷体_GB2312" w:hAnsi="Times New Roman" w:cs="Times New Roman" w:hint="eastAsia"/>
          <w:sz w:val="32"/>
          <w:szCs w:val="32"/>
        </w:rPr>
      </w:pPr>
      <w:r w:rsidRPr="00DF45D3">
        <w:rPr>
          <w:rFonts w:ascii="楷体_GB2312" w:eastAsia="楷体_GB2312" w:hAnsi="Times New Roman" w:cs="Times New Roman" w:hint="eastAsia"/>
          <w:sz w:val="32"/>
          <w:szCs w:val="32"/>
        </w:rPr>
        <w:lastRenderedPageBreak/>
        <w:t>（二）有关情况说明</w:t>
      </w:r>
    </w:p>
    <w:p w:rsidR="00DF45D3" w:rsidRPr="00DF45D3" w:rsidRDefault="00DF45D3" w:rsidP="00DF45D3">
      <w:pPr>
        <w:adjustRightInd w:val="0"/>
        <w:snapToGrid w:val="0"/>
        <w:ind w:firstLineChars="200" w:firstLine="640"/>
        <w:rPr>
          <w:rFonts w:ascii="仿宋_GB2312" w:eastAsia="仿宋_GB2312" w:hAnsi="Times New Roman" w:cs="AdobeSongStd-Light" w:hint="eastAsia"/>
          <w:color w:val="000000"/>
          <w:sz w:val="32"/>
          <w:szCs w:val="32"/>
        </w:rPr>
      </w:pPr>
      <w:r w:rsidRPr="00DF45D3">
        <w:rPr>
          <w:rFonts w:ascii="仿宋_GB2312" w:eastAsia="仿宋_GB2312" w:hAnsi="Times New Roman" w:cs="AdobeSongStd-Light" w:hint="eastAsia"/>
          <w:color w:val="000000"/>
          <w:sz w:val="32"/>
          <w:szCs w:val="32"/>
        </w:rPr>
        <w:t>1.背景资料</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该物质为淡黄色液体，在20℃时不溶于水</w:t>
      </w:r>
      <w:r w:rsidRPr="00DF45D3">
        <w:rPr>
          <w:rFonts w:ascii="宋体" w:eastAsia="宋体" w:hAnsi="宋体" w:cs="Arial" w:hint="eastAsia"/>
          <w:szCs w:val="21"/>
        </w:rPr>
        <w:t>。</w:t>
      </w:r>
      <w:r w:rsidRPr="00DF45D3">
        <w:rPr>
          <w:rFonts w:ascii="仿宋_GB2312" w:eastAsia="仿宋_GB2312" w:hAnsi="Times New Roman" w:cs="Times New Roman" w:hint="eastAsia"/>
          <w:sz w:val="32"/>
          <w:szCs w:val="32"/>
        </w:rPr>
        <w:t>欧洲委员会和瑞士均允许该物质用于食品接触用塑料材料及制品。</w:t>
      </w:r>
    </w:p>
    <w:p w:rsidR="00DF45D3" w:rsidRPr="00DF45D3" w:rsidRDefault="00DF45D3" w:rsidP="00DF45D3">
      <w:pPr>
        <w:adjustRightInd w:val="0"/>
        <w:snapToGrid w:val="0"/>
        <w:ind w:firstLineChars="200" w:firstLine="640"/>
        <w:rPr>
          <w:rFonts w:ascii="仿宋_GB2312" w:eastAsia="仿宋_GB2312" w:hAnsi="Times New Roman" w:cs="AdobeSongStd-Light" w:hint="eastAsia"/>
          <w:color w:val="000000"/>
          <w:sz w:val="32"/>
          <w:szCs w:val="32"/>
        </w:rPr>
      </w:pPr>
      <w:r w:rsidRPr="00DF45D3">
        <w:rPr>
          <w:rFonts w:ascii="仿宋_GB2312" w:eastAsia="仿宋_GB2312" w:hAnsi="Times New Roman" w:cs="AdobeSongStd-Light" w:hint="eastAsia"/>
          <w:color w:val="000000"/>
          <w:sz w:val="32"/>
          <w:szCs w:val="32"/>
        </w:rPr>
        <w:t>2.工艺必要性</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该物质用于PET食品接触材料及制品的生产，有利于聚合物中着色剂的分散。</w:t>
      </w:r>
    </w:p>
    <w:p w:rsidR="00DF45D3" w:rsidRPr="00DF45D3" w:rsidRDefault="00DF45D3" w:rsidP="00DF45D3">
      <w:pPr>
        <w:adjustRightInd w:val="0"/>
        <w:snapToGrid w:val="0"/>
        <w:ind w:firstLineChars="200" w:firstLine="640"/>
        <w:rPr>
          <w:rFonts w:ascii="仿宋_GB2312" w:eastAsia="仿宋_GB2312" w:hAnsi="Times New Roman" w:cs="AdobeSongStd-Light" w:hint="eastAsia"/>
          <w:color w:val="000000"/>
          <w:sz w:val="32"/>
          <w:szCs w:val="32"/>
        </w:rPr>
      </w:pPr>
      <w:r w:rsidRPr="00DF45D3">
        <w:rPr>
          <w:rFonts w:ascii="仿宋_GB2312" w:eastAsia="仿宋_GB2312" w:hAnsi="Times New Roman" w:cs="AdobeSongStd-Light" w:hint="eastAsia"/>
          <w:color w:val="000000"/>
          <w:sz w:val="32"/>
          <w:szCs w:val="32"/>
        </w:rPr>
        <w:t>3.使用注意事项</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该物质生产的PET食品</w:t>
      </w:r>
      <w:r w:rsidRPr="00DF45D3">
        <w:rPr>
          <w:rFonts w:ascii="仿宋_GB2312" w:eastAsia="仿宋_GB2312" w:hAnsi="Times New Roman" w:cs="Times New Roman"/>
          <w:sz w:val="32"/>
          <w:szCs w:val="32"/>
        </w:rPr>
        <w:t>接触</w:t>
      </w:r>
      <w:r w:rsidRPr="00DF45D3">
        <w:rPr>
          <w:rFonts w:ascii="仿宋_GB2312" w:eastAsia="仿宋_GB2312" w:hAnsi="Times New Roman" w:cs="Times New Roman" w:hint="eastAsia"/>
          <w:sz w:val="32"/>
          <w:szCs w:val="32"/>
        </w:rPr>
        <w:t>材料及制品不得用于接触乳制品、含油脂食品和乙醇含量高于10%的食品。</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黑体" w:eastAsia="黑体" w:hAnsi="Times New Roman" w:cs="Times New Roman"/>
          <w:sz w:val="32"/>
          <w:szCs w:val="32"/>
        </w:rPr>
      </w:pPr>
      <w:r w:rsidRPr="00DF45D3">
        <w:rPr>
          <w:rFonts w:ascii="黑体" w:eastAsia="黑体" w:hAnsi="Times New Roman" w:cs="Times New Roman" w:hint="eastAsia"/>
          <w:sz w:val="32"/>
          <w:szCs w:val="32"/>
        </w:rPr>
        <w:t xml:space="preserve"> </w:t>
      </w:r>
    </w:p>
    <w:p w:rsidR="00DF45D3" w:rsidRPr="00DF45D3" w:rsidRDefault="00DF45D3" w:rsidP="00DF45D3">
      <w:pPr>
        <w:spacing w:line="360" w:lineRule="auto"/>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 xml:space="preserve"> </w:t>
      </w:r>
    </w:p>
    <w:p w:rsidR="00DF45D3" w:rsidRPr="00DF45D3" w:rsidRDefault="00DF45D3" w:rsidP="00DF45D3">
      <w:pPr>
        <w:spacing w:line="600" w:lineRule="exact"/>
        <w:jc w:val="left"/>
        <w:rPr>
          <w:rFonts w:ascii="黑体" w:eastAsia="黑体" w:hAnsi="Times New Roman" w:cs="宋体" w:hint="eastAsia"/>
          <w:kern w:val="0"/>
          <w:sz w:val="32"/>
          <w:szCs w:val="32"/>
        </w:rPr>
      </w:pPr>
    </w:p>
    <w:p w:rsidR="00DF45D3" w:rsidRPr="00DF45D3" w:rsidRDefault="00DF45D3" w:rsidP="00DF45D3">
      <w:pPr>
        <w:spacing w:line="600" w:lineRule="exact"/>
        <w:jc w:val="left"/>
        <w:rPr>
          <w:rFonts w:ascii="黑体" w:eastAsia="黑体" w:hAnsi="Times New Roman" w:cs="宋体"/>
          <w:kern w:val="0"/>
          <w:sz w:val="32"/>
          <w:szCs w:val="32"/>
        </w:rPr>
      </w:pPr>
      <w:r w:rsidRPr="00DF45D3">
        <w:rPr>
          <w:rFonts w:ascii="黑体" w:eastAsia="黑体" w:hAnsi="Times New Roman" w:cs="宋体" w:hint="eastAsia"/>
          <w:kern w:val="0"/>
          <w:sz w:val="32"/>
          <w:szCs w:val="32"/>
        </w:rPr>
        <w:lastRenderedPageBreak/>
        <w:t>附件2</w:t>
      </w:r>
    </w:p>
    <w:p w:rsidR="00DF45D3" w:rsidRPr="00DF45D3" w:rsidRDefault="00DF45D3" w:rsidP="00DF45D3">
      <w:pPr>
        <w:spacing w:line="600" w:lineRule="exact"/>
        <w:jc w:val="center"/>
        <w:rPr>
          <w:rFonts w:ascii="宋体" w:eastAsia="宋体" w:hAnsi="宋体" w:cs="Times New Roman"/>
          <w:b/>
          <w:bCs/>
          <w:kern w:val="0"/>
          <w:sz w:val="44"/>
          <w:szCs w:val="44"/>
        </w:rPr>
      </w:pPr>
      <w:r w:rsidRPr="00DF45D3">
        <w:rPr>
          <w:rFonts w:ascii="宋体" w:eastAsia="宋体" w:hAnsi="宋体" w:cs="Times New Roman" w:hint="eastAsia"/>
          <w:b/>
          <w:bCs/>
          <w:kern w:val="0"/>
          <w:sz w:val="44"/>
          <w:szCs w:val="44"/>
        </w:rPr>
        <w:t>三(混合2,4-双(1,1-二甲基丙基)苯基和4-(1,1-二甲基丙基)苯基)亚磷酸酯等2种扩大使用范围或使用量的食品接触材料及制品用添加剂公告草案和有关情况说明</w:t>
      </w:r>
    </w:p>
    <w:p w:rsidR="00DF45D3" w:rsidRPr="00DF45D3" w:rsidRDefault="00DF45D3" w:rsidP="00DF45D3">
      <w:pPr>
        <w:spacing w:line="600" w:lineRule="exact"/>
        <w:rPr>
          <w:rFonts w:ascii="黑体" w:eastAsia="黑体" w:hAnsi="Times New Roman" w:cs="宋体"/>
          <w:kern w:val="0"/>
          <w:sz w:val="32"/>
          <w:szCs w:val="32"/>
        </w:rPr>
      </w:pPr>
    </w:p>
    <w:p w:rsidR="00DF45D3" w:rsidRPr="00DF45D3" w:rsidRDefault="00DF45D3" w:rsidP="00DF45D3">
      <w:pPr>
        <w:spacing w:line="600" w:lineRule="exact"/>
        <w:rPr>
          <w:rFonts w:ascii="黑体" w:eastAsia="黑体" w:hAnsi="Times New Roman" w:cs="宋体"/>
          <w:kern w:val="0"/>
          <w:sz w:val="32"/>
          <w:szCs w:val="32"/>
        </w:rPr>
      </w:pPr>
      <w:r w:rsidRPr="00DF45D3">
        <w:rPr>
          <w:rFonts w:ascii="黑体" w:eastAsia="黑体" w:hAnsi="Times New Roman" w:cs="宋体" w:hint="eastAsia"/>
          <w:kern w:val="0"/>
          <w:sz w:val="32"/>
          <w:szCs w:val="32"/>
        </w:rPr>
        <w:t>一、三(混合2,4-双(1,1-二甲基丙基)苯基和4-(1,1-二甲基丙基)苯基)亚磷酸</w:t>
      </w:r>
      <w:proofErr w:type="gramStart"/>
      <w:r w:rsidRPr="00DF45D3">
        <w:rPr>
          <w:rFonts w:ascii="黑体" w:eastAsia="黑体" w:hAnsi="Times New Roman" w:cs="宋体" w:hint="eastAsia"/>
          <w:kern w:val="0"/>
          <w:sz w:val="32"/>
          <w:szCs w:val="32"/>
        </w:rPr>
        <w:t>酯</w:t>
      </w:r>
      <w:proofErr w:type="gramEnd"/>
    </w:p>
    <w:p w:rsidR="00DF45D3" w:rsidRPr="00DF45D3" w:rsidRDefault="00DF45D3" w:rsidP="00DF45D3">
      <w:pPr>
        <w:spacing w:line="600" w:lineRule="exact"/>
        <w:rPr>
          <w:rFonts w:ascii="楷体_GB2312" w:eastAsia="楷体_GB2312" w:hAnsi="Times New Roman" w:cs="宋体" w:hint="eastAsia"/>
          <w:kern w:val="0"/>
          <w:sz w:val="32"/>
          <w:szCs w:val="32"/>
        </w:rPr>
      </w:pPr>
      <w:r w:rsidRPr="00DF45D3">
        <w:rPr>
          <w:rFonts w:ascii="楷体_GB2312" w:eastAsia="楷体_GB2312" w:hAnsi="Times New Roman" w:cs="宋体" w:hint="eastAsia"/>
          <w:kern w:val="0"/>
          <w:sz w:val="32"/>
          <w:szCs w:val="32"/>
        </w:rPr>
        <w:t>（一）公告草案</w:t>
      </w:r>
    </w:p>
    <w:tbl>
      <w:tblPr>
        <w:tblW w:w="0" w:type="auto"/>
        <w:jc w:val="center"/>
        <w:tblLayout w:type="fixed"/>
        <w:tblLook w:val="0000" w:firstRow="0" w:lastRow="0" w:firstColumn="0" w:lastColumn="0" w:noHBand="0" w:noVBand="0"/>
      </w:tblPr>
      <w:tblGrid>
        <w:gridCol w:w="789"/>
        <w:gridCol w:w="1049"/>
        <w:gridCol w:w="7222"/>
      </w:tblGrid>
      <w:tr w:rsidR="00DF45D3" w:rsidRPr="00DF45D3" w:rsidTr="00AC74E0">
        <w:trPr>
          <w:trHeight w:val="698"/>
          <w:jc w:val="center"/>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产品名称</w:t>
            </w:r>
          </w:p>
        </w:tc>
        <w:tc>
          <w:tcPr>
            <w:tcW w:w="1049"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中文</w:t>
            </w:r>
          </w:p>
        </w:tc>
        <w:tc>
          <w:tcPr>
            <w:tcW w:w="7222" w:type="dxa"/>
            <w:tcBorders>
              <w:top w:val="single" w:sz="4" w:space="0" w:color="auto"/>
              <w:left w:val="nil"/>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三(混合2,4-双(1,1-二甲基丙基)苯基和4-(1,1-二甲基丙基)苯基)亚磷酸酯</w:t>
            </w:r>
          </w:p>
        </w:tc>
      </w:tr>
      <w:tr w:rsidR="00DF45D3" w:rsidRPr="00DF45D3" w:rsidTr="00AC74E0">
        <w:trPr>
          <w:trHeight w:val="697"/>
          <w:jc w:val="center"/>
        </w:trPr>
        <w:tc>
          <w:tcPr>
            <w:tcW w:w="789" w:type="dxa"/>
            <w:vMerge/>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widowControl/>
              <w:jc w:val="left"/>
              <w:rPr>
                <w:rFonts w:ascii="仿宋_GB2312" w:eastAsia="仿宋_GB2312" w:hAnsi="仿宋" w:cs="Times New Roman"/>
                <w:sz w:val="28"/>
                <w:szCs w:val="28"/>
              </w:rPr>
            </w:pPr>
          </w:p>
        </w:tc>
        <w:tc>
          <w:tcPr>
            <w:tcW w:w="1049" w:type="dxa"/>
            <w:tcBorders>
              <w:top w:val="single" w:sz="4" w:space="0" w:color="auto"/>
              <w:left w:val="nil"/>
              <w:bottom w:val="single" w:sz="4" w:space="0" w:color="auto"/>
              <w:right w:val="single" w:sz="4" w:space="0" w:color="auto"/>
            </w:tcBorders>
            <w:vAlign w:val="center"/>
          </w:tcPr>
          <w:p w:rsidR="00DF45D3" w:rsidRPr="00DF45D3" w:rsidRDefault="00DF45D3" w:rsidP="00DF45D3">
            <w:pPr>
              <w:spacing w:line="271" w:lineRule="auto"/>
              <w:rPr>
                <w:rFonts w:ascii="仿宋_GB2312" w:eastAsia="仿宋_GB2312" w:hAnsi="仿宋" w:cs="Times New Roman"/>
                <w:sz w:val="28"/>
                <w:szCs w:val="28"/>
              </w:rPr>
            </w:pPr>
            <w:r w:rsidRPr="00DF45D3">
              <w:rPr>
                <w:rFonts w:ascii="仿宋_GB2312" w:eastAsia="仿宋_GB2312" w:hAnsi="仿宋" w:cs="Times New Roman" w:hint="eastAsia"/>
                <w:sz w:val="28"/>
                <w:szCs w:val="28"/>
              </w:rPr>
              <w:t>英文</w:t>
            </w:r>
          </w:p>
        </w:tc>
        <w:tc>
          <w:tcPr>
            <w:tcW w:w="7222" w:type="dxa"/>
            <w:tcBorders>
              <w:top w:val="single" w:sz="4" w:space="0" w:color="auto"/>
              <w:left w:val="nil"/>
              <w:bottom w:val="single" w:sz="4" w:space="0" w:color="auto"/>
              <w:right w:val="single" w:sz="4" w:space="0" w:color="auto"/>
            </w:tcBorders>
          </w:tcPr>
          <w:p w:rsidR="00DF45D3" w:rsidRPr="00DF45D3" w:rsidRDefault="00DF45D3" w:rsidP="00DF45D3">
            <w:pPr>
              <w:spacing w:line="271" w:lineRule="auto"/>
              <w:rPr>
                <w:rFonts w:ascii="仿宋_GB2312" w:eastAsia="仿宋_GB2312" w:hAnsi="仿宋" w:cs="Times New Roman"/>
                <w:sz w:val="28"/>
                <w:szCs w:val="28"/>
              </w:rPr>
            </w:pPr>
            <w:r w:rsidRPr="00DF45D3">
              <w:rPr>
                <w:rFonts w:ascii="仿宋_GB2312" w:eastAsia="仿宋_GB2312" w:hAnsi="仿宋" w:cs="Times New Roman" w:hint="eastAsia"/>
                <w:sz w:val="28"/>
                <w:szCs w:val="28"/>
              </w:rPr>
              <w:t xml:space="preserve">Phosphorousacid,mixed2,4-bis(1,1-dimethylpropy1)pheny1 and 4-(1,1-dimethylpropy1) pheny1 </w:t>
            </w:r>
            <w:proofErr w:type="spellStart"/>
            <w:r w:rsidRPr="00DF45D3">
              <w:rPr>
                <w:rFonts w:ascii="仿宋_GB2312" w:eastAsia="仿宋_GB2312" w:hAnsi="仿宋" w:cs="Times New Roman" w:hint="eastAsia"/>
                <w:sz w:val="28"/>
                <w:szCs w:val="28"/>
              </w:rPr>
              <w:t>triesters</w:t>
            </w:r>
            <w:proofErr w:type="spellEnd"/>
          </w:p>
        </w:tc>
      </w:tr>
      <w:tr w:rsidR="00DF45D3" w:rsidRPr="00DF45D3" w:rsidTr="00AC74E0">
        <w:trPr>
          <w:trHeight w:val="722"/>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CAS号</w:t>
            </w:r>
          </w:p>
        </w:tc>
        <w:tc>
          <w:tcPr>
            <w:tcW w:w="7222" w:type="dxa"/>
            <w:tcBorders>
              <w:top w:val="single" w:sz="4" w:space="0" w:color="auto"/>
              <w:left w:val="nil"/>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939402-02-5</w:t>
            </w:r>
          </w:p>
        </w:tc>
      </w:tr>
      <w:tr w:rsidR="00DF45D3" w:rsidRPr="00DF45D3" w:rsidTr="00AC74E0">
        <w:trPr>
          <w:trHeight w:val="675"/>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使用范围</w:t>
            </w:r>
          </w:p>
        </w:tc>
        <w:tc>
          <w:tcPr>
            <w:tcW w:w="7222"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塑料:聚乙烯（PE）</w:t>
            </w:r>
          </w:p>
        </w:tc>
      </w:tr>
      <w:tr w:rsidR="00DF45D3" w:rsidRPr="00DF45D3" w:rsidTr="00AC74E0">
        <w:trPr>
          <w:trHeight w:val="675"/>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最大使用量/%</w:t>
            </w:r>
          </w:p>
        </w:tc>
        <w:tc>
          <w:tcPr>
            <w:tcW w:w="7222"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 xml:space="preserve">PE: 0.2 </w:t>
            </w:r>
          </w:p>
        </w:tc>
      </w:tr>
      <w:tr w:rsidR="00DF45D3" w:rsidRPr="00DF45D3" w:rsidTr="00AC74E0">
        <w:trPr>
          <w:trHeight w:val="1252"/>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特定迁移限量（SML）/（mg/kg）</w:t>
            </w:r>
          </w:p>
        </w:tc>
        <w:tc>
          <w:tcPr>
            <w:tcW w:w="7222"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5 (以</w:t>
            </w:r>
            <w:proofErr w:type="gramStart"/>
            <w:r w:rsidRPr="00DF45D3">
              <w:rPr>
                <w:rFonts w:ascii="仿宋_GB2312" w:eastAsia="仿宋_GB2312" w:hAnsi="仿宋" w:cs="Times New Roman" w:hint="eastAsia"/>
                <w:sz w:val="28"/>
                <w:szCs w:val="28"/>
              </w:rPr>
              <w:t>本物质</w:t>
            </w:r>
            <w:proofErr w:type="gramEnd"/>
            <w:r w:rsidRPr="00DF45D3">
              <w:rPr>
                <w:rFonts w:ascii="仿宋_GB2312" w:eastAsia="仿宋_GB2312" w:hAnsi="仿宋" w:cs="Times New Roman" w:hint="eastAsia"/>
                <w:sz w:val="28"/>
                <w:szCs w:val="28"/>
              </w:rPr>
              <w:t>的亚磷酸酯和磷酸</w:t>
            </w:r>
            <w:proofErr w:type="gramStart"/>
            <w:r w:rsidRPr="00DF45D3">
              <w:rPr>
                <w:rFonts w:ascii="仿宋_GB2312" w:eastAsia="仿宋_GB2312" w:hAnsi="仿宋" w:cs="Times New Roman" w:hint="eastAsia"/>
                <w:sz w:val="28"/>
                <w:szCs w:val="28"/>
              </w:rPr>
              <w:t>酯</w:t>
            </w:r>
            <w:proofErr w:type="gramEnd"/>
            <w:r w:rsidRPr="00DF45D3">
              <w:rPr>
                <w:rFonts w:ascii="仿宋_GB2312" w:eastAsia="仿宋_GB2312" w:hAnsi="仿宋" w:cs="Times New Roman" w:hint="eastAsia"/>
                <w:sz w:val="28"/>
                <w:szCs w:val="28"/>
              </w:rPr>
              <w:t>形式、4-</w:t>
            </w:r>
            <w:proofErr w:type="gramStart"/>
            <w:r w:rsidRPr="00DF45D3">
              <w:rPr>
                <w:rFonts w:ascii="仿宋_GB2312" w:eastAsia="仿宋_GB2312" w:hAnsi="仿宋" w:cs="Times New Roman" w:hint="eastAsia"/>
                <w:sz w:val="28"/>
                <w:szCs w:val="28"/>
              </w:rPr>
              <w:t>叔戊基苯酚</w:t>
            </w:r>
            <w:proofErr w:type="gramEnd"/>
            <w:r w:rsidRPr="00DF45D3">
              <w:rPr>
                <w:rFonts w:ascii="仿宋_GB2312" w:eastAsia="仿宋_GB2312" w:hAnsi="仿宋" w:cs="Times New Roman" w:hint="eastAsia"/>
                <w:sz w:val="28"/>
                <w:szCs w:val="28"/>
              </w:rPr>
              <w:t>和2,4-</w:t>
            </w:r>
            <w:proofErr w:type="gramStart"/>
            <w:r w:rsidRPr="00DF45D3">
              <w:rPr>
                <w:rFonts w:ascii="仿宋_GB2312" w:eastAsia="仿宋_GB2312" w:hAnsi="仿宋" w:cs="Times New Roman" w:hint="eastAsia"/>
                <w:sz w:val="28"/>
                <w:szCs w:val="28"/>
              </w:rPr>
              <w:t>二叔戊基苯酚</w:t>
            </w:r>
            <w:proofErr w:type="gramEnd"/>
            <w:r w:rsidRPr="00DF45D3">
              <w:rPr>
                <w:rFonts w:ascii="仿宋_GB2312" w:eastAsia="仿宋_GB2312" w:hAnsi="仿宋" w:cs="Times New Roman" w:hint="eastAsia"/>
                <w:sz w:val="28"/>
                <w:szCs w:val="28"/>
              </w:rPr>
              <w:t>之和计)；1（2,4-</w:t>
            </w:r>
            <w:proofErr w:type="gramStart"/>
            <w:r w:rsidRPr="00DF45D3">
              <w:rPr>
                <w:rFonts w:ascii="仿宋_GB2312" w:eastAsia="仿宋_GB2312" w:hAnsi="仿宋" w:cs="Times New Roman" w:hint="eastAsia"/>
                <w:sz w:val="28"/>
                <w:szCs w:val="28"/>
              </w:rPr>
              <w:t>二叔戊基苯酚</w:t>
            </w:r>
            <w:proofErr w:type="gramEnd"/>
            <w:r w:rsidRPr="00DF45D3">
              <w:rPr>
                <w:rFonts w:ascii="仿宋_GB2312" w:eastAsia="仿宋_GB2312" w:hAnsi="仿宋" w:cs="Times New Roman" w:hint="eastAsia"/>
                <w:sz w:val="28"/>
                <w:szCs w:val="28"/>
              </w:rPr>
              <w:t>）</w:t>
            </w:r>
          </w:p>
        </w:tc>
      </w:tr>
      <w:tr w:rsidR="00DF45D3" w:rsidRPr="00DF45D3" w:rsidTr="00AC74E0">
        <w:trPr>
          <w:trHeight w:val="1252"/>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lastRenderedPageBreak/>
              <w:t>最大残留量（QM）/（mg/kg）</w:t>
            </w:r>
          </w:p>
        </w:tc>
        <w:tc>
          <w:tcPr>
            <w:tcW w:w="7222"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w:t>
            </w:r>
          </w:p>
        </w:tc>
      </w:tr>
      <w:tr w:rsidR="00DF45D3" w:rsidRPr="00DF45D3" w:rsidTr="00AC74E0">
        <w:trPr>
          <w:trHeight w:val="758"/>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备注</w:t>
            </w:r>
          </w:p>
        </w:tc>
        <w:tc>
          <w:tcPr>
            <w:tcW w:w="7222"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使用该物质的PE食品接触材料及制品不得用于接触婴幼儿配方食品和母乳，以及酒精含量高于15%的食品；</w:t>
            </w:r>
          </w:p>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该物质在PE食品接触材料及制品中的使用量高于0.15%时，使用温度不得超过100℃，不得用于接触含油脂食品；</w:t>
            </w:r>
          </w:p>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使用该物质的PE食品接触材料及制品与脂肪性食品或脂肪性食品模拟物接触时，脂肪转换因子（FRF）适用。</w:t>
            </w:r>
          </w:p>
        </w:tc>
      </w:tr>
    </w:tbl>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p>
    <w:p w:rsidR="00DF45D3" w:rsidRPr="00DF45D3" w:rsidRDefault="00DF45D3" w:rsidP="00DF45D3">
      <w:pPr>
        <w:spacing w:line="600" w:lineRule="exact"/>
        <w:ind w:firstLineChars="200" w:firstLine="640"/>
        <w:rPr>
          <w:rFonts w:ascii="楷体_GB2312" w:eastAsia="楷体_GB2312" w:hAnsi="Times New Roman" w:cs="AdobeSongStd-Light" w:hint="eastAsia"/>
          <w:color w:val="000000"/>
          <w:sz w:val="32"/>
          <w:szCs w:val="32"/>
        </w:rPr>
      </w:pPr>
      <w:r w:rsidRPr="00DF45D3">
        <w:rPr>
          <w:rFonts w:ascii="楷体_GB2312" w:eastAsia="楷体_GB2312" w:hAnsi="Times New Roman" w:cs="AdobeSongStd-Light" w:hint="eastAsia"/>
          <w:color w:val="000000"/>
          <w:sz w:val="32"/>
          <w:szCs w:val="32"/>
        </w:rPr>
        <w:lastRenderedPageBreak/>
        <w:t>（二）有关情况说明</w:t>
      </w:r>
    </w:p>
    <w:p w:rsidR="00DF45D3" w:rsidRPr="00DF45D3" w:rsidRDefault="00DF45D3" w:rsidP="00DF45D3">
      <w:pPr>
        <w:ind w:firstLineChars="200" w:firstLine="640"/>
        <w:rPr>
          <w:rFonts w:ascii="仿宋_GB2312" w:eastAsia="仿宋_GB2312" w:hAnsi="Times New Roman" w:cs="AdobeSongStd-Light" w:hint="eastAsia"/>
          <w:color w:val="000000"/>
          <w:sz w:val="32"/>
          <w:szCs w:val="32"/>
        </w:rPr>
      </w:pPr>
      <w:r w:rsidRPr="00DF45D3">
        <w:rPr>
          <w:rFonts w:ascii="仿宋_GB2312" w:eastAsia="仿宋_GB2312" w:hAnsi="Times New Roman" w:cs="AdobeSongStd-Light" w:hint="eastAsia"/>
          <w:color w:val="000000"/>
          <w:sz w:val="32"/>
          <w:szCs w:val="32"/>
        </w:rPr>
        <w:t>1.背景资料</w:t>
      </w:r>
    </w:p>
    <w:p w:rsidR="00DF45D3" w:rsidRPr="00DF45D3" w:rsidRDefault="00DF45D3" w:rsidP="00DF45D3">
      <w:pPr>
        <w:spacing w:line="360" w:lineRule="auto"/>
        <w:ind w:firstLineChars="200" w:firstLine="640"/>
        <w:rPr>
          <w:rFonts w:ascii="仿宋" w:eastAsia="仿宋" w:hAnsi="仿宋" w:cs="Times New Roman"/>
          <w:sz w:val="32"/>
          <w:szCs w:val="32"/>
        </w:rPr>
      </w:pPr>
      <w:r w:rsidRPr="00DF45D3">
        <w:rPr>
          <w:rFonts w:ascii="仿宋_GB2312" w:eastAsia="仿宋_GB2312" w:hAnsi="Times New Roman" w:cs="Times New Roman" w:hint="eastAsia"/>
          <w:sz w:val="32"/>
          <w:szCs w:val="32"/>
        </w:rPr>
        <w:t>三(混合2,4-双(1,1-二甲基丙基)苯基和4-(1,1-二甲基丙基)苯基)亚磷酸</w:t>
      </w:r>
      <w:proofErr w:type="gramStart"/>
      <w:r w:rsidRPr="00DF45D3">
        <w:rPr>
          <w:rFonts w:ascii="仿宋_GB2312" w:eastAsia="仿宋_GB2312" w:hAnsi="Times New Roman" w:cs="Times New Roman" w:hint="eastAsia"/>
          <w:sz w:val="32"/>
          <w:szCs w:val="32"/>
        </w:rPr>
        <w:t>酯</w:t>
      </w:r>
      <w:proofErr w:type="gramEnd"/>
      <w:r w:rsidRPr="00DF45D3">
        <w:rPr>
          <w:rFonts w:ascii="仿宋_GB2312" w:eastAsia="仿宋_GB2312" w:hAnsi="Times New Roman" w:cs="Times New Roman" w:hint="eastAsia"/>
          <w:sz w:val="32"/>
          <w:szCs w:val="32"/>
        </w:rPr>
        <w:t>不溶于水和甲醇。国家卫生计生委2016年第5号公告已批准该物质作为添加剂用于PE塑料食品接触材料及制品中，最大使用量0.15%，此次申请将其在PE中的使用量扩大到0.2%。美国食品药品管理局和欧洲委员会批准其用于食品接触用</w:t>
      </w:r>
      <w:r w:rsidRPr="00DF45D3">
        <w:rPr>
          <w:rFonts w:ascii="仿宋_GB2312" w:eastAsia="仿宋_GB2312" w:hAnsi="Times New Roman" w:cs="Times New Roman"/>
          <w:sz w:val="32"/>
          <w:szCs w:val="32"/>
        </w:rPr>
        <w:t>塑料</w:t>
      </w:r>
      <w:r w:rsidRPr="00DF45D3">
        <w:rPr>
          <w:rFonts w:ascii="仿宋_GB2312" w:eastAsia="仿宋_GB2312" w:hAnsi="Times New Roman" w:cs="Times New Roman" w:hint="eastAsia"/>
          <w:sz w:val="32"/>
          <w:szCs w:val="32"/>
        </w:rPr>
        <w:t>材料及制品。</w:t>
      </w:r>
    </w:p>
    <w:p w:rsidR="00DF45D3" w:rsidRPr="00DF45D3" w:rsidRDefault="00DF45D3" w:rsidP="00DF45D3">
      <w:pPr>
        <w:ind w:firstLineChars="200" w:firstLine="640"/>
        <w:rPr>
          <w:rFonts w:ascii="仿宋_GB2312" w:eastAsia="仿宋_GB2312" w:hAnsi="Times New Roman" w:cs="AdobeSongStd-Light" w:hint="eastAsia"/>
          <w:color w:val="000000"/>
          <w:sz w:val="32"/>
          <w:szCs w:val="32"/>
        </w:rPr>
      </w:pPr>
      <w:r w:rsidRPr="00DF45D3">
        <w:rPr>
          <w:rFonts w:ascii="仿宋_GB2312" w:eastAsia="仿宋_GB2312" w:hAnsi="Times New Roman" w:cs="AdobeSongStd-Light" w:hint="eastAsia"/>
          <w:color w:val="000000"/>
          <w:sz w:val="32"/>
          <w:szCs w:val="32"/>
        </w:rPr>
        <w:t>2.工艺必要性</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该物质是一种亚磷酸酯类抗氧化剂，在PE塑料食品</w:t>
      </w:r>
      <w:r w:rsidRPr="00DF45D3">
        <w:rPr>
          <w:rFonts w:ascii="仿宋_GB2312" w:eastAsia="仿宋_GB2312" w:hAnsi="Times New Roman" w:cs="Times New Roman"/>
          <w:sz w:val="32"/>
          <w:szCs w:val="32"/>
        </w:rPr>
        <w:t>接触</w:t>
      </w:r>
      <w:r w:rsidRPr="00DF45D3">
        <w:rPr>
          <w:rFonts w:ascii="仿宋_GB2312" w:eastAsia="仿宋_GB2312" w:hAnsi="Times New Roman" w:cs="Times New Roman" w:hint="eastAsia"/>
          <w:sz w:val="32"/>
          <w:szCs w:val="32"/>
        </w:rPr>
        <w:t>材料</w:t>
      </w:r>
      <w:r w:rsidRPr="00DF45D3">
        <w:rPr>
          <w:rFonts w:ascii="仿宋_GB2312" w:eastAsia="仿宋_GB2312" w:hAnsi="Times New Roman" w:cs="Times New Roman"/>
          <w:sz w:val="32"/>
          <w:szCs w:val="32"/>
        </w:rPr>
        <w:t>及制品</w:t>
      </w:r>
      <w:r w:rsidRPr="00DF45D3">
        <w:rPr>
          <w:rFonts w:ascii="仿宋_GB2312" w:eastAsia="仿宋_GB2312" w:hAnsi="Times New Roman" w:cs="Times New Roman" w:hint="eastAsia"/>
          <w:sz w:val="32"/>
          <w:szCs w:val="32"/>
        </w:rPr>
        <w:t>加工过程中起稳定作用，防止其氧化降解。</w:t>
      </w:r>
    </w:p>
    <w:p w:rsidR="00DF45D3" w:rsidRPr="00DF45D3" w:rsidRDefault="00DF45D3" w:rsidP="00DF45D3">
      <w:pPr>
        <w:ind w:firstLineChars="200" w:firstLine="640"/>
        <w:rPr>
          <w:rFonts w:ascii="仿宋_GB2312" w:eastAsia="仿宋_GB2312" w:hAnsi="Times New Roman" w:cs="AdobeSongStd-Light" w:hint="eastAsia"/>
          <w:color w:val="000000"/>
          <w:sz w:val="32"/>
          <w:szCs w:val="32"/>
        </w:rPr>
      </w:pPr>
      <w:r w:rsidRPr="00DF45D3">
        <w:rPr>
          <w:rFonts w:ascii="仿宋_GB2312" w:eastAsia="仿宋_GB2312" w:hAnsi="Times New Roman" w:cs="AdobeSongStd-Light" w:hint="eastAsia"/>
          <w:color w:val="000000"/>
          <w:sz w:val="32"/>
          <w:szCs w:val="32"/>
        </w:rPr>
        <w:t>3.使用注意事项</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使用该物质的PE食品接触材料及制品不得用于接触婴幼儿配方食品和母乳，以及酒精含量高于15%的食品；该物质在PE食品接触材料及制品中的使用量高于0.15%时，使用温度不得超过100℃，不得用于接触含油脂食品。使用该物质的PE食品接触材料及制品与脂肪性食品或脂肪性食品模拟物接触时，脂肪转换因子（FRF）适用。</w:t>
      </w:r>
    </w:p>
    <w:p w:rsidR="00DF45D3" w:rsidRPr="00DF45D3" w:rsidRDefault="00DF45D3" w:rsidP="00DF45D3">
      <w:pPr>
        <w:spacing w:line="600" w:lineRule="exact"/>
        <w:rPr>
          <w:rFonts w:ascii="黑体" w:eastAsia="黑体" w:hAnsi="Times New Roman" w:cs="宋体"/>
          <w:kern w:val="0"/>
          <w:sz w:val="32"/>
          <w:szCs w:val="32"/>
        </w:rPr>
      </w:pPr>
      <w:r w:rsidRPr="00DF45D3">
        <w:rPr>
          <w:rFonts w:ascii="黑体" w:eastAsia="黑体" w:hAnsi="Times New Roman" w:cs="宋体" w:hint="eastAsia"/>
          <w:kern w:val="0"/>
          <w:sz w:val="32"/>
          <w:szCs w:val="32"/>
        </w:rPr>
        <w:t xml:space="preserve"> </w:t>
      </w:r>
    </w:p>
    <w:p w:rsidR="00DF45D3" w:rsidRPr="00DF45D3" w:rsidRDefault="00DF45D3" w:rsidP="00DF45D3">
      <w:pPr>
        <w:spacing w:line="600" w:lineRule="exact"/>
        <w:rPr>
          <w:rFonts w:ascii="黑体" w:eastAsia="黑体" w:hAnsi="Times New Roman" w:cs="宋体"/>
          <w:kern w:val="0"/>
          <w:sz w:val="32"/>
          <w:szCs w:val="32"/>
        </w:rPr>
      </w:pPr>
      <w:r w:rsidRPr="00DF45D3">
        <w:rPr>
          <w:rFonts w:ascii="黑体" w:eastAsia="黑体" w:hAnsi="Times New Roman" w:cs="宋体" w:hint="eastAsia"/>
          <w:kern w:val="0"/>
          <w:sz w:val="32"/>
          <w:szCs w:val="32"/>
        </w:rPr>
        <w:t xml:space="preserve"> </w:t>
      </w:r>
    </w:p>
    <w:p w:rsidR="00DF45D3" w:rsidRPr="00DF45D3" w:rsidRDefault="00DF45D3" w:rsidP="00DF45D3">
      <w:pPr>
        <w:spacing w:line="600" w:lineRule="exact"/>
        <w:rPr>
          <w:rFonts w:ascii="黑体" w:eastAsia="黑体" w:hAnsi="Times New Roman" w:cs="宋体"/>
          <w:kern w:val="0"/>
          <w:sz w:val="32"/>
          <w:szCs w:val="32"/>
        </w:rPr>
      </w:pPr>
      <w:r w:rsidRPr="00DF45D3">
        <w:rPr>
          <w:rFonts w:ascii="黑体" w:eastAsia="黑体" w:hAnsi="Times New Roman" w:cs="宋体" w:hint="eastAsia"/>
          <w:kern w:val="0"/>
          <w:sz w:val="32"/>
          <w:szCs w:val="32"/>
        </w:rPr>
        <w:t xml:space="preserve"> </w:t>
      </w:r>
    </w:p>
    <w:p w:rsidR="00DF45D3" w:rsidRPr="00DF45D3" w:rsidRDefault="00DF45D3" w:rsidP="00DF45D3">
      <w:pPr>
        <w:spacing w:line="600" w:lineRule="exact"/>
        <w:rPr>
          <w:rFonts w:ascii="黑体" w:eastAsia="黑体" w:hAnsi="Times New Roman" w:cs="宋体"/>
          <w:kern w:val="0"/>
          <w:sz w:val="32"/>
          <w:szCs w:val="32"/>
        </w:rPr>
      </w:pPr>
      <w:r w:rsidRPr="00DF45D3">
        <w:rPr>
          <w:rFonts w:ascii="黑体" w:eastAsia="黑体" w:hAnsi="Times New Roman" w:cs="宋体" w:hint="eastAsia"/>
          <w:kern w:val="0"/>
          <w:sz w:val="32"/>
          <w:szCs w:val="32"/>
        </w:rPr>
        <w:t xml:space="preserve"> </w:t>
      </w:r>
    </w:p>
    <w:p w:rsidR="00DF45D3" w:rsidRPr="00DF45D3" w:rsidRDefault="00DF45D3" w:rsidP="00DF45D3">
      <w:pPr>
        <w:spacing w:line="600" w:lineRule="exact"/>
        <w:rPr>
          <w:rFonts w:ascii="黑体" w:eastAsia="黑体" w:hAnsi="Times New Roman" w:cs="宋体"/>
          <w:kern w:val="0"/>
          <w:sz w:val="32"/>
          <w:szCs w:val="32"/>
        </w:rPr>
      </w:pPr>
      <w:r w:rsidRPr="00DF45D3">
        <w:rPr>
          <w:rFonts w:ascii="黑体" w:eastAsia="黑体" w:hAnsi="Times New Roman" w:cs="宋体" w:hint="eastAsia"/>
          <w:kern w:val="0"/>
          <w:sz w:val="32"/>
          <w:szCs w:val="32"/>
        </w:rPr>
        <w:lastRenderedPageBreak/>
        <w:t>二、麦芽糊精</w:t>
      </w:r>
    </w:p>
    <w:p w:rsidR="00DF45D3" w:rsidRPr="00DF45D3" w:rsidRDefault="00DF45D3" w:rsidP="00DF45D3">
      <w:pPr>
        <w:spacing w:line="600" w:lineRule="exact"/>
        <w:rPr>
          <w:rFonts w:ascii="楷体_GB2312" w:eastAsia="楷体_GB2312" w:hAnsi="Times New Roman" w:cs="宋体" w:hint="eastAsia"/>
          <w:kern w:val="0"/>
          <w:sz w:val="32"/>
          <w:szCs w:val="32"/>
        </w:rPr>
      </w:pPr>
      <w:r w:rsidRPr="00DF45D3">
        <w:rPr>
          <w:rFonts w:ascii="楷体_GB2312" w:eastAsia="楷体_GB2312" w:hAnsi="Times New Roman" w:cs="宋体" w:hint="eastAsia"/>
          <w:kern w:val="0"/>
          <w:sz w:val="32"/>
          <w:szCs w:val="32"/>
        </w:rPr>
        <w:t>（一）公告草案</w:t>
      </w:r>
    </w:p>
    <w:tbl>
      <w:tblPr>
        <w:tblW w:w="0" w:type="auto"/>
        <w:jc w:val="center"/>
        <w:tblLayout w:type="fixed"/>
        <w:tblLook w:val="0000" w:firstRow="0" w:lastRow="0" w:firstColumn="0" w:lastColumn="0" w:noHBand="0" w:noVBand="0"/>
      </w:tblPr>
      <w:tblGrid>
        <w:gridCol w:w="1720"/>
        <w:gridCol w:w="1964"/>
        <w:gridCol w:w="5376"/>
      </w:tblGrid>
      <w:tr w:rsidR="00DF45D3" w:rsidRPr="00DF45D3" w:rsidTr="00AC74E0">
        <w:trPr>
          <w:trHeight w:val="698"/>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产品名称</w:t>
            </w:r>
          </w:p>
        </w:tc>
        <w:tc>
          <w:tcPr>
            <w:tcW w:w="1964"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中文</w:t>
            </w:r>
          </w:p>
        </w:tc>
        <w:tc>
          <w:tcPr>
            <w:tcW w:w="5376" w:type="dxa"/>
            <w:tcBorders>
              <w:top w:val="single" w:sz="4" w:space="0" w:color="auto"/>
              <w:left w:val="nil"/>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麦芽糊精</w:t>
            </w:r>
          </w:p>
        </w:tc>
      </w:tr>
      <w:tr w:rsidR="00DF45D3" w:rsidRPr="00DF45D3" w:rsidTr="00AC74E0">
        <w:trPr>
          <w:trHeight w:val="697"/>
          <w:jc w:val="center"/>
        </w:trPr>
        <w:tc>
          <w:tcPr>
            <w:tcW w:w="1720" w:type="dxa"/>
            <w:vMerge/>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widowControl/>
              <w:jc w:val="left"/>
              <w:rPr>
                <w:rFonts w:ascii="仿宋_GB2312" w:eastAsia="仿宋_GB2312" w:hAnsi="仿宋" w:cs="Times New Roman"/>
                <w:sz w:val="28"/>
                <w:szCs w:val="28"/>
              </w:rPr>
            </w:pPr>
          </w:p>
        </w:tc>
        <w:tc>
          <w:tcPr>
            <w:tcW w:w="1964" w:type="dxa"/>
            <w:tcBorders>
              <w:top w:val="single" w:sz="4" w:space="0" w:color="auto"/>
              <w:left w:val="nil"/>
              <w:bottom w:val="single" w:sz="4" w:space="0" w:color="auto"/>
              <w:right w:val="single" w:sz="4" w:space="0" w:color="auto"/>
            </w:tcBorders>
            <w:vAlign w:val="center"/>
          </w:tcPr>
          <w:p w:rsidR="00DF45D3" w:rsidRPr="00DF45D3" w:rsidRDefault="00DF45D3" w:rsidP="00DF45D3">
            <w:pPr>
              <w:spacing w:line="271" w:lineRule="auto"/>
              <w:rPr>
                <w:rFonts w:ascii="仿宋_GB2312" w:eastAsia="仿宋_GB2312" w:hAnsi="仿宋" w:cs="Times New Roman"/>
                <w:sz w:val="28"/>
                <w:szCs w:val="28"/>
              </w:rPr>
            </w:pPr>
            <w:r w:rsidRPr="00DF45D3">
              <w:rPr>
                <w:rFonts w:ascii="仿宋_GB2312" w:eastAsia="仿宋_GB2312" w:hAnsi="仿宋" w:cs="Times New Roman" w:hint="eastAsia"/>
                <w:sz w:val="28"/>
                <w:szCs w:val="28"/>
              </w:rPr>
              <w:t>英文</w:t>
            </w:r>
          </w:p>
        </w:tc>
        <w:tc>
          <w:tcPr>
            <w:tcW w:w="5376" w:type="dxa"/>
            <w:tcBorders>
              <w:top w:val="single" w:sz="4" w:space="0" w:color="auto"/>
              <w:left w:val="nil"/>
              <w:bottom w:val="single" w:sz="4" w:space="0" w:color="auto"/>
              <w:right w:val="single" w:sz="4" w:space="0" w:color="auto"/>
            </w:tcBorders>
          </w:tcPr>
          <w:p w:rsidR="00DF45D3" w:rsidRPr="00DF45D3" w:rsidRDefault="00DF45D3" w:rsidP="00DF45D3">
            <w:pPr>
              <w:spacing w:line="271" w:lineRule="auto"/>
              <w:rPr>
                <w:rFonts w:ascii="仿宋_GB2312" w:eastAsia="仿宋_GB2312" w:hAnsi="仿宋" w:cs="Times New Roman"/>
                <w:sz w:val="28"/>
                <w:szCs w:val="28"/>
              </w:rPr>
            </w:pPr>
            <w:r w:rsidRPr="00DF45D3">
              <w:rPr>
                <w:rFonts w:ascii="仿宋_GB2312" w:eastAsia="仿宋_GB2312" w:hAnsi="仿宋" w:cs="Times New Roman" w:hint="eastAsia"/>
                <w:sz w:val="28"/>
                <w:szCs w:val="28"/>
              </w:rPr>
              <w:t>Maltodextrin</w:t>
            </w:r>
          </w:p>
        </w:tc>
      </w:tr>
      <w:tr w:rsidR="00DF45D3" w:rsidRPr="00DF45D3" w:rsidTr="00AC74E0">
        <w:trPr>
          <w:trHeight w:val="722"/>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CAS号</w:t>
            </w:r>
          </w:p>
        </w:tc>
        <w:tc>
          <w:tcPr>
            <w:tcW w:w="5376" w:type="dxa"/>
            <w:tcBorders>
              <w:top w:val="single" w:sz="4" w:space="0" w:color="auto"/>
              <w:left w:val="nil"/>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9050-36-6</w:t>
            </w:r>
          </w:p>
        </w:tc>
      </w:tr>
      <w:tr w:rsidR="00DF45D3" w:rsidRPr="00DF45D3" w:rsidTr="00AC74E0">
        <w:trPr>
          <w:trHeight w:val="675"/>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其他名称</w:t>
            </w:r>
          </w:p>
        </w:tc>
        <w:tc>
          <w:tcPr>
            <w:tcW w:w="5376"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w:t>
            </w:r>
          </w:p>
        </w:tc>
      </w:tr>
      <w:tr w:rsidR="00DF45D3" w:rsidRPr="00DF45D3" w:rsidTr="00AC74E0">
        <w:trPr>
          <w:trHeight w:val="675"/>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使用范围</w:t>
            </w:r>
          </w:p>
        </w:tc>
        <w:tc>
          <w:tcPr>
            <w:tcW w:w="5376"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纸和纸板</w:t>
            </w:r>
          </w:p>
        </w:tc>
      </w:tr>
      <w:tr w:rsidR="00DF45D3" w:rsidRPr="00DF45D3" w:rsidTr="00AC74E0">
        <w:trPr>
          <w:trHeight w:val="675"/>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最大使用量/%</w:t>
            </w:r>
          </w:p>
        </w:tc>
        <w:tc>
          <w:tcPr>
            <w:tcW w:w="5376"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按生产需要适量使用</w:t>
            </w:r>
          </w:p>
        </w:tc>
      </w:tr>
      <w:tr w:rsidR="00DF45D3" w:rsidRPr="00DF45D3" w:rsidTr="00AC74E0">
        <w:trPr>
          <w:trHeight w:val="1252"/>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特定迁移限量（SML）/（mg/kg）</w:t>
            </w:r>
          </w:p>
        </w:tc>
        <w:tc>
          <w:tcPr>
            <w:tcW w:w="5376"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w:t>
            </w:r>
          </w:p>
        </w:tc>
      </w:tr>
      <w:tr w:rsidR="00DF45D3" w:rsidRPr="00DF45D3" w:rsidTr="00AC74E0">
        <w:trPr>
          <w:trHeight w:val="758"/>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最大残留量（QM）/（mg/kg）</w:t>
            </w:r>
          </w:p>
        </w:tc>
        <w:tc>
          <w:tcPr>
            <w:tcW w:w="5376"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w:t>
            </w:r>
          </w:p>
        </w:tc>
      </w:tr>
      <w:tr w:rsidR="00DF45D3" w:rsidRPr="00DF45D3" w:rsidTr="00AC74E0">
        <w:trPr>
          <w:trHeight w:val="758"/>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备注</w:t>
            </w:r>
          </w:p>
        </w:tc>
        <w:tc>
          <w:tcPr>
            <w:tcW w:w="5376"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w:t>
            </w:r>
          </w:p>
        </w:tc>
      </w:tr>
    </w:tbl>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 xml:space="preserve"> </w:t>
      </w:r>
    </w:p>
    <w:p w:rsidR="00DF45D3" w:rsidRPr="00DF45D3" w:rsidRDefault="00DF45D3" w:rsidP="00DF45D3">
      <w:pPr>
        <w:spacing w:line="600" w:lineRule="exact"/>
        <w:rPr>
          <w:rFonts w:ascii="黑体" w:eastAsia="黑体" w:hAnsi="Times New Roman" w:cs="AdobeSongStd-Light"/>
          <w:color w:val="000000"/>
          <w:sz w:val="32"/>
          <w:szCs w:val="32"/>
        </w:rPr>
      </w:pPr>
    </w:p>
    <w:p w:rsidR="00DF45D3" w:rsidRPr="00DF45D3" w:rsidRDefault="00DF45D3" w:rsidP="004E57B3">
      <w:pPr>
        <w:spacing w:line="600" w:lineRule="exact"/>
        <w:rPr>
          <w:rFonts w:ascii="楷体_GB2312" w:eastAsia="楷体_GB2312" w:hAnsi="Times New Roman" w:cs="AdobeSongStd-Light" w:hint="eastAsia"/>
          <w:color w:val="000000"/>
          <w:sz w:val="32"/>
          <w:szCs w:val="32"/>
        </w:rPr>
      </w:pPr>
      <w:r w:rsidRPr="00DF45D3">
        <w:rPr>
          <w:rFonts w:ascii="黑体" w:eastAsia="黑体" w:hAnsi="Times New Roman" w:cs="AdobeSongStd-Light" w:hint="eastAsia"/>
          <w:color w:val="000000"/>
          <w:sz w:val="32"/>
          <w:szCs w:val="32"/>
        </w:rPr>
        <w:lastRenderedPageBreak/>
        <w:t xml:space="preserve"> </w:t>
      </w:r>
      <w:r w:rsidR="004E57B3">
        <w:rPr>
          <w:rFonts w:ascii="黑体" w:eastAsia="黑体" w:hAnsi="Times New Roman" w:cs="AdobeSongStd-Light"/>
          <w:color w:val="000000"/>
          <w:sz w:val="32"/>
          <w:szCs w:val="32"/>
        </w:rPr>
        <w:t xml:space="preserve">  </w:t>
      </w:r>
      <w:r w:rsidRPr="00DF45D3">
        <w:rPr>
          <w:rFonts w:ascii="楷体_GB2312" w:eastAsia="楷体_GB2312" w:hAnsi="Times New Roman" w:cs="AdobeSongStd-Light" w:hint="eastAsia"/>
          <w:color w:val="000000"/>
          <w:sz w:val="32"/>
          <w:szCs w:val="32"/>
        </w:rPr>
        <w:t>（二）有关情况说明</w:t>
      </w:r>
    </w:p>
    <w:p w:rsidR="00DF45D3" w:rsidRPr="00DF45D3" w:rsidRDefault="00DF45D3" w:rsidP="00DF45D3">
      <w:pPr>
        <w:ind w:firstLineChars="200" w:firstLine="640"/>
        <w:rPr>
          <w:rFonts w:ascii="仿宋_GB2312" w:eastAsia="仿宋_GB2312" w:hAnsi="Times New Roman" w:cs="AdobeSongStd-Light" w:hint="eastAsia"/>
          <w:color w:val="000000"/>
          <w:sz w:val="32"/>
          <w:szCs w:val="32"/>
        </w:rPr>
      </w:pPr>
      <w:r w:rsidRPr="00DF45D3">
        <w:rPr>
          <w:rFonts w:ascii="仿宋_GB2312" w:eastAsia="仿宋_GB2312" w:hAnsi="Times New Roman" w:cs="AdobeSongStd-Light" w:hint="eastAsia"/>
          <w:color w:val="000000"/>
          <w:sz w:val="32"/>
          <w:szCs w:val="32"/>
        </w:rPr>
        <w:t>1.背景资料</w:t>
      </w:r>
    </w:p>
    <w:p w:rsidR="00DF45D3" w:rsidRPr="00DF45D3" w:rsidRDefault="00DF45D3" w:rsidP="00DF45D3">
      <w:pPr>
        <w:widowControl/>
        <w:ind w:firstLineChars="200" w:firstLine="640"/>
        <w:jc w:val="left"/>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麦芽糊精为白色或略带浅黄色的无定型粉末，可溶于水。麦芽糊精已在GB 9685中被批准用于PE</w:t>
      </w:r>
      <w:r w:rsidRPr="00DF45D3">
        <w:rPr>
          <w:rFonts w:ascii="仿宋_GB2312" w:eastAsia="仿宋_GB2312" w:hAnsi="Times New Roman" w:cs="Times New Roman"/>
          <w:sz w:val="32"/>
          <w:szCs w:val="32"/>
        </w:rPr>
        <w:t>等</w:t>
      </w:r>
      <w:r w:rsidRPr="00DF45D3">
        <w:rPr>
          <w:rFonts w:ascii="仿宋_GB2312" w:eastAsia="仿宋_GB2312" w:hAnsi="Times New Roman" w:cs="Times New Roman" w:hint="eastAsia"/>
          <w:sz w:val="32"/>
          <w:szCs w:val="32"/>
        </w:rPr>
        <w:t>多种塑料，本次拟批准将麦芽糊精的使用范围扩大到纸和纸板中。美国食品药品管理局将麦芽糊精作为一般认为安全的物质（GRAS）管理，德国联邦风险评估所将其列入食品接触用纸和纸板用物质清单中。</w:t>
      </w:r>
    </w:p>
    <w:p w:rsidR="00DF45D3" w:rsidRPr="00DF45D3" w:rsidRDefault="00DF45D3" w:rsidP="00DF45D3">
      <w:pPr>
        <w:ind w:firstLineChars="200" w:firstLine="640"/>
        <w:rPr>
          <w:rFonts w:ascii="仿宋_GB2312" w:eastAsia="仿宋_GB2312" w:hAnsi="Times New Roman" w:cs="AdobeSongStd-Light" w:hint="eastAsia"/>
          <w:color w:val="000000"/>
          <w:sz w:val="32"/>
          <w:szCs w:val="32"/>
        </w:rPr>
      </w:pPr>
      <w:r w:rsidRPr="00DF45D3">
        <w:rPr>
          <w:rFonts w:ascii="仿宋_GB2312" w:eastAsia="仿宋_GB2312" w:hAnsi="Times New Roman" w:cs="AdobeSongStd-Light" w:hint="eastAsia"/>
          <w:color w:val="000000"/>
          <w:sz w:val="32"/>
          <w:szCs w:val="32"/>
        </w:rPr>
        <w:t xml:space="preserve">2.工艺必要性  </w:t>
      </w:r>
    </w:p>
    <w:p w:rsidR="00DF45D3" w:rsidRPr="00DF45D3" w:rsidRDefault="00DF45D3" w:rsidP="00DF45D3">
      <w:pPr>
        <w:widowControl/>
        <w:ind w:firstLineChars="200" w:firstLine="640"/>
        <w:jc w:val="left"/>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该物质用作纸和纸板表面涂料中的乳胶粘合剂，由于其亲水特性，有助于减缓纸张表面涂料的固化速度，增强流变性，更好地控制纸张质量。</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 xml:space="preserve"> </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 xml:space="preserve"> </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 xml:space="preserve"> </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 xml:space="preserve"> </w:t>
      </w:r>
    </w:p>
    <w:p w:rsidR="00DF45D3" w:rsidRPr="00DF45D3" w:rsidRDefault="00DF45D3" w:rsidP="00DF45D3">
      <w:pPr>
        <w:jc w:val="left"/>
        <w:rPr>
          <w:rFonts w:ascii="黑体" w:eastAsia="黑体" w:hAnsi="Times New Roman" w:cs="宋体"/>
          <w:kern w:val="0"/>
          <w:sz w:val="32"/>
          <w:szCs w:val="32"/>
        </w:rPr>
      </w:pPr>
      <w:r w:rsidRPr="00DF45D3">
        <w:rPr>
          <w:rFonts w:ascii="黑体" w:eastAsia="黑体" w:hAnsi="Times New Roman" w:cs="宋体" w:hint="eastAsia"/>
          <w:kern w:val="0"/>
          <w:sz w:val="32"/>
          <w:szCs w:val="32"/>
        </w:rPr>
        <w:t xml:space="preserve"> </w:t>
      </w:r>
    </w:p>
    <w:p w:rsidR="00DF45D3" w:rsidRPr="00DF45D3" w:rsidRDefault="00DF45D3" w:rsidP="00DF45D3">
      <w:pPr>
        <w:jc w:val="left"/>
        <w:rPr>
          <w:rFonts w:ascii="黑体" w:eastAsia="黑体" w:hAnsi="Times New Roman" w:cs="宋体"/>
          <w:kern w:val="0"/>
          <w:sz w:val="32"/>
          <w:szCs w:val="32"/>
        </w:rPr>
      </w:pPr>
      <w:r w:rsidRPr="00DF45D3">
        <w:rPr>
          <w:rFonts w:ascii="黑体" w:eastAsia="黑体" w:hAnsi="Times New Roman" w:cs="宋体" w:hint="eastAsia"/>
          <w:kern w:val="0"/>
          <w:sz w:val="32"/>
          <w:szCs w:val="32"/>
        </w:rPr>
        <w:t xml:space="preserve"> </w:t>
      </w:r>
    </w:p>
    <w:p w:rsidR="00DF45D3" w:rsidRPr="00DF45D3" w:rsidRDefault="00DF45D3" w:rsidP="00DF45D3">
      <w:pPr>
        <w:jc w:val="left"/>
        <w:rPr>
          <w:rFonts w:ascii="黑体" w:eastAsia="黑体" w:hAnsi="Times New Roman" w:cs="宋体"/>
          <w:kern w:val="0"/>
          <w:sz w:val="32"/>
          <w:szCs w:val="32"/>
        </w:rPr>
      </w:pPr>
      <w:r w:rsidRPr="00DF45D3">
        <w:rPr>
          <w:rFonts w:ascii="黑体" w:eastAsia="黑体" w:hAnsi="Times New Roman" w:cs="宋体" w:hint="eastAsia"/>
          <w:kern w:val="0"/>
          <w:sz w:val="32"/>
          <w:szCs w:val="32"/>
        </w:rPr>
        <w:t xml:space="preserve"> </w:t>
      </w:r>
    </w:p>
    <w:p w:rsidR="00DF45D3" w:rsidRPr="00DF45D3" w:rsidRDefault="00DF45D3" w:rsidP="00DF45D3">
      <w:pPr>
        <w:jc w:val="left"/>
        <w:rPr>
          <w:rFonts w:ascii="黑体" w:eastAsia="黑体" w:hAnsi="Times New Roman" w:cs="宋体"/>
          <w:kern w:val="0"/>
          <w:sz w:val="32"/>
          <w:szCs w:val="32"/>
        </w:rPr>
      </w:pPr>
      <w:r w:rsidRPr="00DF45D3">
        <w:rPr>
          <w:rFonts w:ascii="黑体" w:eastAsia="黑体" w:hAnsi="Times New Roman" w:cs="宋体" w:hint="eastAsia"/>
          <w:kern w:val="0"/>
          <w:sz w:val="32"/>
          <w:szCs w:val="32"/>
        </w:rPr>
        <w:t xml:space="preserve"> </w:t>
      </w:r>
    </w:p>
    <w:p w:rsidR="00DF45D3" w:rsidRPr="00DF45D3" w:rsidRDefault="00DF45D3" w:rsidP="00DF45D3">
      <w:pPr>
        <w:jc w:val="left"/>
        <w:rPr>
          <w:rFonts w:ascii="黑体" w:eastAsia="黑体" w:hAnsi="Times New Roman" w:cs="宋体"/>
          <w:kern w:val="0"/>
          <w:sz w:val="32"/>
          <w:szCs w:val="32"/>
        </w:rPr>
      </w:pPr>
      <w:r w:rsidRPr="00DF45D3">
        <w:rPr>
          <w:rFonts w:ascii="黑体" w:eastAsia="黑体" w:hAnsi="Times New Roman" w:cs="宋体" w:hint="eastAsia"/>
          <w:kern w:val="0"/>
          <w:sz w:val="32"/>
          <w:szCs w:val="32"/>
        </w:rPr>
        <w:t xml:space="preserve"> </w:t>
      </w:r>
    </w:p>
    <w:p w:rsidR="00DF45D3" w:rsidRPr="00DF45D3" w:rsidRDefault="00DF45D3" w:rsidP="00DF45D3">
      <w:pPr>
        <w:jc w:val="left"/>
        <w:rPr>
          <w:rFonts w:ascii="黑体" w:eastAsia="黑体" w:hAnsi="Times New Roman" w:cs="宋体"/>
          <w:kern w:val="0"/>
          <w:sz w:val="32"/>
          <w:szCs w:val="32"/>
        </w:rPr>
      </w:pPr>
      <w:r w:rsidRPr="00DF45D3">
        <w:rPr>
          <w:rFonts w:ascii="黑体" w:eastAsia="黑体" w:hAnsi="Times New Roman" w:cs="宋体" w:hint="eastAsia"/>
          <w:kern w:val="0"/>
          <w:sz w:val="32"/>
          <w:szCs w:val="32"/>
        </w:rPr>
        <w:t xml:space="preserve"> </w:t>
      </w:r>
    </w:p>
    <w:p w:rsidR="00DF45D3" w:rsidRPr="00DF45D3" w:rsidRDefault="00DF45D3" w:rsidP="00DF45D3">
      <w:pPr>
        <w:jc w:val="left"/>
        <w:rPr>
          <w:rFonts w:ascii="黑体" w:eastAsia="黑体" w:hAnsi="Times New Roman" w:cs="宋体"/>
          <w:kern w:val="0"/>
          <w:sz w:val="32"/>
          <w:szCs w:val="32"/>
        </w:rPr>
      </w:pPr>
    </w:p>
    <w:p w:rsidR="00DF45D3" w:rsidRPr="00DF45D3" w:rsidRDefault="00DF45D3" w:rsidP="00DF45D3">
      <w:pPr>
        <w:jc w:val="left"/>
        <w:rPr>
          <w:rFonts w:ascii="黑体" w:eastAsia="黑体" w:hAnsi="Times New Roman" w:cs="宋体"/>
          <w:kern w:val="0"/>
          <w:sz w:val="32"/>
          <w:szCs w:val="32"/>
        </w:rPr>
      </w:pPr>
      <w:r w:rsidRPr="00DF45D3">
        <w:rPr>
          <w:rFonts w:ascii="黑体" w:eastAsia="黑体" w:hAnsi="Times New Roman" w:cs="宋体" w:hint="eastAsia"/>
          <w:kern w:val="0"/>
          <w:sz w:val="32"/>
          <w:szCs w:val="32"/>
        </w:rPr>
        <w:t xml:space="preserve"> 附件3</w:t>
      </w:r>
    </w:p>
    <w:p w:rsidR="00DF45D3" w:rsidRPr="00DF45D3" w:rsidRDefault="00DF45D3" w:rsidP="00DF45D3">
      <w:pPr>
        <w:spacing w:line="600" w:lineRule="exact"/>
        <w:jc w:val="center"/>
        <w:rPr>
          <w:rFonts w:ascii="宋体" w:eastAsia="宋体" w:hAnsi="宋体" w:cs="Times New Roman"/>
          <w:b/>
          <w:bCs/>
          <w:kern w:val="0"/>
          <w:sz w:val="44"/>
          <w:szCs w:val="44"/>
        </w:rPr>
      </w:pPr>
      <w:r w:rsidRPr="00DF45D3">
        <w:rPr>
          <w:rFonts w:ascii="宋体" w:eastAsia="宋体" w:hAnsi="宋体" w:cs="Times New Roman" w:hint="eastAsia"/>
          <w:b/>
          <w:bCs/>
          <w:kern w:val="0"/>
          <w:sz w:val="44"/>
          <w:szCs w:val="44"/>
        </w:rPr>
        <w:t>乙烯与丙烯和1,4-丁二醇二甲基丙烯酸酯的聚合物作为食品接触材料及制品用树脂新品种公告草案和有关情况说明</w:t>
      </w:r>
    </w:p>
    <w:p w:rsidR="00DF45D3" w:rsidRPr="00DF45D3" w:rsidRDefault="00DF45D3" w:rsidP="00DF45D3">
      <w:pPr>
        <w:spacing w:line="600" w:lineRule="exact"/>
        <w:jc w:val="center"/>
        <w:rPr>
          <w:rFonts w:ascii="宋体" w:eastAsia="宋体" w:hAnsi="宋体" w:cs="Times New Roman"/>
          <w:b/>
          <w:bCs/>
          <w:kern w:val="0"/>
          <w:sz w:val="44"/>
          <w:szCs w:val="44"/>
        </w:rPr>
      </w:pPr>
    </w:p>
    <w:p w:rsidR="00DF45D3" w:rsidRPr="00DF45D3" w:rsidRDefault="00DF45D3" w:rsidP="00DF45D3">
      <w:pPr>
        <w:rPr>
          <w:rFonts w:ascii="Times New Roman" w:eastAsia="宋体" w:hAnsi="Times New Roman" w:cs="Times New Roman"/>
          <w:szCs w:val="21"/>
        </w:rPr>
      </w:pPr>
      <w:r w:rsidRPr="00DF45D3">
        <w:rPr>
          <w:rFonts w:ascii="黑体" w:eastAsia="黑体" w:hAnsi="Times New Roman" w:cs="宋体" w:hint="eastAsia"/>
          <w:kern w:val="0"/>
          <w:sz w:val="32"/>
          <w:szCs w:val="32"/>
        </w:rPr>
        <w:t>一</w:t>
      </w:r>
      <w:r w:rsidRPr="00DF45D3">
        <w:rPr>
          <w:rFonts w:ascii="黑体" w:eastAsia="黑体" w:hAnsi="Times New Roman" w:cs="宋体"/>
          <w:kern w:val="0"/>
          <w:sz w:val="32"/>
          <w:szCs w:val="32"/>
        </w:rPr>
        <w:t>、</w:t>
      </w:r>
      <w:r w:rsidRPr="00DF45D3">
        <w:rPr>
          <w:rFonts w:ascii="黑体" w:eastAsia="黑体" w:hAnsi="Times New Roman" w:cs="宋体" w:hint="eastAsia"/>
          <w:kern w:val="0"/>
          <w:sz w:val="32"/>
          <w:szCs w:val="32"/>
        </w:rPr>
        <w:t>乙烯与丙烯和1,4-丁二醇二甲基丙烯酸酯的聚合物</w:t>
      </w:r>
    </w:p>
    <w:p w:rsidR="00DF45D3" w:rsidRPr="00DF45D3" w:rsidRDefault="00DF45D3" w:rsidP="00DF45D3">
      <w:pPr>
        <w:rPr>
          <w:rFonts w:ascii="楷体_GB2312" w:eastAsia="楷体_GB2312" w:hAnsi="Times New Roman" w:cs="宋体" w:hint="eastAsia"/>
          <w:kern w:val="0"/>
          <w:sz w:val="32"/>
          <w:szCs w:val="32"/>
        </w:rPr>
      </w:pPr>
      <w:r w:rsidRPr="00DF45D3">
        <w:rPr>
          <w:rFonts w:ascii="楷体_GB2312" w:eastAsia="楷体_GB2312" w:hAnsi="Times New Roman" w:cs="宋体" w:hint="eastAsia"/>
          <w:kern w:val="0"/>
          <w:sz w:val="32"/>
          <w:szCs w:val="32"/>
        </w:rPr>
        <w:t>（一）公告草案</w:t>
      </w:r>
    </w:p>
    <w:tbl>
      <w:tblPr>
        <w:tblW w:w="0" w:type="auto"/>
        <w:jc w:val="center"/>
        <w:tblLayout w:type="fixed"/>
        <w:tblLook w:val="0000" w:firstRow="0" w:lastRow="0" w:firstColumn="0" w:lastColumn="0" w:noHBand="0" w:noVBand="0"/>
      </w:tblPr>
      <w:tblGrid>
        <w:gridCol w:w="1425"/>
        <w:gridCol w:w="908"/>
        <w:gridCol w:w="6727"/>
      </w:tblGrid>
      <w:tr w:rsidR="00DF45D3" w:rsidRPr="00DF45D3" w:rsidTr="00AC74E0">
        <w:trPr>
          <w:jc w:val="center"/>
        </w:trPr>
        <w:tc>
          <w:tcPr>
            <w:tcW w:w="1425" w:type="dxa"/>
            <w:vMerge w:val="restart"/>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产品名称</w:t>
            </w:r>
          </w:p>
        </w:tc>
        <w:tc>
          <w:tcPr>
            <w:tcW w:w="908"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中文</w:t>
            </w:r>
          </w:p>
        </w:tc>
        <w:tc>
          <w:tcPr>
            <w:tcW w:w="6727" w:type="dxa"/>
            <w:tcBorders>
              <w:top w:val="single" w:sz="4" w:space="0" w:color="auto"/>
              <w:left w:val="nil"/>
              <w:bottom w:val="single" w:sz="4" w:space="0" w:color="auto"/>
              <w:right w:val="single" w:sz="4" w:space="0" w:color="auto"/>
            </w:tcBorders>
            <w:vAlign w:val="center"/>
          </w:tcPr>
          <w:p w:rsidR="00DF45D3" w:rsidRPr="00DF45D3" w:rsidRDefault="00DF45D3" w:rsidP="00DF45D3">
            <w:pPr>
              <w:rPr>
                <w:rFonts w:ascii="仿宋_GB2312" w:eastAsia="仿宋_GB2312" w:hAnsi="仿宋" w:cs="Times New Roman"/>
                <w:sz w:val="28"/>
                <w:szCs w:val="28"/>
              </w:rPr>
            </w:pPr>
            <w:r w:rsidRPr="00DF45D3">
              <w:rPr>
                <w:rFonts w:ascii="仿宋_GB2312" w:eastAsia="仿宋_GB2312" w:hAnsi="仿宋" w:cs="Times New Roman" w:hint="eastAsia"/>
                <w:sz w:val="28"/>
                <w:szCs w:val="28"/>
              </w:rPr>
              <w:t>乙烯与丙烯和1,4-丁二醇二甲基丙烯酸酯的聚合物</w:t>
            </w:r>
          </w:p>
        </w:tc>
      </w:tr>
      <w:tr w:rsidR="00DF45D3" w:rsidRPr="00DF45D3" w:rsidTr="00AC74E0">
        <w:trPr>
          <w:trHeight w:val="827"/>
          <w:jc w:val="center"/>
        </w:trPr>
        <w:tc>
          <w:tcPr>
            <w:tcW w:w="1425" w:type="dxa"/>
            <w:vMerge/>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widowControl/>
              <w:jc w:val="left"/>
              <w:rPr>
                <w:rFonts w:ascii="仿宋_GB2312" w:eastAsia="仿宋_GB2312" w:hAnsi="仿宋" w:cs="Times New Roman"/>
                <w:sz w:val="28"/>
                <w:szCs w:val="28"/>
              </w:rPr>
            </w:pPr>
          </w:p>
        </w:tc>
        <w:tc>
          <w:tcPr>
            <w:tcW w:w="908"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英文</w:t>
            </w:r>
          </w:p>
        </w:tc>
        <w:tc>
          <w:tcPr>
            <w:tcW w:w="6727" w:type="dxa"/>
            <w:tcBorders>
              <w:top w:val="single" w:sz="4" w:space="0" w:color="auto"/>
              <w:left w:val="nil"/>
              <w:bottom w:val="single" w:sz="4" w:space="0" w:color="auto"/>
              <w:right w:val="single" w:sz="4" w:space="0" w:color="auto"/>
            </w:tcBorders>
            <w:vAlign w:val="center"/>
          </w:tcPr>
          <w:p w:rsidR="00DF45D3" w:rsidRPr="00DF45D3" w:rsidRDefault="00DF45D3" w:rsidP="00DF45D3">
            <w:pPr>
              <w:snapToGrid w:val="0"/>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 xml:space="preserve">Ethylene, polymer with Propylene and 1,4-butanediol </w:t>
            </w:r>
            <w:proofErr w:type="spellStart"/>
            <w:r w:rsidRPr="00DF45D3">
              <w:rPr>
                <w:rFonts w:ascii="仿宋_GB2312" w:eastAsia="仿宋_GB2312" w:hAnsi="仿宋" w:cs="Times New Roman" w:hint="eastAsia"/>
                <w:sz w:val="28"/>
                <w:szCs w:val="28"/>
              </w:rPr>
              <w:t>dimethacrylate</w:t>
            </w:r>
            <w:proofErr w:type="spellEnd"/>
          </w:p>
        </w:tc>
      </w:tr>
      <w:tr w:rsidR="00DF45D3" w:rsidRPr="00DF45D3" w:rsidTr="00AC74E0">
        <w:trPr>
          <w:jc w:val="center"/>
        </w:trPr>
        <w:tc>
          <w:tcPr>
            <w:tcW w:w="2333"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CAS号</w:t>
            </w:r>
          </w:p>
        </w:tc>
        <w:tc>
          <w:tcPr>
            <w:tcW w:w="6727"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9010-79-1</w:t>
            </w:r>
          </w:p>
        </w:tc>
      </w:tr>
      <w:tr w:rsidR="00DF45D3" w:rsidRPr="00DF45D3" w:rsidTr="00AC74E0">
        <w:trPr>
          <w:jc w:val="center"/>
        </w:trPr>
        <w:tc>
          <w:tcPr>
            <w:tcW w:w="2333"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使用范围</w:t>
            </w:r>
          </w:p>
        </w:tc>
        <w:tc>
          <w:tcPr>
            <w:tcW w:w="6727" w:type="dxa"/>
            <w:tcBorders>
              <w:top w:val="single" w:sz="4" w:space="0" w:color="auto"/>
              <w:left w:val="nil"/>
              <w:bottom w:val="single" w:sz="4" w:space="0" w:color="auto"/>
              <w:right w:val="single" w:sz="4" w:space="0" w:color="auto"/>
            </w:tcBorders>
            <w:vAlign w:val="center"/>
          </w:tcPr>
          <w:p w:rsidR="00DF45D3" w:rsidRPr="00DF45D3" w:rsidRDefault="00DF45D3" w:rsidP="00DF45D3">
            <w:pPr>
              <w:rPr>
                <w:rFonts w:ascii="仿宋_GB2312" w:eastAsia="仿宋_GB2312" w:hAnsi="仿宋" w:cs="Times New Roman"/>
                <w:sz w:val="28"/>
                <w:szCs w:val="28"/>
              </w:rPr>
            </w:pPr>
            <w:r w:rsidRPr="00DF45D3">
              <w:rPr>
                <w:rFonts w:ascii="仿宋_GB2312" w:eastAsia="仿宋_GB2312" w:hAnsi="仿宋" w:cs="Times New Roman" w:hint="eastAsia"/>
                <w:sz w:val="28"/>
                <w:szCs w:val="28"/>
              </w:rPr>
              <w:t>塑料</w:t>
            </w:r>
          </w:p>
        </w:tc>
      </w:tr>
      <w:tr w:rsidR="00DF45D3" w:rsidRPr="00DF45D3" w:rsidTr="00AC74E0">
        <w:trPr>
          <w:jc w:val="center"/>
        </w:trPr>
        <w:tc>
          <w:tcPr>
            <w:tcW w:w="2333" w:type="dxa"/>
            <w:gridSpan w:val="2"/>
            <w:tcBorders>
              <w:top w:val="single" w:sz="4" w:space="0" w:color="auto"/>
              <w:left w:val="single" w:sz="4" w:space="0" w:color="auto"/>
              <w:bottom w:val="single" w:sz="4" w:space="0" w:color="auto"/>
              <w:right w:val="single" w:sz="4" w:space="0" w:color="auto"/>
            </w:tcBorders>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最大使用量/（%）</w:t>
            </w:r>
          </w:p>
        </w:tc>
        <w:tc>
          <w:tcPr>
            <w:tcW w:w="6727" w:type="dxa"/>
            <w:tcBorders>
              <w:top w:val="single" w:sz="4" w:space="0" w:color="auto"/>
              <w:left w:val="nil"/>
              <w:bottom w:val="single" w:sz="4" w:space="0" w:color="auto"/>
              <w:right w:val="single" w:sz="4" w:space="0" w:color="auto"/>
            </w:tcBorders>
          </w:tcPr>
          <w:p w:rsidR="00DF45D3" w:rsidRPr="00DF45D3" w:rsidRDefault="00DF45D3" w:rsidP="00DF45D3">
            <w:pPr>
              <w:rPr>
                <w:rFonts w:ascii="仿宋_GB2312" w:eastAsia="仿宋_GB2312" w:hAnsi="仿宋" w:cs="Times New Roman"/>
                <w:sz w:val="28"/>
                <w:szCs w:val="28"/>
              </w:rPr>
            </w:pPr>
            <w:r w:rsidRPr="00DF45D3">
              <w:rPr>
                <w:rFonts w:ascii="仿宋_GB2312" w:eastAsia="仿宋_GB2312" w:hAnsi="仿宋" w:cs="Times New Roman" w:hint="eastAsia"/>
                <w:sz w:val="28"/>
                <w:szCs w:val="28"/>
              </w:rPr>
              <w:t>按生产需要适量使用</w:t>
            </w:r>
          </w:p>
        </w:tc>
      </w:tr>
      <w:tr w:rsidR="00DF45D3" w:rsidRPr="00DF45D3" w:rsidTr="00AC74E0">
        <w:trPr>
          <w:jc w:val="center"/>
        </w:trPr>
        <w:tc>
          <w:tcPr>
            <w:tcW w:w="2333"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特定迁移限量（SML）</w:t>
            </w:r>
          </w:p>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/（mg/kg）</w:t>
            </w:r>
          </w:p>
        </w:tc>
        <w:tc>
          <w:tcPr>
            <w:tcW w:w="6727" w:type="dxa"/>
            <w:tcBorders>
              <w:top w:val="single" w:sz="4" w:space="0" w:color="auto"/>
              <w:left w:val="nil"/>
              <w:bottom w:val="single" w:sz="4" w:space="0" w:color="auto"/>
              <w:right w:val="single" w:sz="4" w:space="0" w:color="auto"/>
            </w:tcBorders>
            <w:vAlign w:val="center"/>
          </w:tcPr>
          <w:p w:rsidR="00DF45D3" w:rsidRPr="00DF45D3" w:rsidRDefault="00DF45D3" w:rsidP="00DF45D3">
            <w:pPr>
              <w:rPr>
                <w:rFonts w:ascii="仿宋_GB2312" w:eastAsia="仿宋_GB2312" w:hAnsi="仿宋" w:cs="Times New Roman"/>
                <w:sz w:val="28"/>
                <w:szCs w:val="28"/>
              </w:rPr>
            </w:pPr>
            <w:r w:rsidRPr="00DF45D3">
              <w:rPr>
                <w:rFonts w:ascii="仿宋_GB2312" w:eastAsia="仿宋_GB2312" w:hAnsi="仿宋" w:cs="Times New Roman" w:hint="eastAsia"/>
                <w:sz w:val="28"/>
                <w:szCs w:val="28"/>
              </w:rPr>
              <w:t>0.05 (1,4-丁二醇二甲基丙烯酸酯）</w:t>
            </w:r>
          </w:p>
        </w:tc>
      </w:tr>
      <w:tr w:rsidR="00DF45D3" w:rsidRPr="00DF45D3" w:rsidTr="00AC74E0">
        <w:trPr>
          <w:trHeight w:val="1169"/>
          <w:jc w:val="center"/>
        </w:trPr>
        <w:tc>
          <w:tcPr>
            <w:tcW w:w="2333"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最大残留量（QM）</w:t>
            </w:r>
          </w:p>
          <w:p w:rsidR="00DF45D3" w:rsidRPr="00DF45D3" w:rsidRDefault="00DF45D3" w:rsidP="00DF45D3">
            <w:pPr>
              <w:spacing w:line="271" w:lineRule="auto"/>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/（mg/kg）</w:t>
            </w:r>
          </w:p>
        </w:tc>
        <w:tc>
          <w:tcPr>
            <w:tcW w:w="6727" w:type="dxa"/>
            <w:tcBorders>
              <w:top w:val="single" w:sz="4" w:space="0" w:color="auto"/>
              <w:left w:val="nil"/>
              <w:bottom w:val="single" w:sz="4" w:space="0" w:color="auto"/>
              <w:right w:val="single" w:sz="4" w:space="0" w:color="auto"/>
            </w:tcBorders>
            <w:vAlign w:val="center"/>
          </w:tcPr>
          <w:p w:rsidR="00DF45D3" w:rsidRPr="00DF45D3" w:rsidRDefault="00DF45D3" w:rsidP="00DF45D3">
            <w:pPr>
              <w:rPr>
                <w:rFonts w:ascii="仿宋_GB2312" w:eastAsia="仿宋_GB2312" w:hAnsi="仿宋" w:cs="Times New Roman"/>
                <w:sz w:val="28"/>
                <w:szCs w:val="28"/>
              </w:rPr>
            </w:pPr>
            <w:r w:rsidRPr="00DF45D3">
              <w:rPr>
                <w:rFonts w:ascii="仿宋_GB2312" w:eastAsia="仿宋_GB2312" w:hAnsi="仿宋" w:cs="Times New Roman" w:hint="eastAsia"/>
                <w:sz w:val="28"/>
                <w:szCs w:val="28"/>
              </w:rPr>
              <w:t>—</w:t>
            </w:r>
          </w:p>
        </w:tc>
      </w:tr>
      <w:tr w:rsidR="00DF45D3" w:rsidRPr="00DF45D3" w:rsidTr="00AC74E0">
        <w:trPr>
          <w:jc w:val="center"/>
        </w:trPr>
        <w:tc>
          <w:tcPr>
            <w:tcW w:w="2333" w:type="dxa"/>
            <w:gridSpan w:val="2"/>
            <w:tcBorders>
              <w:top w:val="single" w:sz="4" w:space="0" w:color="auto"/>
              <w:left w:val="single" w:sz="4" w:space="0" w:color="auto"/>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备注</w:t>
            </w:r>
          </w:p>
        </w:tc>
        <w:tc>
          <w:tcPr>
            <w:tcW w:w="6727" w:type="dxa"/>
            <w:tcBorders>
              <w:top w:val="single" w:sz="4" w:space="0" w:color="auto"/>
              <w:left w:val="nil"/>
              <w:bottom w:val="single" w:sz="4" w:space="0" w:color="auto"/>
              <w:right w:val="single" w:sz="4" w:space="0" w:color="auto"/>
            </w:tcBorders>
            <w:vAlign w:val="center"/>
          </w:tcPr>
          <w:p w:rsidR="00DF45D3" w:rsidRPr="00DF45D3" w:rsidRDefault="00DF45D3" w:rsidP="00DF45D3">
            <w:pPr>
              <w:jc w:val="left"/>
              <w:rPr>
                <w:rFonts w:ascii="仿宋_GB2312" w:eastAsia="仿宋_GB2312" w:hAnsi="仿宋" w:cs="Times New Roman"/>
                <w:sz w:val="28"/>
                <w:szCs w:val="28"/>
              </w:rPr>
            </w:pPr>
            <w:r w:rsidRPr="00DF45D3">
              <w:rPr>
                <w:rFonts w:ascii="仿宋_GB2312" w:eastAsia="仿宋_GB2312" w:hAnsi="仿宋" w:cs="Times New Roman" w:hint="eastAsia"/>
                <w:sz w:val="28"/>
                <w:szCs w:val="28"/>
              </w:rPr>
              <w:t>使用该物质的食品接触用</w:t>
            </w:r>
            <w:r w:rsidRPr="00DF45D3">
              <w:rPr>
                <w:rFonts w:ascii="仿宋_GB2312" w:eastAsia="仿宋_GB2312" w:hAnsi="仿宋" w:cs="Times New Roman"/>
                <w:sz w:val="28"/>
                <w:szCs w:val="28"/>
              </w:rPr>
              <w:t>塑料</w:t>
            </w:r>
            <w:r w:rsidRPr="00DF45D3">
              <w:rPr>
                <w:rFonts w:ascii="仿宋_GB2312" w:eastAsia="仿宋_GB2312" w:hAnsi="仿宋" w:cs="Times New Roman" w:hint="eastAsia"/>
                <w:sz w:val="28"/>
                <w:szCs w:val="28"/>
              </w:rPr>
              <w:t>材料及制品厚度不得超过100</w:t>
            </w:r>
            <w:r w:rsidRPr="00DF45D3">
              <w:rPr>
                <w:rFonts w:ascii="仿宋" w:eastAsia="仿宋" w:hAnsi="仿宋" w:cs="Times New Roman"/>
                <w:sz w:val="28"/>
                <w:szCs w:val="28"/>
              </w:rPr>
              <w:sym w:font="Symbol" w:char="F06D"/>
            </w:r>
            <w:r w:rsidRPr="00DF45D3">
              <w:rPr>
                <w:rFonts w:ascii="仿宋" w:eastAsia="仿宋" w:hAnsi="仿宋" w:cs="Times New Roman"/>
                <w:sz w:val="28"/>
                <w:szCs w:val="28"/>
              </w:rPr>
              <w:t>m</w:t>
            </w:r>
            <w:r w:rsidRPr="00DF45D3">
              <w:rPr>
                <w:rFonts w:ascii="仿宋_GB2312" w:eastAsia="仿宋_GB2312" w:hAnsi="仿宋" w:cs="Times New Roman" w:hint="eastAsia"/>
                <w:sz w:val="28"/>
                <w:szCs w:val="28"/>
              </w:rPr>
              <w:t>, 使用温度不得超过100℃</w:t>
            </w:r>
          </w:p>
        </w:tc>
      </w:tr>
    </w:tbl>
    <w:p w:rsidR="00DF45D3" w:rsidRPr="00DF45D3" w:rsidRDefault="00DF45D3" w:rsidP="004E57B3">
      <w:pPr>
        <w:rPr>
          <w:rFonts w:ascii="楷体_GB2312" w:eastAsia="楷体_GB2312" w:hAnsi="Times New Roman" w:cs="AdobeSongStd-Light" w:hint="eastAsia"/>
          <w:color w:val="000000"/>
          <w:sz w:val="32"/>
          <w:szCs w:val="32"/>
        </w:rPr>
      </w:pPr>
      <w:r w:rsidRPr="00DF45D3">
        <w:rPr>
          <w:rFonts w:ascii="黑体" w:eastAsia="黑体" w:hAnsi="Times New Roman" w:cs="AdobeSongStd-Light" w:hint="eastAsia"/>
          <w:color w:val="000000"/>
          <w:sz w:val="32"/>
          <w:szCs w:val="32"/>
        </w:rPr>
        <w:lastRenderedPageBreak/>
        <w:t xml:space="preserve"> </w:t>
      </w:r>
      <w:r w:rsidR="004E57B3">
        <w:rPr>
          <w:rFonts w:ascii="黑体" w:eastAsia="黑体" w:hAnsi="Times New Roman" w:cs="AdobeSongStd-Light"/>
          <w:color w:val="000000"/>
          <w:sz w:val="32"/>
          <w:szCs w:val="32"/>
        </w:rPr>
        <w:t xml:space="preserve">  </w:t>
      </w:r>
      <w:r w:rsidRPr="00DF45D3">
        <w:rPr>
          <w:rFonts w:ascii="楷体_GB2312" w:eastAsia="楷体_GB2312" w:hAnsi="Times New Roman" w:cs="AdobeSongStd-Light" w:hint="eastAsia"/>
          <w:color w:val="000000"/>
          <w:sz w:val="32"/>
          <w:szCs w:val="32"/>
        </w:rPr>
        <w:t>（二）有关情况说明</w:t>
      </w:r>
    </w:p>
    <w:p w:rsidR="00DF45D3" w:rsidRPr="00DF45D3" w:rsidRDefault="00DF45D3" w:rsidP="00DF45D3">
      <w:pPr>
        <w:ind w:firstLineChars="200" w:firstLine="640"/>
        <w:rPr>
          <w:rFonts w:ascii="黑体" w:eastAsia="黑体" w:hAnsi="Times New Roman" w:cs="AdobeSongStd-Light"/>
          <w:color w:val="000000"/>
          <w:sz w:val="32"/>
          <w:szCs w:val="32"/>
        </w:rPr>
      </w:pPr>
      <w:r w:rsidRPr="00DF45D3">
        <w:rPr>
          <w:rFonts w:ascii="黑体" w:eastAsia="黑体" w:hAnsi="Times New Roman" w:cs="AdobeSongStd-Light" w:hint="eastAsia"/>
          <w:color w:val="000000"/>
          <w:sz w:val="32"/>
          <w:szCs w:val="32"/>
        </w:rPr>
        <w:t>1.</w:t>
      </w:r>
      <w:r w:rsidRPr="00DF45D3">
        <w:rPr>
          <w:rFonts w:ascii="仿宋_GB2312" w:eastAsia="仿宋_GB2312" w:hAnsi="Times New Roman" w:cs="AdobeSongStd-Light" w:hint="eastAsia"/>
          <w:color w:val="000000"/>
          <w:sz w:val="32"/>
          <w:szCs w:val="32"/>
        </w:rPr>
        <w:t>背景资料</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该物质常温下为固体,不溶于水</w:t>
      </w:r>
      <w:r w:rsidRPr="00DF45D3">
        <w:rPr>
          <w:rFonts w:ascii="Calibri" w:eastAsia="仿宋_GB2312" w:hAnsi="Calibri" w:cs="Calibri" w:hint="eastAsia"/>
          <w:sz w:val="32"/>
          <w:szCs w:val="32"/>
        </w:rPr>
        <w:t>，</w:t>
      </w:r>
      <w:r w:rsidRPr="00DF45D3">
        <w:rPr>
          <w:rFonts w:ascii="仿宋_GB2312" w:eastAsia="仿宋_GB2312" w:hAnsi="Times New Roman" w:cs="Times New Roman" w:hint="eastAsia"/>
          <w:sz w:val="32"/>
          <w:szCs w:val="32"/>
        </w:rPr>
        <w:t>为高分子聚合物,熔融温度104℃</w:t>
      </w:r>
      <w:r w:rsidRPr="00DF45D3">
        <w:rPr>
          <w:rFonts w:ascii="Times New Roman" w:eastAsia="宋体" w:hAnsi="Times New Roman" w:cs="Times New Roman"/>
          <w:sz w:val="24"/>
          <w:szCs w:val="24"/>
        </w:rPr>
        <w:t>~</w:t>
      </w:r>
      <w:r w:rsidRPr="00DF45D3">
        <w:rPr>
          <w:rFonts w:ascii="仿宋_GB2312" w:eastAsia="仿宋_GB2312" w:hAnsi="Times New Roman" w:cs="Times New Roman" w:hint="eastAsia"/>
          <w:sz w:val="32"/>
          <w:szCs w:val="32"/>
        </w:rPr>
        <w:t>120℃。美国食品药品管理局和欧盟委员会均允许该物质用于食品接触用塑料材料及制品。</w:t>
      </w:r>
    </w:p>
    <w:p w:rsidR="00DF45D3" w:rsidRPr="00DF45D3" w:rsidRDefault="00DF45D3" w:rsidP="00DF45D3">
      <w:pPr>
        <w:ind w:firstLineChars="200" w:firstLine="640"/>
        <w:rPr>
          <w:rFonts w:ascii="仿宋_GB2312" w:eastAsia="仿宋_GB2312" w:hAnsi="Times New Roman" w:cs="AdobeSongStd-Light"/>
          <w:color w:val="000000"/>
          <w:sz w:val="32"/>
          <w:szCs w:val="32"/>
        </w:rPr>
      </w:pPr>
      <w:r w:rsidRPr="00DF45D3">
        <w:rPr>
          <w:rFonts w:ascii="仿宋_GB2312" w:eastAsia="仿宋_GB2312" w:hAnsi="Times New Roman" w:cs="AdobeSongStd-Light" w:hint="eastAsia"/>
          <w:color w:val="000000"/>
          <w:sz w:val="32"/>
          <w:szCs w:val="32"/>
        </w:rPr>
        <w:t>2.工艺必要性</w:t>
      </w:r>
    </w:p>
    <w:p w:rsidR="00DF45D3" w:rsidRPr="00DF45D3" w:rsidRDefault="00DF45D3" w:rsidP="00DF45D3">
      <w:pPr>
        <w:spacing w:line="360" w:lineRule="auto"/>
        <w:ind w:firstLineChars="200" w:firstLine="640"/>
        <w:rPr>
          <w:rFonts w:ascii="仿宋_GB2312" w:eastAsia="仿宋_GB2312" w:hAnsi="Times New Roman" w:cs="Times New Roman"/>
          <w:sz w:val="32"/>
          <w:szCs w:val="32"/>
        </w:rPr>
      </w:pPr>
      <w:r w:rsidRPr="00DF45D3">
        <w:rPr>
          <w:rFonts w:ascii="仿宋_GB2312" w:eastAsia="仿宋_GB2312" w:hAnsi="Times New Roman" w:cs="Times New Roman" w:hint="eastAsia"/>
          <w:sz w:val="32"/>
          <w:szCs w:val="32"/>
        </w:rPr>
        <w:t>该物质作为食品接触用塑料涂层</w:t>
      </w:r>
      <w:r w:rsidRPr="00DF45D3">
        <w:rPr>
          <w:rFonts w:ascii="仿宋_GB2312" w:eastAsia="仿宋_GB2312" w:hAnsi="Calibri" w:cs="Times New Roman" w:hint="eastAsia"/>
          <w:sz w:val="32"/>
          <w:szCs w:val="32"/>
        </w:rPr>
        <w:t>的基础树脂</w:t>
      </w:r>
      <w:r w:rsidRPr="00DF45D3">
        <w:rPr>
          <w:rFonts w:ascii="仿宋_GB2312" w:eastAsia="仿宋_GB2312" w:hAnsi="Times New Roman" w:cs="Times New Roman" w:hint="eastAsia"/>
          <w:sz w:val="32"/>
          <w:szCs w:val="32"/>
        </w:rPr>
        <w:t>，可提高塑料涂层成膜速度,改善流变特性，降低生产过程的碳排放和能耗。</w:t>
      </w:r>
    </w:p>
    <w:p w:rsidR="00DF45D3" w:rsidRPr="00DF45D3" w:rsidRDefault="00DF45D3" w:rsidP="00DF45D3">
      <w:pPr>
        <w:ind w:firstLineChars="200" w:firstLine="640"/>
        <w:rPr>
          <w:rFonts w:ascii="仿宋_GB2312" w:eastAsia="仿宋_GB2312" w:hAnsi="Times New Roman" w:cs="AdobeSongStd-Light"/>
          <w:color w:val="000000"/>
          <w:sz w:val="32"/>
          <w:szCs w:val="32"/>
        </w:rPr>
      </w:pPr>
      <w:r w:rsidRPr="00DF45D3">
        <w:rPr>
          <w:rFonts w:ascii="仿宋_GB2312" w:eastAsia="仿宋_GB2312" w:hAnsi="Times New Roman" w:cs="AdobeSongStd-Light" w:hint="eastAsia"/>
          <w:color w:val="000000"/>
          <w:sz w:val="32"/>
          <w:szCs w:val="32"/>
        </w:rPr>
        <w:t>3.使用注意事项</w:t>
      </w:r>
    </w:p>
    <w:p w:rsidR="00F1710F" w:rsidRDefault="00DF45D3" w:rsidP="00E64F08">
      <w:pPr>
        <w:ind w:firstLineChars="200" w:firstLine="640"/>
      </w:pPr>
      <w:bookmarkStart w:id="3" w:name="_GoBack"/>
      <w:bookmarkEnd w:id="3"/>
      <w:r w:rsidRPr="00DF45D3">
        <w:rPr>
          <w:rFonts w:ascii="仿宋_GB2312" w:eastAsia="仿宋_GB2312" w:hAnsi="Times New Roman" w:cs="Times New Roman" w:hint="eastAsia"/>
          <w:sz w:val="32"/>
          <w:szCs w:val="32"/>
        </w:rPr>
        <w:t>使用该物质的食品接触用塑料材料及制品厚度不超过100</w:t>
      </w:r>
      <w:r w:rsidRPr="00DF45D3">
        <w:rPr>
          <w:rFonts w:ascii="仿宋_GB2312" w:eastAsia="仿宋_GB2312" w:hAnsi="Times New Roman" w:cs="Times New Roman" w:hint="eastAsia"/>
          <w:sz w:val="32"/>
          <w:szCs w:val="32"/>
        </w:rPr>
        <w:t>µ</w:t>
      </w:r>
      <w:r w:rsidRPr="00DF45D3">
        <w:rPr>
          <w:rFonts w:ascii="仿宋_GB2312" w:eastAsia="仿宋_GB2312" w:hAnsi="Times New Roman" w:cs="Times New Roman" w:hint="eastAsia"/>
          <w:sz w:val="32"/>
          <w:szCs w:val="32"/>
        </w:rPr>
        <w:t>m, 使用温度不得超过100℃。</w:t>
      </w:r>
    </w:p>
    <w:sectPr w:rsidR="00F171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121" w:rsidRDefault="008E0121" w:rsidP="00DF45D3">
      <w:r>
        <w:separator/>
      </w:r>
    </w:p>
  </w:endnote>
  <w:endnote w:type="continuationSeparator" w:id="0">
    <w:p w:rsidR="008E0121" w:rsidRDefault="008E0121" w:rsidP="00DF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OOEnc">
    <w:altName w:val="hakuyoxingshu7000"/>
    <w:charset w:val="00"/>
    <w:family w:val="auto"/>
    <w:pitch w:val="default"/>
    <w:sig w:usb0="00000000" w:usb1="00000000" w:usb2="00000000" w:usb3="00000000" w:csb0="00040001" w:csb1="00000000"/>
  </w:font>
  <w:font w:name="AdobeSongStd-Light">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D3" w:rsidRDefault="00DF45D3">
    <w:pPr>
      <w:pStyle w:val="a4"/>
      <w:jc w:val="right"/>
    </w:pPr>
  </w:p>
  <w:p w:rsidR="00DF45D3" w:rsidRDefault="00DF45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121" w:rsidRDefault="008E0121" w:rsidP="00DF45D3">
      <w:r>
        <w:separator/>
      </w:r>
    </w:p>
  </w:footnote>
  <w:footnote w:type="continuationSeparator" w:id="0">
    <w:p w:rsidR="008E0121" w:rsidRDefault="008E0121" w:rsidP="00DF4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78"/>
    <w:rsid w:val="00014BC0"/>
    <w:rsid w:val="00021049"/>
    <w:rsid w:val="000226F1"/>
    <w:rsid w:val="00031F36"/>
    <w:rsid w:val="000345D3"/>
    <w:rsid w:val="000513F0"/>
    <w:rsid w:val="000579C7"/>
    <w:rsid w:val="000A1A89"/>
    <w:rsid w:val="000C301D"/>
    <w:rsid w:val="000E7DA3"/>
    <w:rsid w:val="001161B1"/>
    <w:rsid w:val="00133F18"/>
    <w:rsid w:val="001B109D"/>
    <w:rsid w:val="001B28DF"/>
    <w:rsid w:val="00206205"/>
    <w:rsid w:val="002233F7"/>
    <w:rsid w:val="0022440A"/>
    <w:rsid w:val="00234AD3"/>
    <w:rsid w:val="002E70B8"/>
    <w:rsid w:val="002F5052"/>
    <w:rsid w:val="00317681"/>
    <w:rsid w:val="00321188"/>
    <w:rsid w:val="00324811"/>
    <w:rsid w:val="00332392"/>
    <w:rsid w:val="00375D39"/>
    <w:rsid w:val="00391794"/>
    <w:rsid w:val="003A5B35"/>
    <w:rsid w:val="003B3C49"/>
    <w:rsid w:val="003E3C10"/>
    <w:rsid w:val="00402A9C"/>
    <w:rsid w:val="00421016"/>
    <w:rsid w:val="0043623D"/>
    <w:rsid w:val="004C5141"/>
    <w:rsid w:val="004E4F7E"/>
    <w:rsid w:val="004E57B3"/>
    <w:rsid w:val="0051504A"/>
    <w:rsid w:val="00517B31"/>
    <w:rsid w:val="005313C5"/>
    <w:rsid w:val="00532DCC"/>
    <w:rsid w:val="00572C0B"/>
    <w:rsid w:val="00590FEF"/>
    <w:rsid w:val="00595A85"/>
    <w:rsid w:val="005B2BEF"/>
    <w:rsid w:val="005C3CC4"/>
    <w:rsid w:val="00611BCF"/>
    <w:rsid w:val="00621F62"/>
    <w:rsid w:val="00631532"/>
    <w:rsid w:val="00640594"/>
    <w:rsid w:val="00687B40"/>
    <w:rsid w:val="00692621"/>
    <w:rsid w:val="006C16B2"/>
    <w:rsid w:val="0070454E"/>
    <w:rsid w:val="00713D04"/>
    <w:rsid w:val="00726B5B"/>
    <w:rsid w:val="00726EB4"/>
    <w:rsid w:val="00736EFB"/>
    <w:rsid w:val="00753455"/>
    <w:rsid w:val="00782137"/>
    <w:rsid w:val="007E214D"/>
    <w:rsid w:val="007E33A8"/>
    <w:rsid w:val="007F5F9B"/>
    <w:rsid w:val="00801E49"/>
    <w:rsid w:val="008116AA"/>
    <w:rsid w:val="00816E4F"/>
    <w:rsid w:val="0084328B"/>
    <w:rsid w:val="00850A00"/>
    <w:rsid w:val="00867737"/>
    <w:rsid w:val="0088200D"/>
    <w:rsid w:val="008B38A6"/>
    <w:rsid w:val="008D603A"/>
    <w:rsid w:val="008E0121"/>
    <w:rsid w:val="008E40A9"/>
    <w:rsid w:val="008E53BA"/>
    <w:rsid w:val="009034CB"/>
    <w:rsid w:val="00910F1A"/>
    <w:rsid w:val="0097051F"/>
    <w:rsid w:val="009712E8"/>
    <w:rsid w:val="00980CD9"/>
    <w:rsid w:val="00993523"/>
    <w:rsid w:val="009B5F13"/>
    <w:rsid w:val="009B6623"/>
    <w:rsid w:val="009C16B9"/>
    <w:rsid w:val="009D6B09"/>
    <w:rsid w:val="009E472E"/>
    <w:rsid w:val="00A7016A"/>
    <w:rsid w:val="00A71F25"/>
    <w:rsid w:val="00AC343A"/>
    <w:rsid w:val="00AC4F7A"/>
    <w:rsid w:val="00AC5619"/>
    <w:rsid w:val="00AE0098"/>
    <w:rsid w:val="00AF1A0D"/>
    <w:rsid w:val="00B13845"/>
    <w:rsid w:val="00B179AB"/>
    <w:rsid w:val="00B24EFD"/>
    <w:rsid w:val="00B4566E"/>
    <w:rsid w:val="00B75DA4"/>
    <w:rsid w:val="00BB7C64"/>
    <w:rsid w:val="00BF5235"/>
    <w:rsid w:val="00C20D4C"/>
    <w:rsid w:val="00C35F83"/>
    <w:rsid w:val="00C57728"/>
    <w:rsid w:val="00C731CA"/>
    <w:rsid w:val="00C76A83"/>
    <w:rsid w:val="00C877DC"/>
    <w:rsid w:val="00C9548D"/>
    <w:rsid w:val="00CB602E"/>
    <w:rsid w:val="00CD300E"/>
    <w:rsid w:val="00CD48A5"/>
    <w:rsid w:val="00CE1CB2"/>
    <w:rsid w:val="00CE4E09"/>
    <w:rsid w:val="00CF7C77"/>
    <w:rsid w:val="00D0196E"/>
    <w:rsid w:val="00D07A77"/>
    <w:rsid w:val="00D169C7"/>
    <w:rsid w:val="00D55E57"/>
    <w:rsid w:val="00D9457F"/>
    <w:rsid w:val="00DE72B2"/>
    <w:rsid w:val="00DF336A"/>
    <w:rsid w:val="00DF45D3"/>
    <w:rsid w:val="00DF7922"/>
    <w:rsid w:val="00E10DFC"/>
    <w:rsid w:val="00E204D8"/>
    <w:rsid w:val="00E64F08"/>
    <w:rsid w:val="00E70F89"/>
    <w:rsid w:val="00E731C4"/>
    <w:rsid w:val="00E76373"/>
    <w:rsid w:val="00E97678"/>
    <w:rsid w:val="00EA76A7"/>
    <w:rsid w:val="00EC2678"/>
    <w:rsid w:val="00EE00ED"/>
    <w:rsid w:val="00EF539D"/>
    <w:rsid w:val="00F011E8"/>
    <w:rsid w:val="00F21928"/>
    <w:rsid w:val="00F309C6"/>
    <w:rsid w:val="00F31167"/>
    <w:rsid w:val="00F444AE"/>
    <w:rsid w:val="00F64774"/>
    <w:rsid w:val="00F71235"/>
    <w:rsid w:val="00F9146C"/>
    <w:rsid w:val="00FA4A16"/>
    <w:rsid w:val="00FB0F04"/>
    <w:rsid w:val="00FE13C6"/>
    <w:rsid w:val="00FF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3517BC-651D-4EAE-8FD3-27EADD20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5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5D3"/>
    <w:rPr>
      <w:sz w:val="18"/>
      <w:szCs w:val="18"/>
    </w:rPr>
  </w:style>
  <w:style w:type="paragraph" w:styleId="a4">
    <w:name w:val="footer"/>
    <w:basedOn w:val="a"/>
    <w:link w:val="Char0"/>
    <w:uiPriority w:val="99"/>
    <w:unhideWhenUsed/>
    <w:rsid w:val="00DF45D3"/>
    <w:pPr>
      <w:tabs>
        <w:tab w:val="center" w:pos="4153"/>
        <w:tab w:val="right" w:pos="8306"/>
      </w:tabs>
      <w:snapToGrid w:val="0"/>
      <w:jc w:val="left"/>
    </w:pPr>
    <w:rPr>
      <w:sz w:val="18"/>
      <w:szCs w:val="18"/>
    </w:rPr>
  </w:style>
  <w:style w:type="character" w:customStyle="1" w:styleId="Char0">
    <w:name w:val="页脚 Char"/>
    <w:basedOn w:val="a0"/>
    <w:link w:val="a4"/>
    <w:uiPriority w:val="99"/>
    <w:rsid w:val="00DF45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1469</Words>
  <Characters>1809</Characters>
  <Application>Microsoft Office Word</Application>
  <DocSecurity>0</DocSecurity>
  <Lines>180</Lines>
  <Paragraphs>142</Paragraphs>
  <ScaleCrop>false</ScaleCrop>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朱蕾(zhulei)</dc:creator>
  <cp:keywords/>
  <dc:description/>
  <cp:lastModifiedBy>朱蕾(zhulei)</cp:lastModifiedBy>
  <cp:revision>4</cp:revision>
  <dcterms:created xsi:type="dcterms:W3CDTF">2017-05-02T08:58:00Z</dcterms:created>
  <dcterms:modified xsi:type="dcterms:W3CDTF">2017-05-02T09:00:00Z</dcterms:modified>
</cp:coreProperties>
</file>