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b/>
          <w:sz w:val="44"/>
          <w:szCs w:val="44"/>
        </w:rPr>
      </w:pPr>
    </w:p>
    <w:p w:rsidR="00D91B8A" w:rsidRDefault="00D91B8A" w:rsidP="006F6C2E">
      <w:pPr>
        <w:pStyle w:val="ListParagraph"/>
        <w:ind w:firstLineChars="0" w:firstLine="0"/>
        <w:rPr>
          <w:b/>
          <w:sz w:val="44"/>
          <w:szCs w:val="44"/>
        </w:rPr>
      </w:pPr>
    </w:p>
    <w:p w:rsidR="00D91B8A" w:rsidRDefault="00D91B8A" w:rsidP="006F6C2E">
      <w:pPr>
        <w:pStyle w:val="ListParagraph"/>
        <w:ind w:firstLineChars="0" w:firstLine="0"/>
        <w:rPr>
          <w:b/>
          <w:sz w:val="44"/>
          <w:szCs w:val="44"/>
        </w:rPr>
      </w:pPr>
    </w:p>
    <w:p w:rsidR="00D91B8A" w:rsidRDefault="00D91B8A" w:rsidP="006F6C2E">
      <w:pPr>
        <w:pStyle w:val="ListParagraph"/>
        <w:ind w:firstLineChars="0" w:firstLine="0"/>
        <w:rPr>
          <w:b/>
          <w:sz w:val="44"/>
          <w:szCs w:val="44"/>
        </w:rPr>
      </w:pPr>
    </w:p>
    <w:p w:rsidR="00D91B8A" w:rsidRPr="00D24CF9" w:rsidRDefault="00D91B8A" w:rsidP="0087603A">
      <w:pPr>
        <w:pStyle w:val="ListParagraph"/>
        <w:ind w:firstLineChars="0" w:firstLine="0"/>
        <w:jc w:val="center"/>
        <w:rPr>
          <w:sz w:val="44"/>
          <w:szCs w:val="44"/>
        </w:rPr>
      </w:pPr>
      <w:r w:rsidRPr="00D24CF9">
        <w:rPr>
          <w:rFonts w:hint="eastAsia"/>
          <w:sz w:val="44"/>
          <w:szCs w:val="44"/>
        </w:rPr>
        <w:t>《餐饮业大气污染物排放标准》</w:t>
      </w:r>
    </w:p>
    <w:p w:rsidR="00D91B8A" w:rsidRPr="00D24CF9" w:rsidRDefault="00D91B8A" w:rsidP="0087603A">
      <w:pPr>
        <w:pStyle w:val="ListParagraph"/>
        <w:ind w:firstLineChars="0" w:firstLine="0"/>
        <w:jc w:val="center"/>
        <w:rPr>
          <w:sz w:val="32"/>
          <w:szCs w:val="32"/>
        </w:rPr>
      </w:pPr>
      <w:r w:rsidRPr="00D24CF9">
        <w:rPr>
          <w:rFonts w:hint="eastAsia"/>
          <w:sz w:val="32"/>
          <w:szCs w:val="32"/>
        </w:rPr>
        <w:t>编制说明</w:t>
      </w:r>
    </w:p>
    <w:p w:rsidR="00D91B8A" w:rsidRPr="00D24CF9" w:rsidRDefault="00D91B8A" w:rsidP="0087603A">
      <w:pPr>
        <w:pStyle w:val="ListParagraph"/>
        <w:ind w:firstLineChars="0" w:firstLine="0"/>
        <w:jc w:val="center"/>
        <w:rPr>
          <w:sz w:val="32"/>
          <w:szCs w:val="32"/>
        </w:rPr>
      </w:pPr>
      <w:r w:rsidRPr="00D24CF9">
        <w:rPr>
          <w:rFonts w:hint="eastAsia"/>
          <w:sz w:val="32"/>
          <w:szCs w:val="32"/>
        </w:rPr>
        <w:t>（征求意见稿）</w:t>
      </w: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Pr="00835023"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Pr="00D24CF9" w:rsidRDefault="00D91B8A" w:rsidP="0087603A">
      <w:pPr>
        <w:jc w:val="center"/>
        <w:rPr>
          <w:rFonts w:ascii="宋体"/>
          <w:sz w:val="28"/>
          <w:szCs w:val="28"/>
        </w:rPr>
      </w:pPr>
      <w:r w:rsidRPr="00D24CF9">
        <w:rPr>
          <w:rFonts w:ascii="宋体" w:hAnsi="宋体" w:hint="eastAsia"/>
          <w:sz w:val="28"/>
          <w:szCs w:val="28"/>
        </w:rPr>
        <w:t>标准编制组</w:t>
      </w:r>
    </w:p>
    <w:p w:rsidR="00D91B8A" w:rsidRPr="00D24CF9" w:rsidRDefault="00D91B8A" w:rsidP="0087603A">
      <w:pPr>
        <w:jc w:val="center"/>
        <w:rPr>
          <w:rFonts w:ascii="宋体"/>
          <w:sz w:val="32"/>
          <w:szCs w:val="32"/>
        </w:rPr>
      </w:pPr>
      <w:r w:rsidRPr="00D24CF9">
        <w:rPr>
          <w:rFonts w:ascii="宋体" w:hAnsi="宋体" w:hint="eastAsia"/>
          <w:sz w:val="28"/>
          <w:szCs w:val="28"/>
        </w:rPr>
        <w:t>二零一七年</w:t>
      </w:r>
      <w:r>
        <w:rPr>
          <w:rFonts w:ascii="宋体" w:hAnsi="宋体" w:hint="eastAsia"/>
          <w:sz w:val="28"/>
          <w:szCs w:val="28"/>
        </w:rPr>
        <w:t>五</w:t>
      </w:r>
      <w:r w:rsidRPr="00D24CF9">
        <w:rPr>
          <w:rFonts w:ascii="宋体" w:hAnsi="宋体" w:hint="eastAsia"/>
          <w:sz w:val="28"/>
          <w:szCs w:val="28"/>
        </w:rPr>
        <w:t>月</w:t>
      </w:r>
    </w:p>
    <w:p w:rsidR="00D91B8A" w:rsidRDefault="00D91B8A" w:rsidP="00202CBC">
      <w:pPr>
        <w:rPr>
          <w:sz w:val="28"/>
          <w:szCs w:val="28"/>
        </w:rPr>
      </w:pPr>
    </w:p>
    <w:p w:rsidR="00D91B8A" w:rsidRDefault="00D91B8A" w:rsidP="00202CBC">
      <w:pPr>
        <w:rPr>
          <w:sz w:val="28"/>
          <w:szCs w:val="28"/>
        </w:rPr>
      </w:pPr>
    </w:p>
    <w:p w:rsidR="00D91B8A" w:rsidRDefault="00D91B8A" w:rsidP="00372402">
      <w:pPr>
        <w:pStyle w:val="TOCHeading"/>
        <w:jc w:val="center"/>
      </w:pPr>
      <w:r>
        <w:rPr>
          <w:rFonts w:hint="eastAsia"/>
          <w:lang w:val="zh-CN"/>
        </w:rPr>
        <w:t>目录</w:t>
      </w:r>
    </w:p>
    <w:p w:rsidR="00D91B8A" w:rsidRDefault="00D91B8A">
      <w:pPr>
        <w:pStyle w:val="TOC1"/>
        <w:tabs>
          <w:tab w:val="left" w:pos="440"/>
          <w:tab w:val="right" w:leader="dot" w:pos="8296"/>
        </w:tabs>
        <w:rPr>
          <w:rFonts w:ascii="Calibri" w:hAnsi="Calibri"/>
          <w:noProof/>
          <w:kern w:val="2"/>
          <w:sz w:val="21"/>
        </w:rPr>
      </w:pPr>
      <w:r>
        <w:rPr>
          <w:rFonts w:ascii="Calibri" w:hAnsi="Calibri"/>
        </w:rPr>
        <w:fldChar w:fldCharType="begin"/>
      </w:r>
      <w:r>
        <w:rPr>
          <w:rFonts w:ascii="Calibri" w:hAnsi="Calibri"/>
        </w:rPr>
        <w:instrText xml:space="preserve"> TOC \o "1-2" \h \z \u </w:instrText>
      </w:r>
      <w:r>
        <w:rPr>
          <w:rFonts w:ascii="Calibri" w:hAnsi="Calibri"/>
        </w:rPr>
        <w:fldChar w:fldCharType="separate"/>
      </w:r>
      <w:hyperlink w:anchor="_Toc479761120" w:history="1">
        <w:r w:rsidRPr="0046175A">
          <w:rPr>
            <w:rStyle w:val="Hyperlink"/>
            <w:noProof/>
          </w:rPr>
          <w:t>1</w:t>
        </w:r>
        <w:r>
          <w:rPr>
            <w:rFonts w:ascii="Calibri" w:hAnsi="Calibri"/>
            <w:noProof/>
            <w:kern w:val="2"/>
            <w:sz w:val="21"/>
          </w:rPr>
          <w:tab/>
        </w:r>
        <w:r w:rsidRPr="0046175A">
          <w:rPr>
            <w:rStyle w:val="Hyperlink"/>
            <w:rFonts w:hint="eastAsia"/>
            <w:noProof/>
          </w:rPr>
          <w:t>项目背景</w:t>
        </w:r>
        <w:r>
          <w:rPr>
            <w:noProof/>
            <w:webHidden/>
          </w:rPr>
          <w:tab/>
        </w:r>
        <w:r>
          <w:rPr>
            <w:noProof/>
            <w:webHidden/>
          </w:rPr>
          <w:fldChar w:fldCharType="begin"/>
        </w:r>
        <w:r>
          <w:rPr>
            <w:noProof/>
            <w:webHidden/>
          </w:rPr>
          <w:instrText xml:space="preserve"> PAGEREF _Toc479761120 \h </w:instrText>
        </w:r>
        <w:r>
          <w:rPr>
            <w:noProof/>
          </w:rPr>
        </w:r>
        <w:r>
          <w:rPr>
            <w:noProof/>
            <w:webHidden/>
          </w:rPr>
          <w:fldChar w:fldCharType="separate"/>
        </w:r>
        <w:r>
          <w:rPr>
            <w:noProof/>
            <w:webHidden/>
          </w:rPr>
          <w:t>- 4 -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21" w:history="1">
        <w:r w:rsidRPr="0046175A">
          <w:rPr>
            <w:rStyle w:val="Hyperlink"/>
            <w:noProof/>
          </w:rPr>
          <w:t>1.1</w:t>
        </w:r>
        <w:r>
          <w:rPr>
            <w:rFonts w:ascii="Calibri" w:hAnsi="Calibri"/>
            <w:noProof/>
            <w:kern w:val="2"/>
            <w:sz w:val="21"/>
          </w:rPr>
          <w:tab/>
        </w:r>
        <w:r w:rsidRPr="0046175A">
          <w:rPr>
            <w:rStyle w:val="Hyperlink"/>
            <w:rFonts w:hint="eastAsia"/>
            <w:noProof/>
          </w:rPr>
          <w:t>任务来源</w:t>
        </w:r>
        <w:r>
          <w:rPr>
            <w:noProof/>
            <w:webHidden/>
          </w:rPr>
          <w:tab/>
        </w:r>
        <w:r>
          <w:rPr>
            <w:noProof/>
            <w:webHidden/>
          </w:rPr>
          <w:fldChar w:fldCharType="begin"/>
        </w:r>
        <w:r>
          <w:rPr>
            <w:noProof/>
            <w:webHidden/>
          </w:rPr>
          <w:instrText xml:space="preserve"> PAGEREF _Toc479761121 \h </w:instrText>
        </w:r>
        <w:r>
          <w:rPr>
            <w:noProof/>
          </w:rPr>
        </w:r>
        <w:r>
          <w:rPr>
            <w:noProof/>
            <w:webHidden/>
          </w:rPr>
          <w:fldChar w:fldCharType="separate"/>
        </w:r>
        <w:r>
          <w:rPr>
            <w:noProof/>
            <w:webHidden/>
          </w:rPr>
          <w:t>- 4 -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22" w:history="1">
        <w:r w:rsidRPr="0046175A">
          <w:rPr>
            <w:rStyle w:val="Hyperlink"/>
            <w:noProof/>
          </w:rPr>
          <w:t>1.2</w:t>
        </w:r>
        <w:r>
          <w:rPr>
            <w:rFonts w:ascii="Calibri" w:hAnsi="Calibri"/>
            <w:noProof/>
            <w:kern w:val="2"/>
            <w:sz w:val="21"/>
          </w:rPr>
          <w:tab/>
        </w:r>
        <w:r w:rsidRPr="0046175A">
          <w:rPr>
            <w:rStyle w:val="Hyperlink"/>
            <w:rFonts w:hint="eastAsia"/>
            <w:noProof/>
          </w:rPr>
          <w:t>主要工作过程</w:t>
        </w:r>
        <w:r>
          <w:rPr>
            <w:noProof/>
            <w:webHidden/>
          </w:rPr>
          <w:tab/>
        </w:r>
        <w:r>
          <w:rPr>
            <w:noProof/>
            <w:webHidden/>
          </w:rPr>
          <w:fldChar w:fldCharType="begin"/>
        </w:r>
        <w:r>
          <w:rPr>
            <w:noProof/>
            <w:webHidden/>
          </w:rPr>
          <w:instrText xml:space="preserve"> PAGEREF _Toc479761122 \h </w:instrText>
        </w:r>
        <w:r>
          <w:rPr>
            <w:noProof/>
          </w:rPr>
        </w:r>
        <w:r>
          <w:rPr>
            <w:noProof/>
            <w:webHidden/>
          </w:rPr>
          <w:fldChar w:fldCharType="separate"/>
        </w:r>
        <w:r>
          <w:rPr>
            <w:noProof/>
            <w:webHidden/>
          </w:rPr>
          <w:t>- 4 -</w:t>
        </w:r>
        <w:r>
          <w:rPr>
            <w:noProof/>
            <w:webHidden/>
          </w:rPr>
          <w:fldChar w:fldCharType="end"/>
        </w:r>
      </w:hyperlink>
    </w:p>
    <w:p w:rsidR="00D91B8A" w:rsidRDefault="00D91B8A">
      <w:pPr>
        <w:pStyle w:val="TOC1"/>
        <w:tabs>
          <w:tab w:val="left" w:pos="440"/>
          <w:tab w:val="right" w:leader="dot" w:pos="8296"/>
        </w:tabs>
        <w:rPr>
          <w:rFonts w:ascii="Calibri" w:hAnsi="Calibri"/>
          <w:noProof/>
          <w:kern w:val="2"/>
          <w:sz w:val="21"/>
        </w:rPr>
      </w:pPr>
      <w:hyperlink w:anchor="_Toc479761123" w:history="1">
        <w:r w:rsidRPr="0046175A">
          <w:rPr>
            <w:rStyle w:val="Hyperlink"/>
            <w:noProof/>
          </w:rPr>
          <w:t>2</w:t>
        </w:r>
        <w:r>
          <w:rPr>
            <w:rFonts w:ascii="Calibri" w:hAnsi="Calibri"/>
            <w:noProof/>
            <w:kern w:val="2"/>
            <w:sz w:val="21"/>
          </w:rPr>
          <w:tab/>
        </w:r>
        <w:r w:rsidRPr="0046175A">
          <w:rPr>
            <w:rStyle w:val="Hyperlink"/>
            <w:rFonts w:hint="eastAsia"/>
            <w:noProof/>
          </w:rPr>
          <w:t>标准编制的必要性、总体思路和基本原则</w:t>
        </w:r>
        <w:r>
          <w:rPr>
            <w:noProof/>
            <w:webHidden/>
          </w:rPr>
          <w:tab/>
        </w:r>
        <w:r>
          <w:rPr>
            <w:noProof/>
            <w:webHidden/>
          </w:rPr>
          <w:fldChar w:fldCharType="begin"/>
        </w:r>
        <w:r>
          <w:rPr>
            <w:noProof/>
            <w:webHidden/>
          </w:rPr>
          <w:instrText xml:space="preserve"> PAGEREF _Toc479761123 \h </w:instrText>
        </w:r>
        <w:r>
          <w:rPr>
            <w:noProof/>
          </w:rPr>
        </w:r>
        <w:r>
          <w:rPr>
            <w:noProof/>
            <w:webHidden/>
          </w:rPr>
          <w:fldChar w:fldCharType="separate"/>
        </w:r>
        <w:r>
          <w:rPr>
            <w:noProof/>
            <w:webHidden/>
          </w:rPr>
          <w:t>- 5 -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24" w:history="1">
        <w:r w:rsidRPr="0046175A">
          <w:rPr>
            <w:rStyle w:val="Hyperlink"/>
            <w:noProof/>
          </w:rPr>
          <w:t>2.1</w:t>
        </w:r>
        <w:r>
          <w:rPr>
            <w:rFonts w:ascii="Calibri" w:hAnsi="Calibri"/>
            <w:noProof/>
            <w:kern w:val="2"/>
            <w:sz w:val="21"/>
          </w:rPr>
          <w:tab/>
        </w:r>
        <w:r w:rsidRPr="0046175A">
          <w:rPr>
            <w:rStyle w:val="Hyperlink"/>
            <w:rFonts w:hint="eastAsia"/>
            <w:noProof/>
          </w:rPr>
          <w:t>标准编制的必要性</w:t>
        </w:r>
        <w:r>
          <w:rPr>
            <w:noProof/>
            <w:webHidden/>
          </w:rPr>
          <w:tab/>
        </w:r>
        <w:r>
          <w:rPr>
            <w:noProof/>
            <w:webHidden/>
          </w:rPr>
          <w:fldChar w:fldCharType="begin"/>
        </w:r>
        <w:r>
          <w:rPr>
            <w:noProof/>
            <w:webHidden/>
          </w:rPr>
          <w:instrText xml:space="preserve"> PAGEREF _Toc479761124 \h </w:instrText>
        </w:r>
        <w:r>
          <w:rPr>
            <w:noProof/>
          </w:rPr>
        </w:r>
        <w:r>
          <w:rPr>
            <w:noProof/>
            <w:webHidden/>
          </w:rPr>
          <w:fldChar w:fldCharType="separate"/>
        </w:r>
        <w:r>
          <w:rPr>
            <w:noProof/>
            <w:webHidden/>
          </w:rPr>
          <w:t>- 5 -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25" w:history="1">
        <w:r w:rsidRPr="0046175A">
          <w:rPr>
            <w:rStyle w:val="Hyperlink"/>
            <w:noProof/>
          </w:rPr>
          <w:t>2.2</w:t>
        </w:r>
        <w:r>
          <w:rPr>
            <w:rFonts w:ascii="Calibri" w:hAnsi="Calibri"/>
            <w:noProof/>
            <w:kern w:val="2"/>
            <w:sz w:val="21"/>
          </w:rPr>
          <w:tab/>
        </w:r>
        <w:r w:rsidRPr="0046175A">
          <w:rPr>
            <w:rStyle w:val="Hyperlink"/>
            <w:rFonts w:hint="eastAsia"/>
            <w:noProof/>
          </w:rPr>
          <w:t>总体思路</w:t>
        </w:r>
        <w:r>
          <w:rPr>
            <w:noProof/>
            <w:webHidden/>
          </w:rPr>
          <w:tab/>
        </w:r>
        <w:r>
          <w:rPr>
            <w:noProof/>
            <w:webHidden/>
          </w:rPr>
          <w:fldChar w:fldCharType="begin"/>
        </w:r>
        <w:r>
          <w:rPr>
            <w:noProof/>
            <w:webHidden/>
          </w:rPr>
          <w:instrText xml:space="preserve"> PAGEREF _Toc479761125 \h </w:instrText>
        </w:r>
        <w:r>
          <w:rPr>
            <w:noProof/>
          </w:rPr>
        </w:r>
        <w:r>
          <w:rPr>
            <w:noProof/>
            <w:webHidden/>
          </w:rPr>
          <w:fldChar w:fldCharType="separate"/>
        </w:r>
        <w:r>
          <w:rPr>
            <w:noProof/>
            <w:webHidden/>
          </w:rPr>
          <w:t>- 6 -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26" w:history="1">
        <w:r w:rsidRPr="0046175A">
          <w:rPr>
            <w:rStyle w:val="Hyperlink"/>
            <w:noProof/>
          </w:rPr>
          <w:t>2.3</w:t>
        </w:r>
        <w:r>
          <w:rPr>
            <w:rFonts w:ascii="Calibri" w:hAnsi="Calibri"/>
            <w:noProof/>
            <w:kern w:val="2"/>
            <w:sz w:val="21"/>
          </w:rPr>
          <w:tab/>
        </w:r>
        <w:r w:rsidRPr="0046175A">
          <w:rPr>
            <w:rStyle w:val="Hyperlink"/>
            <w:rFonts w:hint="eastAsia"/>
            <w:noProof/>
          </w:rPr>
          <w:t>基本原则</w:t>
        </w:r>
        <w:r>
          <w:rPr>
            <w:noProof/>
            <w:webHidden/>
          </w:rPr>
          <w:tab/>
        </w:r>
        <w:r>
          <w:rPr>
            <w:noProof/>
            <w:webHidden/>
          </w:rPr>
          <w:fldChar w:fldCharType="begin"/>
        </w:r>
        <w:r>
          <w:rPr>
            <w:noProof/>
            <w:webHidden/>
          </w:rPr>
          <w:instrText xml:space="preserve"> PAGEREF _Toc479761126 \h </w:instrText>
        </w:r>
        <w:r>
          <w:rPr>
            <w:noProof/>
          </w:rPr>
        </w:r>
        <w:r>
          <w:rPr>
            <w:noProof/>
            <w:webHidden/>
          </w:rPr>
          <w:fldChar w:fldCharType="separate"/>
        </w:r>
        <w:r>
          <w:rPr>
            <w:noProof/>
            <w:webHidden/>
          </w:rPr>
          <w:t>- 7 -</w:t>
        </w:r>
        <w:r>
          <w:rPr>
            <w:noProof/>
            <w:webHidden/>
          </w:rPr>
          <w:fldChar w:fldCharType="end"/>
        </w:r>
      </w:hyperlink>
    </w:p>
    <w:p w:rsidR="00D91B8A" w:rsidRDefault="00D91B8A">
      <w:pPr>
        <w:pStyle w:val="TOC1"/>
        <w:tabs>
          <w:tab w:val="left" w:pos="440"/>
          <w:tab w:val="right" w:leader="dot" w:pos="8296"/>
        </w:tabs>
        <w:rPr>
          <w:rFonts w:ascii="Calibri" w:hAnsi="Calibri"/>
          <w:noProof/>
          <w:kern w:val="2"/>
          <w:sz w:val="21"/>
        </w:rPr>
      </w:pPr>
      <w:hyperlink w:anchor="_Toc479761127" w:history="1">
        <w:r w:rsidRPr="0046175A">
          <w:rPr>
            <w:rStyle w:val="Hyperlink"/>
            <w:noProof/>
          </w:rPr>
          <w:t>3</w:t>
        </w:r>
        <w:r>
          <w:rPr>
            <w:rFonts w:ascii="Calibri" w:hAnsi="Calibri"/>
            <w:noProof/>
            <w:kern w:val="2"/>
            <w:sz w:val="21"/>
          </w:rPr>
          <w:tab/>
        </w:r>
        <w:r w:rsidRPr="0046175A">
          <w:rPr>
            <w:rStyle w:val="Hyperlink"/>
            <w:rFonts w:hint="eastAsia"/>
            <w:noProof/>
          </w:rPr>
          <w:t>北京市餐饮业污染及治理现状</w:t>
        </w:r>
        <w:r>
          <w:rPr>
            <w:noProof/>
            <w:webHidden/>
          </w:rPr>
          <w:tab/>
        </w:r>
        <w:r>
          <w:rPr>
            <w:noProof/>
            <w:webHidden/>
          </w:rPr>
          <w:fldChar w:fldCharType="begin"/>
        </w:r>
        <w:r>
          <w:rPr>
            <w:noProof/>
            <w:webHidden/>
          </w:rPr>
          <w:instrText xml:space="preserve"> PAGEREF _Toc479761127 \h </w:instrText>
        </w:r>
        <w:r>
          <w:rPr>
            <w:noProof/>
          </w:rPr>
        </w:r>
        <w:r>
          <w:rPr>
            <w:noProof/>
            <w:webHidden/>
          </w:rPr>
          <w:fldChar w:fldCharType="separate"/>
        </w:r>
        <w:r>
          <w:rPr>
            <w:noProof/>
            <w:webHidden/>
          </w:rPr>
          <w:t>- 7 -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28" w:history="1">
        <w:r w:rsidRPr="0046175A">
          <w:rPr>
            <w:rStyle w:val="Hyperlink"/>
            <w:noProof/>
          </w:rPr>
          <w:t>3.1</w:t>
        </w:r>
        <w:r>
          <w:rPr>
            <w:rFonts w:ascii="Calibri" w:hAnsi="Calibri"/>
            <w:noProof/>
            <w:kern w:val="2"/>
            <w:sz w:val="21"/>
          </w:rPr>
          <w:tab/>
        </w:r>
        <w:r w:rsidRPr="0046175A">
          <w:rPr>
            <w:rStyle w:val="Hyperlink"/>
            <w:rFonts w:hint="eastAsia"/>
            <w:noProof/>
          </w:rPr>
          <w:t>北京市餐饮业概况</w:t>
        </w:r>
        <w:r>
          <w:rPr>
            <w:noProof/>
            <w:webHidden/>
          </w:rPr>
          <w:tab/>
        </w:r>
        <w:r>
          <w:rPr>
            <w:noProof/>
            <w:webHidden/>
          </w:rPr>
          <w:fldChar w:fldCharType="begin"/>
        </w:r>
        <w:r>
          <w:rPr>
            <w:noProof/>
            <w:webHidden/>
          </w:rPr>
          <w:instrText xml:space="preserve"> PAGEREF _Toc479761128 \h </w:instrText>
        </w:r>
        <w:r>
          <w:rPr>
            <w:noProof/>
          </w:rPr>
        </w:r>
        <w:r>
          <w:rPr>
            <w:noProof/>
            <w:webHidden/>
          </w:rPr>
          <w:fldChar w:fldCharType="separate"/>
        </w:r>
        <w:r>
          <w:rPr>
            <w:noProof/>
            <w:webHidden/>
          </w:rPr>
          <w:t>- 7 -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29" w:history="1">
        <w:r w:rsidRPr="0046175A">
          <w:rPr>
            <w:rStyle w:val="Hyperlink"/>
            <w:noProof/>
          </w:rPr>
          <w:t>3.2</w:t>
        </w:r>
        <w:r>
          <w:rPr>
            <w:rFonts w:ascii="Calibri" w:hAnsi="Calibri"/>
            <w:noProof/>
            <w:kern w:val="2"/>
            <w:sz w:val="21"/>
          </w:rPr>
          <w:tab/>
        </w:r>
        <w:r w:rsidRPr="0046175A">
          <w:rPr>
            <w:rStyle w:val="Hyperlink"/>
            <w:rFonts w:hint="eastAsia"/>
            <w:noProof/>
          </w:rPr>
          <w:t>北京市餐饮业大气污染治理现状</w:t>
        </w:r>
        <w:r>
          <w:rPr>
            <w:noProof/>
            <w:webHidden/>
          </w:rPr>
          <w:tab/>
        </w:r>
        <w:r>
          <w:rPr>
            <w:noProof/>
            <w:webHidden/>
          </w:rPr>
          <w:fldChar w:fldCharType="begin"/>
        </w:r>
        <w:r>
          <w:rPr>
            <w:noProof/>
            <w:webHidden/>
          </w:rPr>
          <w:instrText xml:space="preserve"> PAGEREF _Toc479761129 \h </w:instrText>
        </w:r>
        <w:r>
          <w:rPr>
            <w:noProof/>
          </w:rPr>
        </w:r>
        <w:r>
          <w:rPr>
            <w:noProof/>
            <w:webHidden/>
          </w:rPr>
          <w:fldChar w:fldCharType="separate"/>
        </w:r>
        <w:r>
          <w:rPr>
            <w:noProof/>
            <w:webHidden/>
          </w:rPr>
          <w:t>- 11 -</w:t>
        </w:r>
        <w:r>
          <w:rPr>
            <w:noProof/>
            <w:webHidden/>
          </w:rPr>
          <w:fldChar w:fldCharType="end"/>
        </w:r>
      </w:hyperlink>
    </w:p>
    <w:p w:rsidR="00D91B8A" w:rsidRDefault="00D91B8A">
      <w:pPr>
        <w:pStyle w:val="TOC1"/>
        <w:tabs>
          <w:tab w:val="left" w:pos="440"/>
          <w:tab w:val="right" w:leader="dot" w:pos="8296"/>
        </w:tabs>
        <w:rPr>
          <w:rFonts w:ascii="Calibri" w:hAnsi="Calibri"/>
          <w:noProof/>
          <w:kern w:val="2"/>
          <w:sz w:val="21"/>
        </w:rPr>
      </w:pPr>
      <w:hyperlink w:anchor="_Toc479761130" w:history="1">
        <w:r w:rsidRPr="0046175A">
          <w:rPr>
            <w:rStyle w:val="Hyperlink"/>
            <w:noProof/>
          </w:rPr>
          <w:t>4</w:t>
        </w:r>
        <w:r>
          <w:rPr>
            <w:rFonts w:ascii="Calibri" w:hAnsi="Calibri"/>
            <w:noProof/>
            <w:kern w:val="2"/>
            <w:sz w:val="21"/>
          </w:rPr>
          <w:tab/>
        </w:r>
        <w:r w:rsidRPr="0046175A">
          <w:rPr>
            <w:rStyle w:val="Hyperlink"/>
            <w:rFonts w:hint="eastAsia"/>
            <w:noProof/>
          </w:rPr>
          <w:t>标准主要技术内容</w:t>
        </w:r>
        <w:r>
          <w:rPr>
            <w:noProof/>
            <w:webHidden/>
          </w:rPr>
          <w:tab/>
        </w:r>
        <w:r>
          <w:rPr>
            <w:noProof/>
            <w:webHidden/>
          </w:rPr>
          <w:fldChar w:fldCharType="begin"/>
        </w:r>
        <w:r>
          <w:rPr>
            <w:noProof/>
            <w:webHidden/>
          </w:rPr>
          <w:instrText xml:space="preserve"> PAGEREF _Toc479761130 \h </w:instrText>
        </w:r>
        <w:r>
          <w:rPr>
            <w:noProof/>
          </w:rPr>
        </w:r>
        <w:r>
          <w:rPr>
            <w:noProof/>
            <w:webHidden/>
          </w:rPr>
          <w:fldChar w:fldCharType="separate"/>
        </w:r>
        <w:r>
          <w:rPr>
            <w:noProof/>
            <w:webHidden/>
          </w:rPr>
          <w:t>- 17 -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31" w:history="1">
        <w:r w:rsidRPr="0046175A">
          <w:rPr>
            <w:rStyle w:val="Hyperlink"/>
            <w:noProof/>
          </w:rPr>
          <w:t>4.1</w:t>
        </w:r>
        <w:r>
          <w:rPr>
            <w:rFonts w:ascii="Calibri" w:hAnsi="Calibri"/>
            <w:noProof/>
            <w:kern w:val="2"/>
            <w:sz w:val="21"/>
          </w:rPr>
          <w:tab/>
        </w:r>
        <w:r w:rsidRPr="0046175A">
          <w:rPr>
            <w:rStyle w:val="Hyperlink"/>
            <w:rFonts w:hint="eastAsia"/>
            <w:noProof/>
          </w:rPr>
          <w:t>标准名称</w:t>
        </w:r>
        <w:r>
          <w:rPr>
            <w:noProof/>
            <w:webHidden/>
          </w:rPr>
          <w:tab/>
        </w:r>
        <w:r>
          <w:rPr>
            <w:noProof/>
            <w:webHidden/>
          </w:rPr>
          <w:fldChar w:fldCharType="begin"/>
        </w:r>
        <w:r>
          <w:rPr>
            <w:noProof/>
            <w:webHidden/>
          </w:rPr>
          <w:instrText xml:space="preserve"> PAGEREF _Toc479761131 \h </w:instrText>
        </w:r>
        <w:r>
          <w:rPr>
            <w:noProof/>
          </w:rPr>
        </w:r>
        <w:r>
          <w:rPr>
            <w:noProof/>
            <w:webHidden/>
          </w:rPr>
          <w:fldChar w:fldCharType="separate"/>
        </w:r>
        <w:r>
          <w:rPr>
            <w:noProof/>
            <w:webHidden/>
          </w:rPr>
          <w:t>- 17 -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32" w:history="1">
        <w:r w:rsidRPr="0046175A">
          <w:rPr>
            <w:rStyle w:val="Hyperlink"/>
            <w:noProof/>
          </w:rPr>
          <w:t>4.2</w:t>
        </w:r>
        <w:r>
          <w:rPr>
            <w:rFonts w:ascii="Calibri" w:hAnsi="Calibri"/>
            <w:noProof/>
            <w:kern w:val="2"/>
            <w:sz w:val="21"/>
          </w:rPr>
          <w:tab/>
        </w:r>
        <w:r w:rsidRPr="0046175A">
          <w:rPr>
            <w:rStyle w:val="Hyperlink"/>
            <w:rFonts w:hint="eastAsia"/>
            <w:noProof/>
          </w:rPr>
          <w:t>标准结构框架</w:t>
        </w:r>
        <w:r>
          <w:rPr>
            <w:noProof/>
            <w:webHidden/>
          </w:rPr>
          <w:tab/>
        </w:r>
        <w:r>
          <w:rPr>
            <w:noProof/>
            <w:webHidden/>
          </w:rPr>
          <w:fldChar w:fldCharType="begin"/>
        </w:r>
        <w:r>
          <w:rPr>
            <w:noProof/>
            <w:webHidden/>
          </w:rPr>
          <w:instrText xml:space="preserve"> PAGEREF _Toc479761132 \h </w:instrText>
        </w:r>
        <w:r>
          <w:rPr>
            <w:noProof/>
          </w:rPr>
        </w:r>
        <w:r>
          <w:rPr>
            <w:noProof/>
            <w:webHidden/>
          </w:rPr>
          <w:fldChar w:fldCharType="separate"/>
        </w:r>
        <w:r>
          <w:rPr>
            <w:noProof/>
            <w:webHidden/>
          </w:rPr>
          <w:t>- 17 -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33" w:history="1">
        <w:r w:rsidRPr="0046175A">
          <w:rPr>
            <w:rStyle w:val="Hyperlink"/>
            <w:noProof/>
          </w:rPr>
          <w:t>4.3</w:t>
        </w:r>
        <w:r>
          <w:rPr>
            <w:rFonts w:ascii="Calibri" w:hAnsi="Calibri"/>
            <w:noProof/>
            <w:kern w:val="2"/>
            <w:sz w:val="21"/>
          </w:rPr>
          <w:tab/>
        </w:r>
        <w:r w:rsidRPr="0046175A">
          <w:rPr>
            <w:rStyle w:val="Hyperlink"/>
            <w:rFonts w:hint="eastAsia"/>
            <w:noProof/>
          </w:rPr>
          <w:t>标准适用范围</w:t>
        </w:r>
        <w:r>
          <w:rPr>
            <w:noProof/>
            <w:webHidden/>
          </w:rPr>
          <w:tab/>
        </w:r>
        <w:r>
          <w:rPr>
            <w:noProof/>
            <w:webHidden/>
          </w:rPr>
          <w:fldChar w:fldCharType="begin"/>
        </w:r>
        <w:r>
          <w:rPr>
            <w:noProof/>
            <w:webHidden/>
          </w:rPr>
          <w:instrText xml:space="preserve"> PAGEREF _Toc479761133 \h </w:instrText>
        </w:r>
        <w:r>
          <w:rPr>
            <w:noProof/>
          </w:rPr>
        </w:r>
        <w:r>
          <w:rPr>
            <w:noProof/>
            <w:webHidden/>
          </w:rPr>
          <w:fldChar w:fldCharType="separate"/>
        </w:r>
        <w:r>
          <w:rPr>
            <w:noProof/>
            <w:webHidden/>
          </w:rPr>
          <w:t>- 17 -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34" w:history="1">
        <w:r w:rsidRPr="0046175A">
          <w:rPr>
            <w:rStyle w:val="Hyperlink"/>
            <w:noProof/>
          </w:rPr>
          <w:t>4.4</w:t>
        </w:r>
        <w:r>
          <w:rPr>
            <w:rFonts w:ascii="Calibri" w:hAnsi="Calibri"/>
            <w:noProof/>
            <w:kern w:val="2"/>
            <w:sz w:val="21"/>
          </w:rPr>
          <w:tab/>
        </w:r>
        <w:r w:rsidRPr="0046175A">
          <w:rPr>
            <w:rStyle w:val="Hyperlink"/>
            <w:rFonts w:hint="eastAsia"/>
            <w:noProof/>
          </w:rPr>
          <w:t>术语及定义</w:t>
        </w:r>
        <w:r>
          <w:rPr>
            <w:noProof/>
            <w:webHidden/>
          </w:rPr>
          <w:tab/>
        </w:r>
        <w:r>
          <w:rPr>
            <w:noProof/>
            <w:webHidden/>
          </w:rPr>
          <w:fldChar w:fldCharType="begin"/>
        </w:r>
        <w:r>
          <w:rPr>
            <w:noProof/>
            <w:webHidden/>
          </w:rPr>
          <w:instrText xml:space="preserve"> PAGEREF _Toc479761134 \h </w:instrText>
        </w:r>
        <w:r>
          <w:rPr>
            <w:noProof/>
          </w:rPr>
        </w:r>
        <w:r>
          <w:rPr>
            <w:noProof/>
            <w:webHidden/>
          </w:rPr>
          <w:fldChar w:fldCharType="separate"/>
        </w:r>
        <w:r>
          <w:rPr>
            <w:noProof/>
            <w:webHidden/>
          </w:rPr>
          <w:t>- 18 -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35" w:history="1">
        <w:r w:rsidRPr="0046175A">
          <w:rPr>
            <w:rStyle w:val="Hyperlink"/>
            <w:noProof/>
          </w:rPr>
          <w:t>4.5</w:t>
        </w:r>
        <w:r>
          <w:rPr>
            <w:rFonts w:ascii="Calibri" w:hAnsi="Calibri"/>
            <w:noProof/>
            <w:kern w:val="2"/>
            <w:sz w:val="21"/>
          </w:rPr>
          <w:tab/>
        </w:r>
        <w:r w:rsidRPr="0046175A">
          <w:rPr>
            <w:rStyle w:val="Hyperlink"/>
            <w:rFonts w:hint="eastAsia"/>
            <w:noProof/>
          </w:rPr>
          <w:t>时段划分</w:t>
        </w:r>
        <w:r>
          <w:rPr>
            <w:noProof/>
            <w:webHidden/>
          </w:rPr>
          <w:tab/>
        </w:r>
        <w:r>
          <w:rPr>
            <w:noProof/>
            <w:webHidden/>
          </w:rPr>
          <w:fldChar w:fldCharType="begin"/>
        </w:r>
        <w:r>
          <w:rPr>
            <w:noProof/>
            <w:webHidden/>
          </w:rPr>
          <w:instrText xml:space="preserve"> PAGEREF _Toc479761135 \h </w:instrText>
        </w:r>
        <w:r>
          <w:rPr>
            <w:noProof/>
          </w:rPr>
        </w:r>
        <w:r>
          <w:rPr>
            <w:noProof/>
            <w:webHidden/>
          </w:rPr>
          <w:fldChar w:fldCharType="separate"/>
        </w:r>
        <w:r>
          <w:rPr>
            <w:noProof/>
            <w:webHidden/>
          </w:rPr>
          <w:t>- 19 -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36" w:history="1">
        <w:r w:rsidRPr="0046175A">
          <w:rPr>
            <w:rStyle w:val="Hyperlink"/>
            <w:noProof/>
          </w:rPr>
          <w:t>4.6</w:t>
        </w:r>
        <w:r>
          <w:rPr>
            <w:rFonts w:ascii="Calibri" w:hAnsi="Calibri"/>
            <w:noProof/>
            <w:kern w:val="2"/>
            <w:sz w:val="21"/>
          </w:rPr>
          <w:tab/>
        </w:r>
        <w:r w:rsidRPr="0046175A">
          <w:rPr>
            <w:rStyle w:val="Hyperlink"/>
            <w:rFonts w:hint="eastAsia"/>
            <w:noProof/>
          </w:rPr>
          <w:t>污染物项目的选择</w:t>
        </w:r>
        <w:r>
          <w:rPr>
            <w:noProof/>
            <w:webHidden/>
          </w:rPr>
          <w:tab/>
        </w:r>
        <w:r>
          <w:rPr>
            <w:noProof/>
            <w:webHidden/>
          </w:rPr>
          <w:fldChar w:fldCharType="begin"/>
        </w:r>
        <w:r>
          <w:rPr>
            <w:noProof/>
            <w:webHidden/>
          </w:rPr>
          <w:instrText xml:space="preserve"> PAGEREF _Toc479761136 \h </w:instrText>
        </w:r>
        <w:r>
          <w:rPr>
            <w:noProof/>
          </w:rPr>
        </w:r>
        <w:r>
          <w:rPr>
            <w:noProof/>
            <w:webHidden/>
          </w:rPr>
          <w:fldChar w:fldCharType="separate"/>
        </w:r>
        <w:r>
          <w:rPr>
            <w:noProof/>
            <w:webHidden/>
          </w:rPr>
          <w:t>- 19 -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37" w:history="1">
        <w:r w:rsidRPr="0046175A">
          <w:rPr>
            <w:rStyle w:val="Hyperlink"/>
            <w:noProof/>
          </w:rPr>
          <w:t>4.7</w:t>
        </w:r>
        <w:r>
          <w:rPr>
            <w:rFonts w:ascii="Calibri" w:hAnsi="Calibri"/>
            <w:noProof/>
            <w:kern w:val="2"/>
            <w:sz w:val="21"/>
          </w:rPr>
          <w:tab/>
        </w:r>
        <w:r w:rsidRPr="0046175A">
          <w:rPr>
            <w:rStyle w:val="Hyperlink"/>
            <w:rFonts w:hint="eastAsia"/>
            <w:noProof/>
          </w:rPr>
          <w:t>污染物排放限值的确定及制定依据</w:t>
        </w:r>
        <w:r>
          <w:rPr>
            <w:noProof/>
            <w:webHidden/>
          </w:rPr>
          <w:tab/>
        </w:r>
        <w:r>
          <w:rPr>
            <w:noProof/>
            <w:webHidden/>
          </w:rPr>
          <w:fldChar w:fldCharType="begin"/>
        </w:r>
        <w:r>
          <w:rPr>
            <w:noProof/>
            <w:webHidden/>
          </w:rPr>
          <w:instrText xml:space="preserve"> PAGEREF _Toc479761137 \h </w:instrText>
        </w:r>
        <w:r>
          <w:rPr>
            <w:noProof/>
          </w:rPr>
        </w:r>
        <w:r>
          <w:rPr>
            <w:noProof/>
            <w:webHidden/>
          </w:rPr>
          <w:fldChar w:fldCharType="separate"/>
        </w:r>
        <w:r>
          <w:rPr>
            <w:noProof/>
            <w:webHidden/>
          </w:rPr>
          <w:t>- 23 -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38" w:history="1">
        <w:r w:rsidRPr="0046175A">
          <w:rPr>
            <w:rStyle w:val="Hyperlink"/>
            <w:noProof/>
          </w:rPr>
          <w:t>4.8</w:t>
        </w:r>
        <w:r>
          <w:rPr>
            <w:rFonts w:ascii="Calibri" w:hAnsi="Calibri"/>
            <w:noProof/>
            <w:kern w:val="2"/>
            <w:sz w:val="21"/>
          </w:rPr>
          <w:tab/>
        </w:r>
        <w:r w:rsidRPr="0046175A">
          <w:rPr>
            <w:rStyle w:val="Hyperlink"/>
            <w:rFonts w:hint="eastAsia"/>
            <w:noProof/>
          </w:rPr>
          <w:t>污染控制及管理要求</w:t>
        </w:r>
        <w:r>
          <w:rPr>
            <w:noProof/>
            <w:webHidden/>
          </w:rPr>
          <w:tab/>
        </w:r>
        <w:r>
          <w:rPr>
            <w:noProof/>
            <w:webHidden/>
          </w:rPr>
          <w:fldChar w:fldCharType="begin"/>
        </w:r>
        <w:r>
          <w:rPr>
            <w:noProof/>
            <w:webHidden/>
          </w:rPr>
          <w:instrText xml:space="preserve"> PAGEREF _Toc479761138 \h </w:instrText>
        </w:r>
        <w:r>
          <w:rPr>
            <w:noProof/>
          </w:rPr>
        </w:r>
        <w:r>
          <w:rPr>
            <w:noProof/>
            <w:webHidden/>
          </w:rPr>
          <w:fldChar w:fldCharType="separate"/>
        </w:r>
        <w:r>
          <w:rPr>
            <w:noProof/>
            <w:webHidden/>
          </w:rPr>
          <w:t>- 29 -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39" w:history="1">
        <w:r w:rsidRPr="0046175A">
          <w:rPr>
            <w:rStyle w:val="Hyperlink"/>
            <w:noProof/>
          </w:rPr>
          <w:t>4.9</w:t>
        </w:r>
        <w:r>
          <w:rPr>
            <w:rFonts w:ascii="Calibri" w:hAnsi="Calibri"/>
            <w:noProof/>
            <w:kern w:val="2"/>
            <w:sz w:val="21"/>
          </w:rPr>
          <w:tab/>
        </w:r>
        <w:r w:rsidRPr="0046175A">
          <w:rPr>
            <w:rStyle w:val="Hyperlink"/>
            <w:rFonts w:hint="eastAsia"/>
            <w:noProof/>
          </w:rPr>
          <w:t>污染物检测要求</w:t>
        </w:r>
        <w:r>
          <w:rPr>
            <w:noProof/>
            <w:webHidden/>
          </w:rPr>
          <w:tab/>
        </w:r>
        <w:r>
          <w:rPr>
            <w:noProof/>
            <w:webHidden/>
          </w:rPr>
          <w:fldChar w:fldCharType="begin"/>
        </w:r>
        <w:r>
          <w:rPr>
            <w:noProof/>
            <w:webHidden/>
          </w:rPr>
          <w:instrText xml:space="preserve"> PAGEREF _Toc479761139 \h </w:instrText>
        </w:r>
        <w:r>
          <w:rPr>
            <w:noProof/>
          </w:rPr>
        </w:r>
        <w:r>
          <w:rPr>
            <w:noProof/>
            <w:webHidden/>
          </w:rPr>
          <w:fldChar w:fldCharType="separate"/>
        </w:r>
        <w:r>
          <w:rPr>
            <w:noProof/>
            <w:webHidden/>
          </w:rPr>
          <w:t>- 30 -</w:t>
        </w:r>
        <w:r>
          <w:rPr>
            <w:noProof/>
            <w:webHidden/>
          </w:rPr>
          <w:fldChar w:fldCharType="end"/>
        </w:r>
      </w:hyperlink>
    </w:p>
    <w:p w:rsidR="00D91B8A" w:rsidRDefault="00D91B8A" w:rsidP="00AC4AD8">
      <w:pPr>
        <w:pStyle w:val="TOC2"/>
        <w:tabs>
          <w:tab w:val="left" w:pos="835"/>
          <w:tab w:val="right" w:leader="dot" w:pos="8296"/>
        </w:tabs>
        <w:rPr>
          <w:rFonts w:ascii="Calibri" w:hAnsi="Calibri"/>
          <w:noProof/>
          <w:kern w:val="2"/>
          <w:sz w:val="21"/>
        </w:rPr>
      </w:pPr>
      <w:hyperlink w:anchor="_Toc479761140" w:history="1">
        <w:r w:rsidRPr="0046175A">
          <w:rPr>
            <w:rStyle w:val="Hyperlink"/>
            <w:noProof/>
          </w:rPr>
          <w:t>4.10</w:t>
        </w:r>
        <w:r>
          <w:rPr>
            <w:rFonts w:ascii="Calibri" w:hAnsi="Calibri"/>
            <w:noProof/>
            <w:kern w:val="2"/>
            <w:sz w:val="21"/>
          </w:rPr>
          <w:tab/>
        </w:r>
        <w:r w:rsidRPr="0046175A">
          <w:rPr>
            <w:rStyle w:val="Hyperlink"/>
            <w:rFonts w:hint="eastAsia"/>
            <w:noProof/>
          </w:rPr>
          <w:t>标准监督实施要求</w:t>
        </w:r>
        <w:r>
          <w:rPr>
            <w:noProof/>
            <w:webHidden/>
          </w:rPr>
          <w:tab/>
        </w:r>
        <w:r>
          <w:rPr>
            <w:noProof/>
            <w:webHidden/>
          </w:rPr>
          <w:fldChar w:fldCharType="begin"/>
        </w:r>
        <w:r>
          <w:rPr>
            <w:noProof/>
            <w:webHidden/>
          </w:rPr>
          <w:instrText xml:space="preserve"> PAGEREF _Toc479761140 \h </w:instrText>
        </w:r>
        <w:r>
          <w:rPr>
            <w:noProof/>
          </w:rPr>
        </w:r>
        <w:r>
          <w:rPr>
            <w:noProof/>
            <w:webHidden/>
          </w:rPr>
          <w:fldChar w:fldCharType="separate"/>
        </w:r>
        <w:r>
          <w:rPr>
            <w:noProof/>
            <w:webHidden/>
          </w:rPr>
          <w:t>- 31 -</w:t>
        </w:r>
        <w:r>
          <w:rPr>
            <w:noProof/>
            <w:webHidden/>
          </w:rPr>
          <w:fldChar w:fldCharType="end"/>
        </w:r>
      </w:hyperlink>
    </w:p>
    <w:p w:rsidR="00D91B8A" w:rsidRDefault="00D91B8A">
      <w:pPr>
        <w:pStyle w:val="TOC1"/>
        <w:tabs>
          <w:tab w:val="left" w:pos="440"/>
          <w:tab w:val="right" w:leader="dot" w:pos="8296"/>
        </w:tabs>
        <w:rPr>
          <w:rFonts w:ascii="Calibri" w:hAnsi="Calibri"/>
          <w:noProof/>
          <w:kern w:val="2"/>
          <w:sz w:val="21"/>
        </w:rPr>
      </w:pPr>
      <w:hyperlink w:anchor="_Toc479761141" w:history="1">
        <w:r w:rsidRPr="0046175A">
          <w:rPr>
            <w:rStyle w:val="Hyperlink"/>
            <w:noProof/>
          </w:rPr>
          <w:t>5</w:t>
        </w:r>
        <w:r>
          <w:rPr>
            <w:rFonts w:ascii="Calibri" w:hAnsi="Calibri"/>
            <w:noProof/>
            <w:kern w:val="2"/>
            <w:sz w:val="21"/>
          </w:rPr>
          <w:tab/>
        </w:r>
        <w:r w:rsidRPr="0046175A">
          <w:rPr>
            <w:rStyle w:val="Hyperlink"/>
            <w:rFonts w:hint="eastAsia"/>
            <w:noProof/>
          </w:rPr>
          <w:t>国内外相关标准调查和研究</w:t>
        </w:r>
        <w:r>
          <w:rPr>
            <w:noProof/>
            <w:webHidden/>
          </w:rPr>
          <w:tab/>
        </w:r>
        <w:r>
          <w:rPr>
            <w:noProof/>
            <w:webHidden/>
          </w:rPr>
          <w:fldChar w:fldCharType="begin"/>
        </w:r>
        <w:r>
          <w:rPr>
            <w:noProof/>
            <w:webHidden/>
          </w:rPr>
          <w:instrText xml:space="preserve"> PAGEREF _Toc479761141 \h </w:instrText>
        </w:r>
        <w:r>
          <w:rPr>
            <w:noProof/>
          </w:rPr>
        </w:r>
        <w:r>
          <w:rPr>
            <w:noProof/>
            <w:webHidden/>
          </w:rPr>
          <w:fldChar w:fldCharType="separate"/>
        </w:r>
        <w:r>
          <w:rPr>
            <w:noProof/>
            <w:webHidden/>
          </w:rPr>
          <w:t>- 31 -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42" w:history="1">
        <w:r w:rsidRPr="0046175A">
          <w:rPr>
            <w:rStyle w:val="Hyperlink"/>
            <w:noProof/>
          </w:rPr>
          <w:t>5.1</w:t>
        </w:r>
        <w:r>
          <w:rPr>
            <w:rFonts w:ascii="Calibri" w:hAnsi="Calibri"/>
            <w:noProof/>
            <w:kern w:val="2"/>
            <w:sz w:val="21"/>
          </w:rPr>
          <w:tab/>
        </w:r>
        <w:r w:rsidRPr="0046175A">
          <w:rPr>
            <w:rStyle w:val="Hyperlink"/>
            <w:rFonts w:hint="eastAsia"/>
            <w:noProof/>
          </w:rPr>
          <w:t>国外相关标准及政策研究</w:t>
        </w:r>
        <w:r>
          <w:rPr>
            <w:noProof/>
            <w:webHidden/>
          </w:rPr>
          <w:tab/>
        </w:r>
        <w:r>
          <w:rPr>
            <w:noProof/>
            <w:webHidden/>
          </w:rPr>
          <w:fldChar w:fldCharType="begin"/>
        </w:r>
        <w:r>
          <w:rPr>
            <w:noProof/>
            <w:webHidden/>
          </w:rPr>
          <w:instrText xml:space="preserve"> PAGEREF _Toc479761142 \h </w:instrText>
        </w:r>
        <w:r>
          <w:rPr>
            <w:noProof/>
          </w:rPr>
        </w:r>
        <w:r>
          <w:rPr>
            <w:noProof/>
            <w:webHidden/>
          </w:rPr>
          <w:fldChar w:fldCharType="separate"/>
        </w:r>
        <w:r>
          <w:rPr>
            <w:noProof/>
            <w:webHidden/>
          </w:rPr>
          <w:t>- 31 -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43" w:history="1">
        <w:r w:rsidRPr="0046175A">
          <w:rPr>
            <w:rStyle w:val="Hyperlink"/>
            <w:noProof/>
          </w:rPr>
          <w:t>5.2</w:t>
        </w:r>
        <w:r>
          <w:rPr>
            <w:rFonts w:ascii="Calibri" w:hAnsi="Calibri"/>
            <w:noProof/>
            <w:kern w:val="2"/>
            <w:sz w:val="21"/>
          </w:rPr>
          <w:tab/>
        </w:r>
        <w:r w:rsidRPr="0046175A">
          <w:rPr>
            <w:rStyle w:val="Hyperlink"/>
            <w:rFonts w:hint="eastAsia"/>
            <w:noProof/>
          </w:rPr>
          <w:t>港澳台相关标准政策研究</w:t>
        </w:r>
        <w:r>
          <w:rPr>
            <w:noProof/>
            <w:webHidden/>
          </w:rPr>
          <w:tab/>
        </w:r>
        <w:r>
          <w:rPr>
            <w:noProof/>
            <w:webHidden/>
          </w:rPr>
          <w:fldChar w:fldCharType="begin"/>
        </w:r>
        <w:r>
          <w:rPr>
            <w:noProof/>
            <w:webHidden/>
          </w:rPr>
          <w:instrText xml:space="preserve"> PAGEREF _Toc479761143 \h </w:instrText>
        </w:r>
        <w:r>
          <w:rPr>
            <w:noProof/>
          </w:rPr>
        </w:r>
        <w:r>
          <w:rPr>
            <w:noProof/>
            <w:webHidden/>
          </w:rPr>
          <w:fldChar w:fldCharType="separate"/>
        </w:r>
        <w:r>
          <w:rPr>
            <w:noProof/>
            <w:webHidden/>
          </w:rPr>
          <w:t>- 33 -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44" w:history="1">
        <w:r w:rsidRPr="0046175A">
          <w:rPr>
            <w:rStyle w:val="Hyperlink"/>
            <w:noProof/>
          </w:rPr>
          <w:t>5.3</w:t>
        </w:r>
        <w:r>
          <w:rPr>
            <w:rFonts w:ascii="Calibri" w:hAnsi="Calibri"/>
            <w:noProof/>
            <w:kern w:val="2"/>
            <w:sz w:val="21"/>
          </w:rPr>
          <w:tab/>
        </w:r>
        <w:r w:rsidRPr="0046175A">
          <w:rPr>
            <w:rStyle w:val="Hyperlink"/>
            <w:rFonts w:hint="eastAsia"/>
            <w:noProof/>
          </w:rPr>
          <w:t>国内相关标准政策研究</w:t>
        </w:r>
        <w:r>
          <w:rPr>
            <w:noProof/>
            <w:webHidden/>
          </w:rPr>
          <w:tab/>
        </w:r>
        <w:r>
          <w:rPr>
            <w:noProof/>
            <w:webHidden/>
          </w:rPr>
          <w:fldChar w:fldCharType="begin"/>
        </w:r>
        <w:r>
          <w:rPr>
            <w:noProof/>
            <w:webHidden/>
          </w:rPr>
          <w:instrText xml:space="preserve"> PAGEREF _Toc479761144 \h </w:instrText>
        </w:r>
        <w:r>
          <w:rPr>
            <w:noProof/>
          </w:rPr>
        </w:r>
        <w:r>
          <w:rPr>
            <w:noProof/>
            <w:webHidden/>
          </w:rPr>
          <w:fldChar w:fldCharType="separate"/>
        </w:r>
        <w:r>
          <w:rPr>
            <w:noProof/>
            <w:webHidden/>
          </w:rPr>
          <w:t>- 35 -</w:t>
        </w:r>
        <w:r>
          <w:rPr>
            <w:noProof/>
            <w:webHidden/>
          </w:rPr>
          <w:fldChar w:fldCharType="end"/>
        </w:r>
      </w:hyperlink>
    </w:p>
    <w:p w:rsidR="00D91B8A" w:rsidRDefault="00D91B8A">
      <w:pPr>
        <w:pStyle w:val="TOC1"/>
        <w:tabs>
          <w:tab w:val="left" w:pos="440"/>
          <w:tab w:val="right" w:leader="dot" w:pos="8296"/>
        </w:tabs>
        <w:rPr>
          <w:rFonts w:ascii="Calibri" w:hAnsi="Calibri"/>
          <w:noProof/>
          <w:kern w:val="2"/>
          <w:sz w:val="21"/>
        </w:rPr>
      </w:pPr>
      <w:hyperlink w:anchor="_Toc479761145" w:history="1">
        <w:r w:rsidRPr="0046175A">
          <w:rPr>
            <w:rStyle w:val="Hyperlink"/>
            <w:noProof/>
          </w:rPr>
          <w:t>6</w:t>
        </w:r>
        <w:r>
          <w:rPr>
            <w:rFonts w:ascii="Calibri" w:hAnsi="Calibri"/>
            <w:noProof/>
            <w:kern w:val="2"/>
            <w:sz w:val="21"/>
          </w:rPr>
          <w:tab/>
        </w:r>
        <w:r w:rsidRPr="0046175A">
          <w:rPr>
            <w:rStyle w:val="Hyperlink"/>
            <w:rFonts w:hint="eastAsia"/>
            <w:noProof/>
          </w:rPr>
          <w:t>实施本标准的环境经济技术分析</w:t>
        </w:r>
        <w:r>
          <w:rPr>
            <w:noProof/>
            <w:webHidden/>
          </w:rPr>
          <w:tab/>
        </w:r>
        <w:r>
          <w:rPr>
            <w:noProof/>
            <w:webHidden/>
          </w:rPr>
          <w:fldChar w:fldCharType="begin"/>
        </w:r>
        <w:r>
          <w:rPr>
            <w:noProof/>
            <w:webHidden/>
          </w:rPr>
          <w:instrText xml:space="preserve"> PAGEREF _Toc479761145 \h </w:instrText>
        </w:r>
        <w:r>
          <w:rPr>
            <w:noProof/>
          </w:rPr>
        </w:r>
        <w:r>
          <w:rPr>
            <w:noProof/>
            <w:webHidden/>
          </w:rPr>
          <w:fldChar w:fldCharType="separate"/>
        </w:r>
        <w:r>
          <w:rPr>
            <w:noProof/>
            <w:webHidden/>
          </w:rPr>
          <w:t>- 37 -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46" w:history="1">
        <w:r w:rsidRPr="0046175A">
          <w:rPr>
            <w:rStyle w:val="Hyperlink"/>
            <w:noProof/>
          </w:rPr>
          <w:t>6.1</w:t>
        </w:r>
        <w:r>
          <w:rPr>
            <w:rFonts w:ascii="Calibri" w:hAnsi="Calibri"/>
            <w:noProof/>
            <w:kern w:val="2"/>
            <w:sz w:val="21"/>
          </w:rPr>
          <w:tab/>
        </w:r>
        <w:r w:rsidRPr="0046175A">
          <w:rPr>
            <w:rStyle w:val="Hyperlink"/>
            <w:rFonts w:hint="eastAsia"/>
            <w:noProof/>
          </w:rPr>
          <w:t>实施本标准的经济技术分析</w:t>
        </w:r>
        <w:r>
          <w:rPr>
            <w:noProof/>
            <w:webHidden/>
          </w:rPr>
          <w:tab/>
        </w:r>
        <w:r>
          <w:rPr>
            <w:noProof/>
            <w:webHidden/>
          </w:rPr>
          <w:fldChar w:fldCharType="begin"/>
        </w:r>
        <w:r>
          <w:rPr>
            <w:noProof/>
            <w:webHidden/>
          </w:rPr>
          <w:instrText xml:space="preserve"> PAGEREF _Toc479761146 \h </w:instrText>
        </w:r>
        <w:r>
          <w:rPr>
            <w:noProof/>
          </w:rPr>
        </w:r>
        <w:r>
          <w:rPr>
            <w:noProof/>
            <w:webHidden/>
          </w:rPr>
          <w:fldChar w:fldCharType="separate"/>
        </w:r>
        <w:r>
          <w:rPr>
            <w:noProof/>
            <w:webHidden/>
          </w:rPr>
          <w:t>- 37 -</w:t>
        </w:r>
        <w:r>
          <w:rPr>
            <w:noProof/>
            <w:webHidden/>
          </w:rPr>
          <w:fldChar w:fldCharType="end"/>
        </w:r>
      </w:hyperlink>
    </w:p>
    <w:p w:rsidR="00D91B8A" w:rsidRDefault="00D91B8A">
      <w:pPr>
        <w:pStyle w:val="TOC2"/>
        <w:tabs>
          <w:tab w:val="left" w:pos="840"/>
          <w:tab w:val="right" w:leader="dot" w:pos="8296"/>
        </w:tabs>
        <w:rPr>
          <w:rFonts w:ascii="Calibri" w:hAnsi="Calibri"/>
          <w:noProof/>
          <w:kern w:val="2"/>
          <w:sz w:val="21"/>
        </w:rPr>
      </w:pPr>
      <w:hyperlink w:anchor="_Toc479761147" w:history="1">
        <w:r w:rsidRPr="0046175A">
          <w:rPr>
            <w:rStyle w:val="Hyperlink"/>
            <w:noProof/>
          </w:rPr>
          <w:t>6.2</w:t>
        </w:r>
        <w:r>
          <w:rPr>
            <w:rFonts w:ascii="Calibri" w:hAnsi="Calibri"/>
            <w:noProof/>
            <w:kern w:val="2"/>
            <w:sz w:val="21"/>
          </w:rPr>
          <w:tab/>
        </w:r>
        <w:r w:rsidRPr="0046175A">
          <w:rPr>
            <w:rStyle w:val="Hyperlink"/>
            <w:rFonts w:hint="eastAsia"/>
            <w:noProof/>
          </w:rPr>
          <w:t>实施本标准的环境效益分析</w:t>
        </w:r>
        <w:r>
          <w:rPr>
            <w:noProof/>
            <w:webHidden/>
          </w:rPr>
          <w:tab/>
        </w:r>
        <w:r>
          <w:rPr>
            <w:noProof/>
            <w:webHidden/>
          </w:rPr>
          <w:fldChar w:fldCharType="begin"/>
        </w:r>
        <w:r>
          <w:rPr>
            <w:noProof/>
            <w:webHidden/>
          </w:rPr>
          <w:instrText xml:space="preserve"> PAGEREF _Toc479761147 \h </w:instrText>
        </w:r>
        <w:r>
          <w:rPr>
            <w:noProof/>
          </w:rPr>
        </w:r>
        <w:r>
          <w:rPr>
            <w:noProof/>
            <w:webHidden/>
          </w:rPr>
          <w:fldChar w:fldCharType="separate"/>
        </w:r>
        <w:r>
          <w:rPr>
            <w:noProof/>
            <w:webHidden/>
          </w:rPr>
          <w:t>- 38 -</w:t>
        </w:r>
        <w:r>
          <w:rPr>
            <w:noProof/>
            <w:webHidden/>
          </w:rPr>
          <w:fldChar w:fldCharType="end"/>
        </w:r>
      </w:hyperlink>
    </w:p>
    <w:p w:rsidR="00D91B8A" w:rsidRDefault="00D91B8A">
      <w:r>
        <w:rPr>
          <w:rFonts w:ascii="Calibri" w:hAnsi="Calibri"/>
        </w:rPr>
        <w:fldChar w:fldCharType="end"/>
      </w: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Default="00D91B8A" w:rsidP="006F6C2E">
      <w:pPr>
        <w:pStyle w:val="ListParagraph"/>
        <w:ind w:firstLineChars="0" w:firstLine="0"/>
        <w:rPr>
          <w:sz w:val="28"/>
          <w:szCs w:val="28"/>
        </w:rPr>
      </w:pPr>
    </w:p>
    <w:p w:rsidR="00D91B8A" w:rsidRPr="00647B05" w:rsidRDefault="00D91B8A" w:rsidP="00C92DD7">
      <w:pPr>
        <w:pStyle w:val="Heading1"/>
        <w:spacing w:before="163" w:after="163"/>
      </w:pPr>
      <w:bookmarkStart w:id="0" w:name="_Toc479761120"/>
      <w:r w:rsidRPr="00647B05">
        <w:rPr>
          <w:rFonts w:hint="eastAsia"/>
        </w:rPr>
        <w:t>项目背景</w:t>
      </w:r>
      <w:bookmarkEnd w:id="0"/>
    </w:p>
    <w:p w:rsidR="00D91B8A" w:rsidRPr="00647B05" w:rsidRDefault="00D91B8A" w:rsidP="00C92DD7">
      <w:pPr>
        <w:pStyle w:val="Heading2"/>
        <w:spacing w:after="163"/>
      </w:pPr>
      <w:bookmarkStart w:id="1" w:name="_Toc479761121"/>
      <w:r>
        <w:rPr>
          <w:rFonts w:hint="eastAsia"/>
        </w:rPr>
        <w:t>任</w:t>
      </w:r>
      <w:r w:rsidRPr="00D24CF9">
        <w:rPr>
          <w:rFonts w:hint="eastAsia"/>
        </w:rPr>
        <w:t>务来源</w:t>
      </w:r>
      <w:bookmarkEnd w:id="1"/>
    </w:p>
    <w:p w:rsidR="00D91B8A" w:rsidRPr="00647B05" w:rsidRDefault="00D91B8A" w:rsidP="00D24CF9">
      <w:pPr>
        <w:ind w:firstLineChars="200" w:firstLine="480"/>
      </w:pPr>
      <w:r w:rsidRPr="00647B05">
        <w:rPr>
          <w:rFonts w:hint="eastAsia"/>
        </w:rPr>
        <w:t>为深入贯彻落实市委市政府加强环境建设，改善空气质量，保障民众健康的要求，适应全市经济发展和环境保护工作的需要，加强全市餐饮业大气污染物排放控制，北京市环境保护局于</w:t>
      </w:r>
      <w:r w:rsidRPr="00647B05">
        <w:t>2013</w:t>
      </w:r>
      <w:r w:rsidRPr="00647B05">
        <w:rPr>
          <w:rFonts w:hint="eastAsia"/>
        </w:rPr>
        <w:t>年</w:t>
      </w:r>
      <w:r>
        <w:t>12</w:t>
      </w:r>
      <w:r w:rsidRPr="00647B05">
        <w:rPr>
          <w:rFonts w:hint="eastAsia"/>
        </w:rPr>
        <w:t>月下达了制定《北京市餐饮业大气污染物排放标准》的计划任务，由北京市环境保护科学研究院负责制定。</w:t>
      </w:r>
    </w:p>
    <w:p w:rsidR="00D91B8A" w:rsidRPr="00647B05" w:rsidRDefault="00D91B8A" w:rsidP="00C92DD7">
      <w:pPr>
        <w:pStyle w:val="Heading2"/>
        <w:spacing w:after="163"/>
      </w:pPr>
      <w:bookmarkStart w:id="2" w:name="_Toc479761122"/>
      <w:r w:rsidRPr="00647B05">
        <w:rPr>
          <w:rFonts w:hint="eastAsia"/>
        </w:rPr>
        <w:t>主要工作过程</w:t>
      </w:r>
      <w:bookmarkEnd w:id="2"/>
    </w:p>
    <w:p w:rsidR="00D91B8A" w:rsidRDefault="00D91B8A" w:rsidP="00D24CF9">
      <w:pPr>
        <w:ind w:firstLineChars="200" w:firstLine="480"/>
      </w:pPr>
      <w:r w:rsidRPr="00647B05">
        <w:rPr>
          <w:rFonts w:hint="eastAsia"/>
        </w:rPr>
        <w:t>接到北京市环保局下达的工作任务后，北京市环科院成立了标准编制组，</w:t>
      </w:r>
      <w:r>
        <w:rPr>
          <w:rFonts w:hint="eastAsia"/>
        </w:rPr>
        <w:t>北京市环境保护监测中心为协作单位</w:t>
      </w:r>
      <w:r w:rsidRPr="00647B05">
        <w:rPr>
          <w:rFonts w:hint="eastAsia"/>
        </w:rPr>
        <w:t>，共同开展了标准的编制工作。标准编制组对北京市餐饮行业的现状及发展趋势，以及餐饮业大气污染物的排放状况与趋势</w:t>
      </w:r>
      <w:r>
        <w:rPr>
          <w:rFonts w:hint="eastAsia"/>
        </w:rPr>
        <w:t>、污染排放的相关要求和管理规定</w:t>
      </w:r>
      <w:r w:rsidRPr="00647B05">
        <w:rPr>
          <w:rFonts w:hint="eastAsia"/>
        </w:rPr>
        <w:t>进行了系统的调研和分析，</w:t>
      </w:r>
      <w:r>
        <w:rPr>
          <w:rFonts w:hint="eastAsia"/>
        </w:rPr>
        <w:t>对国内外发达国家和地区的</w:t>
      </w:r>
      <w:r w:rsidRPr="00647B05">
        <w:rPr>
          <w:rFonts w:hint="eastAsia"/>
        </w:rPr>
        <w:t>餐饮业</w:t>
      </w:r>
      <w:r>
        <w:rPr>
          <w:rFonts w:hint="eastAsia"/>
        </w:rPr>
        <w:t>油烟污染控制的相关法律法规及标准等进行深入的研究，组织召开了多次专家研讨会对制定的方案进行研讨，在此基础上形成了《标准征求意见稿》（草案）。</w:t>
      </w:r>
    </w:p>
    <w:p w:rsidR="00D91B8A" w:rsidRDefault="00D91B8A" w:rsidP="00D24CF9">
      <w:pPr>
        <w:ind w:firstLineChars="200" w:firstLine="480"/>
      </w:pPr>
      <w:r>
        <w:rPr>
          <w:rFonts w:hint="eastAsia"/>
        </w:rPr>
        <w:t>具体工作过程包括：</w:t>
      </w:r>
    </w:p>
    <w:p w:rsidR="00D91B8A" w:rsidRPr="003D7239" w:rsidRDefault="00D91B8A" w:rsidP="00D24CF9">
      <w:pPr>
        <w:ind w:firstLineChars="200" w:firstLine="480"/>
      </w:pPr>
      <w:r>
        <w:rPr>
          <w:rFonts w:hint="eastAsia"/>
        </w:rPr>
        <w:t>（</w:t>
      </w:r>
      <w:r>
        <w:t>1</w:t>
      </w:r>
      <w:r>
        <w:rPr>
          <w:rFonts w:hint="eastAsia"/>
        </w:rPr>
        <w:t>）</w:t>
      </w:r>
      <w:r w:rsidRPr="003D7239">
        <w:rPr>
          <w:rFonts w:hint="eastAsia"/>
        </w:rPr>
        <w:t>资料调研</w:t>
      </w:r>
      <w:r w:rsidRPr="003D7239">
        <w:t>——</w:t>
      </w:r>
      <w:r w:rsidRPr="003D7239">
        <w:rPr>
          <w:rFonts w:hint="eastAsia"/>
        </w:rPr>
        <w:t>包括国内外对餐饮企业的油烟污染控制的相关法律法规及排放标准、污染控制技术、北京市餐饮行业的现状和发展以及环境管理部门管理要求的调研；</w:t>
      </w:r>
    </w:p>
    <w:p w:rsidR="00D91B8A" w:rsidRPr="003D7239" w:rsidRDefault="00D91B8A" w:rsidP="00D24CF9">
      <w:pPr>
        <w:ind w:firstLineChars="200" w:firstLine="480"/>
      </w:pPr>
      <w:r>
        <w:rPr>
          <w:rFonts w:hint="eastAsia"/>
        </w:rPr>
        <w:t>（</w:t>
      </w:r>
      <w:r>
        <w:t>2</w:t>
      </w:r>
      <w:r>
        <w:rPr>
          <w:rFonts w:hint="eastAsia"/>
        </w:rPr>
        <w:t>）</w:t>
      </w:r>
      <w:r w:rsidRPr="003D7239">
        <w:rPr>
          <w:rFonts w:hint="eastAsia"/>
        </w:rPr>
        <w:t>现场调研</w:t>
      </w:r>
      <w:r w:rsidRPr="003D7239">
        <w:t>——</w:t>
      </w:r>
      <w:r w:rsidRPr="003D7239">
        <w:rPr>
          <w:rFonts w:hint="eastAsia"/>
        </w:rPr>
        <w:t>开展了北京市西城区、宣武区、东城区、丰台区、通州区、海淀区、昌平区等的餐饮企业的现场调研，了解了餐饮企业的基本操作过程、大气污染状况以及对油烟的控制和管理水平；同时对油烟净化设备生产企业进行调研，初步掌握了不同油烟净化技术的优劣势，不同油烟净化设备生产企业的技术水平及生产能力。</w:t>
      </w:r>
    </w:p>
    <w:p w:rsidR="00D91B8A" w:rsidRPr="003D7239" w:rsidRDefault="00D91B8A" w:rsidP="00D24CF9">
      <w:pPr>
        <w:ind w:firstLineChars="200" w:firstLine="480"/>
      </w:pPr>
      <w:r>
        <w:rPr>
          <w:rFonts w:hint="eastAsia"/>
        </w:rPr>
        <w:t>（</w:t>
      </w:r>
      <w:r>
        <w:t>3</w:t>
      </w:r>
      <w:r>
        <w:rPr>
          <w:rFonts w:hint="eastAsia"/>
        </w:rPr>
        <w:t>）</w:t>
      </w:r>
      <w:r w:rsidRPr="003D7239">
        <w:rPr>
          <w:rFonts w:hint="eastAsia"/>
        </w:rPr>
        <w:t>开展典型企业排放监测</w:t>
      </w:r>
      <w:r w:rsidRPr="003D7239">
        <w:t>——</w:t>
      </w:r>
      <w:r w:rsidRPr="003D7239">
        <w:rPr>
          <w:rFonts w:hint="eastAsia"/>
        </w:rPr>
        <w:t>为了解北京市餐饮行业大气污染物的排放现状，选择了</w:t>
      </w:r>
      <w:r>
        <w:t>20</w:t>
      </w:r>
      <w:r w:rsidRPr="003D7239">
        <w:rPr>
          <w:rFonts w:hint="eastAsia"/>
        </w:rPr>
        <w:t>家有代表性餐饮企业开展现场采样监测工作，并对某些餐饮企业进行了多次采样监测，监测项目包括餐饮企业排放口处国标法油烟浓度，光散射法</w:t>
      </w:r>
      <w:r>
        <w:rPr>
          <w:rFonts w:hint="eastAsia"/>
        </w:rPr>
        <w:t>油烟颗粒物</w:t>
      </w:r>
      <w:r w:rsidRPr="003D7239">
        <w:rPr>
          <w:rFonts w:hint="eastAsia"/>
        </w:rPr>
        <w:t>浓度，固定源气象色谱法非甲烷总烃浓度，</w:t>
      </w:r>
      <w:r w:rsidRPr="003D7239">
        <w:t>TO-18</w:t>
      </w:r>
      <w:r w:rsidRPr="003D7239">
        <w:rPr>
          <w:rFonts w:hint="eastAsia"/>
        </w:rPr>
        <w:t>方法采样</w:t>
      </w:r>
      <w:r w:rsidRPr="003D7239">
        <w:t>GC-MS</w:t>
      </w:r>
      <w:r w:rsidRPr="003D7239">
        <w:rPr>
          <w:rFonts w:hint="eastAsia"/>
        </w:rPr>
        <w:t>法测</w:t>
      </w:r>
      <w:r w:rsidRPr="003D7239">
        <w:t>VOCs</w:t>
      </w:r>
      <w:r w:rsidRPr="003D7239">
        <w:rPr>
          <w:rFonts w:hint="eastAsia"/>
        </w:rPr>
        <w:t>组分，</w:t>
      </w:r>
      <w:r w:rsidRPr="003D7239">
        <w:t>TO-11</w:t>
      </w:r>
      <w:r w:rsidRPr="003D7239">
        <w:rPr>
          <w:rFonts w:hint="eastAsia"/>
        </w:rPr>
        <w:t>方法测醛酮类组分及浓度。</w:t>
      </w:r>
    </w:p>
    <w:p w:rsidR="00D91B8A" w:rsidRPr="003D7239" w:rsidRDefault="00D91B8A" w:rsidP="00D24CF9">
      <w:pPr>
        <w:ind w:firstLineChars="200" w:firstLine="480"/>
      </w:pPr>
      <w:r>
        <w:rPr>
          <w:rFonts w:hint="eastAsia"/>
        </w:rPr>
        <w:t>（</w:t>
      </w:r>
      <w:r>
        <w:t>4</w:t>
      </w:r>
      <w:r>
        <w:rPr>
          <w:rFonts w:hint="eastAsia"/>
        </w:rPr>
        <w:t>）</w:t>
      </w:r>
      <w:r w:rsidRPr="003D7239">
        <w:rPr>
          <w:rFonts w:hint="eastAsia"/>
        </w:rPr>
        <w:t>形成《标准》（草案）</w:t>
      </w:r>
      <w:r w:rsidRPr="003D7239">
        <w:t>——</w:t>
      </w:r>
      <w:r w:rsidRPr="003D7239">
        <w:rPr>
          <w:rFonts w:hint="eastAsia"/>
        </w:rPr>
        <w:t>综合分析上述资料，结合北京市实际情况，并组织标准编制单位召开多次研讨会，对《标准》框架及标准内容进行讨论，在此基础上形成了标准草案（讨论稿）及其编制说明。</w:t>
      </w:r>
    </w:p>
    <w:p w:rsidR="00D91B8A" w:rsidRDefault="00D91B8A" w:rsidP="00D24CF9">
      <w:pPr>
        <w:ind w:firstLineChars="200" w:firstLine="480"/>
      </w:pPr>
      <w:r>
        <w:rPr>
          <w:rFonts w:hint="eastAsia"/>
        </w:rPr>
        <w:t>（</w:t>
      </w:r>
      <w:r>
        <w:t>5</w:t>
      </w:r>
      <w:r>
        <w:rPr>
          <w:rFonts w:hint="eastAsia"/>
        </w:rPr>
        <w:t>）</w:t>
      </w:r>
      <w:r w:rsidRPr="003D7239">
        <w:rPr>
          <w:rFonts w:hint="eastAsia"/>
        </w:rPr>
        <w:t>形成《标准》（征求意见稿）</w:t>
      </w:r>
      <w:r w:rsidRPr="003D7239">
        <w:t>——</w:t>
      </w:r>
      <w:r w:rsidRPr="003D7239">
        <w:rPr>
          <w:rFonts w:hint="eastAsia"/>
        </w:rPr>
        <w:t>编制组对标准草案征求了相关管理部门及部分企业的意见，经反复修改后形成《标准》（征求意见稿）</w:t>
      </w:r>
      <w:r>
        <w:rPr>
          <w:rFonts w:hint="eastAsia"/>
        </w:rPr>
        <w:t>及其</w:t>
      </w:r>
      <w:r w:rsidRPr="003D7239">
        <w:rPr>
          <w:rFonts w:hint="eastAsia"/>
        </w:rPr>
        <w:t>编制说明。</w:t>
      </w:r>
    </w:p>
    <w:p w:rsidR="00D91B8A" w:rsidRPr="00B55E3A" w:rsidRDefault="00D91B8A" w:rsidP="00D24CF9">
      <w:pPr>
        <w:ind w:firstLineChars="200" w:firstLine="480"/>
      </w:pPr>
      <w:r w:rsidRPr="00B55E3A">
        <w:rPr>
          <w:rFonts w:hint="eastAsia"/>
        </w:rPr>
        <w:t>（</w:t>
      </w:r>
      <w:r w:rsidRPr="00B55E3A">
        <w:t>6</w:t>
      </w:r>
      <w:r w:rsidRPr="00B55E3A">
        <w:rPr>
          <w:rFonts w:hint="eastAsia"/>
        </w:rPr>
        <w:t>）征求意见后，根据部分专家和管理部门意见，研究建立以重量法为基础的油烟颗粒物的检测方法，开展重量法油烟颗粒物与国标法油烟测试方法的实际比对测试工作，对</w:t>
      </w:r>
      <w:r w:rsidRPr="00B55E3A">
        <w:t>VOC</w:t>
      </w:r>
      <w:r>
        <w:t>s</w:t>
      </w:r>
      <w:r w:rsidRPr="00B55E3A">
        <w:rPr>
          <w:rFonts w:hint="eastAsia"/>
        </w:rPr>
        <w:t>的实际排放情况进行补充测试。</w:t>
      </w:r>
    </w:p>
    <w:p w:rsidR="00D91B8A" w:rsidRPr="00B55E3A" w:rsidRDefault="00D91B8A" w:rsidP="00D24CF9">
      <w:pPr>
        <w:ind w:firstLineChars="200" w:firstLine="480"/>
      </w:pPr>
      <w:r w:rsidRPr="00B55E3A">
        <w:rPr>
          <w:rFonts w:hint="eastAsia"/>
        </w:rPr>
        <w:t>（</w:t>
      </w:r>
      <w:r w:rsidRPr="00B55E3A">
        <w:t>7</w:t>
      </w:r>
      <w:r w:rsidRPr="00B55E3A">
        <w:rPr>
          <w:rFonts w:hint="eastAsia"/>
        </w:rPr>
        <w:t>）根据实际比对测试结果分析，对《标准》（征求意见稿）关于油烟颗粒物的检测方法和限值进行了修订，形成了第二稿，之后召开专家讨论会，在听取相关领导和部分专家意见和建议的基础上，明确了几个关键问题，如效率指标的取舍，指标设置及检测方法的可行性确定等，对《标准》（征求意见稿）进行修订完善，形成了《标准》（征求意见稿）第三稿。</w:t>
      </w:r>
    </w:p>
    <w:p w:rsidR="00D91B8A" w:rsidRPr="00D24CF9" w:rsidRDefault="00D91B8A" w:rsidP="00C92DD7">
      <w:pPr>
        <w:pStyle w:val="Heading1"/>
        <w:spacing w:before="163" w:after="163"/>
      </w:pPr>
      <w:bookmarkStart w:id="3" w:name="_Toc479761123"/>
      <w:r w:rsidRPr="00D24CF9">
        <w:rPr>
          <w:rFonts w:hint="eastAsia"/>
        </w:rPr>
        <w:t>标准编制的必要性、</w:t>
      </w:r>
      <w:r w:rsidRPr="00821BFC">
        <w:rPr>
          <w:rFonts w:hint="eastAsia"/>
        </w:rPr>
        <w:t>总体思路和基本原</w:t>
      </w:r>
      <w:r w:rsidRPr="00D24CF9">
        <w:rPr>
          <w:rFonts w:hint="eastAsia"/>
        </w:rPr>
        <w:t>则</w:t>
      </w:r>
      <w:bookmarkEnd w:id="3"/>
    </w:p>
    <w:p w:rsidR="00D91B8A" w:rsidRPr="00D24CF9" w:rsidRDefault="00D91B8A" w:rsidP="00C92DD7">
      <w:pPr>
        <w:pStyle w:val="Heading2"/>
        <w:spacing w:after="163"/>
      </w:pPr>
      <w:bookmarkStart w:id="4" w:name="_Toc479761124"/>
      <w:r w:rsidRPr="00D24CF9">
        <w:rPr>
          <w:rFonts w:hint="eastAsia"/>
        </w:rPr>
        <w:t>标准编制的必要性</w:t>
      </w:r>
      <w:bookmarkEnd w:id="4"/>
    </w:p>
    <w:p w:rsidR="00D91B8A" w:rsidRPr="00A849DA" w:rsidRDefault="00D91B8A" w:rsidP="00D24CF9">
      <w:pPr>
        <w:ind w:firstLineChars="200" w:firstLine="480"/>
      </w:pPr>
      <w:r w:rsidRPr="00A849DA">
        <w:rPr>
          <w:rFonts w:hint="eastAsia"/>
        </w:rPr>
        <w:t>（</w:t>
      </w:r>
      <w:r w:rsidRPr="00A849DA">
        <w:t>1</w:t>
      </w:r>
      <w:r w:rsidRPr="00A849DA">
        <w:rPr>
          <w:rFonts w:hint="eastAsia"/>
        </w:rPr>
        <w:t>）制定餐饮业大气污染物排放标准是应对大气复合型污染控制，促进大气环境质量改善的需要。</w:t>
      </w:r>
    </w:p>
    <w:p w:rsidR="00D91B8A" w:rsidRPr="00A849DA" w:rsidRDefault="00D91B8A" w:rsidP="00D24CF9">
      <w:pPr>
        <w:ind w:firstLineChars="200" w:firstLine="480"/>
      </w:pPr>
      <w:r w:rsidRPr="00A849DA">
        <w:rPr>
          <w:rFonts w:hint="eastAsia"/>
        </w:rPr>
        <w:t>目前，北京市大气污染日益呈现复合型的特点，主要表现在能见度低（</w:t>
      </w:r>
      <w:r w:rsidRPr="00A849DA">
        <w:t>PM</w:t>
      </w:r>
      <w:r w:rsidRPr="00A849DA">
        <w:rPr>
          <w:vertAlign w:val="subscript"/>
        </w:rPr>
        <w:t>2.5</w:t>
      </w:r>
      <w:r w:rsidRPr="00A849DA">
        <w:rPr>
          <w:rFonts w:hint="eastAsia"/>
        </w:rPr>
        <w:t>浓度高）、大气氧化性强（意味着形成光化学烟雾危险性增强）。如何有效控制大气复合型污染，已成为北京市各级环境管理部门面临的重点任务之一。</w:t>
      </w:r>
    </w:p>
    <w:p w:rsidR="00D91B8A" w:rsidRPr="00A849DA" w:rsidRDefault="00D91B8A" w:rsidP="00D24CF9">
      <w:r w:rsidRPr="00A849DA">
        <w:rPr>
          <w:rFonts w:hint="eastAsia"/>
        </w:rPr>
        <w:t>研究表明，餐饮源对大气复合型污染的贡献是多方面的，首先它是</w:t>
      </w:r>
      <w:r w:rsidRPr="00A849DA">
        <w:t>PM</w:t>
      </w:r>
      <w:r w:rsidRPr="00A849DA">
        <w:rPr>
          <w:vertAlign w:val="subscript"/>
        </w:rPr>
        <w:t>2.5</w:t>
      </w:r>
      <w:r>
        <w:rPr>
          <w:rFonts w:hint="eastAsia"/>
        </w:rPr>
        <w:t>的直接排放源，其次烹饪会产生</w:t>
      </w:r>
      <w:r w:rsidRPr="00A849DA">
        <w:rPr>
          <w:rFonts w:hint="eastAsia"/>
        </w:rPr>
        <w:t>多种挥发性有机物，可以与环境中的氮氧化物发生反应，增强大气的氧化性，加速二次颗粒物的形成。此外，随着北京市清洁能源替换、工业大气污染治理、机动车污染控制力度的逐年加强，与居民生活息息相关的餐饮业</w:t>
      </w:r>
      <w:r w:rsidRPr="00A849DA">
        <w:t>VOCs</w:t>
      </w:r>
      <w:r w:rsidRPr="00A849DA">
        <w:rPr>
          <w:rFonts w:hint="eastAsia"/>
        </w:rPr>
        <w:t>和</w:t>
      </w:r>
      <w:r w:rsidRPr="00A849DA">
        <w:t>PM</w:t>
      </w:r>
      <w:r w:rsidRPr="00A849DA">
        <w:rPr>
          <w:vertAlign w:val="subscript"/>
        </w:rPr>
        <w:t>2.5</w:t>
      </w:r>
      <w:r w:rsidRPr="00A849DA">
        <w:rPr>
          <w:rFonts w:hint="eastAsia"/>
        </w:rPr>
        <w:t>排放量所占的权重还有可能进一步提高。由此可见，伴随着饮食业的迅猛发展，餐饮污染源势必成为制约北京市大气环境质量改善的主要障碍之一，必须采取有效措施控制餐饮油烟</w:t>
      </w:r>
      <w:r>
        <w:rPr>
          <w:rFonts w:hint="eastAsia"/>
        </w:rPr>
        <w:t>颗粒物</w:t>
      </w:r>
      <w:r w:rsidRPr="00A849DA">
        <w:rPr>
          <w:rFonts w:hint="eastAsia"/>
        </w:rPr>
        <w:t>及</w:t>
      </w:r>
      <w:r w:rsidRPr="00A849DA">
        <w:t>VOCs</w:t>
      </w:r>
      <w:r w:rsidRPr="00A849DA">
        <w:rPr>
          <w:rFonts w:hint="eastAsia"/>
        </w:rPr>
        <w:t>的污染。</w:t>
      </w:r>
    </w:p>
    <w:p w:rsidR="00D91B8A" w:rsidRPr="00A849DA" w:rsidRDefault="00D91B8A" w:rsidP="00D24CF9">
      <w:pPr>
        <w:ind w:firstLineChars="200" w:firstLine="480"/>
      </w:pPr>
      <w:r w:rsidRPr="00A849DA">
        <w:rPr>
          <w:rFonts w:hint="eastAsia"/>
        </w:rPr>
        <w:t>（</w:t>
      </w:r>
      <w:r w:rsidRPr="00A849DA">
        <w:t>2</w:t>
      </w:r>
      <w:r w:rsidRPr="00A849DA">
        <w:rPr>
          <w:rFonts w:hint="eastAsia"/>
        </w:rPr>
        <w:t>）制定餐饮业大气污染物排放标准，增加</w:t>
      </w:r>
      <w:r w:rsidRPr="00A849DA">
        <w:t>VOCs</w:t>
      </w:r>
      <w:r w:rsidRPr="00A849DA">
        <w:rPr>
          <w:rFonts w:hint="eastAsia"/>
        </w:rPr>
        <w:t>的排放限值，是提高北京市餐饮污染源管理水平的需要。</w:t>
      </w:r>
    </w:p>
    <w:p w:rsidR="00D91B8A" w:rsidRPr="005C0C3F" w:rsidRDefault="00D91B8A" w:rsidP="00D24CF9">
      <w:pPr>
        <w:ind w:firstLineChars="200" w:firstLine="480"/>
      </w:pPr>
      <w:r w:rsidRPr="005C0C3F">
        <w:rPr>
          <w:rFonts w:hint="eastAsia"/>
        </w:rPr>
        <w:t>餐饮业大气污染的治理和监管一直是北京市大气环境管理中的薄弱环节，主要原因在于环境管理部门尚未针对餐饮企业排放的颗粒物和</w:t>
      </w:r>
      <w:r w:rsidRPr="005C0C3F">
        <w:t>VOCs</w:t>
      </w:r>
      <w:r w:rsidRPr="005C0C3F">
        <w:rPr>
          <w:rFonts w:hint="eastAsia"/>
        </w:rPr>
        <w:t>建立排放标准及其相应的监测制度，导致环境监管部门在对餐饮企业实施监管时缺乏依据和手段。因此，能否依据餐饮污染源污染物排放特征，有针对性地建立较为完善的、可操作性强的大气污染物排放标准，将是提高我市餐饮污染源管理水平，解决城市群区域餐饮业污染问题的关键。</w:t>
      </w:r>
    </w:p>
    <w:p w:rsidR="00D91B8A" w:rsidRPr="005C0C3F" w:rsidRDefault="00D91B8A" w:rsidP="00D24CF9">
      <w:pPr>
        <w:ind w:firstLineChars="200" w:firstLine="480"/>
      </w:pPr>
      <w:r w:rsidRPr="005C0C3F">
        <w:rPr>
          <w:rFonts w:hint="eastAsia"/>
        </w:rPr>
        <w:t>（</w:t>
      </w:r>
      <w:r w:rsidRPr="005C0C3F">
        <w:t>3</w:t>
      </w:r>
      <w:r w:rsidRPr="005C0C3F">
        <w:rPr>
          <w:rFonts w:hint="eastAsia"/>
        </w:rPr>
        <w:t>）是完善环境标准体系，提升行业污染控制管理水平的需要。</w:t>
      </w:r>
    </w:p>
    <w:p w:rsidR="00D91B8A" w:rsidRPr="005C0C3F" w:rsidRDefault="00D91B8A" w:rsidP="00D24CF9">
      <w:pPr>
        <w:ind w:firstLineChars="200" w:firstLine="480"/>
      </w:pPr>
      <w:r w:rsidRPr="005C0C3F">
        <w:rPr>
          <w:rFonts w:hint="eastAsia"/>
        </w:rPr>
        <w:t>为了强化餐饮污染源的控制，</w:t>
      </w:r>
      <w:r w:rsidRPr="005C0C3F">
        <w:t>2001</w:t>
      </w:r>
      <w:r w:rsidRPr="005C0C3F">
        <w:rPr>
          <w:rFonts w:hint="eastAsia"/>
        </w:rPr>
        <w:t>年国家先后颁布实施了《饮食业油烟排放标准（试行）》和《饮食业油烟净化设备技术方法及检测技术规范（试行）》。分别对餐饮污染源排放的油烟浓度和所采用油烟净化设施的技术要求进行了规定。但这些标准主要是应对餐饮企业排放的油雾，</w:t>
      </w:r>
      <w:r>
        <w:rPr>
          <w:rFonts w:hint="eastAsia"/>
        </w:rPr>
        <w:t>排放限值要求不够严格，</w:t>
      </w:r>
      <w:r w:rsidRPr="005C0C3F">
        <w:rPr>
          <w:rFonts w:hint="eastAsia"/>
        </w:rPr>
        <w:t>监测手段可操作性差，并且未针对餐饮污染源排放的挥发性有机物提出相应的控制要求。</w:t>
      </w:r>
    </w:p>
    <w:p w:rsidR="00D91B8A" w:rsidRPr="005C0C3F" w:rsidRDefault="00D91B8A" w:rsidP="00D24CF9">
      <w:pPr>
        <w:ind w:firstLineChars="200" w:firstLine="480"/>
      </w:pPr>
      <w:r w:rsidRPr="005C0C3F">
        <w:rPr>
          <w:rFonts w:hint="eastAsia"/>
        </w:rPr>
        <w:t>北京作为国家首都，在环境保护方面应当走在全国的前列。因此，针对目前国家标准在实施过程中的一系列问题，制定适合北京市餐饮业污染控制条件的餐饮业大气污染物排放标准，不仅可以促进餐饮业污染治理技术的发展，而且可以可带动全国餐饮行业环保技术上一个新台阶。</w:t>
      </w:r>
    </w:p>
    <w:p w:rsidR="00D91B8A" w:rsidRPr="005C0C3F" w:rsidRDefault="00D91B8A" w:rsidP="00D24CF9">
      <w:pPr>
        <w:ind w:firstLineChars="200" w:firstLine="480"/>
      </w:pPr>
      <w:r w:rsidRPr="005C0C3F">
        <w:rPr>
          <w:rFonts w:hint="eastAsia"/>
        </w:rPr>
        <w:t>综上所述，制定北京市《餐饮业大气污染物排放标准》，既可填补北京市在该领域环保标准的空白，方便环境管理部门开展工作，又可根据环境技术发展状况，采取有效手段削减</w:t>
      </w:r>
      <w:r w:rsidRPr="005C0C3F">
        <w:t>VOCs</w:t>
      </w:r>
      <w:r w:rsidRPr="005C0C3F">
        <w:rPr>
          <w:rFonts w:hint="eastAsia"/>
        </w:rPr>
        <w:t>排放，缓解北京市的环境压力，在当前紧迫环境形势下是非常必要的。</w:t>
      </w:r>
    </w:p>
    <w:p w:rsidR="00D91B8A" w:rsidRDefault="00D91B8A" w:rsidP="00C92DD7">
      <w:pPr>
        <w:pStyle w:val="Heading2"/>
        <w:spacing w:after="163"/>
      </w:pPr>
      <w:bookmarkStart w:id="5" w:name="_Toc479761125"/>
      <w:r>
        <w:rPr>
          <w:rFonts w:hint="eastAsia"/>
        </w:rPr>
        <w:t>总体思路</w:t>
      </w:r>
      <w:bookmarkEnd w:id="5"/>
    </w:p>
    <w:p w:rsidR="00D91B8A" w:rsidRPr="00AC0B2F" w:rsidRDefault="00D91B8A" w:rsidP="00D24CF9">
      <w:pPr>
        <w:ind w:firstLineChars="200" w:firstLine="480"/>
      </w:pPr>
      <w:r w:rsidRPr="00AC0B2F">
        <w:rPr>
          <w:rFonts w:hint="eastAsia"/>
        </w:rPr>
        <w:t>（</w:t>
      </w:r>
      <w:r w:rsidRPr="00AC0B2F">
        <w:t>1</w:t>
      </w:r>
      <w:r w:rsidRPr="00AC0B2F">
        <w:rPr>
          <w:rFonts w:hint="eastAsia"/>
        </w:rPr>
        <w:t>）加强对北京市餐饮业大气污染物排放的控制，</w:t>
      </w:r>
      <w:r w:rsidRPr="003F5747">
        <w:rPr>
          <w:rFonts w:hint="eastAsia"/>
        </w:rPr>
        <w:t>在控制国标规定的油烟的基础上，</w:t>
      </w:r>
      <w:r w:rsidRPr="00AC0B2F">
        <w:rPr>
          <w:rFonts w:hint="eastAsia"/>
        </w:rPr>
        <w:t>增加对</w:t>
      </w:r>
      <w:r>
        <w:rPr>
          <w:rFonts w:hint="eastAsia"/>
        </w:rPr>
        <w:t>颗粒物和</w:t>
      </w:r>
      <w:r w:rsidRPr="00AC0B2F">
        <w:t>VOCs</w:t>
      </w:r>
      <w:r>
        <w:rPr>
          <w:rFonts w:hint="eastAsia"/>
        </w:rPr>
        <w:t>的排放控制，最大限度地降低餐饮业颗粒物</w:t>
      </w:r>
      <w:r w:rsidRPr="00AC0B2F">
        <w:rPr>
          <w:rFonts w:hint="eastAsia"/>
        </w:rPr>
        <w:t>和</w:t>
      </w:r>
      <w:r w:rsidRPr="00AC0B2F">
        <w:t>VOCs</w:t>
      </w:r>
      <w:r w:rsidRPr="00AC0B2F">
        <w:rPr>
          <w:rFonts w:hint="eastAsia"/>
        </w:rPr>
        <w:t>的排放量。</w:t>
      </w:r>
    </w:p>
    <w:p w:rsidR="00D91B8A" w:rsidRDefault="00D91B8A" w:rsidP="00D24CF9">
      <w:pPr>
        <w:ind w:firstLineChars="200" w:firstLine="480"/>
      </w:pPr>
      <w:r w:rsidRPr="00AC0B2F">
        <w:rPr>
          <w:rFonts w:hint="eastAsia"/>
        </w:rPr>
        <w:t>（</w:t>
      </w:r>
      <w:r w:rsidRPr="00AC0B2F">
        <w:t>2</w:t>
      </w:r>
      <w:r w:rsidRPr="00AC0B2F">
        <w:rPr>
          <w:rFonts w:hint="eastAsia"/>
        </w:rPr>
        <w:t>）通过新标准的实施，引导餐饮企业积极治理餐饮业产生的</w:t>
      </w:r>
      <w:r>
        <w:rPr>
          <w:rFonts w:hint="eastAsia"/>
        </w:rPr>
        <w:t>颗粒物</w:t>
      </w:r>
      <w:r w:rsidRPr="00AC0B2F">
        <w:rPr>
          <w:rFonts w:hint="eastAsia"/>
        </w:rPr>
        <w:t>和</w:t>
      </w:r>
      <w:r w:rsidRPr="00AC0B2F">
        <w:t>VOCs</w:t>
      </w:r>
      <w:r w:rsidRPr="00AC0B2F">
        <w:rPr>
          <w:rFonts w:hint="eastAsia"/>
        </w:rPr>
        <w:t>，引导油烟</w:t>
      </w:r>
      <w:r>
        <w:rPr>
          <w:rFonts w:hint="eastAsia"/>
        </w:rPr>
        <w:t>净化行业由传统的油烟净化向颗粒物和</w:t>
      </w:r>
      <w:r>
        <w:t>VOCs</w:t>
      </w:r>
      <w:r>
        <w:rPr>
          <w:rFonts w:hint="eastAsia"/>
        </w:rPr>
        <w:t>协同去除的方向发展。</w:t>
      </w:r>
    </w:p>
    <w:p w:rsidR="00D91B8A" w:rsidRDefault="00D91B8A" w:rsidP="00C92DD7">
      <w:pPr>
        <w:pStyle w:val="Heading2"/>
        <w:spacing w:after="163"/>
      </w:pPr>
      <w:bookmarkStart w:id="6" w:name="_Toc479761126"/>
      <w:r>
        <w:rPr>
          <w:rFonts w:hint="eastAsia"/>
        </w:rPr>
        <w:t>基本原则</w:t>
      </w:r>
      <w:bookmarkEnd w:id="6"/>
    </w:p>
    <w:p w:rsidR="00D91B8A" w:rsidRPr="00D92D35" w:rsidRDefault="00D91B8A" w:rsidP="00D24CF9">
      <w:pPr>
        <w:ind w:firstLineChars="200" w:firstLine="480"/>
      </w:pPr>
      <w:r w:rsidRPr="00D92D35">
        <w:rPr>
          <w:rFonts w:hint="eastAsia"/>
        </w:rPr>
        <w:t>（</w:t>
      </w:r>
      <w:r w:rsidRPr="00D92D35">
        <w:t>1</w:t>
      </w:r>
      <w:r w:rsidRPr="00D92D35">
        <w:rPr>
          <w:rFonts w:hint="eastAsia"/>
        </w:rPr>
        <w:t>）科学性和可行性兼顾的原则</w:t>
      </w:r>
    </w:p>
    <w:p w:rsidR="00D91B8A" w:rsidRPr="00D92D35" w:rsidRDefault="00D91B8A" w:rsidP="00D24CF9">
      <w:pPr>
        <w:ind w:firstLineChars="200" w:firstLine="480"/>
      </w:pPr>
      <w:r w:rsidRPr="00D92D35">
        <w:rPr>
          <w:rFonts w:hint="eastAsia"/>
        </w:rPr>
        <w:t>标准制定过程中，体现了科学性、可行性兼顾的原则：在充分调研和参考借鉴国外相关大气污染物排放标准和先进的污染物控制技术的基础上，结合北京市环境空气质量要求和总量控制的具体要求，提出科学的大气污染物排放限值</w:t>
      </w:r>
      <w:r>
        <w:rPr>
          <w:rFonts w:hint="eastAsia"/>
        </w:rPr>
        <w:t>。</w:t>
      </w:r>
      <w:r w:rsidRPr="00D92D35">
        <w:rPr>
          <w:rFonts w:hint="eastAsia"/>
        </w:rPr>
        <w:t>考虑到新旧污染源的实际情况，分别制定现有和新建污染源排放限值，为现有污染源留有一定的改造时间，对新污染源则限值从严，体现了标准的可行性原则。</w:t>
      </w:r>
    </w:p>
    <w:p w:rsidR="00D91B8A" w:rsidRPr="00D92D35" w:rsidRDefault="00D91B8A" w:rsidP="00D24CF9">
      <w:pPr>
        <w:ind w:firstLineChars="200" w:firstLine="480"/>
      </w:pPr>
      <w:r w:rsidRPr="00D92D35">
        <w:rPr>
          <w:rFonts w:hint="eastAsia"/>
        </w:rPr>
        <w:t>（</w:t>
      </w:r>
      <w:r w:rsidRPr="00D92D35">
        <w:t>2</w:t>
      </w:r>
      <w:r w:rsidRPr="00D92D35">
        <w:rPr>
          <w:rFonts w:hint="eastAsia"/>
        </w:rPr>
        <w:t>）先进性和前瞻性兼顾的原则</w:t>
      </w:r>
    </w:p>
    <w:p w:rsidR="00D91B8A" w:rsidRPr="00D92D35" w:rsidRDefault="00D91B8A" w:rsidP="00D24CF9">
      <w:pPr>
        <w:ind w:firstLineChars="200" w:firstLine="480"/>
        <w:rPr>
          <w:sz w:val="28"/>
          <w:szCs w:val="28"/>
        </w:rPr>
      </w:pPr>
      <w:r>
        <w:rPr>
          <w:rFonts w:hint="eastAsia"/>
        </w:rPr>
        <w:t>考虑到北京作为首都的特殊</w:t>
      </w:r>
      <w:r w:rsidRPr="00D92D35">
        <w:rPr>
          <w:rFonts w:hint="eastAsia"/>
        </w:rPr>
        <w:t>身份，应在全国起到表率和示范的作用，在充分调研现有控制技术的基础上大胆预测未来污染物控制技术发展水平，在标准制定过程中，设置较为严格的排放限值，</w:t>
      </w:r>
      <w:r>
        <w:rPr>
          <w:rFonts w:hint="eastAsia"/>
        </w:rPr>
        <w:t>并增加了</w:t>
      </w:r>
      <w:r>
        <w:t>VOCs</w:t>
      </w:r>
      <w:r>
        <w:rPr>
          <w:rFonts w:hint="eastAsia"/>
        </w:rPr>
        <w:t>的排放限值，</w:t>
      </w:r>
      <w:r w:rsidRPr="00D92D35">
        <w:rPr>
          <w:rFonts w:hint="eastAsia"/>
        </w:rPr>
        <w:t>充分体现标准的先进性和前瞻性的原则。</w:t>
      </w:r>
    </w:p>
    <w:p w:rsidR="00D91B8A" w:rsidRPr="00DE5538" w:rsidRDefault="00D91B8A" w:rsidP="00C92DD7">
      <w:pPr>
        <w:pStyle w:val="Heading1"/>
        <w:spacing w:before="163" w:after="163"/>
      </w:pPr>
      <w:bookmarkStart w:id="7" w:name="_Toc479761127"/>
      <w:r>
        <w:rPr>
          <w:rFonts w:hint="eastAsia"/>
        </w:rPr>
        <w:t>北</w:t>
      </w:r>
      <w:r w:rsidRPr="00D24CF9">
        <w:rPr>
          <w:rFonts w:hint="eastAsia"/>
        </w:rPr>
        <w:t>京市餐饮业污染及治理现状</w:t>
      </w:r>
      <w:bookmarkEnd w:id="7"/>
    </w:p>
    <w:p w:rsidR="00D91B8A" w:rsidRPr="00D24CF9" w:rsidRDefault="00D91B8A" w:rsidP="00C92DD7">
      <w:pPr>
        <w:pStyle w:val="Heading2"/>
        <w:spacing w:after="163"/>
      </w:pPr>
      <w:bookmarkStart w:id="8" w:name="_Toc479761128"/>
      <w:r w:rsidRPr="00D24CF9">
        <w:rPr>
          <w:rFonts w:hint="eastAsia"/>
        </w:rPr>
        <w:t>北京市餐饮业概况</w:t>
      </w:r>
      <w:bookmarkEnd w:id="8"/>
    </w:p>
    <w:p w:rsidR="00D91B8A" w:rsidRPr="006B6A2F" w:rsidRDefault="00D91B8A" w:rsidP="00C92DD7">
      <w:pPr>
        <w:pStyle w:val="Heading3"/>
        <w:spacing w:before="163" w:after="163"/>
      </w:pPr>
      <w:r>
        <w:rPr>
          <w:rFonts w:hint="eastAsia"/>
        </w:rPr>
        <w:t>北京市餐饮业的发展趋势</w:t>
      </w:r>
    </w:p>
    <w:p w:rsidR="00D91B8A" w:rsidRDefault="00D91B8A" w:rsidP="00821BFC">
      <w:pPr>
        <w:ind w:firstLineChars="200" w:firstLine="480"/>
      </w:pPr>
      <w:r w:rsidRPr="003C661B">
        <w:rPr>
          <w:rFonts w:hint="eastAsia"/>
        </w:rPr>
        <w:t>近年来，随着我国社会经济的快速发展以及居民生活水平的提高，餐饮业得到蓬勃发展。</w:t>
      </w:r>
      <w:r>
        <w:rPr>
          <w:rFonts w:hint="eastAsia"/>
        </w:rPr>
        <w:t>由北京市统计年鉴显示，</w:t>
      </w:r>
      <w:r w:rsidRPr="006722F3">
        <w:rPr>
          <w:rFonts w:hint="eastAsia"/>
        </w:rPr>
        <w:t>食用植物油</w:t>
      </w:r>
      <w:r>
        <w:rPr>
          <w:rFonts w:hint="eastAsia"/>
        </w:rPr>
        <w:t>销售量</w:t>
      </w:r>
      <w:r w:rsidRPr="006722F3">
        <w:rPr>
          <w:rFonts w:hint="eastAsia"/>
        </w:rPr>
        <w:t>由</w:t>
      </w:r>
      <w:r w:rsidRPr="006722F3">
        <w:t>2005</w:t>
      </w:r>
      <w:r w:rsidRPr="006722F3">
        <w:rPr>
          <w:rFonts w:hint="eastAsia"/>
        </w:rPr>
        <w:t>年的</w:t>
      </w:r>
      <w:r>
        <w:t>160.3</w:t>
      </w:r>
      <w:r w:rsidRPr="006722F3">
        <w:rPr>
          <w:rFonts w:hint="eastAsia"/>
        </w:rPr>
        <w:t>万吨增长到</w:t>
      </w:r>
      <w:r w:rsidRPr="006722F3">
        <w:t>201</w:t>
      </w:r>
      <w:r>
        <w:t>5</w:t>
      </w:r>
      <w:r w:rsidRPr="006722F3">
        <w:rPr>
          <w:rFonts w:hint="eastAsia"/>
        </w:rPr>
        <w:t>年的</w:t>
      </w:r>
      <w:r>
        <w:t>376.8</w:t>
      </w:r>
      <w:r w:rsidRPr="006722F3">
        <w:rPr>
          <w:rFonts w:hint="eastAsia"/>
        </w:rPr>
        <w:t>万吨</w:t>
      </w:r>
      <w:r>
        <w:rPr>
          <w:rFonts w:hint="eastAsia"/>
        </w:rPr>
        <w:t>，增长了</w:t>
      </w:r>
      <w:r>
        <w:t>235%</w:t>
      </w:r>
      <w:r>
        <w:rPr>
          <w:rFonts w:hint="eastAsia"/>
        </w:rPr>
        <w:t>以上。限额以上餐饮业的销售额从</w:t>
      </w:r>
      <w:r>
        <w:t>04</w:t>
      </w:r>
      <w:r>
        <w:rPr>
          <w:rFonts w:hint="eastAsia"/>
        </w:rPr>
        <w:t>年的</w:t>
      </w:r>
      <w:r>
        <w:t>82.3</w:t>
      </w:r>
      <w:r>
        <w:rPr>
          <w:rFonts w:hint="eastAsia"/>
        </w:rPr>
        <w:t>亿元飙升到</w:t>
      </w:r>
      <w:r>
        <w:t>2012</w:t>
      </w:r>
      <w:r>
        <w:rPr>
          <w:rFonts w:hint="eastAsia"/>
        </w:rPr>
        <w:t>年的</w:t>
      </w:r>
      <w:r>
        <w:t>547</w:t>
      </w:r>
      <w:r>
        <w:rPr>
          <w:rFonts w:hint="eastAsia"/>
        </w:rPr>
        <w:t>亿元，增长了</w:t>
      </w:r>
      <w:r>
        <w:t>6.6</w:t>
      </w:r>
      <w:r>
        <w:rPr>
          <w:rFonts w:hint="eastAsia"/>
        </w:rPr>
        <w:t>倍。限额以上餐饮业的销售额增长情况如图</w:t>
      </w:r>
      <w:r>
        <w:t>3-1</w:t>
      </w:r>
      <w:r>
        <w:rPr>
          <w:rFonts w:hint="eastAsia"/>
        </w:rPr>
        <w:t>所示。由表可见，从</w:t>
      </w:r>
      <w:r>
        <w:t>2004</w:t>
      </w:r>
      <w:r>
        <w:rPr>
          <w:rFonts w:hint="eastAsia"/>
        </w:rPr>
        <w:t>年到</w:t>
      </w:r>
      <w:r>
        <w:t>2012</w:t>
      </w:r>
      <w:r>
        <w:rPr>
          <w:rFonts w:hint="eastAsia"/>
        </w:rPr>
        <w:t>年，餐饮企业销售量迅速增长。</w:t>
      </w:r>
      <w:r>
        <w:t>2012</w:t>
      </w:r>
      <w:r>
        <w:rPr>
          <w:rFonts w:hint="eastAsia"/>
        </w:rPr>
        <w:t>年以后，由于餐饮业类型和组成结构的调整，餐饮业的销售额平稳中略有下降。总体而言，随着城市的不断发展，餐饮服务业保持稳定发展态势。</w:t>
      </w:r>
    </w:p>
    <w:p w:rsidR="00D91B8A" w:rsidRDefault="00D91B8A" w:rsidP="00E65AEE">
      <w:pPr>
        <w:ind w:firstLineChars="200" w:firstLine="480"/>
        <w:rPr>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3" o:spid="_x0000_s1026" type="#_x0000_t75" style="position:absolute;left:0;text-align:left;margin-left:7.8pt;margin-top:9.4pt;width:368.85pt;height:207.15pt;z-index:251658240">
            <v:imagedata r:id="rId7" o:title=""/>
          </v:shape>
          <o:OLEObject Type="Embed" ProgID="Excel.Sheet.8" ShapeID="图表 3" DrawAspect="Content" ObjectID="_1556028028" r:id="rId8"/>
        </w:pict>
      </w:r>
    </w:p>
    <w:p w:rsidR="00D91B8A" w:rsidRDefault="00D91B8A" w:rsidP="00E65AEE">
      <w:pPr>
        <w:ind w:firstLineChars="200" w:firstLine="480"/>
        <w:rPr>
          <w:szCs w:val="24"/>
        </w:rPr>
      </w:pPr>
    </w:p>
    <w:p w:rsidR="00D91B8A" w:rsidRDefault="00D91B8A" w:rsidP="00E65AEE">
      <w:pPr>
        <w:ind w:firstLineChars="200" w:firstLine="480"/>
        <w:rPr>
          <w:szCs w:val="24"/>
        </w:rPr>
      </w:pPr>
    </w:p>
    <w:p w:rsidR="00D91B8A" w:rsidRDefault="00D91B8A" w:rsidP="00E65AEE">
      <w:pPr>
        <w:ind w:firstLineChars="200" w:firstLine="480"/>
        <w:rPr>
          <w:szCs w:val="24"/>
        </w:rPr>
      </w:pPr>
    </w:p>
    <w:p w:rsidR="00D91B8A" w:rsidRDefault="00D91B8A" w:rsidP="00E65AEE">
      <w:pPr>
        <w:ind w:firstLineChars="200" w:firstLine="480"/>
        <w:rPr>
          <w:szCs w:val="24"/>
        </w:rPr>
      </w:pPr>
    </w:p>
    <w:p w:rsidR="00D91B8A" w:rsidRDefault="00D91B8A" w:rsidP="00E65AEE">
      <w:pPr>
        <w:ind w:firstLineChars="200" w:firstLine="480"/>
        <w:rPr>
          <w:szCs w:val="24"/>
        </w:rPr>
      </w:pPr>
    </w:p>
    <w:p w:rsidR="00D91B8A" w:rsidRDefault="00D91B8A" w:rsidP="00E65AEE">
      <w:pPr>
        <w:ind w:firstLineChars="200" w:firstLine="480"/>
        <w:rPr>
          <w:szCs w:val="24"/>
        </w:rPr>
      </w:pPr>
    </w:p>
    <w:p w:rsidR="00D91B8A" w:rsidRDefault="00D91B8A" w:rsidP="00E65AEE">
      <w:pPr>
        <w:ind w:firstLineChars="200" w:firstLine="480"/>
        <w:rPr>
          <w:szCs w:val="24"/>
        </w:rPr>
      </w:pPr>
    </w:p>
    <w:p w:rsidR="00D91B8A" w:rsidRDefault="00D91B8A" w:rsidP="008C1FCA">
      <w:pPr>
        <w:jc w:val="center"/>
      </w:pPr>
    </w:p>
    <w:p w:rsidR="00D91B8A" w:rsidRDefault="00D91B8A" w:rsidP="00C907D9">
      <w:pPr>
        <w:ind w:firstLineChars="200" w:firstLine="480"/>
        <w:jc w:val="left"/>
      </w:pPr>
      <w:r>
        <w:rPr>
          <w:rFonts w:hint="eastAsia"/>
        </w:rPr>
        <w:t>图</w:t>
      </w:r>
      <w:r>
        <w:t>3-1  2004-2012</w:t>
      </w:r>
      <w:r>
        <w:rPr>
          <w:rFonts w:hint="eastAsia"/>
        </w:rPr>
        <w:t>住宿餐饮业的企业数量和资产变化趋势图</w:t>
      </w:r>
    </w:p>
    <w:p w:rsidR="00D91B8A" w:rsidRDefault="00D91B8A" w:rsidP="00C92DD7">
      <w:pPr>
        <w:pStyle w:val="Heading3"/>
        <w:spacing w:before="163" w:after="163"/>
      </w:pPr>
      <w:r w:rsidRPr="006B6A2F">
        <w:rPr>
          <w:rFonts w:hint="eastAsia"/>
        </w:rPr>
        <w:t>北京市餐饮</w:t>
      </w:r>
      <w:r>
        <w:rPr>
          <w:rFonts w:hint="eastAsia"/>
        </w:rPr>
        <w:t>行业特征</w:t>
      </w:r>
      <w:r>
        <w:t xml:space="preserve"> </w:t>
      </w:r>
      <w:r>
        <w:rPr>
          <w:rFonts w:hint="eastAsia"/>
        </w:rPr>
        <w:t>餐饮业态</w:t>
      </w:r>
    </w:p>
    <w:p w:rsidR="00D91B8A" w:rsidRDefault="00D91B8A" w:rsidP="00C907D9">
      <w:pPr>
        <w:ind w:firstLineChars="200" w:firstLine="480"/>
      </w:pPr>
      <w:r>
        <w:rPr>
          <w:rFonts w:hint="eastAsia"/>
        </w:rPr>
        <w:t>（</w:t>
      </w:r>
      <w:r>
        <w:t>1</w:t>
      </w:r>
      <w:r>
        <w:rPr>
          <w:rFonts w:hint="eastAsia"/>
        </w:rPr>
        <w:t>）餐饮业的定义及分类</w:t>
      </w:r>
    </w:p>
    <w:p w:rsidR="00D91B8A" w:rsidRDefault="00D91B8A" w:rsidP="00C907D9">
      <w:pPr>
        <w:ind w:firstLineChars="200" w:firstLine="480"/>
      </w:pPr>
      <w:r>
        <w:rPr>
          <w:rFonts w:hint="eastAsia"/>
        </w:rPr>
        <w:t>《北京市餐饮服务许可管理办法》文中将餐饮业类别分为：</w:t>
      </w:r>
      <w:r w:rsidRPr="00862D5B">
        <w:rPr>
          <w:rFonts w:hint="eastAsia"/>
        </w:rPr>
        <w:t>（</w:t>
      </w:r>
      <w:r w:rsidRPr="00862D5B">
        <w:t>1</w:t>
      </w:r>
      <w:r w:rsidRPr="00862D5B">
        <w:rPr>
          <w:rFonts w:hint="eastAsia"/>
        </w:rPr>
        <w:t>）特大型餐馆；（</w:t>
      </w:r>
      <w:r w:rsidRPr="00862D5B">
        <w:t>2</w:t>
      </w:r>
      <w:r w:rsidRPr="00862D5B">
        <w:rPr>
          <w:rFonts w:hint="eastAsia"/>
        </w:rPr>
        <w:t>）大型餐馆；（</w:t>
      </w:r>
      <w:r w:rsidRPr="00862D5B">
        <w:t>3</w:t>
      </w:r>
      <w:r w:rsidRPr="00862D5B">
        <w:rPr>
          <w:rFonts w:hint="eastAsia"/>
        </w:rPr>
        <w:t>）中型餐馆；（</w:t>
      </w:r>
      <w:r w:rsidRPr="00862D5B">
        <w:t>4</w:t>
      </w:r>
      <w:r w:rsidRPr="00862D5B">
        <w:rPr>
          <w:rFonts w:hint="eastAsia"/>
        </w:rPr>
        <w:t>）小型餐馆；（</w:t>
      </w:r>
      <w:r w:rsidRPr="00862D5B">
        <w:t>5</w:t>
      </w:r>
      <w:r w:rsidRPr="00862D5B">
        <w:rPr>
          <w:rFonts w:hint="eastAsia"/>
        </w:rPr>
        <w:t>）快餐店；（</w:t>
      </w:r>
      <w:r w:rsidRPr="00862D5B">
        <w:t>6</w:t>
      </w:r>
      <w:r w:rsidRPr="00862D5B">
        <w:rPr>
          <w:rFonts w:hint="eastAsia"/>
        </w:rPr>
        <w:t>）小吃店（</w:t>
      </w:r>
      <w:r w:rsidRPr="00862D5B">
        <w:t>7</w:t>
      </w:r>
      <w:r w:rsidRPr="00862D5B">
        <w:rPr>
          <w:rFonts w:hint="eastAsia"/>
        </w:rPr>
        <w:t>）饮品店、饮品店（甜品站）；（</w:t>
      </w:r>
      <w:r w:rsidRPr="00862D5B">
        <w:t>8</w:t>
      </w:r>
      <w:r w:rsidRPr="00862D5B">
        <w:rPr>
          <w:rFonts w:hint="eastAsia"/>
        </w:rPr>
        <w:t>）食堂；（</w:t>
      </w:r>
      <w:r w:rsidRPr="00862D5B">
        <w:t>9</w:t>
      </w:r>
      <w:r w:rsidRPr="00862D5B">
        <w:rPr>
          <w:rFonts w:hint="eastAsia"/>
        </w:rPr>
        <w:t>）集体用餐配送单位；（</w:t>
      </w:r>
      <w:r w:rsidRPr="00862D5B">
        <w:t>10</w:t>
      </w:r>
      <w:r w:rsidRPr="00862D5B">
        <w:rPr>
          <w:rFonts w:hint="eastAsia"/>
        </w:rPr>
        <w:t>）中央厨房；（</w:t>
      </w:r>
      <w:r w:rsidRPr="00862D5B">
        <w:t>11</w:t>
      </w:r>
      <w:r w:rsidRPr="00862D5B">
        <w:rPr>
          <w:rFonts w:hint="eastAsia"/>
        </w:rPr>
        <w:t>）夜市餐饮服务；（</w:t>
      </w:r>
      <w:r w:rsidRPr="00862D5B">
        <w:t>12</w:t>
      </w:r>
      <w:r w:rsidRPr="00862D5B">
        <w:rPr>
          <w:rFonts w:hint="eastAsia"/>
        </w:rPr>
        <w:t>）乡村民俗旅游户。</w:t>
      </w:r>
    </w:p>
    <w:p w:rsidR="00D91B8A" w:rsidRPr="00862D5B" w:rsidRDefault="00D91B8A" w:rsidP="00C907D9">
      <w:pPr>
        <w:ind w:firstLineChars="200" w:firstLine="480"/>
      </w:pPr>
      <w:r>
        <w:rPr>
          <w:rFonts w:hint="eastAsia"/>
        </w:rPr>
        <w:t>各类型餐饮服务单位的具体含义指：</w:t>
      </w:r>
      <w:r w:rsidRPr="00862D5B">
        <w:rPr>
          <w:rFonts w:hint="eastAsia"/>
        </w:rPr>
        <w:t>餐馆（含酒家、酒楼、酒店、饭庄等），是指以饭菜（包括中餐、西餐、日餐、韩餐等）为主要经营项目的单位，包括火锅店、烧烤店等。（一）特大型餐馆：是指经营场所使用面积在</w:t>
      </w:r>
      <w:r w:rsidRPr="00862D5B">
        <w:t>3000</w:t>
      </w:r>
      <w:r w:rsidRPr="00862D5B">
        <w:rPr>
          <w:rFonts w:hint="eastAsia"/>
        </w:rPr>
        <w:t>㎡以上（不含</w:t>
      </w:r>
      <w:r w:rsidRPr="00862D5B">
        <w:t>3000</w:t>
      </w:r>
      <w:r w:rsidRPr="00862D5B">
        <w:rPr>
          <w:rFonts w:hint="eastAsia"/>
        </w:rPr>
        <w:t>㎡），或者就餐座位数在</w:t>
      </w:r>
      <w:r w:rsidRPr="00862D5B">
        <w:t>1000</w:t>
      </w:r>
      <w:r w:rsidRPr="00862D5B">
        <w:rPr>
          <w:rFonts w:hint="eastAsia"/>
        </w:rPr>
        <w:t>座以上（不含</w:t>
      </w:r>
      <w:r w:rsidRPr="00862D5B">
        <w:t>1000</w:t>
      </w:r>
      <w:r w:rsidRPr="00862D5B">
        <w:rPr>
          <w:rFonts w:hint="eastAsia"/>
        </w:rPr>
        <w:t>座）的餐馆。（二）大型餐馆：是指经营场所使用面积在</w:t>
      </w:r>
      <w:r w:rsidRPr="00862D5B">
        <w:t>500</w:t>
      </w:r>
      <w:r w:rsidRPr="00862D5B">
        <w:rPr>
          <w:rFonts w:hint="eastAsia"/>
        </w:rPr>
        <w:t>～</w:t>
      </w:r>
      <w:r w:rsidRPr="00862D5B">
        <w:t>3000</w:t>
      </w:r>
      <w:r w:rsidRPr="00862D5B">
        <w:rPr>
          <w:rFonts w:hint="eastAsia"/>
        </w:rPr>
        <w:t>㎡（不含</w:t>
      </w:r>
      <w:r w:rsidRPr="00862D5B">
        <w:t>500</w:t>
      </w:r>
      <w:r w:rsidRPr="00862D5B">
        <w:rPr>
          <w:rFonts w:hint="eastAsia"/>
        </w:rPr>
        <w:t>㎡，含</w:t>
      </w:r>
      <w:r w:rsidRPr="00862D5B">
        <w:t>3000</w:t>
      </w:r>
      <w:r w:rsidRPr="00862D5B">
        <w:rPr>
          <w:rFonts w:hint="eastAsia"/>
        </w:rPr>
        <w:t>㎡），或者就餐座位数在</w:t>
      </w:r>
      <w:r w:rsidRPr="00862D5B">
        <w:t>250</w:t>
      </w:r>
      <w:r w:rsidRPr="00862D5B">
        <w:rPr>
          <w:rFonts w:hint="eastAsia"/>
        </w:rPr>
        <w:t>～</w:t>
      </w:r>
      <w:r w:rsidRPr="00862D5B">
        <w:t>1000</w:t>
      </w:r>
      <w:r w:rsidRPr="00862D5B">
        <w:rPr>
          <w:rFonts w:hint="eastAsia"/>
        </w:rPr>
        <w:t>座（不含</w:t>
      </w:r>
      <w:r w:rsidRPr="00862D5B">
        <w:t>250</w:t>
      </w:r>
      <w:r w:rsidRPr="00862D5B">
        <w:rPr>
          <w:rFonts w:hint="eastAsia"/>
        </w:rPr>
        <w:t>座，含</w:t>
      </w:r>
      <w:r w:rsidRPr="00862D5B">
        <w:t>1000</w:t>
      </w:r>
      <w:r w:rsidRPr="00862D5B">
        <w:rPr>
          <w:rFonts w:hint="eastAsia"/>
        </w:rPr>
        <w:t>座）的餐馆。（三）中型餐馆：是指经营场所使用面积在</w:t>
      </w:r>
      <w:r w:rsidRPr="00862D5B">
        <w:t>150</w:t>
      </w:r>
      <w:r w:rsidRPr="00862D5B">
        <w:rPr>
          <w:rFonts w:hint="eastAsia"/>
        </w:rPr>
        <w:t>～</w:t>
      </w:r>
      <w:r w:rsidRPr="00862D5B">
        <w:t>500</w:t>
      </w:r>
      <w:r w:rsidRPr="00862D5B">
        <w:rPr>
          <w:rFonts w:hint="eastAsia"/>
        </w:rPr>
        <w:t>㎡（不含</w:t>
      </w:r>
      <w:r w:rsidRPr="00862D5B">
        <w:t>150</w:t>
      </w:r>
      <w:r w:rsidRPr="00862D5B">
        <w:rPr>
          <w:rFonts w:hint="eastAsia"/>
        </w:rPr>
        <w:t>㎡，含</w:t>
      </w:r>
      <w:r w:rsidRPr="00862D5B">
        <w:t>500</w:t>
      </w:r>
      <w:r w:rsidRPr="00862D5B">
        <w:rPr>
          <w:rFonts w:hint="eastAsia"/>
        </w:rPr>
        <w:t>㎡），或者就餐座位数在</w:t>
      </w:r>
      <w:r w:rsidRPr="00862D5B">
        <w:t>75</w:t>
      </w:r>
      <w:r w:rsidRPr="00862D5B">
        <w:rPr>
          <w:rFonts w:hint="eastAsia"/>
        </w:rPr>
        <w:t>～</w:t>
      </w:r>
      <w:r w:rsidRPr="00862D5B">
        <w:t>250</w:t>
      </w:r>
      <w:r w:rsidRPr="00862D5B">
        <w:rPr>
          <w:rFonts w:hint="eastAsia"/>
        </w:rPr>
        <w:t>座（不含</w:t>
      </w:r>
      <w:r w:rsidRPr="00862D5B">
        <w:t>75</w:t>
      </w:r>
      <w:r w:rsidRPr="00862D5B">
        <w:rPr>
          <w:rFonts w:hint="eastAsia"/>
        </w:rPr>
        <w:t>座，含</w:t>
      </w:r>
      <w:r w:rsidRPr="00862D5B">
        <w:t>250</w:t>
      </w:r>
      <w:r w:rsidRPr="00862D5B">
        <w:rPr>
          <w:rFonts w:hint="eastAsia"/>
        </w:rPr>
        <w:t>座）的餐馆。（四）小型餐馆：是指经营场所使用面积在</w:t>
      </w:r>
      <w:r w:rsidRPr="00862D5B">
        <w:t>150</w:t>
      </w:r>
      <w:r w:rsidRPr="00862D5B">
        <w:rPr>
          <w:rFonts w:hint="eastAsia"/>
        </w:rPr>
        <w:t>㎡以下（含</w:t>
      </w:r>
      <w:r w:rsidRPr="00862D5B">
        <w:t>150</w:t>
      </w:r>
      <w:r w:rsidRPr="00862D5B">
        <w:rPr>
          <w:rFonts w:hint="eastAsia"/>
        </w:rPr>
        <w:t>㎡），或者就餐座位数在</w:t>
      </w:r>
      <w:r w:rsidRPr="00862D5B">
        <w:t>75</w:t>
      </w:r>
      <w:r w:rsidRPr="00862D5B">
        <w:rPr>
          <w:rFonts w:hint="eastAsia"/>
        </w:rPr>
        <w:t>人以下（含</w:t>
      </w:r>
      <w:r w:rsidRPr="00862D5B">
        <w:t>75</w:t>
      </w:r>
      <w:r w:rsidRPr="00862D5B">
        <w:rPr>
          <w:rFonts w:hint="eastAsia"/>
        </w:rPr>
        <w:t>座）以下的餐馆。如面积与就餐座位数分属两类的，餐馆类别以其中规模较大者计。</w:t>
      </w:r>
    </w:p>
    <w:p w:rsidR="00D91B8A" w:rsidRPr="00862D5B" w:rsidRDefault="00D91B8A" w:rsidP="00E355C3">
      <w:pPr>
        <w:ind w:firstLineChars="200" w:firstLine="480"/>
      </w:pPr>
      <w:r w:rsidRPr="00862D5B">
        <w:rPr>
          <w:rFonts w:hint="eastAsia"/>
        </w:rPr>
        <w:t>快餐店，是指以集中加工配送、当场分餐食用并快速提供就餐服务为主要加工供应形式的单位。</w:t>
      </w:r>
    </w:p>
    <w:p w:rsidR="00D91B8A" w:rsidRPr="00862D5B" w:rsidRDefault="00D91B8A" w:rsidP="00C907D9">
      <w:pPr>
        <w:ind w:firstLineChars="200" w:firstLine="480"/>
      </w:pPr>
      <w:r w:rsidRPr="00862D5B">
        <w:rPr>
          <w:rFonts w:hint="eastAsia"/>
        </w:rPr>
        <w:t>小吃店，是指以点心、小吃为主要经营项目的单位。</w:t>
      </w:r>
    </w:p>
    <w:p w:rsidR="00D91B8A" w:rsidRPr="00862D5B" w:rsidRDefault="00D91B8A" w:rsidP="00C907D9">
      <w:pPr>
        <w:ind w:firstLineChars="200" w:firstLine="480"/>
      </w:pPr>
      <w:r w:rsidRPr="00862D5B">
        <w:rPr>
          <w:rFonts w:hint="eastAsia"/>
        </w:rPr>
        <w:t>饮品店，是指以供应酒类、咖啡、茶水或者饮料为主的单位。</w:t>
      </w:r>
    </w:p>
    <w:p w:rsidR="00D91B8A" w:rsidRPr="00862D5B" w:rsidRDefault="00D91B8A" w:rsidP="00C907D9">
      <w:pPr>
        <w:ind w:firstLineChars="200" w:firstLine="480"/>
      </w:pPr>
      <w:r w:rsidRPr="00862D5B">
        <w:rPr>
          <w:rFonts w:hint="eastAsia"/>
        </w:rPr>
        <w:t>食堂，是指设于机关、学校、企事业单位、工地等地点（场所），供内部职工、学生等就餐的单位。</w:t>
      </w:r>
    </w:p>
    <w:p w:rsidR="00D91B8A" w:rsidRPr="00862D5B" w:rsidRDefault="00D91B8A" w:rsidP="00C907D9">
      <w:pPr>
        <w:ind w:firstLineChars="200" w:firstLine="480"/>
      </w:pPr>
      <w:r w:rsidRPr="00862D5B">
        <w:rPr>
          <w:rFonts w:hint="eastAsia"/>
        </w:rPr>
        <w:t>集体用餐配送单位，指根据集体服务对象订购要求，集中加工、分送食品但不提供就餐场所的餐饮服务提供者。</w:t>
      </w:r>
    </w:p>
    <w:p w:rsidR="00D91B8A" w:rsidRPr="00862D5B" w:rsidRDefault="00D91B8A" w:rsidP="00C907D9">
      <w:pPr>
        <w:ind w:firstLineChars="200" w:firstLine="480"/>
      </w:pPr>
      <w:r w:rsidRPr="00862D5B">
        <w:rPr>
          <w:rFonts w:hint="eastAsia"/>
        </w:rPr>
        <w:t>中央厨房，指由餐饮连锁企业建立的，具有独立场所及设备设施，集中完成食品成品或半成品加工制作，并直接配送给本餐饮连锁企业所属餐饮服务提供者的单位。</w:t>
      </w:r>
    </w:p>
    <w:p w:rsidR="00D91B8A" w:rsidRPr="00862D5B" w:rsidRDefault="00D91B8A" w:rsidP="00C907D9">
      <w:pPr>
        <w:ind w:firstLineChars="200" w:firstLine="480"/>
      </w:pPr>
      <w:r w:rsidRPr="00862D5B">
        <w:rPr>
          <w:rFonts w:hint="eastAsia"/>
        </w:rPr>
        <w:t>夜市餐饮服务，指举办者经所在地区县人民政府及其有关部门批准，在其指定区域内，在夜间时段仅集中经营餐饮服务的行为，但不含依托门店经营餐饮服务的行为。</w:t>
      </w:r>
    </w:p>
    <w:p w:rsidR="00D91B8A" w:rsidRDefault="00D91B8A" w:rsidP="00C907D9">
      <w:pPr>
        <w:ind w:firstLineChars="200" w:firstLine="480"/>
      </w:pPr>
      <w:r w:rsidRPr="00862D5B">
        <w:rPr>
          <w:rFonts w:hint="eastAsia"/>
        </w:rPr>
        <w:t>乡村民俗旅游户，指经市或区、县旅游委评定，以乡村自然人文旅游资源为依托，以田园风光和农家生活方式为特色，提供餐饮服务的农户，并具有以下特征：（一）以家庭为单位、以家庭成员为主要从业人员；（二）餐饮服务经营使用面积不超过</w:t>
      </w:r>
      <w:smartTag w:uri="urn:schemas-microsoft-com:office:smarttags" w:element="chmetcnv">
        <w:smartTagPr>
          <w:attr w:name="TCSC" w:val="0"/>
          <w:attr w:name="NumberType" w:val="1"/>
          <w:attr w:name="Negative" w:val="False"/>
          <w:attr w:name="HasSpace" w:val="False"/>
          <w:attr w:name="SourceValue" w:val="150"/>
          <w:attr w:name="UnitName" w:val="平方米"/>
        </w:smartTagPr>
        <w:r w:rsidRPr="00862D5B">
          <w:t>150</w:t>
        </w:r>
        <w:r w:rsidRPr="00862D5B">
          <w:rPr>
            <w:rFonts w:hint="eastAsia"/>
          </w:rPr>
          <w:t>平方米</w:t>
        </w:r>
      </w:smartTag>
      <w:r w:rsidRPr="00862D5B">
        <w:rPr>
          <w:rFonts w:hint="eastAsia"/>
        </w:rPr>
        <w:t>。</w:t>
      </w:r>
    </w:p>
    <w:p w:rsidR="00D91B8A" w:rsidRDefault="00D91B8A" w:rsidP="00C907D9">
      <w:pPr>
        <w:ind w:firstLineChars="200" w:firstLine="480"/>
        <w:rPr>
          <w:color w:val="000000"/>
          <w:szCs w:val="21"/>
          <w:shd w:val="clear" w:color="auto" w:fill="F8F8F8"/>
        </w:rPr>
      </w:pPr>
      <w:r>
        <w:rPr>
          <w:rFonts w:hint="eastAsia"/>
          <w:color w:val="000000"/>
        </w:rPr>
        <w:t>因此本标准将</w:t>
      </w:r>
      <w:r w:rsidRPr="00B440E5">
        <w:rPr>
          <w:rFonts w:hint="eastAsia"/>
          <w:color w:val="000000"/>
        </w:rPr>
        <w:t>餐饮业</w:t>
      </w:r>
      <w:r>
        <w:rPr>
          <w:rFonts w:hint="eastAsia"/>
          <w:color w:val="000000"/>
        </w:rPr>
        <w:t>定义为</w:t>
      </w:r>
      <w:r w:rsidRPr="00B440E5">
        <w:rPr>
          <w:rFonts w:hint="eastAsia"/>
          <w:color w:val="000000"/>
        </w:rPr>
        <w:t>在一定场所，利用餐饮设施对食物进行现场烹饪、调制加工，为社会生活提供饮食服务的生产经营性服务行业。餐饮服务单位主要类型包括</w:t>
      </w:r>
      <w:r w:rsidRPr="00B440E5">
        <w:rPr>
          <w:rFonts w:hint="eastAsia"/>
          <w:color w:val="000000"/>
          <w:szCs w:val="21"/>
          <w:shd w:val="clear" w:color="auto" w:fill="F8F8F8"/>
        </w:rPr>
        <w:t>独立经营的餐饮服务机构，宾馆、酒店、度假村等场所内经营性餐饮部门，企事业单位的食堂、餐厅等饮食服务机构，中央厨房等</w:t>
      </w:r>
      <w:r w:rsidRPr="00B440E5">
        <w:rPr>
          <w:rFonts w:hint="eastAsia"/>
          <w:color w:val="000000"/>
        </w:rPr>
        <w:t>集体用餐加工服务机构</w:t>
      </w:r>
      <w:r w:rsidRPr="00B440E5">
        <w:rPr>
          <w:rFonts w:hint="eastAsia"/>
          <w:color w:val="000000"/>
          <w:szCs w:val="21"/>
          <w:shd w:val="clear" w:color="auto" w:fill="F8F8F8"/>
        </w:rPr>
        <w:t>。</w:t>
      </w:r>
      <w:r>
        <w:rPr>
          <w:rFonts w:hint="eastAsia"/>
          <w:color w:val="000000"/>
          <w:szCs w:val="21"/>
          <w:shd w:val="clear" w:color="auto" w:fill="F8F8F8"/>
        </w:rPr>
        <w:t>包含了北京市餐饮服务许可管理办法包含的类型。</w:t>
      </w:r>
    </w:p>
    <w:p w:rsidR="00D91B8A" w:rsidRDefault="00D91B8A" w:rsidP="00C907D9">
      <w:pPr>
        <w:ind w:firstLineChars="200" w:firstLine="480"/>
        <w:rPr>
          <w:color w:val="000000"/>
          <w:szCs w:val="21"/>
          <w:shd w:val="clear" w:color="auto" w:fill="F8F8F8"/>
        </w:rPr>
      </w:pPr>
      <w:r>
        <w:rPr>
          <w:rFonts w:hint="eastAsia"/>
          <w:color w:val="000000"/>
          <w:szCs w:val="21"/>
          <w:shd w:val="clear" w:color="auto" w:fill="F8F8F8"/>
        </w:rPr>
        <w:t>（</w:t>
      </w:r>
      <w:r>
        <w:rPr>
          <w:color w:val="000000"/>
          <w:szCs w:val="21"/>
          <w:shd w:val="clear" w:color="auto" w:fill="F8F8F8"/>
        </w:rPr>
        <w:t>2</w:t>
      </w:r>
      <w:r>
        <w:rPr>
          <w:rFonts w:hint="eastAsia"/>
          <w:color w:val="000000"/>
          <w:szCs w:val="21"/>
          <w:shd w:val="clear" w:color="auto" w:fill="F8F8F8"/>
        </w:rPr>
        <w:t>）北京市餐饮企业分布特征</w:t>
      </w:r>
    </w:p>
    <w:p w:rsidR="00D91B8A" w:rsidRDefault="00D91B8A" w:rsidP="00C907D9">
      <w:pPr>
        <w:ind w:firstLineChars="200" w:firstLine="480"/>
        <w:rPr>
          <w:szCs w:val="24"/>
        </w:rPr>
      </w:pPr>
      <w:r>
        <w:rPr>
          <w:rFonts w:hint="eastAsia"/>
          <w:color w:val="000000"/>
          <w:szCs w:val="21"/>
          <w:shd w:val="clear" w:color="auto" w:fill="F8F8F8"/>
        </w:rPr>
        <w:t>根据</w:t>
      </w:r>
      <w:r>
        <w:rPr>
          <w:color w:val="000000"/>
          <w:szCs w:val="21"/>
          <w:shd w:val="clear" w:color="auto" w:fill="F8F8F8"/>
        </w:rPr>
        <w:t>2014</w:t>
      </w:r>
      <w:r>
        <w:rPr>
          <w:rFonts w:hint="eastAsia"/>
          <w:color w:val="000000"/>
          <w:szCs w:val="21"/>
          <w:shd w:val="clear" w:color="auto" w:fill="F8F8F8"/>
        </w:rPr>
        <w:t>年北京市食品药品监督管理局统计显示，</w:t>
      </w:r>
      <w:r w:rsidRPr="00B145BB">
        <w:rPr>
          <w:rFonts w:hint="eastAsia"/>
          <w:szCs w:val="24"/>
        </w:rPr>
        <w:t>北京市具有餐饮服务许可的餐饮企业总数为</w:t>
      </w:r>
      <w:r w:rsidRPr="00B145BB">
        <w:rPr>
          <w:szCs w:val="24"/>
        </w:rPr>
        <w:t>64010</w:t>
      </w:r>
      <w:r w:rsidRPr="00B145BB">
        <w:rPr>
          <w:rFonts w:hint="eastAsia"/>
          <w:szCs w:val="24"/>
        </w:rPr>
        <w:t>，其中中型、小型和小吃店就占了餐饮企业总数的</w:t>
      </w:r>
      <w:r w:rsidRPr="00B145BB">
        <w:rPr>
          <w:szCs w:val="24"/>
        </w:rPr>
        <w:t>52%</w:t>
      </w:r>
      <w:r w:rsidRPr="00B145BB">
        <w:rPr>
          <w:rFonts w:hint="eastAsia"/>
          <w:szCs w:val="24"/>
        </w:rPr>
        <w:t>，另外食堂占比也很大达到</w:t>
      </w:r>
      <w:r w:rsidRPr="00B145BB">
        <w:rPr>
          <w:szCs w:val="24"/>
        </w:rPr>
        <w:t>21.08%</w:t>
      </w:r>
      <w:r w:rsidRPr="00B145BB">
        <w:rPr>
          <w:rFonts w:hint="eastAsia"/>
          <w:szCs w:val="24"/>
        </w:rPr>
        <w:t>，可见北京市餐饮行业以中小型餐馆和食堂为主。北京市不同业态餐饮企业的分布情况如图</w:t>
      </w:r>
      <w:r>
        <w:rPr>
          <w:szCs w:val="24"/>
        </w:rPr>
        <w:t>3-3</w:t>
      </w:r>
      <w:r w:rsidRPr="00B145BB">
        <w:rPr>
          <w:rFonts w:hint="eastAsia"/>
          <w:szCs w:val="24"/>
        </w:rPr>
        <w:t>所示。</w:t>
      </w:r>
    </w:p>
    <w:p w:rsidR="00D91B8A" w:rsidRDefault="00D91B8A" w:rsidP="00C907D9">
      <w:pPr>
        <w:jc w:val="center"/>
        <w:rPr>
          <w:noProof/>
        </w:rPr>
      </w:pPr>
      <w:r>
        <w:rPr>
          <w:noProof/>
        </w:rPr>
        <w:pict>
          <v:shape id="图表 1" o:spid="_x0000_i1027" type="#_x0000_t75" style="width:372pt;height:219pt;visibility:visible">
            <v:imagedata r:id="rId9" o:title=""/>
            <o:lock v:ext="edit" aspectratio="f"/>
          </v:shape>
        </w:pict>
      </w:r>
    </w:p>
    <w:p w:rsidR="00D91B8A" w:rsidRPr="000656C7" w:rsidRDefault="00D91B8A" w:rsidP="00C907D9">
      <w:pPr>
        <w:jc w:val="center"/>
        <w:rPr>
          <w:color w:val="000000"/>
          <w:szCs w:val="21"/>
          <w:shd w:val="clear" w:color="auto" w:fill="F8F8F8"/>
        </w:rPr>
      </w:pPr>
      <w:r w:rsidRPr="000656C7">
        <w:rPr>
          <w:rFonts w:hint="eastAsia"/>
          <w:szCs w:val="21"/>
        </w:rPr>
        <w:t>图</w:t>
      </w:r>
      <w:r w:rsidRPr="000656C7">
        <w:rPr>
          <w:szCs w:val="21"/>
        </w:rPr>
        <w:t xml:space="preserve">3-2 </w:t>
      </w:r>
      <w:r w:rsidRPr="000656C7">
        <w:rPr>
          <w:rFonts w:hint="eastAsia"/>
          <w:szCs w:val="21"/>
        </w:rPr>
        <w:t>北京市不同业态餐饮企业分布图</w:t>
      </w:r>
    </w:p>
    <w:p w:rsidR="00D91B8A" w:rsidRDefault="00D91B8A" w:rsidP="00C907D9">
      <w:pPr>
        <w:ind w:firstLineChars="200" w:firstLine="480"/>
        <w:rPr>
          <w:szCs w:val="24"/>
        </w:rPr>
      </w:pPr>
      <w:r w:rsidRPr="00B145BB">
        <w:rPr>
          <w:rFonts w:hint="eastAsia"/>
          <w:szCs w:val="24"/>
        </w:rPr>
        <w:t>北京市各区县不同业态的餐饮企业分布情况如</w:t>
      </w:r>
      <w:r w:rsidRPr="000656C7">
        <w:rPr>
          <w:rFonts w:hint="eastAsia"/>
          <w:szCs w:val="24"/>
        </w:rPr>
        <w:t>图</w:t>
      </w:r>
      <w:r w:rsidRPr="000656C7">
        <w:rPr>
          <w:szCs w:val="24"/>
        </w:rPr>
        <w:t>3-3</w:t>
      </w:r>
      <w:r w:rsidRPr="00B145BB">
        <w:rPr>
          <w:rFonts w:hint="eastAsia"/>
          <w:szCs w:val="24"/>
        </w:rPr>
        <w:t>所示。其中朝阳区、海淀区和昌平区的餐饮企业数量排前三名，</w:t>
      </w:r>
      <w:r>
        <w:rPr>
          <w:rFonts w:hint="eastAsia"/>
          <w:szCs w:val="24"/>
        </w:rPr>
        <w:t>分别占比</w:t>
      </w:r>
      <w:r>
        <w:rPr>
          <w:szCs w:val="24"/>
        </w:rPr>
        <w:t>16.58%</w:t>
      </w:r>
      <w:r>
        <w:rPr>
          <w:rFonts w:hint="eastAsia"/>
          <w:szCs w:val="24"/>
        </w:rPr>
        <w:t>、</w:t>
      </w:r>
      <w:r>
        <w:rPr>
          <w:szCs w:val="24"/>
        </w:rPr>
        <w:t>11.86%</w:t>
      </w:r>
      <w:r>
        <w:rPr>
          <w:rFonts w:hint="eastAsia"/>
          <w:szCs w:val="24"/>
        </w:rPr>
        <w:t>和</w:t>
      </w:r>
      <w:r>
        <w:rPr>
          <w:szCs w:val="24"/>
        </w:rPr>
        <w:t>8.45%</w:t>
      </w:r>
      <w:r>
        <w:rPr>
          <w:rFonts w:hint="eastAsia"/>
          <w:szCs w:val="24"/>
        </w:rPr>
        <w:t>；</w:t>
      </w:r>
      <w:r w:rsidRPr="00B145BB">
        <w:rPr>
          <w:rFonts w:hint="eastAsia"/>
          <w:szCs w:val="24"/>
        </w:rPr>
        <w:t>面积小的中心城区西城和东城的餐饮企业数量也不少，</w:t>
      </w:r>
      <w:r>
        <w:rPr>
          <w:rFonts w:hint="eastAsia"/>
          <w:szCs w:val="24"/>
        </w:rPr>
        <w:t>占比</w:t>
      </w:r>
      <w:r>
        <w:rPr>
          <w:szCs w:val="24"/>
        </w:rPr>
        <w:t>7.03%</w:t>
      </w:r>
      <w:r>
        <w:rPr>
          <w:rFonts w:hint="eastAsia"/>
          <w:szCs w:val="24"/>
        </w:rPr>
        <w:t>和</w:t>
      </w:r>
      <w:r>
        <w:rPr>
          <w:szCs w:val="24"/>
        </w:rPr>
        <w:t>7.21%</w:t>
      </w:r>
      <w:r>
        <w:rPr>
          <w:rFonts w:hint="eastAsia"/>
          <w:szCs w:val="24"/>
        </w:rPr>
        <w:t>。</w:t>
      </w:r>
    </w:p>
    <w:p w:rsidR="00D91B8A" w:rsidRDefault="00D91B8A" w:rsidP="00C907D9">
      <w:pPr>
        <w:jc w:val="center"/>
        <w:rPr>
          <w:noProof/>
        </w:rPr>
      </w:pPr>
      <w:r>
        <w:rPr>
          <w:noProof/>
        </w:rPr>
        <w:pict>
          <v:shape id="_x0000_i1028" type="#_x0000_t75" style="width:372pt;height:233.25pt;visibility:visible">
            <v:imagedata r:id="rId10" o:title="" cropbottom="-56f"/>
            <o:lock v:ext="edit" aspectratio="f"/>
          </v:shape>
        </w:pict>
      </w:r>
    </w:p>
    <w:p w:rsidR="00D91B8A" w:rsidRDefault="00D91B8A" w:rsidP="00C907D9">
      <w:pPr>
        <w:jc w:val="center"/>
      </w:pPr>
      <w:r>
        <w:rPr>
          <w:rFonts w:hint="eastAsia"/>
        </w:rPr>
        <w:t>图</w:t>
      </w:r>
      <w:r>
        <w:t xml:space="preserve">3-3 </w:t>
      </w:r>
      <w:r>
        <w:rPr>
          <w:rFonts w:hint="eastAsia"/>
        </w:rPr>
        <w:t>北京市不同区县餐饮企业分布情况</w:t>
      </w:r>
    </w:p>
    <w:p w:rsidR="00D91B8A" w:rsidRPr="003A4E54" w:rsidRDefault="00D91B8A" w:rsidP="00C907D9">
      <w:pPr>
        <w:ind w:firstLineChars="200" w:firstLine="480"/>
      </w:pPr>
      <w:r>
        <w:rPr>
          <w:rFonts w:hint="eastAsia"/>
        </w:rPr>
        <w:t>此外，北京市餐饮企业的分布很不均匀，</w:t>
      </w:r>
      <w:r w:rsidRPr="003A4E54">
        <w:rPr>
          <w:rFonts w:ascii="Calibri" w:hAnsi="Calibri" w:hint="eastAsia"/>
        </w:rPr>
        <w:t>全市餐饮企</w:t>
      </w:r>
      <w:r w:rsidRPr="00427FEC">
        <w:rPr>
          <w:rFonts w:hint="eastAsia"/>
        </w:rPr>
        <w:t>业的平均密度为</w:t>
      </w:r>
      <w:r w:rsidRPr="00427FEC">
        <w:t>3.9</w:t>
      </w:r>
      <w:r w:rsidRPr="00427FEC">
        <w:rPr>
          <w:rFonts w:hint="eastAsia"/>
        </w:rPr>
        <w:t>家</w:t>
      </w:r>
      <w:r w:rsidRPr="00427FEC">
        <w:t>/km2</w:t>
      </w:r>
      <w:r w:rsidRPr="00427FEC">
        <w:rPr>
          <w:rFonts w:hint="eastAsia"/>
        </w:rPr>
        <w:t>，而密度最高的东城区为</w:t>
      </w:r>
      <w:r w:rsidRPr="00427FEC">
        <w:t>110.6</w:t>
      </w:r>
      <w:r w:rsidRPr="00427FEC">
        <w:rPr>
          <w:rFonts w:hint="eastAsia"/>
        </w:rPr>
        <w:t>家</w:t>
      </w:r>
      <w:r w:rsidRPr="00427FEC">
        <w:t>/km</w:t>
      </w:r>
      <w:r w:rsidRPr="00427FEC">
        <w:rPr>
          <w:vertAlign w:val="superscript"/>
        </w:rPr>
        <w:t>2</w:t>
      </w:r>
      <w:r w:rsidRPr="00427FEC">
        <w:rPr>
          <w:rFonts w:hint="eastAsia"/>
        </w:rPr>
        <w:t>，是平均密度的</w:t>
      </w:r>
      <w:r w:rsidRPr="00427FEC">
        <w:t>28</w:t>
      </w:r>
      <w:r w:rsidRPr="00427FEC">
        <w:rPr>
          <w:rFonts w:hint="eastAsia"/>
        </w:rPr>
        <w:t>倍，其次是西城区餐饮企业密度为</w:t>
      </w:r>
      <w:r w:rsidRPr="00427FEC">
        <w:t>89.2</w:t>
      </w:r>
      <w:r w:rsidRPr="00427FEC">
        <w:rPr>
          <w:rFonts w:hint="eastAsia"/>
        </w:rPr>
        <w:t>家</w:t>
      </w:r>
      <w:r w:rsidRPr="00427FEC">
        <w:t>/km</w:t>
      </w:r>
      <w:r w:rsidRPr="00427FEC">
        <w:rPr>
          <w:vertAlign w:val="superscript"/>
        </w:rPr>
        <w:t>2</w:t>
      </w:r>
      <w:r w:rsidRPr="00427FEC">
        <w:t xml:space="preserve"> </w:t>
      </w:r>
      <w:r w:rsidRPr="00427FEC">
        <w:rPr>
          <w:rFonts w:hint="eastAsia"/>
        </w:rPr>
        <w:t>。其他城四区朝阳、海淀、石景山和丰台，餐饮企业密度分别为</w:t>
      </w:r>
      <w:r w:rsidRPr="00427FEC">
        <w:t>23.33</w:t>
      </w:r>
      <w:r w:rsidRPr="00427FEC">
        <w:rPr>
          <w:rFonts w:hint="eastAsia"/>
        </w:rPr>
        <w:t>家</w:t>
      </w:r>
      <w:r w:rsidRPr="00427FEC">
        <w:t>/km</w:t>
      </w:r>
      <w:r w:rsidRPr="00427FEC">
        <w:rPr>
          <w:vertAlign w:val="superscript"/>
        </w:rPr>
        <w:t>2</w:t>
      </w:r>
      <w:r w:rsidRPr="00427FEC">
        <w:rPr>
          <w:rFonts w:hint="eastAsia"/>
        </w:rPr>
        <w:t>、</w:t>
      </w:r>
      <w:r w:rsidRPr="00427FEC">
        <w:t>17.64</w:t>
      </w:r>
      <w:r w:rsidRPr="00427FEC">
        <w:rPr>
          <w:rFonts w:hint="eastAsia"/>
        </w:rPr>
        <w:t>家</w:t>
      </w:r>
      <w:r w:rsidRPr="00427FEC">
        <w:t>/km</w:t>
      </w:r>
      <w:r w:rsidRPr="00427FEC">
        <w:rPr>
          <w:vertAlign w:val="superscript"/>
        </w:rPr>
        <w:t>2</w:t>
      </w:r>
      <w:r w:rsidRPr="00427FEC">
        <w:rPr>
          <w:rFonts w:hint="eastAsia"/>
        </w:rPr>
        <w:t>、</w:t>
      </w:r>
      <w:r w:rsidRPr="00427FEC">
        <w:t>14.86</w:t>
      </w:r>
      <w:r w:rsidRPr="00427FEC">
        <w:rPr>
          <w:rFonts w:hint="eastAsia"/>
        </w:rPr>
        <w:t>家</w:t>
      </w:r>
      <w:r w:rsidRPr="00427FEC">
        <w:t>/km</w:t>
      </w:r>
      <w:r w:rsidRPr="00427FEC">
        <w:rPr>
          <w:vertAlign w:val="superscript"/>
        </w:rPr>
        <w:t>2</w:t>
      </w:r>
      <w:r w:rsidRPr="00427FEC">
        <w:rPr>
          <w:rFonts w:hint="eastAsia"/>
        </w:rPr>
        <w:t>和</w:t>
      </w:r>
      <w:r w:rsidRPr="00427FEC">
        <w:t>11.56</w:t>
      </w:r>
      <w:r w:rsidRPr="00427FEC">
        <w:rPr>
          <w:rFonts w:hint="eastAsia"/>
        </w:rPr>
        <w:t>家</w:t>
      </w:r>
      <w:r w:rsidRPr="00427FEC">
        <w:t>/km</w:t>
      </w:r>
      <w:r w:rsidRPr="00427FEC">
        <w:rPr>
          <w:vertAlign w:val="superscript"/>
        </w:rPr>
        <w:t>2</w:t>
      </w:r>
      <w:r w:rsidRPr="00427FEC">
        <w:rPr>
          <w:rFonts w:hint="eastAsia"/>
        </w:rPr>
        <w:t>，远郊区县的密度都小于</w:t>
      </w:r>
      <w:r w:rsidRPr="00427FEC">
        <w:t>5</w:t>
      </w:r>
      <w:r w:rsidRPr="00427FEC">
        <w:rPr>
          <w:rFonts w:hint="eastAsia"/>
        </w:rPr>
        <w:t>家</w:t>
      </w:r>
      <w:r w:rsidRPr="00427FEC">
        <w:t>/km</w:t>
      </w:r>
      <w:r w:rsidRPr="00427FEC">
        <w:rPr>
          <w:vertAlign w:val="superscript"/>
        </w:rPr>
        <w:t>2</w:t>
      </w:r>
      <w:r w:rsidRPr="00427FEC">
        <w:rPr>
          <w:rFonts w:hint="eastAsia"/>
        </w:rPr>
        <w:t>。各区县餐饮业分布密度如图</w:t>
      </w:r>
      <w:r w:rsidRPr="00427FEC">
        <w:t>3-4</w:t>
      </w:r>
      <w:r w:rsidRPr="00427FEC">
        <w:rPr>
          <w:rFonts w:hint="eastAsia"/>
        </w:rPr>
        <w:t>所示。</w:t>
      </w:r>
    </w:p>
    <w:p w:rsidR="00D91B8A" w:rsidRDefault="00D91B8A" w:rsidP="00C907D9">
      <w:pPr>
        <w:jc w:val="center"/>
      </w:pPr>
      <w:r>
        <w:pict>
          <v:shape id="图表 2" o:spid="_x0000_i1029" type="#_x0000_t75" style="width:351pt;height:186pt;visibility:visible">
            <v:imagedata r:id="rId11" o:title="" croptop="-1116f" cropbottom="-4321f" cropleft="-3520f" cropright="-2148f"/>
            <o:lock v:ext="edit" aspectratio="f"/>
          </v:shape>
        </w:pict>
      </w:r>
    </w:p>
    <w:p w:rsidR="00D91B8A" w:rsidRPr="00906087" w:rsidRDefault="00D91B8A" w:rsidP="00C907D9">
      <w:pPr>
        <w:jc w:val="center"/>
      </w:pPr>
      <w:r>
        <w:rPr>
          <w:rFonts w:hint="eastAsia"/>
        </w:rPr>
        <w:t>图</w:t>
      </w:r>
      <w:r>
        <w:t xml:space="preserve">3-4  </w:t>
      </w:r>
      <w:r>
        <w:rPr>
          <w:rFonts w:hint="eastAsia"/>
        </w:rPr>
        <w:t>各区县餐饮企业密度图</w:t>
      </w:r>
    </w:p>
    <w:p w:rsidR="00D91B8A" w:rsidRDefault="00D91B8A" w:rsidP="00C92DD7">
      <w:pPr>
        <w:pStyle w:val="Heading2"/>
        <w:spacing w:after="163"/>
      </w:pPr>
      <w:bookmarkStart w:id="9" w:name="_Toc479761129"/>
      <w:r>
        <w:rPr>
          <w:rFonts w:hint="eastAsia"/>
        </w:rPr>
        <w:t>北京市餐</w:t>
      </w:r>
      <w:r w:rsidRPr="00C907D9">
        <w:rPr>
          <w:rFonts w:hint="eastAsia"/>
        </w:rPr>
        <w:t>饮业大气污染治理现状</w:t>
      </w:r>
      <w:bookmarkEnd w:id="9"/>
    </w:p>
    <w:p w:rsidR="00D91B8A" w:rsidRDefault="00D91B8A" w:rsidP="00C92DD7">
      <w:pPr>
        <w:pStyle w:val="Heading3"/>
        <w:spacing w:before="163" w:after="163"/>
      </w:pPr>
      <w:r>
        <w:rPr>
          <w:rFonts w:hint="eastAsia"/>
        </w:rPr>
        <w:t>餐</w:t>
      </w:r>
      <w:r w:rsidRPr="00C907D9">
        <w:rPr>
          <w:rFonts w:hint="eastAsia"/>
        </w:rPr>
        <w:t>饮业大气污染引发的主要环境问题</w:t>
      </w:r>
    </w:p>
    <w:p w:rsidR="00D91B8A" w:rsidRPr="001F47A9" w:rsidRDefault="00D91B8A" w:rsidP="00C907D9">
      <w:pPr>
        <w:ind w:firstLineChars="200" w:firstLine="480"/>
      </w:pPr>
      <w:r w:rsidRPr="001F47A9">
        <w:rPr>
          <w:rFonts w:hint="eastAsia"/>
          <w:color w:val="000000"/>
        </w:rPr>
        <w:t>餐饮业大气污染物以油烟</w:t>
      </w:r>
      <w:r>
        <w:rPr>
          <w:rFonts w:hint="eastAsia"/>
          <w:color w:val="000000"/>
        </w:rPr>
        <w:t>气</w:t>
      </w:r>
      <w:r w:rsidRPr="001F47A9">
        <w:rPr>
          <w:rFonts w:hint="eastAsia"/>
          <w:color w:val="000000"/>
        </w:rPr>
        <w:t>的形式排入环境，它是食材、食用油和调料在烹饪、加工过程中排放出来的油脂、有机质及其加热分解或裂解产物组成的气、固、液三相混合物。</w:t>
      </w:r>
      <w:r w:rsidRPr="001F47A9">
        <w:rPr>
          <w:rFonts w:hint="eastAsia"/>
        </w:rPr>
        <w:t>油烟对环境的污染，主要表现为黏性较强的挥发性油类物质，经较长时间后会粘结在墙壁、各种器壁表面，并发出霉味，使器壁表面发黑、清洗极为困难，既破坏环境卫生，又影响城市景观。另外，油烟为气溶胶，其中的液态颗粒物在排气筒及出口处遇冷凝聚，形成粘稠的油滴，油滴又与环境中的泥沙、尘土混合形成难以消除的油渍，附着在排气筒内壁和管道接口外壁以及周围的建筑物体上，天长日久成为火灾隐患。</w:t>
      </w:r>
    </w:p>
    <w:p w:rsidR="00D91B8A" w:rsidRPr="00FF0665" w:rsidRDefault="00D91B8A" w:rsidP="00C907D9">
      <w:pPr>
        <w:ind w:firstLineChars="200" w:firstLine="480"/>
        <w:rPr>
          <w:color w:val="000000"/>
        </w:rPr>
      </w:pPr>
      <w:r w:rsidRPr="001F47A9">
        <w:rPr>
          <w:rFonts w:hint="eastAsia"/>
        </w:rPr>
        <w:t>饮食业油烟是大气中挥发性有机物</w:t>
      </w:r>
      <w:r w:rsidRPr="001F47A9">
        <w:t>(VOCs)</w:t>
      </w:r>
      <w:r w:rsidRPr="001F47A9">
        <w:rPr>
          <w:rFonts w:hint="eastAsia"/>
        </w:rPr>
        <w:t>和</w:t>
      </w:r>
      <w:r w:rsidRPr="001F47A9">
        <w:t>PM</w:t>
      </w:r>
      <w:r w:rsidRPr="001F47A9">
        <w:rPr>
          <w:vertAlign w:val="subscript"/>
        </w:rPr>
        <w:t>2.5</w:t>
      </w:r>
      <w:r w:rsidRPr="001F47A9">
        <w:t>(</w:t>
      </w:r>
      <w:r w:rsidRPr="001F47A9">
        <w:rPr>
          <w:rFonts w:hint="eastAsia"/>
        </w:rPr>
        <w:t>颗粒小于</w:t>
      </w:r>
      <w:r w:rsidRPr="001F47A9">
        <w:t>2.5μm</w:t>
      </w:r>
      <w:r w:rsidRPr="001F47A9">
        <w:rPr>
          <w:rFonts w:hint="eastAsia"/>
        </w:rPr>
        <w:t>的可吸入颗粒物</w:t>
      </w:r>
      <w:r w:rsidRPr="001F47A9">
        <w:t>)</w:t>
      </w:r>
      <w:r w:rsidRPr="001F47A9">
        <w:rPr>
          <w:rFonts w:hint="eastAsia"/>
        </w:rPr>
        <w:t>的主要来源之一。首先油烟是</w:t>
      </w:r>
      <w:r w:rsidRPr="001F47A9">
        <w:t>PM</w:t>
      </w:r>
      <w:r w:rsidRPr="005A4603">
        <w:rPr>
          <w:vertAlign w:val="subscript"/>
        </w:rPr>
        <w:t>2.5</w:t>
      </w:r>
      <w:r w:rsidRPr="001F47A9">
        <w:rPr>
          <w:rFonts w:hint="eastAsia"/>
        </w:rPr>
        <w:t>的直接排放源，同时油烟中的一些挥发性有机物与大气中的二氧化氮发生光化学反应，形成更复杂、更有害的光化学烟雾，同时增强了</w:t>
      </w:r>
      <w:r w:rsidRPr="001F47A9">
        <w:rPr>
          <w:rFonts w:hint="eastAsia"/>
          <w:color w:val="000000"/>
        </w:rPr>
        <w:t>大气的氧化性，加速了二次颗粒物的形成，</w:t>
      </w:r>
      <w:r w:rsidRPr="001F47A9">
        <w:rPr>
          <w:rFonts w:hint="eastAsia"/>
        </w:rPr>
        <w:t>使环境大气受到越来越严重的污染。此外，厨房油烟一经排出，极易与室外空气中的悬浮颗粒及其它有害气体结合，在太阳紫外线照射下，迅速、持续地发生化学反应，随风飘散，有的被人们呼吸所吸收，有的吸附在建筑物表面上，大部分则悬浮在空气中，使</w:t>
      </w:r>
      <w:r>
        <w:rPr>
          <w:rFonts w:hint="eastAsia"/>
        </w:rPr>
        <w:t>城市大气中油烟气凝聚物</w:t>
      </w:r>
      <w:r w:rsidRPr="001F47A9">
        <w:rPr>
          <w:rFonts w:hint="eastAsia"/>
        </w:rPr>
        <w:t>增多，大气质量不断下降。</w:t>
      </w:r>
      <w:r w:rsidRPr="001F47A9">
        <w:rPr>
          <w:rFonts w:hint="eastAsia"/>
          <w:color w:val="000000"/>
        </w:rPr>
        <w:t>此外餐饮油烟含有强致癌物，会对人体的健康造成直接的威胁。</w:t>
      </w:r>
    </w:p>
    <w:p w:rsidR="00D91B8A" w:rsidRDefault="00D91B8A" w:rsidP="00C92DD7">
      <w:pPr>
        <w:pStyle w:val="Heading3"/>
        <w:spacing w:before="163" w:after="163"/>
      </w:pPr>
      <w:r>
        <w:rPr>
          <w:rFonts w:hint="eastAsia"/>
        </w:rPr>
        <w:t>餐饮业油烟</w:t>
      </w:r>
      <w:r w:rsidRPr="008321A4">
        <w:rPr>
          <w:rFonts w:hint="eastAsia"/>
        </w:rPr>
        <w:t>控制技术分析</w:t>
      </w:r>
    </w:p>
    <w:p w:rsidR="00D91B8A" w:rsidRPr="00C907D9" w:rsidRDefault="00D91B8A" w:rsidP="00821BFC">
      <w:pPr>
        <w:pStyle w:val="Heading4"/>
        <w:spacing w:before="163"/>
        <w:ind w:left="365" w:hanging="365"/>
      </w:pPr>
      <w:r w:rsidRPr="00C907D9">
        <w:rPr>
          <w:rFonts w:hint="eastAsia"/>
        </w:rPr>
        <w:t>常见油烟净化技术</w:t>
      </w:r>
    </w:p>
    <w:p w:rsidR="00D91B8A" w:rsidRPr="00DC3449" w:rsidRDefault="00D91B8A" w:rsidP="00821BFC">
      <w:pPr>
        <w:ind w:firstLineChars="200" w:firstLine="480"/>
      </w:pPr>
      <w:r w:rsidRPr="00DC3449">
        <w:rPr>
          <w:rFonts w:hint="eastAsia"/>
        </w:rPr>
        <w:t>目前国内关于油烟净化的研究与应用都集中在物理方法领域，主要是针对国家排放标准中油雾的净化而展开，主要净化技术有运水烟罩、湿式喷淋、金属丝网过滤、活性炭吸附、静电净化等。</w:t>
      </w:r>
    </w:p>
    <w:p w:rsidR="00D91B8A" w:rsidRDefault="00D91B8A" w:rsidP="00821BFC">
      <w:pPr>
        <w:ind w:firstLineChars="200" w:firstLine="480"/>
      </w:pPr>
      <w:r w:rsidRPr="00DC3449">
        <w:rPr>
          <w:rFonts w:hint="eastAsia"/>
        </w:rPr>
        <w:t>市场上流行的油烟净化设备大致分为机械式、湿式、静电式和复合式，基本可以满足中国当前排放标准的要求。但是，由于物理方法自身的局限性，以上设备与技术对油烟中</w:t>
      </w:r>
      <w:r w:rsidRPr="00DC3449">
        <w:t>VOCs</w:t>
      </w:r>
      <w:r w:rsidRPr="00DC3449">
        <w:rPr>
          <w:rFonts w:hint="eastAsia"/>
        </w:rPr>
        <w:t>的净化无能为力。</w:t>
      </w:r>
      <w:r>
        <w:rPr>
          <w:rFonts w:hint="eastAsia"/>
        </w:rPr>
        <w:t>常用油烟净化设备的性能如表</w:t>
      </w:r>
      <w:r>
        <w:t>3-1</w:t>
      </w:r>
      <w:r>
        <w:rPr>
          <w:rFonts w:hint="eastAsia"/>
        </w:rPr>
        <w:t>所示。</w:t>
      </w:r>
    </w:p>
    <w:p w:rsidR="00D91B8A" w:rsidRDefault="00D91B8A" w:rsidP="00821BFC">
      <w:pPr>
        <w:jc w:val="center"/>
      </w:pPr>
      <w:r>
        <w:rPr>
          <w:rFonts w:hint="eastAsia"/>
        </w:rPr>
        <w:t>表</w:t>
      </w:r>
      <w:r>
        <w:t xml:space="preserve">3-1   </w:t>
      </w:r>
      <w:r w:rsidRPr="007C766F">
        <w:rPr>
          <w:rFonts w:hint="eastAsia"/>
        </w:rPr>
        <w:t>常用油烟净化设备性能比较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276"/>
        <w:gridCol w:w="1275"/>
        <w:gridCol w:w="2268"/>
        <w:gridCol w:w="2744"/>
      </w:tblGrid>
      <w:tr w:rsidR="00D91B8A" w:rsidRPr="00BD667C" w:rsidTr="00BD667C">
        <w:tc>
          <w:tcPr>
            <w:tcW w:w="959" w:type="dxa"/>
          </w:tcPr>
          <w:p w:rsidR="00D91B8A" w:rsidRPr="00BD667C" w:rsidRDefault="00D91B8A" w:rsidP="00804926">
            <w:pPr>
              <w:autoSpaceDE w:val="0"/>
              <w:autoSpaceDN w:val="0"/>
              <w:adjustRightInd w:val="0"/>
              <w:rPr>
                <w:rFonts w:ascii="宋体"/>
                <w:b/>
                <w:sz w:val="21"/>
                <w:szCs w:val="21"/>
              </w:rPr>
            </w:pPr>
            <w:r w:rsidRPr="00BD667C">
              <w:rPr>
                <w:rFonts w:ascii="宋体" w:hAnsi="宋体" w:hint="eastAsia"/>
                <w:b/>
                <w:sz w:val="21"/>
                <w:szCs w:val="21"/>
              </w:rPr>
              <w:t>设备类型</w:t>
            </w:r>
          </w:p>
        </w:tc>
        <w:tc>
          <w:tcPr>
            <w:tcW w:w="1276" w:type="dxa"/>
          </w:tcPr>
          <w:p w:rsidR="00D91B8A" w:rsidRPr="00BD667C" w:rsidRDefault="00D91B8A" w:rsidP="00804926">
            <w:pPr>
              <w:autoSpaceDE w:val="0"/>
              <w:autoSpaceDN w:val="0"/>
              <w:adjustRightInd w:val="0"/>
              <w:rPr>
                <w:rFonts w:ascii="宋体"/>
                <w:b/>
                <w:sz w:val="21"/>
                <w:szCs w:val="21"/>
              </w:rPr>
            </w:pPr>
            <w:r w:rsidRPr="00BD667C">
              <w:rPr>
                <w:rFonts w:ascii="宋体" w:hAnsi="宋体" w:hint="eastAsia"/>
                <w:b/>
                <w:sz w:val="21"/>
                <w:szCs w:val="21"/>
              </w:rPr>
              <w:t>油烟净化效率（</w:t>
            </w:r>
            <w:r w:rsidRPr="00BD667C">
              <w:rPr>
                <w:rFonts w:ascii="宋体" w:hAnsi="宋体"/>
                <w:b/>
                <w:sz w:val="21"/>
                <w:szCs w:val="21"/>
              </w:rPr>
              <w:t>%</w:t>
            </w:r>
            <w:r w:rsidRPr="00BD667C">
              <w:rPr>
                <w:rFonts w:ascii="宋体" w:hAnsi="宋体" w:hint="eastAsia"/>
                <w:b/>
                <w:sz w:val="21"/>
                <w:szCs w:val="21"/>
              </w:rPr>
              <w:t>）</w:t>
            </w:r>
          </w:p>
        </w:tc>
        <w:tc>
          <w:tcPr>
            <w:tcW w:w="1275" w:type="dxa"/>
          </w:tcPr>
          <w:p w:rsidR="00D91B8A" w:rsidRPr="00BD667C" w:rsidRDefault="00D91B8A" w:rsidP="00804926">
            <w:pPr>
              <w:autoSpaceDE w:val="0"/>
              <w:autoSpaceDN w:val="0"/>
              <w:adjustRightInd w:val="0"/>
              <w:rPr>
                <w:rFonts w:ascii="宋体"/>
                <w:b/>
                <w:sz w:val="21"/>
                <w:szCs w:val="21"/>
              </w:rPr>
            </w:pPr>
            <w:r w:rsidRPr="00BD667C">
              <w:rPr>
                <w:rFonts w:ascii="宋体" w:hAnsi="宋体" w:hint="eastAsia"/>
                <w:b/>
                <w:sz w:val="21"/>
                <w:szCs w:val="21"/>
              </w:rPr>
              <w:t>本体阻力（</w:t>
            </w:r>
            <w:r w:rsidRPr="00BD667C">
              <w:rPr>
                <w:rFonts w:ascii="宋体" w:hAnsi="宋体"/>
                <w:b/>
                <w:sz w:val="21"/>
                <w:szCs w:val="21"/>
              </w:rPr>
              <w:t>Pa</w:t>
            </w:r>
            <w:r w:rsidRPr="00BD667C">
              <w:rPr>
                <w:rFonts w:ascii="宋体" w:hAnsi="宋体" w:hint="eastAsia"/>
                <w:b/>
                <w:sz w:val="21"/>
                <w:szCs w:val="21"/>
              </w:rPr>
              <w:t>）</w:t>
            </w:r>
          </w:p>
        </w:tc>
        <w:tc>
          <w:tcPr>
            <w:tcW w:w="2268" w:type="dxa"/>
          </w:tcPr>
          <w:p w:rsidR="00D91B8A" w:rsidRPr="00BD667C" w:rsidRDefault="00D91B8A" w:rsidP="00804926">
            <w:pPr>
              <w:autoSpaceDE w:val="0"/>
              <w:autoSpaceDN w:val="0"/>
              <w:adjustRightInd w:val="0"/>
              <w:rPr>
                <w:rFonts w:ascii="宋体"/>
                <w:b/>
                <w:sz w:val="21"/>
                <w:szCs w:val="21"/>
              </w:rPr>
            </w:pPr>
            <w:r w:rsidRPr="00BD667C">
              <w:rPr>
                <w:rFonts w:ascii="宋体" w:hAnsi="宋体" w:hint="eastAsia"/>
                <w:b/>
                <w:sz w:val="21"/>
                <w:szCs w:val="21"/>
              </w:rPr>
              <w:t>设备保养要求</w:t>
            </w:r>
          </w:p>
        </w:tc>
        <w:tc>
          <w:tcPr>
            <w:tcW w:w="2744" w:type="dxa"/>
          </w:tcPr>
          <w:p w:rsidR="00D91B8A" w:rsidRPr="00BD667C" w:rsidRDefault="00D91B8A" w:rsidP="00804926">
            <w:pPr>
              <w:autoSpaceDE w:val="0"/>
              <w:autoSpaceDN w:val="0"/>
              <w:adjustRightInd w:val="0"/>
              <w:rPr>
                <w:rFonts w:ascii="宋体"/>
                <w:b/>
                <w:sz w:val="21"/>
                <w:szCs w:val="21"/>
              </w:rPr>
            </w:pPr>
            <w:r w:rsidRPr="00BD667C">
              <w:rPr>
                <w:rFonts w:ascii="宋体" w:hAnsi="宋体" w:hint="eastAsia"/>
                <w:b/>
                <w:sz w:val="21"/>
                <w:szCs w:val="21"/>
              </w:rPr>
              <w:t>单位处理风量本体投资（万元</w:t>
            </w:r>
            <w:r w:rsidRPr="00BD667C">
              <w:rPr>
                <w:rFonts w:ascii="宋体" w:hAnsi="宋体"/>
                <w:b/>
                <w:sz w:val="21"/>
                <w:szCs w:val="21"/>
              </w:rPr>
              <w:t>/</w:t>
            </w:r>
            <w:r w:rsidRPr="00BD667C">
              <w:rPr>
                <w:rFonts w:ascii="宋体" w:hAnsi="宋体" w:hint="eastAsia"/>
                <w:b/>
                <w:sz w:val="21"/>
                <w:szCs w:val="21"/>
              </w:rPr>
              <w:t>处理</w:t>
            </w:r>
            <w:smartTag w:uri="urn:schemas-microsoft-com:office:smarttags" w:element="chmetcnv">
              <w:smartTagPr>
                <w:attr w:name="TCSC" w:val="0"/>
                <w:attr w:name="NumberType" w:val="1"/>
                <w:attr w:name="Negative" w:val="False"/>
                <w:attr w:name="HasSpace" w:val="False"/>
                <w:attr w:name="SourceValue" w:val="2000"/>
                <w:attr w:name="UnitName" w:val="m3"/>
              </w:smartTagPr>
              <w:r w:rsidRPr="00BD667C">
                <w:rPr>
                  <w:rFonts w:ascii="宋体" w:hAnsi="宋体"/>
                  <w:b/>
                  <w:sz w:val="21"/>
                  <w:szCs w:val="21"/>
                </w:rPr>
                <w:t>2000m</w:t>
              </w:r>
              <w:r w:rsidRPr="00BD667C">
                <w:rPr>
                  <w:rFonts w:ascii="宋体" w:hAnsi="宋体"/>
                  <w:b/>
                  <w:sz w:val="21"/>
                  <w:szCs w:val="21"/>
                  <w:vertAlign w:val="superscript"/>
                </w:rPr>
                <w:t>3</w:t>
              </w:r>
            </w:smartTag>
            <w:r w:rsidRPr="00BD667C">
              <w:rPr>
                <w:rFonts w:ascii="宋体" w:hAnsi="宋体" w:hint="eastAsia"/>
                <w:b/>
                <w:sz w:val="21"/>
                <w:szCs w:val="21"/>
              </w:rPr>
              <w:t>风量）</w:t>
            </w:r>
          </w:p>
        </w:tc>
      </w:tr>
      <w:tr w:rsidR="00D91B8A" w:rsidRPr="00BD667C" w:rsidTr="00BD667C">
        <w:tc>
          <w:tcPr>
            <w:tcW w:w="959"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机械式</w:t>
            </w:r>
          </w:p>
        </w:tc>
        <w:tc>
          <w:tcPr>
            <w:tcW w:w="1276"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60</w:t>
            </w:r>
            <w:r w:rsidRPr="00BD667C">
              <w:rPr>
                <w:rFonts w:ascii="宋体" w:hAnsi="宋体" w:hint="eastAsia"/>
                <w:sz w:val="21"/>
                <w:szCs w:val="21"/>
              </w:rPr>
              <w:t>～</w:t>
            </w:r>
            <w:r w:rsidRPr="00BD667C">
              <w:rPr>
                <w:rFonts w:ascii="宋体" w:hAnsi="宋体"/>
                <w:sz w:val="21"/>
                <w:szCs w:val="21"/>
              </w:rPr>
              <w:t>65</w:t>
            </w:r>
          </w:p>
        </w:tc>
        <w:tc>
          <w:tcPr>
            <w:tcW w:w="1275"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100</w:t>
            </w:r>
            <w:r w:rsidRPr="00BD667C">
              <w:rPr>
                <w:rFonts w:ascii="宋体" w:hAnsi="宋体" w:hint="eastAsia"/>
                <w:sz w:val="21"/>
                <w:szCs w:val="21"/>
              </w:rPr>
              <w:t>～</w:t>
            </w:r>
            <w:r w:rsidRPr="00BD667C">
              <w:rPr>
                <w:rFonts w:ascii="宋体" w:hAnsi="宋体"/>
                <w:sz w:val="21"/>
                <w:szCs w:val="21"/>
              </w:rPr>
              <w:t>500</w:t>
            </w:r>
          </w:p>
        </w:tc>
        <w:tc>
          <w:tcPr>
            <w:tcW w:w="2268"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麻烦（每月清洗一次）</w:t>
            </w:r>
          </w:p>
        </w:tc>
        <w:tc>
          <w:tcPr>
            <w:tcW w:w="2744"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0.1</w:t>
            </w:r>
            <w:r w:rsidRPr="00BD667C">
              <w:rPr>
                <w:rFonts w:ascii="宋体" w:hAnsi="宋体" w:hint="eastAsia"/>
                <w:sz w:val="21"/>
                <w:szCs w:val="21"/>
              </w:rPr>
              <w:t>～</w:t>
            </w:r>
            <w:r w:rsidRPr="00BD667C">
              <w:rPr>
                <w:rFonts w:ascii="宋体" w:hAnsi="宋体"/>
                <w:sz w:val="21"/>
                <w:szCs w:val="21"/>
              </w:rPr>
              <w:t>0.15</w:t>
            </w:r>
          </w:p>
        </w:tc>
      </w:tr>
      <w:tr w:rsidR="00D91B8A" w:rsidRPr="00BD667C" w:rsidTr="00BD667C">
        <w:tc>
          <w:tcPr>
            <w:tcW w:w="959"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过滤式</w:t>
            </w:r>
          </w:p>
        </w:tc>
        <w:tc>
          <w:tcPr>
            <w:tcW w:w="1276"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60</w:t>
            </w:r>
            <w:r w:rsidRPr="00BD667C">
              <w:rPr>
                <w:rFonts w:ascii="宋体" w:hAnsi="宋体" w:hint="eastAsia"/>
                <w:sz w:val="21"/>
                <w:szCs w:val="21"/>
              </w:rPr>
              <w:t>～</w:t>
            </w:r>
            <w:r w:rsidRPr="00BD667C">
              <w:rPr>
                <w:rFonts w:ascii="宋体" w:hAnsi="宋体"/>
                <w:sz w:val="21"/>
                <w:szCs w:val="21"/>
              </w:rPr>
              <w:t>75</w:t>
            </w:r>
          </w:p>
        </w:tc>
        <w:tc>
          <w:tcPr>
            <w:tcW w:w="1275"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300</w:t>
            </w:r>
            <w:r w:rsidRPr="00BD667C">
              <w:rPr>
                <w:rFonts w:ascii="宋体" w:hAnsi="宋体" w:hint="eastAsia"/>
                <w:sz w:val="21"/>
                <w:szCs w:val="21"/>
              </w:rPr>
              <w:t>～</w:t>
            </w:r>
            <w:r w:rsidRPr="00BD667C">
              <w:rPr>
                <w:rFonts w:ascii="宋体" w:hAnsi="宋体"/>
                <w:sz w:val="21"/>
                <w:szCs w:val="21"/>
              </w:rPr>
              <w:t>500</w:t>
            </w:r>
          </w:p>
        </w:tc>
        <w:tc>
          <w:tcPr>
            <w:tcW w:w="2268"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麻烦（</w:t>
            </w:r>
            <w:r w:rsidRPr="00BD667C">
              <w:rPr>
                <w:rFonts w:ascii="宋体" w:hAnsi="宋体"/>
                <w:sz w:val="21"/>
                <w:szCs w:val="21"/>
              </w:rPr>
              <w:t>3</w:t>
            </w:r>
            <w:r w:rsidRPr="00BD667C">
              <w:rPr>
                <w:rFonts w:ascii="宋体" w:hAnsi="宋体" w:hint="eastAsia"/>
                <w:sz w:val="21"/>
                <w:szCs w:val="21"/>
              </w:rPr>
              <w:t>、</w:t>
            </w:r>
            <w:r w:rsidRPr="00BD667C">
              <w:rPr>
                <w:rFonts w:ascii="宋体" w:hAnsi="宋体"/>
                <w:sz w:val="21"/>
                <w:szCs w:val="21"/>
              </w:rPr>
              <w:t>4</w:t>
            </w:r>
            <w:r w:rsidRPr="00BD667C">
              <w:rPr>
                <w:rFonts w:ascii="宋体" w:hAnsi="宋体" w:hint="eastAsia"/>
                <w:sz w:val="21"/>
                <w:szCs w:val="21"/>
              </w:rPr>
              <w:t>个月更换一次滤料）</w:t>
            </w:r>
          </w:p>
        </w:tc>
        <w:tc>
          <w:tcPr>
            <w:tcW w:w="2744"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0.2</w:t>
            </w:r>
            <w:r w:rsidRPr="00BD667C">
              <w:rPr>
                <w:rFonts w:ascii="宋体" w:hAnsi="宋体" w:hint="eastAsia"/>
                <w:sz w:val="21"/>
                <w:szCs w:val="21"/>
              </w:rPr>
              <w:t>～</w:t>
            </w:r>
            <w:r w:rsidRPr="00BD667C">
              <w:rPr>
                <w:rFonts w:ascii="宋体" w:hAnsi="宋体"/>
                <w:sz w:val="21"/>
                <w:szCs w:val="21"/>
              </w:rPr>
              <w:t>0.3</w:t>
            </w:r>
          </w:p>
        </w:tc>
      </w:tr>
      <w:tr w:rsidR="00D91B8A" w:rsidRPr="00BD667C" w:rsidTr="00BD667C">
        <w:tc>
          <w:tcPr>
            <w:tcW w:w="959"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湿式</w:t>
            </w:r>
          </w:p>
        </w:tc>
        <w:tc>
          <w:tcPr>
            <w:tcW w:w="1276"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75</w:t>
            </w:r>
            <w:r w:rsidRPr="00BD667C">
              <w:rPr>
                <w:rFonts w:ascii="宋体" w:hAnsi="宋体" w:hint="eastAsia"/>
                <w:sz w:val="21"/>
                <w:szCs w:val="21"/>
              </w:rPr>
              <w:t>～</w:t>
            </w:r>
            <w:r w:rsidRPr="00BD667C">
              <w:rPr>
                <w:rFonts w:ascii="宋体" w:hAnsi="宋体"/>
                <w:sz w:val="21"/>
                <w:szCs w:val="21"/>
              </w:rPr>
              <w:t>85</w:t>
            </w:r>
          </w:p>
        </w:tc>
        <w:tc>
          <w:tcPr>
            <w:tcW w:w="1275"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200</w:t>
            </w:r>
            <w:r w:rsidRPr="00BD667C">
              <w:rPr>
                <w:rFonts w:ascii="宋体" w:hAnsi="宋体" w:hint="eastAsia"/>
                <w:sz w:val="21"/>
                <w:szCs w:val="21"/>
              </w:rPr>
              <w:t>～</w:t>
            </w:r>
            <w:r w:rsidRPr="00BD667C">
              <w:rPr>
                <w:rFonts w:ascii="宋体" w:hAnsi="宋体"/>
                <w:sz w:val="21"/>
                <w:szCs w:val="21"/>
              </w:rPr>
              <w:t>300</w:t>
            </w:r>
          </w:p>
        </w:tc>
        <w:tc>
          <w:tcPr>
            <w:tcW w:w="2268"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无要求</w:t>
            </w:r>
          </w:p>
        </w:tc>
        <w:tc>
          <w:tcPr>
            <w:tcW w:w="2744"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0.3</w:t>
            </w:r>
            <w:r w:rsidRPr="00BD667C">
              <w:rPr>
                <w:rFonts w:ascii="宋体" w:hAnsi="宋体" w:hint="eastAsia"/>
                <w:sz w:val="21"/>
                <w:szCs w:val="21"/>
              </w:rPr>
              <w:t>～</w:t>
            </w:r>
            <w:r w:rsidRPr="00BD667C">
              <w:rPr>
                <w:rFonts w:ascii="宋体" w:hAnsi="宋体"/>
                <w:sz w:val="21"/>
                <w:szCs w:val="21"/>
              </w:rPr>
              <w:t>0.4</w:t>
            </w:r>
          </w:p>
        </w:tc>
      </w:tr>
      <w:tr w:rsidR="00D91B8A" w:rsidRPr="00BD667C" w:rsidTr="00BD667C">
        <w:tc>
          <w:tcPr>
            <w:tcW w:w="959"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静电式</w:t>
            </w:r>
          </w:p>
        </w:tc>
        <w:tc>
          <w:tcPr>
            <w:tcW w:w="1276"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80</w:t>
            </w:r>
            <w:r w:rsidRPr="00BD667C">
              <w:rPr>
                <w:rFonts w:ascii="宋体" w:hAnsi="宋体" w:hint="eastAsia"/>
                <w:sz w:val="21"/>
                <w:szCs w:val="21"/>
              </w:rPr>
              <w:t>～</w:t>
            </w:r>
            <w:r w:rsidRPr="00BD667C">
              <w:rPr>
                <w:rFonts w:ascii="宋体" w:hAnsi="宋体"/>
                <w:sz w:val="21"/>
                <w:szCs w:val="21"/>
              </w:rPr>
              <w:t>90</w:t>
            </w:r>
          </w:p>
        </w:tc>
        <w:tc>
          <w:tcPr>
            <w:tcW w:w="1275"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100</w:t>
            </w:r>
            <w:r w:rsidRPr="00BD667C">
              <w:rPr>
                <w:rFonts w:ascii="宋体" w:hAnsi="宋体" w:hint="eastAsia"/>
                <w:sz w:val="21"/>
                <w:szCs w:val="21"/>
              </w:rPr>
              <w:t>～</w:t>
            </w:r>
            <w:r w:rsidRPr="00BD667C">
              <w:rPr>
                <w:rFonts w:ascii="宋体" w:hAnsi="宋体"/>
                <w:sz w:val="21"/>
                <w:szCs w:val="21"/>
              </w:rPr>
              <w:t>150</w:t>
            </w:r>
          </w:p>
        </w:tc>
        <w:tc>
          <w:tcPr>
            <w:tcW w:w="2268"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一般（每半年清洗一次电极）</w:t>
            </w:r>
          </w:p>
        </w:tc>
        <w:tc>
          <w:tcPr>
            <w:tcW w:w="2744"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0.25</w:t>
            </w:r>
            <w:r w:rsidRPr="00BD667C">
              <w:rPr>
                <w:rFonts w:ascii="宋体" w:hAnsi="宋体" w:hint="eastAsia"/>
                <w:sz w:val="21"/>
                <w:szCs w:val="21"/>
              </w:rPr>
              <w:t>～</w:t>
            </w:r>
            <w:r w:rsidRPr="00BD667C">
              <w:rPr>
                <w:rFonts w:ascii="宋体" w:hAnsi="宋体"/>
                <w:sz w:val="21"/>
                <w:szCs w:val="21"/>
              </w:rPr>
              <w:t>0.5</w:t>
            </w:r>
          </w:p>
        </w:tc>
      </w:tr>
      <w:tr w:rsidR="00D91B8A" w:rsidRPr="00BD667C" w:rsidTr="00BD667C">
        <w:tc>
          <w:tcPr>
            <w:tcW w:w="959"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复合式</w:t>
            </w:r>
          </w:p>
        </w:tc>
        <w:tc>
          <w:tcPr>
            <w:tcW w:w="1276"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85</w:t>
            </w:r>
            <w:r w:rsidRPr="00BD667C">
              <w:rPr>
                <w:rFonts w:ascii="宋体" w:hAnsi="宋体" w:hint="eastAsia"/>
                <w:sz w:val="21"/>
                <w:szCs w:val="21"/>
              </w:rPr>
              <w:t>～</w:t>
            </w:r>
            <w:r w:rsidRPr="00BD667C">
              <w:rPr>
                <w:rFonts w:ascii="宋体" w:hAnsi="宋体"/>
                <w:sz w:val="21"/>
                <w:szCs w:val="21"/>
              </w:rPr>
              <w:t>95</w:t>
            </w:r>
          </w:p>
        </w:tc>
        <w:tc>
          <w:tcPr>
            <w:tcW w:w="1275"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150</w:t>
            </w:r>
            <w:r w:rsidRPr="00BD667C">
              <w:rPr>
                <w:rFonts w:ascii="宋体" w:hAnsi="宋体" w:hint="eastAsia"/>
                <w:sz w:val="21"/>
                <w:szCs w:val="21"/>
              </w:rPr>
              <w:t>～</w:t>
            </w:r>
            <w:r w:rsidRPr="00BD667C">
              <w:rPr>
                <w:rFonts w:ascii="宋体" w:hAnsi="宋体"/>
                <w:sz w:val="21"/>
                <w:szCs w:val="21"/>
              </w:rPr>
              <w:t>500</w:t>
            </w:r>
          </w:p>
        </w:tc>
        <w:tc>
          <w:tcPr>
            <w:tcW w:w="2268" w:type="dxa"/>
          </w:tcPr>
          <w:p w:rsidR="00D91B8A" w:rsidRPr="00BD667C" w:rsidRDefault="00D91B8A" w:rsidP="00804926">
            <w:pPr>
              <w:autoSpaceDE w:val="0"/>
              <w:autoSpaceDN w:val="0"/>
              <w:adjustRightInd w:val="0"/>
              <w:rPr>
                <w:rFonts w:ascii="宋体"/>
                <w:sz w:val="21"/>
                <w:szCs w:val="21"/>
              </w:rPr>
            </w:pPr>
            <w:r w:rsidRPr="00BD667C">
              <w:rPr>
                <w:rFonts w:ascii="宋体" w:hAnsi="宋体" w:hint="eastAsia"/>
                <w:sz w:val="21"/>
                <w:szCs w:val="21"/>
              </w:rPr>
              <w:t>一般（每半年清洗一次电极或滤料）</w:t>
            </w:r>
          </w:p>
        </w:tc>
        <w:tc>
          <w:tcPr>
            <w:tcW w:w="2744" w:type="dxa"/>
          </w:tcPr>
          <w:p w:rsidR="00D91B8A" w:rsidRPr="00BD667C" w:rsidRDefault="00D91B8A" w:rsidP="00804926">
            <w:pPr>
              <w:autoSpaceDE w:val="0"/>
              <w:autoSpaceDN w:val="0"/>
              <w:adjustRightInd w:val="0"/>
              <w:rPr>
                <w:rFonts w:ascii="宋体" w:hAnsi="宋体"/>
                <w:sz w:val="21"/>
                <w:szCs w:val="21"/>
              </w:rPr>
            </w:pPr>
            <w:r w:rsidRPr="00BD667C">
              <w:rPr>
                <w:rFonts w:ascii="宋体" w:hAnsi="宋体"/>
                <w:sz w:val="21"/>
                <w:szCs w:val="21"/>
              </w:rPr>
              <w:t>0.4</w:t>
            </w:r>
            <w:r w:rsidRPr="00BD667C">
              <w:rPr>
                <w:rFonts w:ascii="宋体" w:hAnsi="宋体" w:hint="eastAsia"/>
                <w:sz w:val="21"/>
                <w:szCs w:val="21"/>
              </w:rPr>
              <w:t>～</w:t>
            </w:r>
            <w:r w:rsidRPr="00BD667C">
              <w:rPr>
                <w:rFonts w:ascii="宋体" w:hAnsi="宋体"/>
                <w:sz w:val="21"/>
                <w:szCs w:val="21"/>
              </w:rPr>
              <w:t>0.6</w:t>
            </w:r>
          </w:p>
        </w:tc>
      </w:tr>
    </w:tbl>
    <w:p w:rsidR="00D91B8A" w:rsidRDefault="00D91B8A" w:rsidP="009660C5">
      <w:pPr>
        <w:rPr>
          <w:color w:val="000000"/>
        </w:rPr>
      </w:pPr>
      <w:r>
        <w:rPr>
          <w:rFonts w:hint="eastAsia"/>
          <w:sz w:val="21"/>
          <w:szCs w:val="21"/>
        </w:rPr>
        <w:t>注：本体阻力仅指油烟净化器本身阻力，不包括排烟气道压降，本体投资不含风机及其他配件。</w:t>
      </w:r>
    </w:p>
    <w:p w:rsidR="00D91B8A" w:rsidRPr="002A4652" w:rsidRDefault="00D91B8A" w:rsidP="00BD667C">
      <w:pPr>
        <w:ind w:firstLineChars="200" w:firstLine="480"/>
        <w:rPr>
          <w:color w:val="000000"/>
        </w:rPr>
      </w:pPr>
      <w:r w:rsidRPr="002A4652">
        <w:rPr>
          <w:rFonts w:hint="eastAsia"/>
          <w:color w:val="000000"/>
        </w:rPr>
        <w:t>（</w:t>
      </w:r>
      <w:r w:rsidRPr="002A4652">
        <w:rPr>
          <w:color w:val="000000"/>
        </w:rPr>
        <w:t>1</w:t>
      </w:r>
      <w:r w:rsidRPr="002A4652">
        <w:rPr>
          <w:rFonts w:hint="eastAsia"/>
          <w:color w:val="000000"/>
        </w:rPr>
        <w:t>）</w:t>
      </w:r>
      <w:r w:rsidRPr="002A4652">
        <w:rPr>
          <w:rFonts w:hint="eastAsia"/>
        </w:rPr>
        <w:t>静电油烟净化技术</w:t>
      </w:r>
    </w:p>
    <w:p w:rsidR="00D91B8A" w:rsidRPr="00DC3449" w:rsidRDefault="00D91B8A" w:rsidP="00BD667C">
      <w:pPr>
        <w:ind w:firstLineChars="200" w:firstLine="480"/>
        <w:rPr>
          <w:color w:val="000000"/>
        </w:rPr>
      </w:pPr>
      <w:r w:rsidRPr="00DC3449">
        <w:rPr>
          <w:rFonts w:hint="eastAsia"/>
          <w:color w:val="000000"/>
        </w:rPr>
        <w:t>该技术原理与静电除尘器原理相同，利用电场力去除油烟中颗粒物和挥发性有机物。其基本过程包括气体分子电离、油雾粒子荷电、荷电粒子在电场力作用下向极板运动并最终到达极板从而达到与气体相分离的目的、极板的清理。</w:t>
      </w:r>
    </w:p>
    <w:p w:rsidR="00D91B8A" w:rsidRPr="00DC3449" w:rsidRDefault="00D91B8A" w:rsidP="00BD667C">
      <w:pPr>
        <w:rPr>
          <w:color w:val="000000"/>
        </w:rPr>
      </w:pPr>
      <w:r w:rsidRPr="00DC3449">
        <w:rPr>
          <w:rFonts w:hint="eastAsia"/>
          <w:color w:val="000000"/>
        </w:rPr>
        <w:t>静电型油烟净化器如设计和维修妥善，可获得高的油烟收集效率。静电技术对亚微米颗粒物有很高的捕集效率，可有效去除细微的油雾颗粒；同时，气体放电过程中产生的臭氧对于气味的去除也有一定的效果。但带有粘性的油滴附着在电极和集尘板上，会使电除尘器在运行一段时间后效果明显劣化，特别是对于所收集油雾流动性差的情况，这个问题更为突出。为了解决这个问题，必须要经常清洗，维护工作量可能很大。</w:t>
      </w:r>
    </w:p>
    <w:p w:rsidR="00D91B8A" w:rsidRPr="00DC3449" w:rsidRDefault="00D91B8A" w:rsidP="00BD667C">
      <w:pPr>
        <w:ind w:firstLineChars="200" w:firstLine="480"/>
        <w:rPr>
          <w:color w:val="000000"/>
        </w:rPr>
      </w:pPr>
      <w:r w:rsidRPr="00DC3449">
        <w:rPr>
          <w:rFonts w:hint="eastAsia"/>
          <w:color w:val="000000"/>
        </w:rPr>
        <w:t>在中国静电收尘技术应用于饮食业油烟的净化始于</w:t>
      </w:r>
      <w:r w:rsidRPr="00DC3449">
        <w:rPr>
          <w:color w:val="000000"/>
        </w:rPr>
        <w:t>20</w:t>
      </w:r>
      <w:r w:rsidRPr="00DC3449">
        <w:rPr>
          <w:rFonts w:hint="eastAsia"/>
          <w:color w:val="000000"/>
        </w:rPr>
        <w:t>世纪</w:t>
      </w:r>
      <w:r w:rsidRPr="00DC3449">
        <w:rPr>
          <w:color w:val="000000"/>
        </w:rPr>
        <w:t>90</w:t>
      </w:r>
      <w:r w:rsidRPr="00DC3449">
        <w:rPr>
          <w:rFonts w:hint="eastAsia"/>
          <w:color w:val="000000"/>
        </w:rPr>
        <w:t>年代，特别是《饮食业油烟排放标准》于</w:t>
      </w:r>
      <w:r w:rsidRPr="00DC3449">
        <w:rPr>
          <w:color w:val="000000"/>
        </w:rPr>
        <w:t>2000</w:t>
      </w:r>
      <w:r w:rsidRPr="00DC3449">
        <w:rPr>
          <w:rFonts w:hint="eastAsia"/>
          <w:color w:val="000000"/>
        </w:rPr>
        <w:t>年</w:t>
      </w:r>
      <w:r w:rsidRPr="00DC3449">
        <w:rPr>
          <w:color w:val="000000"/>
        </w:rPr>
        <w:t>7</w:t>
      </w:r>
      <w:r w:rsidRPr="00DC3449">
        <w:rPr>
          <w:rFonts w:hint="eastAsia"/>
          <w:color w:val="000000"/>
        </w:rPr>
        <w:t>月</w:t>
      </w:r>
      <w:r w:rsidRPr="00DC3449">
        <w:rPr>
          <w:color w:val="000000"/>
        </w:rPr>
        <w:t>1</w:t>
      </w:r>
      <w:r w:rsidRPr="00DC3449">
        <w:rPr>
          <w:rFonts w:hint="eastAsia"/>
          <w:color w:val="000000"/>
        </w:rPr>
        <w:t>日开始实施后，各地掀起了开发研究油烟净化设备的高潮，静电设备以其体积小、净化效率高、能耗小的显著特点而成为油烟净化市场上的主力设备之一。目前在应用中暴露出的最大问题也是极板的清理问题，在使用初期各种静电设备的净化效果普遍很好，但运行一段时期后（通常为</w:t>
      </w:r>
      <w:r w:rsidRPr="00DC3449">
        <w:rPr>
          <w:color w:val="000000"/>
        </w:rPr>
        <w:t>1~4</w:t>
      </w:r>
      <w:r w:rsidRPr="00DC3449">
        <w:rPr>
          <w:rFonts w:hint="eastAsia"/>
          <w:color w:val="000000"/>
        </w:rPr>
        <w:t>个月不等，有些甚至不到一个月），效果会明显恶化。为了解决极板清理困难的问题，目前各厂家采用最普遍的做法是加强售后服务，定期清理极板。</w:t>
      </w:r>
    </w:p>
    <w:p w:rsidR="00D91B8A" w:rsidRPr="00DC3449" w:rsidRDefault="00D91B8A" w:rsidP="00BD667C">
      <w:pPr>
        <w:ind w:firstLineChars="200" w:firstLine="480"/>
        <w:rPr>
          <w:color w:val="000000"/>
        </w:rPr>
      </w:pPr>
      <w:r w:rsidRPr="00DC3449">
        <w:rPr>
          <w:rFonts w:hint="eastAsia"/>
          <w:color w:val="000000"/>
        </w:rPr>
        <w:t>部分静电油烟净化设备在应用中暴露出的问题还包括在高潮湿恶劣环境下绝缘子的性能差和高压电源与本体不相匹配等。由于电源与本体不能很好地匹配，两极间所施加电压不够，或净化器整机电晕功率低，从而严重影响到净化器的性能。对于流动性极差的烧烤油烟，静电油烟净化器的应用受到限制。</w:t>
      </w:r>
    </w:p>
    <w:p w:rsidR="00D91B8A" w:rsidRPr="002A4652" w:rsidRDefault="00D91B8A" w:rsidP="00BD667C">
      <w:pPr>
        <w:ind w:firstLineChars="200" w:firstLine="480"/>
        <w:rPr>
          <w:bCs/>
          <w:color w:val="000000"/>
        </w:rPr>
      </w:pPr>
      <w:r w:rsidRPr="002A4652">
        <w:rPr>
          <w:rFonts w:hint="eastAsia"/>
          <w:bCs/>
          <w:color w:val="000000"/>
        </w:rPr>
        <w:t>（</w:t>
      </w:r>
      <w:r w:rsidRPr="002A4652">
        <w:rPr>
          <w:bCs/>
          <w:color w:val="000000"/>
        </w:rPr>
        <w:t>2</w:t>
      </w:r>
      <w:r w:rsidRPr="002A4652">
        <w:rPr>
          <w:rFonts w:hint="eastAsia"/>
          <w:bCs/>
          <w:color w:val="000000"/>
        </w:rPr>
        <w:t>）湿式油烟净化技术</w:t>
      </w:r>
    </w:p>
    <w:p w:rsidR="00D91B8A" w:rsidRPr="00DC3449" w:rsidRDefault="00D91B8A" w:rsidP="00BD667C">
      <w:pPr>
        <w:ind w:firstLineChars="200" w:firstLine="480"/>
        <w:rPr>
          <w:color w:val="000000"/>
        </w:rPr>
      </w:pPr>
      <w:r w:rsidRPr="00DC3449">
        <w:rPr>
          <w:rFonts w:hint="eastAsia"/>
          <w:color w:val="000000"/>
        </w:rPr>
        <w:t>湿法技术是一类比较成熟的技术。湿式净化设备指用水膜、喷雾、冲击等液体吸收原理去除油烟的净化设备，主要是利用液体与油烟的接触，去除颗粒物和挥发性有机气体。具体说来，有多少种气液接触方式，就有多少种具体的技术，包括旋流塔、填料塔、文丘里洗涤器、水膜式、冲旋式、冲击式、喷淋过滤式等。湿式设备的特点是对于较大油雾颗粒的去除效率较高，对小颗粒去除效率则较差。由于油烟雾滴的疏水性，需在洗涤液体中加入各种表面活性剂、乳化剂等改善油水的亲水性。加入适当的化学药品还可以同时去除油烟中的气味和部分挥发性有机气体。湿法技术日常维护相对简便且无消防隐患。但湿法投资和运行成本很高，洗涤废液不能直接排入下水道，否则会出现二次污染问题。此外，由于净化设备多安装在室外，在北方冬季使用需要解决防冻问题。据调查，有些设备没有明确的液气比指标参数，无液位显示和自动补偿控制。甚至有工作液体已用完、设备在空转现象。</w:t>
      </w:r>
    </w:p>
    <w:p w:rsidR="00D91B8A" w:rsidRPr="002A4652" w:rsidRDefault="00D91B8A" w:rsidP="00BD667C">
      <w:pPr>
        <w:ind w:firstLineChars="200" w:firstLine="480"/>
        <w:rPr>
          <w:color w:val="000000"/>
        </w:rPr>
      </w:pPr>
      <w:r w:rsidRPr="002A4652">
        <w:rPr>
          <w:rFonts w:hint="eastAsia"/>
          <w:color w:val="000000"/>
        </w:rPr>
        <w:t>（</w:t>
      </w:r>
      <w:r w:rsidRPr="002A4652">
        <w:rPr>
          <w:color w:val="000000"/>
        </w:rPr>
        <w:t>3</w:t>
      </w:r>
      <w:r>
        <w:rPr>
          <w:rFonts w:hint="eastAsia"/>
          <w:color w:val="000000"/>
        </w:rPr>
        <w:t>）过滤吸附式油烟净化</w:t>
      </w:r>
      <w:r w:rsidRPr="002A4652">
        <w:rPr>
          <w:rFonts w:hint="eastAsia"/>
          <w:color w:val="000000"/>
        </w:rPr>
        <w:t>技术</w:t>
      </w:r>
    </w:p>
    <w:p w:rsidR="00D91B8A" w:rsidRPr="00DC3449" w:rsidRDefault="00D91B8A" w:rsidP="00BD667C">
      <w:pPr>
        <w:ind w:firstLineChars="200" w:firstLine="480"/>
        <w:rPr>
          <w:color w:val="000000"/>
        </w:rPr>
      </w:pPr>
      <w:r w:rsidRPr="00DC3449">
        <w:rPr>
          <w:rFonts w:hint="eastAsia"/>
          <w:color w:val="000000"/>
        </w:rPr>
        <w:t>该技术的原理是当油烟通过过滤材料时，通过拦截、碰撞、筛分、吸附等作用从而去除颗粒物和挥发性有机气体。过滤材料包括活性炭颗粒、活性炭纤维毡、金属丝网、多孔陶瓷颗粒、织物过滤材料等。</w:t>
      </w:r>
    </w:p>
    <w:p w:rsidR="00D91B8A" w:rsidRPr="00DC3449" w:rsidRDefault="00D91B8A" w:rsidP="00BD667C">
      <w:pPr>
        <w:ind w:firstLineChars="200" w:firstLine="480"/>
        <w:rPr>
          <w:color w:val="000000"/>
        </w:rPr>
      </w:pPr>
      <w:r w:rsidRPr="00DC3449">
        <w:rPr>
          <w:rFonts w:hint="eastAsia"/>
          <w:color w:val="000000"/>
        </w:rPr>
        <w:t>过滤法的优点是运行稳定可靠，但不同的过滤介质其性能具有较大差异。实际应用中受滤料易燃、吸附容量、易清理性、重复使用性、阻力等多重因素影响，要同时兼有几方面的优良特性，这在选择滤料时不可避免地会受到一定局限。例如湿度高的油烟会堵塞用以吸附的空间，降低活性碳的性能和吸附介质寿命；高溫时气体分子活动加速，吸附能力减弱；气流中如含有油雾粒子，会堵塞吸附空间，减低活性碳的性能和吸附介质寿命，并增加维修费用等。</w:t>
      </w:r>
    </w:p>
    <w:p w:rsidR="00D91B8A" w:rsidRPr="00DC3449" w:rsidRDefault="00D91B8A" w:rsidP="00BD667C">
      <w:pPr>
        <w:ind w:firstLineChars="200" w:firstLine="480"/>
        <w:rPr>
          <w:color w:val="000000"/>
        </w:rPr>
      </w:pPr>
      <w:r w:rsidRPr="00DC3449">
        <w:rPr>
          <w:rFonts w:hint="eastAsia"/>
          <w:color w:val="000000"/>
        </w:rPr>
        <w:t>在使用活性炭或其它吸附剂控制饮食油烟的气味时，需与其它控制油烟的装置配合使用。另外，过滤材料使用后的处理处置也是需要考虑的。当系统阻力较大时，风机的噪声污染问题会突显出来。</w:t>
      </w:r>
    </w:p>
    <w:p w:rsidR="00D91B8A" w:rsidRPr="002A4652" w:rsidRDefault="00D91B8A" w:rsidP="00BD667C">
      <w:pPr>
        <w:ind w:firstLineChars="200" w:firstLine="480"/>
        <w:rPr>
          <w:color w:val="000000"/>
        </w:rPr>
      </w:pPr>
      <w:r w:rsidRPr="002A4652">
        <w:rPr>
          <w:rFonts w:hint="eastAsia"/>
          <w:color w:val="000000"/>
        </w:rPr>
        <w:t>（</w:t>
      </w:r>
      <w:r w:rsidRPr="002A4652">
        <w:rPr>
          <w:color w:val="000000"/>
        </w:rPr>
        <w:t>4</w:t>
      </w:r>
      <w:r w:rsidRPr="002A4652">
        <w:rPr>
          <w:rFonts w:hint="eastAsia"/>
          <w:color w:val="000000"/>
        </w:rPr>
        <w:t>）机械式油烟净化</w:t>
      </w:r>
      <w:r>
        <w:rPr>
          <w:rFonts w:hint="eastAsia"/>
          <w:color w:val="000000"/>
        </w:rPr>
        <w:t>技术</w:t>
      </w:r>
    </w:p>
    <w:p w:rsidR="00D91B8A" w:rsidRPr="00DC3449" w:rsidRDefault="00D91B8A" w:rsidP="00BD667C">
      <w:pPr>
        <w:ind w:firstLineChars="200" w:firstLine="480"/>
        <w:rPr>
          <w:color w:val="000000"/>
        </w:rPr>
      </w:pPr>
      <w:r w:rsidRPr="00DC3449">
        <w:rPr>
          <w:rFonts w:hint="eastAsia"/>
          <w:color w:val="000000"/>
        </w:rPr>
        <w:t>目前机械式技术因产品价格相对便宜而在小型饮食业点应用较多。市场上应用较多的金属网过滤板，因效率偏低，宜作为预处理手段，与其他技术（如静电、湿法）组合使用，构成优化合理的油烟净化系统。油烟负荷在不同净化段得到合理分配，会取得更好的净化效果，同时延长后段设备的清理周期。</w:t>
      </w:r>
    </w:p>
    <w:p w:rsidR="00D91B8A" w:rsidRPr="002A4652" w:rsidRDefault="00D91B8A" w:rsidP="00BD667C">
      <w:pPr>
        <w:ind w:firstLineChars="200" w:firstLine="480"/>
        <w:rPr>
          <w:color w:val="000000"/>
        </w:rPr>
      </w:pPr>
      <w:r w:rsidRPr="002A4652">
        <w:rPr>
          <w:rFonts w:hint="eastAsia"/>
          <w:color w:val="000000"/>
        </w:rPr>
        <w:t>（</w:t>
      </w:r>
      <w:r w:rsidRPr="002A4652">
        <w:rPr>
          <w:color w:val="000000"/>
        </w:rPr>
        <w:t>5</w:t>
      </w:r>
      <w:r w:rsidRPr="002A4652">
        <w:rPr>
          <w:rFonts w:hint="eastAsia"/>
          <w:color w:val="000000"/>
        </w:rPr>
        <w:t>）低温等离子油烟净化</w:t>
      </w:r>
      <w:r>
        <w:rPr>
          <w:rFonts w:hint="eastAsia"/>
          <w:color w:val="000000"/>
        </w:rPr>
        <w:t>技术</w:t>
      </w:r>
    </w:p>
    <w:p w:rsidR="00D91B8A" w:rsidRPr="00DC3449" w:rsidRDefault="00D91B8A" w:rsidP="00BD667C">
      <w:pPr>
        <w:ind w:firstLineChars="200" w:firstLine="480"/>
        <w:rPr>
          <w:color w:val="000000"/>
        </w:rPr>
      </w:pPr>
      <w:r w:rsidRPr="00DC3449">
        <w:rPr>
          <w:rFonts w:hint="eastAsia"/>
          <w:color w:val="000000"/>
        </w:rPr>
        <w:t>等离子由电子、离子、自由基等组成，对污染物进行自由基氧化、强化分子离解。低温等离子是目前研究较热门的技术，在油烟净化领域中也得到应用，在高电场强度作用下，烟气产生大量电子，被加速的电子可直接打破大分子结构使污染物得到降解；此外体系中还产生臭氧，强化了等离子的降解作用。等离子对油雾及大分子气态有机物作用较好，但有一部分油雾颗粒被打碎以后成为气态</w:t>
      </w:r>
      <w:r w:rsidRPr="00DC3449">
        <w:rPr>
          <w:color w:val="000000"/>
        </w:rPr>
        <w:t>VOCs</w:t>
      </w:r>
      <w:r w:rsidRPr="00DC3449">
        <w:rPr>
          <w:rFonts w:hint="eastAsia"/>
          <w:color w:val="000000"/>
        </w:rPr>
        <w:t>，反而引起出口油烟</w:t>
      </w:r>
      <w:r w:rsidRPr="00DC3449">
        <w:rPr>
          <w:color w:val="000000"/>
        </w:rPr>
        <w:t>VOCs</w:t>
      </w:r>
      <w:r w:rsidRPr="00DC3449">
        <w:rPr>
          <w:rFonts w:hint="eastAsia"/>
          <w:color w:val="000000"/>
        </w:rPr>
        <w:t>浓度的升高。</w:t>
      </w:r>
    </w:p>
    <w:p w:rsidR="00D91B8A" w:rsidRPr="002A4652" w:rsidRDefault="00D91B8A" w:rsidP="00BD667C">
      <w:pPr>
        <w:ind w:firstLineChars="200" w:firstLine="480"/>
        <w:rPr>
          <w:color w:val="000000"/>
        </w:rPr>
      </w:pPr>
      <w:r w:rsidRPr="002A4652">
        <w:rPr>
          <w:rFonts w:hint="eastAsia"/>
          <w:color w:val="000000"/>
        </w:rPr>
        <w:t>（</w:t>
      </w:r>
      <w:r w:rsidRPr="002A4652">
        <w:rPr>
          <w:color w:val="000000"/>
        </w:rPr>
        <w:t>6</w:t>
      </w:r>
      <w:r w:rsidRPr="002A4652">
        <w:rPr>
          <w:rFonts w:hint="eastAsia"/>
          <w:color w:val="000000"/>
        </w:rPr>
        <w:t>）光解式油烟净化</w:t>
      </w:r>
      <w:r>
        <w:rPr>
          <w:rFonts w:hint="eastAsia"/>
          <w:color w:val="000000"/>
        </w:rPr>
        <w:t>技术</w:t>
      </w:r>
    </w:p>
    <w:p w:rsidR="00D91B8A" w:rsidRPr="00DC3449" w:rsidRDefault="00D91B8A" w:rsidP="00BD667C">
      <w:pPr>
        <w:ind w:firstLineChars="200" w:firstLine="480"/>
        <w:rPr>
          <w:color w:val="000000"/>
        </w:rPr>
      </w:pPr>
      <w:r w:rsidRPr="00DC3449">
        <w:rPr>
          <w:rFonts w:hint="eastAsia"/>
          <w:color w:val="000000"/>
        </w:rPr>
        <w:t>使用特定波长的紫外线照射来分解油烟，可以将油雾分解为小分子化合物，从而有效解决油雾污染问题，避免油雾在风机和管道上的沉积。同时，也可将油烟中的大分子有机物分解为可溶于水的小分子有机物或二氧化碳和水。与低温等离子技术相似，该技术用于油烟净化时有可能增加排气中的</w:t>
      </w:r>
      <w:r w:rsidRPr="00DC3449">
        <w:rPr>
          <w:color w:val="000000"/>
        </w:rPr>
        <w:t>VOCs</w:t>
      </w:r>
      <w:r w:rsidRPr="00DC3449">
        <w:rPr>
          <w:rFonts w:hint="eastAsia"/>
          <w:color w:val="000000"/>
        </w:rPr>
        <w:t>。因此低温等离子技术和光解技术用于油烟净化时，需划分功能区，增强</w:t>
      </w:r>
      <w:r w:rsidRPr="00DC3449">
        <w:rPr>
          <w:color w:val="000000"/>
        </w:rPr>
        <w:t>VOCs</w:t>
      </w:r>
      <w:r w:rsidRPr="00DC3449">
        <w:rPr>
          <w:rFonts w:hint="eastAsia"/>
          <w:color w:val="000000"/>
        </w:rPr>
        <w:t>净化功能，将油雾净化与</w:t>
      </w:r>
      <w:r w:rsidRPr="00DC3449">
        <w:rPr>
          <w:color w:val="000000"/>
        </w:rPr>
        <w:t>VOCs</w:t>
      </w:r>
      <w:r w:rsidRPr="00DC3449">
        <w:rPr>
          <w:rFonts w:hint="eastAsia"/>
          <w:color w:val="000000"/>
        </w:rPr>
        <w:t>净化有效区分。</w:t>
      </w:r>
    </w:p>
    <w:p w:rsidR="00D91B8A" w:rsidRPr="002A4652" w:rsidRDefault="00D91B8A" w:rsidP="00BD667C">
      <w:pPr>
        <w:ind w:firstLineChars="200" w:firstLine="480"/>
        <w:rPr>
          <w:color w:val="000000"/>
        </w:rPr>
      </w:pPr>
      <w:r w:rsidRPr="002A4652">
        <w:rPr>
          <w:rFonts w:hint="eastAsia"/>
          <w:color w:val="000000"/>
        </w:rPr>
        <w:t>（</w:t>
      </w:r>
      <w:r w:rsidRPr="002A4652">
        <w:rPr>
          <w:color w:val="000000"/>
        </w:rPr>
        <w:t>7</w:t>
      </w:r>
      <w:r w:rsidRPr="002A4652">
        <w:rPr>
          <w:rFonts w:hint="eastAsia"/>
          <w:color w:val="000000"/>
        </w:rPr>
        <w:t>）离心转盘油烟净化</w:t>
      </w:r>
      <w:r>
        <w:rPr>
          <w:rFonts w:hint="eastAsia"/>
          <w:color w:val="000000"/>
        </w:rPr>
        <w:t>技术</w:t>
      </w:r>
    </w:p>
    <w:p w:rsidR="00D91B8A" w:rsidRDefault="00D91B8A" w:rsidP="00BD667C">
      <w:pPr>
        <w:ind w:firstLineChars="200" w:firstLine="480"/>
        <w:rPr>
          <w:color w:val="000000"/>
        </w:rPr>
      </w:pPr>
      <w:r w:rsidRPr="00DC3449">
        <w:rPr>
          <w:rFonts w:hint="eastAsia"/>
          <w:color w:val="000000"/>
        </w:rPr>
        <w:t>机械式油烟净化的一种。它是利用高速旋转的放射状网盘的切割和离心作用将油雾从气流中分离出来，可以在油烟管道的前端实现油雾的分离和回收。该技术的一大特点是适于各种风量烟气的净化，因此，目前已用于家庭油烟的净化，其进一步研发与推广对于控制居民炊事活动产生的油雾排放具有重要意义。</w:t>
      </w:r>
    </w:p>
    <w:p w:rsidR="00D91B8A" w:rsidRPr="002A4652" w:rsidRDefault="00D91B8A" w:rsidP="00BD667C">
      <w:pPr>
        <w:ind w:firstLineChars="200" w:firstLine="480"/>
        <w:rPr>
          <w:color w:val="000000"/>
        </w:rPr>
      </w:pPr>
      <w:r w:rsidRPr="002A4652">
        <w:rPr>
          <w:rFonts w:hint="eastAsia"/>
          <w:color w:val="000000"/>
        </w:rPr>
        <w:t>（</w:t>
      </w:r>
      <w:r w:rsidRPr="002A4652">
        <w:rPr>
          <w:color w:val="000000"/>
        </w:rPr>
        <w:t>8</w:t>
      </w:r>
      <w:r>
        <w:rPr>
          <w:rFonts w:hint="eastAsia"/>
          <w:color w:val="000000"/>
        </w:rPr>
        <w:t>）复合式油烟净化技术</w:t>
      </w:r>
    </w:p>
    <w:p w:rsidR="00D91B8A" w:rsidRPr="001C003B" w:rsidRDefault="00D91B8A" w:rsidP="00BD667C">
      <w:pPr>
        <w:ind w:firstLineChars="200" w:firstLine="480"/>
      </w:pPr>
      <w:r w:rsidRPr="007831CE">
        <w:rPr>
          <w:rFonts w:hint="eastAsia"/>
        </w:rPr>
        <w:t>复合式油烟净化设备</w:t>
      </w:r>
      <w:r>
        <w:rPr>
          <w:rFonts w:hint="eastAsia"/>
        </w:rPr>
        <w:t>指</w:t>
      </w:r>
      <w:r w:rsidRPr="002A4652">
        <w:rPr>
          <w:rFonts w:hint="eastAsia"/>
          <w:color w:val="000000"/>
        </w:rPr>
        <w:t>将不同技术的优势进行互补，组合成为一个系统，成为高效的控制设备。</w:t>
      </w:r>
      <w:r w:rsidRPr="007831CE">
        <w:rPr>
          <w:rFonts w:hint="eastAsia"/>
        </w:rPr>
        <w:t>从治理效果来看，复合式油烟净化设计是今后的发展方向。目前常见的有机械、静电相结合；湿式、静电相结合等方式，其中又以湿式与静电组合式居多。从油烟净化效率来看，机械式油烟净化设备、过滤式油烟净化设备与湿式油烟净化设备作为独立的处理手段往往满足不了大中型宾馆饭店油烟处理要求，处理后的油烟浓度难以达标排放。静电式及复合式油烟净化技术趋于成熟并得到了广泛的应用，处理后的洁净烟气完全可以达到国家饮食业油烟排放标准要求。</w:t>
      </w:r>
    </w:p>
    <w:p w:rsidR="00D91B8A" w:rsidRDefault="00D91B8A" w:rsidP="00BD667C">
      <w:pPr>
        <w:pStyle w:val="Heading4"/>
        <w:spacing w:before="163"/>
        <w:ind w:left="365" w:hanging="365"/>
      </w:pPr>
      <w:r>
        <w:rPr>
          <w:rFonts w:hint="eastAsia"/>
        </w:rPr>
        <w:t>餐饮业油烟净化</w:t>
      </w:r>
      <w:r w:rsidRPr="00700599">
        <w:rPr>
          <w:rFonts w:hint="eastAsia"/>
        </w:rPr>
        <w:t>设备存在的问题</w:t>
      </w:r>
    </w:p>
    <w:p w:rsidR="00D91B8A" w:rsidRDefault="00D91B8A" w:rsidP="00BD667C">
      <w:pPr>
        <w:ind w:firstLineChars="200" w:firstLine="480"/>
      </w:pPr>
      <w:r>
        <w:rPr>
          <w:rFonts w:hint="eastAsia"/>
        </w:rPr>
        <w:t>（</w:t>
      </w:r>
      <w:r>
        <w:t>1</w:t>
      </w:r>
      <w:r>
        <w:rPr>
          <w:rFonts w:hint="eastAsia"/>
        </w:rPr>
        <w:t>）油烟净化设备行业门槛低，管理不规范，市场混乱</w:t>
      </w:r>
    </w:p>
    <w:p w:rsidR="00D91B8A" w:rsidRDefault="00D91B8A" w:rsidP="00BD667C">
      <w:pPr>
        <w:ind w:firstLineChars="200" w:firstLine="480"/>
      </w:pPr>
      <w:r>
        <w:rPr>
          <w:rFonts w:hint="eastAsia"/>
        </w:rPr>
        <w:t>油烟净化设备在我国已经出现使用了好多年，但是行业发展一直不是很规范。从国内环保装备制造业的情况来看，作坊式生产普遍存在，还没有真正做到规模化生产，低水平重复较为明显。另外，由于油烟净化设备技术含量不高，行业门槛低，企业小，加上生产企业之间竞争越来越激烈，劳动力成本的上涨，导致一些厂家或经销商通过不规范的手段获取订单，具体表现为：一、夸大用户现场风量，再把设备的处理风量标大，以小充大，材料以次充好，价格很低，让用户觉得该设备的性价比很高而获取订单。二、</w:t>
      </w:r>
      <w:r w:rsidRPr="001C003B">
        <w:rPr>
          <w:rFonts w:hint="eastAsia"/>
        </w:rPr>
        <w:t>有些厂家为了降低售价，不惜采用劣质的材料和简化构造，</w:t>
      </w:r>
      <w:r>
        <w:rPr>
          <w:rFonts w:hint="eastAsia"/>
        </w:rPr>
        <w:t>利用短期的手段来提高设备的去除效率，同时终端用户也不是很重视，能应付验收即可。三、设备电气性能远远达不到标准要求，不仅影响使用寿命，还存在一定的安全隐患，是导致设备不能正常运行的原因之一。</w:t>
      </w:r>
    </w:p>
    <w:p w:rsidR="00D91B8A" w:rsidRDefault="00D91B8A" w:rsidP="00BD667C">
      <w:pPr>
        <w:ind w:firstLineChars="200" w:firstLine="480"/>
      </w:pPr>
      <w:r>
        <w:rPr>
          <w:rFonts w:hAnsi="宋体" w:hint="eastAsia"/>
        </w:rPr>
        <w:t>（</w:t>
      </w:r>
      <w:r>
        <w:rPr>
          <w:rFonts w:hAnsi="宋体"/>
        </w:rPr>
        <w:t>2</w:t>
      </w:r>
      <w:r>
        <w:rPr>
          <w:rFonts w:hAnsi="宋体" w:hint="eastAsia"/>
        </w:rPr>
        <w:t>）</w:t>
      </w:r>
      <w:r w:rsidRPr="00E15970">
        <w:rPr>
          <w:rFonts w:hAnsi="宋体" w:hint="eastAsia"/>
        </w:rPr>
        <w:t>控制技术总体水平不高，治理设施不能稳定运行</w:t>
      </w:r>
    </w:p>
    <w:p w:rsidR="00D91B8A" w:rsidRPr="001C003B" w:rsidRDefault="00D91B8A" w:rsidP="00BD667C">
      <w:pPr>
        <w:ind w:firstLineChars="200" w:firstLine="480"/>
      </w:pPr>
      <w:r w:rsidRPr="0077629E">
        <w:rPr>
          <w:rFonts w:hint="eastAsia"/>
        </w:rPr>
        <w:t>通过调研发现，目前市场</w:t>
      </w:r>
      <w:r>
        <w:rPr>
          <w:rFonts w:hint="eastAsia"/>
        </w:rPr>
        <w:t>少数大型餐饮企业</w:t>
      </w:r>
      <w:r w:rsidRPr="0077629E">
        <w:rPr>
          <w:rFonts w:hint="eastAsia"/>
        </w:rPr>
        <w:t>采用运水烟罩、水喷淋</w:t>
      </w:r>
      <w:r>
        <w:rPr>
          <w:rFonts w:hint="eastAsia"/>
        </w:rPr>
        <w:t>、撞击流</w:t>
      </w:r>
      <w:r w:rsidRPr="0077629E">
        <w:rPr>
          <w:rFonts w:hint="eastAsia"/>
        </w:rPr>
        <w:t>等湿式油烟净化器，对油烟有一定的净化能力，同时能起到较好的防火效果。</w:t>
      </w:r>
      <w:r>
        <w:rPr>
          <w:rFonts w:hint="eastAsia"/>
        </w:rPr>
        <w:t>而</w:t>
      </w:r>
      <w:r w:rsidRPr="0077629E">
        <w:t>80%</w:t>
      </w:r>
      <w:r w:rsidRPr="0077629E">
        <w:rPr>
          <w:rFonts w:hint="eastAsia"/>
        </w:rPr>
        <w:t>以上</w:t>
      </w:r>
      <w:r>
        <w:rPr>
          <w:rFonts w:hint="eastAsia"/>
        </w:rPr>
        <w:t>的餐饮企业则</w:t>
      </w:r>
      <w:r w:rsidRPr="0077629E">
        <w:rPr>
          <w:rFonts w:hint="eastAsia"/>
        </w:rPr>
        <w:t>使用静电式油烟净化器，应用最为广泛。但在其使用过程中仍存在一些问题，使得餐饮油烟排放不达标：一是设备选型不当。</w:t>
      </w:r>
      <w:r w:rsidRPr="00E64909">
        <w:rPr>
          <w:rFonts w:hAnsi="宋体" w:hint="eastAsia"/>
        </w:rPr>
        <w:t>目前市售油烟净化设备的价格、性能、可靠性参差不齐，即使是基于同一类型净化原理的油烟净化设备的净化效果也好坏不一，导致餐饮企业设备选型不当，无法选购可靠性高、净化效能稳定的油烟净化设备。</w:t>
      </w:r>
      <w:r w:rsidRPr="0077629E">
        <w:rPr>
          <w:rFonts w:hint="eastAsia"/>
        </w:rPr>
        <w:t>二是油烟净化设备</w:t>
      </w:r>
      <w:r>
        <w:rPr>
          <w:rFonts w:hint="eastAsia"/>
        </w:rPr>
        <w:t>缺乏定期的</w:t>
      </w:r>
      <w:r w:rsidRPr="0077629E">
        <w:rPr>
          <w:rFonts w:hint="eastAsia"/>
        </w:rPr>
        <w:t>运行维护</w:t>
      </w:r>
      <w:r>
        <w:rPr>
          <w:rFonts w:hint="eastAsia"/>
        </w:rPr>
        <w:t>，</w:t>
      </w:r>
      <w:r w:rsidRPr="0077629E">
        <w:rPr>
          <w:rFonts w:hint="eastAsia"/>
        </w:rPr>
        <w:t>尤其是静电设备在初始安装的时候效果良好，但随着使用时间的增加，</w:t>
      </w:r>
      <w:r w:rsidRPr="0077629E">
        <w:t xml:space="preserve"> </w:t>
      </w:r>
      <w:r w:rsidRPr="0077629E">
        <w:rPr>
          <w:rFonts w:hint="eastAsia"/>
        </w:rPr>
        <w:t>餐饮油烟会富集在极板上使得净化效率急剧下降，因此需要定期对静电设备进行清洗维护。而目前，很多用户缺乏定期清洗保养，设备厂商售后服务不完善，因此治理效果并不理想。</w:t>
      </w:r>
    </w:p>
    <w:p w:rsidR="00D91B8A" w:rsidRPr="001C003B" w:rsidRDefault="00D91B8A" w:rsidP="00BD667C">
      <w:pPr>
        <w:ind w:firstLineChars="200" w:firstLine="480"/>
        <w:rPr>
          <w:rFonts w:hAnsi="宋体"/>
        </w:rPr>
      </w:pPr>
      <w:r w:rsidRPr="001C003B">
        <w:rPr>
          <w:rFonts w:hAnsi="宋体" w:hint="eastAsia"/>
        </w:rPr>
        <w:t>我国针对餐饮油烟的污染控制工作起步较早，但企业现有的油烟治理技术主要是应对《</w:t>
      </w:r>
      <w:hyperlink r:id="rId12" w:history="1">
        <w:r w:rsidRPr="001C003B">
          <w:rPr>
            <w:rFonts w:hAnsi="宋体" w:hint="eastAsia"/>
          </w:rPr>
          <w:t>饮食业油烟排放标准（试行）</w:t>
        </w:r>
      </w:hyperlink>
      <w:r w:rsidRPr="001C003B">
        <w:rPr>
          <w:rFonts w:hAnsi="宋体" w:hint="eastAsia"/>
        </w:rPr>
        <w:t>》（</w:t>
      </w:r>
      <w:r w:rsidRPr="001C003B">
        <w:rPr>
          <w:rFonts w:hAnsi="宋体"/>
        </w:rPr>
        <w:t>GB 18483-2001</w:t>
      </w:r>
      <w:r w:rsidRPr="001C003B">
        <w:rPr>
          <w:rFonts w:hAnsi="宋体" w:hint="eastAsia"/>
        </w:rPr>
        <w:t>）而设计的，去除对象主要是餐饮企业排放的油雾，已有的控制技术对挥发性有机物的去除效果如何</w:t>
      </w:r>
      <w:r>
        <w:rPr>
          <w:rFonts w:hAnsi="宋体" w:hint="eastAsia"/>
        </w:rPr>
        <w:t>尚无准确评估</w:t>
      </w:r>
      <w:r w:rsidRPr="001C003B">
        <w:rPr>
          <w:rFonts w:hAnsi="宋体" w:hint="eastAsia"/>
        </w:rPr>
        <w:t>，难以为餐饮</w:t>
      </w:r>
      <w:r>
        <w:rPr>
          <w:rFonts w:hAnsi="宋体" w:hint="eastAsia"/>
        </w:rPr>
        <w:t>业颗粒物和</w:t>
      </w:r>
      <w:r w:rsidRPr="001C003B">
        <w:rPr>
          <w:rFonts w:hAnsi="宋体" w:hint="eastAsia"/>
        </w:rPr>
        <w:t>挥发性有机物</w:t>
      </w:r>
      <w:r>
        <w:rPr>
          <w:rFonts w:hAnsi="宋体" w:hint="eastAsia"/>
        </w:rPr>
        <w:t>协同控制技术的研究和发展提供</w:t>
      </w:r>
      <w:r w:rsidRPr="001C003B">
        <w:rPr>
          <w:rFonts w:hAnsi="宋体" w:hint="eastAsia"/>
        </w:rPr>
        <w:t>指导和技术支撑。</w:t>
      </w:r>
    </w:p>
    <w:p w:rsidR="00D91B8A" w:rsidRPr="001F0562" w:rsidRDefault="00D91B8A" w:rsidP="00C92DD7">
      <w:pPr>
        <w:pStyle w:val="Heading1"/>
        <w:spacing w:before="163" w:after="163"/>
      </w:pPr>
      <w:bookmarkStart w:id="10" w:name="_Toc479761130"/>
      <w:r w:rsidRPr="00382CA2">
        <w:rPr>
          <w:rFonts w:hint="eastAsia"/>
        </w:rPr>
        <w:t>标准主要技术内容</w:t>
      </w:r>
      <w:bookmarkEnd w:id="10"/>
    </w:p>
    <w:p w:rsidR="00D91B8A" w:rsidRDefault="00D91B8A" w:rsidP="00C92DD7">
      <w:pPr>
        <w:pStyle w:val="Heading2"/>
        <w:spacing w:after="163"/>
      </w:pPr>
      <w:bookmarkStart w:id="11" w:name="_Toc479761131"/>
      <w:r>
        <w:rPr>
          <w:rFonts w:hint="eastAsia"/>
        </w:rPr>
        <w:t>标准名称</w:t>
      </w:r>
      <w:bookmarkEnd w:id="11"/>
    </w:p>
    <w:p w:rsidR="00D91B8A" w:rsidRDefault="00D91B8A" w:rsidP="00BD667C">
      <w:pPr>
        <w:ind w:firstLineChars="200" w:firstLine="480"/>
      </w:pPr>
      <w:r w:rsidRPr="006F3653">
        <w:rPr>
          <w:rFonts w:hint="eastAsia"/>
        </w:rPr>
        <w:t>本标准名称为《餐饮业大气污染物排放标准》。依据《国民经济分类与代码》</w:t>
      </w:r>
      <w:r w:rsidRPr="006F3653">
        <w:t xml:space="preserve">GB4754-2011 </w:t>
      </w:r>
      <w:r w:rsidRPr="006F3653">
        <w:rPr>
          <w:rFonts w:hint="eastAsia"/>
        </w:rPr>
        <w:t>中</w:t>
      </w:r>
      <w:r w:rsidRPr="006F3653">
        <w:t xml:space="preserve"> H </w:t>
      </w:r>
      <w:r w:rsidRPr="006F3653">
        <w:rPr>
          <w:rFonts w:hint="eastAsia"/>
        </w:rPr>
        <w:t>大类</w:t>
      </w:r>
      <w:r w:rsidRPr="006F3653">
        <w:t>——</w:t>
      </w:r>
      <w:r w:rsidRPr="006F3653">
        <w:rPr>
          <w:rFonts w:hint="eastAsia"/>
        </w:rPr>
        <w:t>住宿和餐饮业，将《饮食业油烟排放标准》中的“饮食业”更改为“餐饮业”。另外，餐饮业排放的不仅有油烟，还有</w:t>
      </w:r>
      <w:r>
        <w:rPr>
          <w:rFonts w:hint="eastAsia"/>
        </w:rPr>
        <w:t>颗粒物和</w:t>
      </w:r>
      <w:r w:rsidRPr="006F3653">
        <w:t>VOCs</w:t>
      </w:r>
      <w:r w:rsidRPr="006F3653">
        <w:rPr>
          <w:rFonts w:hint="eastAsia"/>
        </w:rPr>
        <w:t>等大气污染物，因此《饮食业油烟排放标准》中的“油烟”更改为“大气污染物”。</w:t>
      </w:r>
    </w:p>
    <w:p w:rsidR="00D91B8A" w:rsidRDefault="00D91B8A" w:rsidP="00C92DD7">
      <w:pPr>
        <w:pStyle w:val="Heading2"/>
        <w:spacing w:after="163"/>
      </w:pPr>
      <w:bookmarkStart w:id="12" w:name="_Toc479761132"/>
      <w:r>
        <w:rPr>
          <w:rFonts w:hint="eastAsia"/>
        </w:rPr>
        <w:t>标准结构框架</w:t>
      </w:r>
      <w:bookmarkEnd w:id="12"/>
    </w:p>
    <w:p w:rsidR="00D91B8A" w:rsidRPr="001F0562" w:rsidRDefault="00D91B8A" w:rsidP="00BD667C">
      <w:pPr>
        <w:ind w:firstLineChars="200" w:firstLine="480"/>
      </w:pPr>
      <w:r>
        <w:rPr>
          <w:rFonts w:hint="eastAsia"/>
        </w:rPr>
        <w:t>本标准的主要章节为：适用范围、规范性引用文件、术语和定义、污染物排放控制要求、污染物监测要求和标准实施与监督。其中，污染物排放控制要求是标准的主体部分。</w:t>
      </w:r>
    </w:p>
    <w:p w:rsidR="00D91B8A" w:rsidRDefault="00D91B8A" w:rsidP="00C92DD7">
      <w:pPr>
        <w:pStyle w:val="Heading2"/>
        <w:spacing w:after="163"/>
      </w:pPr>
      <w:bookmarkStart w:id="13" w:name="_Toc479761133"/>
      <w:r>
        <w:rPr>
          <w:rFonts w:hint="eastAsia"/>
        </w:rPr>
        <w:t>标准适用范围</w:t>
      </w:r>
      <w:bookmarkEnd w:id="13"/>
    </w:p>
    <w:p w:rsidR="00D91B8A" w:rsidRDefault="00D91B8A" w:rsidP="00BD667C">
      <w:pPr>
        <w:ind w:firstLineChars="200" w:firstLine="480"/>
      </w:pPr>
      <w:r w:rsidRPr="006F3653">
        <w:rPr>
          <w:rFonts w:hint="eastAsia"/>
        </w:rPr>
        <w:t>本标准的适用范围完全涵盖了</w:t>
      </w:r>
      <w:r w:rsidRPr="006F3653">
        <w:t xml:space="preserve"> GB18483-2001 </w:t>
      </w:r>
      <w:r w:rsidRPr="006F3653">
        <w:rPr>
          <w:rFonts w:hint="eastAsia"/>
        </w:rPr>
        <w:t>中的适用范围，</w:t>
      </w:r>
      <w:r>
        <w:rPr>
          <w:rFonts w:hint="eastAsia"/>
        </w:rPr>
        <w:t>强调对北京市行政管辖区现有餐饮服务单位</w:t>
      </w:r>
      <w:r w:rsidRPr="006F3653">
        <w:rPr>
          <w:rFonts w:hint="eastAsia"/>
        </w:rPr>
        <w:t>的餐饮业大气污染排放管理，</w:t>
      </w:r>
      <w:r>
        <w:rPr>
          <w:rFonts w:hint="eastAsia"/>
        </w:rPr>
        <w:t>同时还增加了对学校和机关单位食堂等非经营性单位内部食堂的大气污染排放管理，</w:t>
      </w:r>
      <w:r w:rsidRPr="006F3653">
        <w:rPr>
          <w:rFonts w:hint="eastAsia"/>
        </w:rPr>
        <w:t>以及新建餐</w:t>
      </w:r>
      <w:r>
        <w:rPr>
          <w:rFonts w:hint="eastAsia"/>
        </w:rPr>
        <w:t>饮服务单位</w:t>
      </w:r>
      <w:r w:rsidRPr="006F3653">
        <w:rPr>
          <w:rFonts w:hint="eastAsia"/>
        </w:rPr>
        <w:t>的设计、环境影响评价、竣工环境保护验收及其经营期间的餐饮大气污染物排放管理。</w:t>
      </w:r>
    </w:p>
    <w:p w:rsidR="00D91B8A" w:rsidRPr="003D6ACB" w:rsidRDefault="00D91B8A" w:rsidP="00BD667C">
      <w:pPr>
        <w:ind w:firstLineChars="200" w:firstLine="480"/>
        <w:rPr>
          <w:rFonts w:ascii="Calibri" w:hAnsi="Calibri"/>
        </w:rPr>
      </w:pPr>
      <w:r w:rsidRPr="003D6ACB">
        <w:rPr>
          <w:rFonts w:ascii="Calibri" w:hAnsi="Calibri" w:hint="eastAsia"/>
        </w:rPr>
        <w:t>本标准规定了餐饮业大气污染物的排放控制、监测和检测以及标准的实施与监督要求。</w:t>
      </w:r>
    </w:p>
    <w:p w:rsidR="00D91B8A" w:rsidRPr="003D6ACB" w:rsidRDefault="00D91B8A" w:rsidP="00BD667C">
      <w:pPr>
        <w:ind w:firstLineChars="200" w:firstLine="480"/>
        <w:rPr>
          <w:rFonts w:ascii="Calibri" w:hAnsi="Calibri"/>
        </w:rPr>
      </w:pPr>
      <w:bookmarkStart w:id="14" w:name="_Toc407113729"/>
      <w:bookmarkStart w:id="15" w:name="_Toc407113758"/>
      <w:bookmarkStart w:id="16" w:name="_Toc407113792"/>
      <w:r w:rsidRPr="003D6ACB">
        <w:rPr>
          <w:rFonts w:ascii="Calibri" w:hAnsi="Calibri" w:hint="eastAsia"/>
        </w:rPr>
        <w:t>本标准适用于北京市行政管辖区现有、新建餐饮服务单位的大气污染物排放控制和管理；排放大气污染物的食品生产和加工企业，参照本标准执行。</w:t>
      </w:r>
      <w:bookmarkEnd w:id="14"/>
      <w:bookmarkEnd w:id="15"/>
      <w:bookmarkEnd w:id="16"/>
    </w:p>
    <w:p w:rsidR="00D91B8A" w:rsidRPr="003D6ACB" w:rsidRDefault="00D91B8A" w:rsidP="00BD667C">
      <w:pPr>
        <w:ind w:firstLineChars="200" w:firstLine="480"/>
      </w:pPr>
      <w:r w:rsidRPr="003D6ACB">
        <w:rPr>
          <w:rFonts w:hint="eastAsia"/>
        </w:rPr>
        <w:t>本标准不适用于居民家庭烹饪排放的大气污染物。</w:t>
      </w:r>
    </w:p>
    <w:p w:rsidR="00D91B8A" w:rsidRDefault="00D91B8A" w:rsidP="00C92DD7">
      <w:pPr>
        <w:pStyle w:val="Heading2"/>
        <w:spacing w:after="163"/>
      </w:pPr>
      <w:bookmarkStart w:id="17" w:name="_Toc479761134"/>
      <w:r>
        <w:rPr>
          <w:rFonts w:hint="eastAsia"/>
        </w:rPr>
        <w:t>术语及定义</w:t>
      </w:r>
      <w:bookmarkEnd w:id="17"/>
    </w:p>
    <w:p w:rsidR="00D91B8A" w:rsidRDefault="00D91B8A" w:rsidP="00BD667C">
      <w:pPr>
        <w:ind w:firstLineChars="200" w:firstLine="480"/>
      </w:pPr>
      <w:r w:rsidRPr="006F3653">
        <w:t xml:space="preserve">GB18483-2001 </w:t>
      </w:r>
      <w:r w:rsidRPr="006F3653">
        <w:rPr>
          <w:rFonts w:hint="eastAsia"/>
        </w:rPr>
        <w:t>定义了标准状态、油烟、城市、饮食业单位、无组织排放、油烟去除效率</w:t>
      </w:r>
      <w:r>
        <w:t>6</w:t>
      </w:r>
      <w:r w:rsidRPr="006F3653">
        <w:rPr>
          <w:rFonts w:hint="eastAsia"/>
        </w:rPr>
        <w:t>个术语。本标准对术语及定义分别作了修改、新增、保留和删除，共计</w:t>
      </w:r>
      <w:r>
        <w:t>7</w:t>
      </w:r>
      <w:r w:rsidRPr="006F3653">
        <w:rPr>
          <w:rFonts w:hint="eastAsia"/>
        </w:rPr>
        <w:t>个术语。</w:t>
      </w:r>
    </w:p>
    <w:p w:rsidR="00D91B8A" w:rsidRDefault="00D91B8A" w:rsidP="00BD667C">
      <w:pPr>
        <w:ind w:firstLineChars="200" w:firstLine="480"/>
      </w:pPr>
      <w:r>
        <w:rPr>
          <w:rFonts w:hint="eastAsia"/>
        </w:rPr>
        <w:t>取消原有饮食业单位的定义，根据国民经济行业代码分类中餐饮业的定义并结合《北京市餐饮服务许可办法》的定义，将餐饮业定义为</w:t>
      </w:r>
      <w:r w:rsidRPr="00B440E5">
        <w:rPr>
          <w:rFonts w:hint="eastAsia"/>
          <w:color w:val="000000"/>
        </w:rPr>
        <w:t>指在一定场所，利用餐饮设施对食物进行现场烹饪、调制加工，为社会生活提供饮食服务的生产经营性服务行业</w:t>
      </w:r>
      <w:r>
        <w:rPr>
          <w:rFonts w:hint="eastAsia"/>
          <w:color w:val="000000"/>
        </w:rPr>
        <w:t>，该定义强调餐饮业的生产经营服务性质。</w:t>
      </w:r>
      <w:r>
        <w:rPr>
          <w:rFonts w:hint="eastAsia"/>
        </w:rPr>
        <w:t>同时本定义还明确了餐饮业所包括的餐饮服务单位的具体类别包括：</w:t>
      </w:r>
      <w:r w:rsidRPr="00B440E5">
        <w:rPr>
          <w:rFonts w:hint="eastAsia"/>
          <w:color w:val="000000"/>
          <w:szCs w:val="21"/>
          <w:shd w:val="clear" w:color="auto" w:fill="F8F8F8"/>
        </w:rPr>
        <w:t>独立经营的餐饮服务机构，</w:t>
      </w:r>
      <w:r>
        <w:rPr>
          <w:rFonts w:hint="eastAsia"/>
          <w:color w:val="000000"/>
          <w:szCs w:val="21"/>
          <w:shd w:val="clear" w:color="auto" w:fill="F8F8F8"/>
        </w:rPr>
        <w:t>如餐馆、快餐店和小吃店等；</w:t>
      </w:r>
      <w:r w:rsidRPr="00B440E5">
        <w:rPr>
          <w:rFonts w:hint="eastAsia"/>
          <w:color w:val="000000"/>
          <w:szCs w:val="21"/>
          <w:shd w:val="clear" w:color="auto" w:fill="F8F8F8"/>
        </w:rPr>
        <w:t>宾馆、酒店、度假村等场所内经营性餐饮部门</w:t>
      </w:r>
      <w:r>
        <w:rPr>
          <w:rFonts w:hint="eastAsia"/>
          <w:color w:val="000000"/>
          <w:szCs w:val="21"/>
          <w:shd w:val="clear" w:color="auto" w:fill="F8F8F8"/>
        </w:rPr>
        <w:t>；</w:t>
      </w:r>
      <w:r w:rsidRPr="00B440E5">
        <w:rPr>
          <w:rFonts w:hint="eastAsia"/>
          <w:color w:val="000000"/>
          <w:szCs w:val="21"/>
          <w:shd w:val="clear" w:color="auto" w:fill="F8F8F8"/>
        </w:rPr>
        <w:t>企事业单位的食堂、餐厅等饮食服务机构</w:t>
      </w:r>
      <w:r>
        <w:rPr>
          <w:rFonts w:hint="eastAsia"/>
          <w:color w:val="000000"/>
          <w:szCs w:val="21"/>
          <w:shd w:val="clear" w:color="auto" w:fill="F8F8F8"/>
        </w:rPr>
        <w:t>；</w:t>
      </w:r>
      <w:r w:rsidRPr="00B440E5">
        <w:rPr>
          <w:rFonts w:hint="eastAsia"/>
          <w:color w:val="000000"/>
          <w:szCs w:val="21"/>
          <w:shd w:val="clear" w:color="auto" w:fill="F8F8F8"/>
        </w:rPr>
        <w:t>中央厨房等</w:t>
      </w:r>
      <w:r w:rsidRPr="00B440E5">
        <w:rPr>
          <w:rFonts w:hint="eastAsia"/>
          <w:color w:val="000000"/>
        </w:rPr>
        <w:t>集体用餐加工服务机构</w:t>
      </w:r>
      <w:r>
        <w:rPr>
          <w:rFonts w:hint="eastAsia"/>
          <w:color w:val="000000"/>
          <w:szCs w:val="21"/>
          <w:shd w:val="clear" w:color="auto" w:fill="F8F8F8"/>
        </w:rPr>
        <w:t>。本定义</w:t>
      </w:r>
      <w:r>
        <w:rPr>
          <w:rFonts w:hint="eastAsia"/>
        </w:rPr>
        <w:t>更为明确地描述了本标准适用对象的范围。</w:t>
      </w:r>
    </w:p>
    <w:p w:rsidR="00D91B8A" w:rsidRDefault="00D91B8A" w:rsidP="00BD667C">
      <w:pPr>
        <w:ind w:firstLineChars="200" w:firstLine="480"/>
      </w:pPr>
      <w:r>
        <w:rPr>
          <w:rFonts w:hint="eastAsia"/>
        </w:rPr>
        <w:t>本标准把原有国标的油烟指标改为油烟颗粒物，因此取消了油烟的定义，新增了油烟颗粒物的定义：指餐饮业在食物加工、烹饪过程中油脂、各类有机物质经过复杂物理或化学变化形成并排放的液态或固态颗粒物以及烹饪燃料燃烧产生的颗粒物。</w:t>
      </w:r>
    </w:p>
    <w:p w:rsidR="00D91B8A" w:rsidRDefault="00D91B8A" w:rsidP="00BD667C">
      <w:pPr>
        <w:ind w:firstLineChars="200" w:firstLine="480"/>
      </w:pPr>
      <w:r>
        <w:rPr>
          <w:rFonts w:hint="eastAsia"/>
        </w:rPr>
        <w:t>本标准增加了挥发性有机物（</w:t>
      </w:r>
      <w:r>
        <w:t>VOCs</w:t>
      </w:r>
      <w:r>
        <w:rPr>
          <w:rFonts w:hint="eastAsia"/>
        </w:rPr>
        <w:t>）指标，因此</w:t>
      </w:r>
      <w:r w:rsidRPr="00924451">
        <w:rPr>
          <w:rFonts w:hint="eastAsia"/>
        </w:rPr>
        <w:t>新增了挥发性有机物（</w:t>
      </w:r>
      <w:r w:rsidRPr="00924451">
        <w:t>VOCs</w:t>
      </w:r>
      <w:r w:rsidRPr="00924451">
        <w:rPr>
          <w:rFonts w:hint="eastAsia"/>
        </w:rPr>
        <w:t>）的定义</w:t>
      </w:r>
      <w:r>
        <w:rPr>
          <w:rFonts w:hint="eastAsia"/>
        </w:rPr>
        <w:t>：</w:t>
      </w:r>
      <w:r w:rsidRPr="00106AD3">
        <w:rPr>
          <w:rFonts w:hint="eastAsia"/>
        </w:rPr>
        <w:t>参与大气光化学反应的有机化合物</w:t>
      </w:r>
      <w:r w:rsidRPr="00106AD3">
        <w:t>,</w:t>
      </w:r>
      <w:r w:rsidRPr="00106AD3">
        <w:rPr>
          <w:rFonts w:hint="eastAsia"/>
        </w:rPr>
        <w:t>或者根据规定的方法测量或核算确定的有机化合物。本标准中</w:t>
      </w:r>
      <w:r w:rsidRPr="00106AD3">
        <w:t>VOCs</w:t>
      </w:r>
      <w:r w:rsidRPr="00106AD3">
        <w:rPr>
          <w:rFonts w:hint="eastAsia"/>
        </w:rPr>
        <w:t>特指食物烹饪、加工过程中油脂、有机质挥发、氧化分解及其加热裂解产生的气态产物。</w:t>
      </w:r>
    </w:p>
    <w:p w:rsidR="00D91B8A" w:rsidRDefault="00D91B8A" w:rsidP="00BD667C">
      <w:pPr>
        <w:ind w:firstLineChars="200" w:firstLine="480"/>
      </w:pPr>
      <w:r>
        <w:rPr>
          <w:rFonts w:hint="eastAsia"/>
        </w:rPr>
        <w:t>本标准拟采用</w:t>
      </w:r>
      <w:r>
        <w:t>HJ/T 38</w:t>
      </w:r>
      <w:r>
        <w:rPr>
          <w:rFonts w:hint="eastAsia"/>
        </w:rPr>
        <w:t>规定的监测方法，使用“非甲烷总烃（</w:t>
      </w:r>
      <w:r>
        <w:t>NMHC</w:t>
      </w:r>
      <w:r>
        <w:rPr>
          <w:rFonts w:hint="eastAsia"/>
        </w:rPr>
        <w:t>）”作为</w:t>
      </w:r>
      <w:r>
        <w:t>VOCs</w:t>
      </w:r>
      <w:r>
        <w:rPr>
          <w:rFonts w:hint="eastAsia"/>
        </w:rPr>
        <w:t>的综合控制指标，因此新增了非甲烷总烃的定义。</w:t>
      </w:r>
    </w:p>
    <w:p w:rsidR="00D91B8A" w:rsidRDefault="00D91B8A" w:rsidP="00BD667C">
      <w:pPr>
        <w:ind w:firstLineChars="200" w:firstLine="480"/>
      </w:pPr>
      <w:r>
        <w:rPr>
          <w:rFonts w:hint="eastAsia"/>
        </w:rPr>
        <w:t>本标准只规定了餐饮业油烟颗粒物和</w:t>
      </w:r>
      <w:r>
        <w:t>VOCs</w:t>
      </w:r>
      <w:r>
        <w:rPr>
          <w:rFonts w:hint="eastAsia"/>
        </w:rPr>
        <w:t>的排放限值，取消了国标中去除效率的指标，因此取消了油烟去除效率的定义。</w:t>
      </w:r>
    </w:p>
    <w:p w:rsidR="00D91B8A" w:rsidRDefault="00D91B8A" w:rsidP="00BD667C">
      <w:pPr>
        <w:ind w:firstLineChars="200" w:firstLine="480"/>
      </w:pPr>
      <w:r>
        <w:rPr>
          <w:rFonts w:hint="eastAsia"/>
        </w:rPr>
        <w:t>标准状态的定义与</w:t>
      </w:r>
      <w:r w:rsidRPr="005745EA">
        <w:t xml:space="preserve">GB18483-2001 </w:t>
      </w:r>
      <w:r w:rsidRPr="005745EA">
        <w:rPr>
          <w:rFonts w:hint="eastAsia"/>
        </w:rPr>
        <w:t>保持一致</w:t>
      </w:r>
      <w:r>
        <w:rPr>
          <w:rFonts w:hint="eastAsia"/>
        </w:rPr>
        <w:t>，增加了现有污染源和新建污染源的定义。</w:t>
      </w:r>
    </w:p>
    <w:p w:rsidR="00D91B8A" w:rsidRDefault="00D91B8A" w:rsidP="00BD667C">
      <w:pPr>
        <w:ind w:firstLineChars="200" w:firstLine="480"/>
      </w:pPr>
      <w:r w:rsidRPr="00BB1A46">
        <w:rPr>
          <w:rFonts w:hint="eastAsia"/>
        </w:rPr>
        <w:t>由于</w:t>
      </w:r>
      <w:r>
        <w:rPr>
          <w:rFonts w:hint="eastAsia"/>
        </w:rPr>
        <w:t>北京</w:t>
      </w:r>
      <w:r w:rsidRPr="00BB1A46">
        <w:rPr>
          <w:rFonts w:hint="eastAsia"/>
        </w:rPr>
        <w:t>属于</w:t>
      </w:r>
      <w:r w:rsidRPr="00BB1A46">
        <w:t xml:space="preserve"> GB18483-2001 </w:t>
      </w:r>
      <w:r w:rsidRPr="00BB1A46">
        <w:rPr>
          <w:rFonts w:hint="eastAsia"/>
        </w:rPr>
        <w:t>中的城市，故本标准删除了城市的定义</w:t>
      </w:r>
      <w:r>
        <w:rPr>
          <w:rFonts w:hint="eastAsia"/>
        </w:rPr>
        <w:t>。</w:t>
      </w:r>
    </w:p>
    <w:p w:rsidR="00D91B8A" w:rsidRDefault="00D91B8A" w:rsidP="00C92DD7">
      <w:pPr>
        <w:pStyle w:val="Heading2"/>
        <w:spacing w:after="163"/>
      </w:pPr>
      <w:bookmarkStart w:id="18" w:name="_Toc479761135"/>
      <w:r>
        <w:rPr>
          <w:rFonts w:hint="eastAsia"/>
        </w:rPr>
        <w:t>时段划分</w:t>
      </w:r>
      <w:bookmarkEnd w:id="18"/>
      <w:r>
        <w:t xml:space="preserve"> </w:t>
      </w:r>
    </w:p>
    <w:p w:rsidR="00D91B8A" w:rsidRDefault="00D91B8A" w:rsidP="00BD667C">
      <w:pPr>
        <w:ind w:firstLineChars="200" w:firstLine="480"/>
      </w:pPr>
      <w:r>
        <w:rPr>
          <w:rFonts w:hint="eastAsia"/>
        </w:rPr>
        <w:t>本标准将原有油烟指标更改为颗粒物，同时增加了挥发性有机物（</w:t>
      </w:r>
      <w:r>
        <w:t>VOCs</w:t>
      </w:r>
      <w:r>
        <w:rPr>
          <w:rFonts w:hint="eastAsia"/>
        </w:rPr>
        <w:t>）指标。标准规定颗粒物的排放限值与国标油烟相比均有较大程度的提高，挥发性有机物的排放限值从无到有。现有的净化设施对颗粒物尤其是细颗粒物的去除效率不具有长效性，且对</w:t>
      </w:r>
      <w:r>
        <w:t>VOCs</w:t>
      </w:r>
      <w:r>
        <w:rPr>
          <w:rFonts w:hint="eastAsia"/>
        </w:rPr>
        <w:t>的去除效率几乎没有。为遵循循序渐进、有步骤、有计划地逐步改善北京市餐饮服务单位大气污染物的排放状况，并且需要给餐饮服务单位整改的时间以及净化设施生产企业研发餐饮</w:t>
      </w:r>
      <w:r>
        <w:t>VOCs</w:t>
      </w:r>
      <w:r>
        <w:rPr>
          <w:rFonts w:hint="eastAsia"/>
        </w:rPr>
        <w:t>控制技术的缓冲时间。因此，本标准拟将现有污染源分Ⅰ、Ⅱ两个时段分别执行，本标准实施之日起至</w:t>
      </w:r>
      <w:r>
        <w:t>2018</w:t>
      </w:r>
      <w:r>
        <w:rPr>
          <w:rFonts w:hint="eastAsia"/>
        </w:rPr>
        <w:t>年</w:t>
      </w:r>
      <w:r>
        <w:t>6</w:t>
      </w:r>
      <w:r>
        <w:rPr>
          <w:rFonts w:hint="eastAsia"/>
        </w:rPr>
        <w:t>月</w:t>
      </w:r>
      <w:r>
        <w:t>30</w:t>
      </w:r>
      <w:r>
        <w:rPr>
          <w:rFonts w:hint="eastAsia"/>
        </w:rPr>
        <w:t>日按第Ⅰ时段的限值执行；自</w:t>
      </w:r>
      <w:r>
        <w:t>2018</w:t>
      </w:r>
      <w:r>
        <w:rPr>
          <w:rFonts w:hint="eastAsia"/>
        </w:rPr>
        <w:t>年</w:t>
      </w:r>
      <w:r>
        <w:t>7</w:t>
      </w:r>
      <w:r>
        <w:rPr>
          <w:rFonts w:hint="eastAsia"/>
        </w:rPr>
        <w:t>月</w:t>
      </w:r>
      <w:r>
        <w:t>1</w:t>
      </w:r>
      <w:r>
        <w:rPr>
          <w:rFonts w:hint="eastAsia"/>
        </w:rPr>
        <w:t>日起，全部餐饮服务单位按照第Ⅱ时段的限值执行。而新建、改建、扩建的项目则从本标准实施之日起直接按照第Ⅱ时段的限值执行。</w:t>
      </w:r>
    </w:p>
    <w:p w:rsidR="00D91B8A" w:rsidRDefault="00D91B8A" w:rsidP="00C92DD7">
      <w:pPr>
        <w:pStyle w:val="Heading2"/>
        <w:spacing w:after="163"/>
      </w:pPr>
      <w:bookmarkStart w:id="19" w:name="_Toc479761136"/>
      <w:r>
        <w:rPr>
          <w:rFonts w:hint="eastAsia"/>
        </w:rPr>
        <w:t>污染物项目的选择</w:t>
      </w:r>
      <w:bookmarkEnd w:id="19"/>
    </w:p>
    <w:p w:rsidR="00D91B8A" w:rsidRPr="00AF7B77" w:rsidRDefault="00D91B8A" w:rsidP="00BD667C">
      <w:pPr>
        <w:ind w:firstLineChars="200" w:firstLine="480"/>
        <w:rPr>
          <w:rFonts w:ascii="宋体"/>
          <w:color w:val="000000"/>
          <w:szCs w:val="21"/>
        </w:rPr>
      </w:pPr>
      <w:r w:rsidRPr="00AF7B77">
        <w:rPr>
          <w:rFonts w:ascii="宋体" w:hAnsi="宋体" w:hint="eastAsia"/>
          <w:color w:val="000000"/>
        </w:rPr>
        <w:t>本标准中</w:t>
      </w:r>
      <w:r>
        <w:rPr>
          <w:rFonts w:ascii="宋体" w:hAnsi="宋体" w:hint="eastAsia"/>
          <w:color w:val="000000"/>
        </w:rPr>
        <w:t>污染物控制指标</w:t>
      </w:r>
      <w:r w:rsidRPr="00AF7B77">
        <w:rPr>
          <w:rFonts w:ascii="宋体" w:hAnsi="宋体" w:hint="eastAsia"/>
          <w:color w:val="000000"/>
        </w:rPr>
        <w:t>的选择遵循如下原则</w:t>
      </w:r>
      <w:r w:rsidRPr="00AF7B77">
        <w:rPr>
          <w:rFonts w:ascii="宋体" w:hAnsi="宋体" w:hint="eastAsia"/>
          <w:color w:val="000000"/>
          <w:szCs w:val="21"/>
        </w:rPr>
        <w:t>：</w:t>
      </w: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w:t>
      </w:r>
      <w:r w:rsidRPr="00AF7B77">
        <w:rPr>
          <w:rFonts w:ascii="宋体" w:hAnsi="宋体" w:hint="eastAsia"/>
          <w:color w:val="000000"/>
          <w:szCs w:val="21"/>
        </w:rPr>
        <w:t>属于行业特征污染</w:t>
      </w:r>
      <w:r>
        <w:rPr>
          <w:rFonts w:ascii="宋体" w:hAnsi="宋体" w:hint="eastAsia"/>
          <w:color w:val="000000"/>
          <w:szCs w:val="21"/>
        </w:rPr>
        <w:t>物</w:t>
      </w:r>
      <w:r w:rsidRPr="00AF7B77">
        <w:rPr>
          <w:rFonts w:ascii="宋体" w:hAnsi="宋体" w:hint="eastAsia"/>
          <w:color w:val="000000"/>
          <w:szCs w:val="21"/>
        </w:rPr>
        <w:t>；</w:t>
      </w:r>
    </w:p>
    <w:p w:rsidR="00D91B8A" w:rsidRPr="00854329" w:rsidRDefault="00D91B8A" w:rsidP="00BD667C">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sidRPr="00AF7B77">
        <w:rPr>
          <w:rFonts w:ascii="宋体" w:hAnsi="宋体" w:hint="eastAsia"/>
          <w:color w:val="000000"/>
          <w:szCs w:val="21"/>
        </w:rPr>
        <w:t>排放量大、需要进行控制；</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sidRPr="00AF7B77">
        <w:rPr>
          <w:rFonts w:ascii="宋体" w:hAnsi="宋体" w:hint="eastAsia"/>
          <w:color w:val="000000"/>
          <w:szCs w:val="21"/>
        </w:rPr>
        <w:t>毒性大、危害严重</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sidRPr="00854329">
        <w:rPr>
          <w:rFonts w:ascii="宋体" w:hAnsi="宋体" w:hint="eastAsia"/>
          <w:color w:val="000000"/>
          <w:szCs w:val="21"/>
        </w:rPr>
        <w:t>有测试手段或监测技术支持；</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）能够有相应的</w:t>
      </w:r>
      <w:r w:rsidRPr="00AF7B77">
        <w:rPr>
          <w:rFonts w:ascii="宋体" w:hAnsi="宋体" w:hint="eastAsia"/>
          <w:color w:val="000000"/>
          <w:szCs w:val="21"/>
        </w:rPr>
        <w:t>污染</w:t>
      </w:r>
      <w:r>
        <w:rPr>
          <w:rFonts w:ascii="宋体" w:hAnsi="宋体" w:hint="eastAsia"/>
          <w:color w:val="000000"/>
          <w:szCs w:val="21"/>
        </w:rPr>
        <w:t>物</w:t>
      </w:r>
      <w:r w:rsidRPr="00AF7B77">
        <w:rPr>
          <w:rFonts w:ascii="宋体" w:hAnsi="宋体" w:hint="eastAsia"/>
          <w:color w:val="000000"/>
          <w:szCs w:val="21"/>
        </w:rPr>
        <w:t>控制技术。</w:t>
      </w:r>
    </w:p>
    <w:p w:rsidR="00D91B8A" w:rsidRDefault="00D91B8A" w:rsidP="00BD667C">
      <w:pPr>
        <w:ind w:firstLineChars="200" w:firstLine="480"/>
      </w:pPr>
      <w:r w:rsidRPr="00427FEC">
        <w:t>GB18483-2001</w:t>
      </w:r>
      <w:r w:rsidRPr="00427FEC">
        <w:rPr>
          <w:rFonts w:hint="eastAsia"/>
        </w:rPr>
        <w:t>以油烟作为污染物的控制指标。然而现行国标法油烟指标实际测试的是油烟中油的浓度，不包括</w:t>
      </w:r>
      <w:r w:rsidRPr="00427FEC">
        <w:t>EC</w:t>
      </w:r>
      <w:r w:rsidRPr="00427FEC">
        <w:rPr>
          <w:rFonts w:hint="eastAsia"/>
        </w:rPr>
        <w:t>、盐类和含氮、含氧有机物，与环境颗粒物的检测方法重量法不同，不能准确反映与环境颗粒物相关的排放浓度，导致基于现有方法建立的餐饮业排放清单严重偏低，为准确评估餐饮业油烟颗粒物对大气环境的污染造成很大的困难；同时国标法规定的油烟的采样和检测方法存在测试工作强度大，技术要求高，操作复杂，分析过程长，数据准确性和重复性较差等问题，给日常监督执法带来很大的不便。此外，</w:t>
      </w:r>
      <w:r w:rsidRPr="00427FEC">
        <w:t>GB18483</w:t>
      </w:r>
      <w:r w:rsidRPr="00427FEC">
        <w:rPr>
          <w:rFonts w:hint="eastAsia"/>
        </w:rPr>
        <w:t>中油烟的分析过程中每个样品需要消耗</w:t>
      </w:r>
      <w:r w:rsidRPr="00427FEC">
        <w:t>50~200ml</w:t>
      </w:r>
      <w:r w:rsidRPr="00427FEC">
        <w:rPr>
          <w:rFonts w:hint="eastAsia"/>
        </w:rPr>
        <w:t>的四氯化碳，四氯化碳毒性较大，是肝癌的诱导物质，对环境检测、分析人员身体健康会造成严重影响，蒙特利尔国际公约已明确要求</w:t>
      </w:r>
      <w:r w:rsidRPr="00427FEC">
        <w:t>2013</w:t>
      </w:r>
      <w:r w:rsidRPr="00427FEC">
        <w:rPr>
          <w:rFonts w:hint="eastAsia"/>
        </w:rPr>
        <w:t>年起停用。为了保障人员身体健康，为了更科学地体现餐饮排放污染物对环境的影响，本标准将现行国标的油烟更改为油烟颗粒物，并采用与环</w:t>
      </w:r>
      <w:r>
        <w:rPr>
          <w:rFonts w:hint="eastAsia"/>
        </w:rPr>
        <w:t>境颗粒物检测方法相同原理的重量法来测试餐饮业排放的油烟颗粒物。</w:t>
      </w:r>
    </w:p>
    <w:p w:rsidR="00D91B8A" w:rsidRDefault="00D91B8A" w:rsidP="00BD667C">
      <w:pPr>
        <w:ind w:firstLineChars="200" w:firstLine="480"/>
      </w:pPr>
      <w:r>
        <w:rPr>
          <w:rFonts w:hint="eastAsia"/>
        </w:rPr>
        <w:t>本标准采用的油烟颗粒物的检测原理是采用烟道内过滤的方式，按照颗粒物等速采样原理，使用滤芯</w:t>
      </w:r>
      <w:r w:rsidRPr="00C23590">
        <w:rPr>
          <w:rFonts w:hint="eastAsia"/>
        </w:rPr>
        <w:t>采集</w:t>
      </w:r>
      <w:r>
        <w:rPr>
          <w:rFonts w:hint="eastAsia"/>
        </w:rPr>
        <w:t>餐饮</w:t>
      </w:r>
      <w:r w:rsidRPr="00C23590">
        <w:rPr>
          <w:rFonts w:hint="eastAsia"/>
        </w:rPr>
        <w:t>排气中的</w:t>
      </w:r>
      <w:r>
        <w:rPr>
          <w:rFonts w:hint="eastAsia"/>
        </w:rPr>
        <w:t>油烟</w:t>
      </w:r>
      <w:r w:rsidRPr="00C23590">
        <w:rPr>
          <w:rFonts w:hint="eastAsia"/>
        </w:rPr>
        <w:t>颗粒物，</w:t>
      </w:r>
      <w:r>
        <w:rPr>
          <w:rFonts w:hint="eastAsia"/>
        </w:rPr>
        <w:t>除去水分（自由水）后，由采样前后滤芯的质量差除以采气体积，计算出油烟</w:t>
      </w:r>
      <w:r w:rsidRPr="008B788D">
        <w:rPr>
          <w:rFonts w:hint="eastAsia"/>
        </w:rPr>
        <w:t>颗粒物的</w:t>
      </w:r>
      <w:r>
        <w:rPr>
          <w:rFonts w:hint="eastAsia"/>
        </w:rPr>
        <w:t>质量</w:t>
      </w:r>
      <w:r w:rsidRPr="008B788D">
        <w:rPr>
          <w:rFonts w:hint="eastAsia"/>
        </w:rPr>
        <w:t>浓度。本方法测量出的</w:t>
      </w:r>
      <w:r>
        <w:rPr>
          <w:rFonts w:hint="eastAsia"/>
        </w:rPr>
        <w:t>油烟</w:t>
      </w:r>
      <w:r w:rsidRPr="008B788D">
        <w:rPr>
          <w:rFonts w:hint="eastAsia"/>
        </w:rPr>
        <w:t>颗粒物浓度值为标准状态下的干烟气数值。</w:t>
      </w:r>
      <w:r>
        <w:rPr>
          <w:rFonts w:hint="eastAsia"/>
        </w:rPr>
        <w:t>油烟颗粒物的采样仪器的主机与国标法油烟的采样仪器的主机通用，只是将原有装不锈钢金属滤筒的采样头结构改为内置双层滤膜的一体式油烟颗粒物滤芯结构。油烟颗粒物的采样设备和采样枪如图</w:t>
      </w:r>
      <w:r>
        <w:t>4-1</w:t>
      </w:r>
      <w:r>
        <w:rPr>
          <w:rFonts w:hint="eastAsia"/>
        </w:rPr>
        <w:t>和</w:t>
      </w:r>
      <w:r>
        <w:t>4-2</w:t>
      </w:r>
      <w:r>
        <w:rPr>
          <w:rFonts w:hint="eastAsia"/>
        </w:rPr>
        <w:t>所示。</w:t>
      </w:r>
    </w:p>
    <w:p w:rsidR="00D91B8A" w:rsidRDefault="00D91B8A" w:rsidP="00094FF8">
      <w:pPr>
        <w:autoSpaceDE w:val="0"/>
        <w:autoSpaceDN w:val="0"/>
        <w:adjustRightInd w:val="0"/>
        <w:jc w:val="left"/>
      </w:pPr>
      <w:r>
        <w:pict>
          <v:shape id="图片 1" o:spid="_x0000_i1030" type="#_x0000_t75" style="width:196.5pt;height:171pt;visibility:visible">
            <v:imagedata r:id="rId13" o:title=""/>
          </v:shape>
        </w:pict>
      </w:r>
      <w:r>
        <w:t xml:space="preserve"> </w:t>
      </w:r>
      <w:r>
        <w:pict>
          <v:shape id="_x0000_i1031" type="#_x0000_t75" style="width:204pt;height:172.5pt;visibility:visible">
            <v:imagedata r:id="rId14" o:title=""/>
          </v:shape>
        </w:pict>
      </w:r>
    </w:p>
    <w:p w:rsidR="00D91B8A" w:rsidRDefault="00D91B8A" w:rsidP="00094FF8">
      <w:pPr>
        <w:autoSpaceDE w:val="0"/>
        <w:autoSpaceDN w:val="0"/>
        <w:adjustRightInd w:val="0"/>
        <w:ind w:firstLineChars="300" w:firstLine="630"/>
        <w:jc w:val="left"/>
      </w:pPr>
      <w:r w:rsidRPr="00094FF8">
        <w:rPr>
          <w:rFonts w:hint="eastAsia"/>
          <w:sz w:val="21"/>
          <w:szCs w:val="21"/>
        </w:rPr>
        <w:t>图</w:t>
      </w:r>
      <w:r w:rsidRPr="00094FF8">
        <w:rPr>
          <w:sz w:val="21"/>
          <w:szCs w:val="21"/>
        </w:rPr>
        <w:t xml:space="preserve">4-1 </w:t>
      </w:r>
      <w:r w:rsidRPr="00094FF8">
        <w:rPr>
          <w:rFonts w:hint="eastAsia"/>
          <w:sz w:val="21"/>
          <w:szCs w:val="21"/>
        </w:rPr>
        <w:t>餐饮油烟颗粒物检测仪器</w:t>
      </w:r>
      <w:r>
        <w:t xml:space="preserve">       </w:t>
      </w:r>
      <w:r w:rsidRPr="00094FF8">
        <w:rPr>
          <w:rFonts w:hint="eastAsia"/>
          <w:sz w:val="21"/>
          <w:szCs w:val="21"/>
        </w:rPr>
        <w:t>图</w:t>
      </w:r>
      <w:r w:rsidRPr="00094FF8">
        <w:rPr>
          <w:sz w:val="21"/>
          <w:szCs w:val="21"/>
        </w:rPr>
        <w:t xml:space="preserve">4-2 </w:t>
      </w:r>
      <w:r w:rsidRPr="00094FF8">
        <w:rPr>
          <w:rFonts w:hint="eastAsia"/>
          <w:sz w:val="21"/>
          <w:szCs w:val="21"/>
        </w:rPr>
        <w:t>油烟颗粒物采样枪及一体式滤芯</w:t>
      </w:r>
    </w:p>
    <w:p w:rsidR="00D91B8A" w:rsidRDefault="00D91B8A" w:rsidP="00BD667C">
      <w:pPr>
        <w:ind w:firstLineChars="200" w:firstLine="480"/>
        <w:rPr>
          <w:szCs w:val="24"/>
        </w:rPr>
      </w:pPr>
      <w:r>
        <w:rPr>
          <w:rFonts w:hint="eastAsia"/>
        </w:rPr>
        <w:t>为了了解现行国标法油烟与油烟颗粒物的相关性，标准编制组开展了国标法油烟和重量法测油烟颗粒物的比对研究。标准编制组选取具有采样条件的典型餐饮企业，在餐饮企业的废气排放端管道上相近处开取</w:t>
      </w:r>
      <w:r>
        <w:t>2</w:t>
      </w:r>
      <w:r>
        <w:rPr>
          <w:rFonts w:hint="eastAsia"/>
        </w:rPr>
        <w:t>个采样孔，在餐饮企业中午和晚上的营业高峰时段同时按照国标法采集油烟和按照重量法采集颗粒物，采样孔的设置按照</w:t>
      </w:r>
      <w:r w:rsidRPr="006073A4">
        <w:rPr>
          <w:szCs w:val="24"/>
        </w:rPr>
        <w:t>GB 18483-2001</w:t>
      </w:r>
      <w:r w:rsidRPr="006073A4">
        <w:rPr>
          <w:rFonts w:hint="eastAsia"/>
          <w:szCs w:val="24"/>
        </w:rPr>
        <w:t>《饮食业油烟排放标准》（试行）中有关规定进行</w:t>
      </w:r>
      <w:r>
        <w:rPr>
          <w:rFonts w:hint="eastAsia"/>
          <w:szCs w:val="24"/>
        </w:rPr>
        <w:t>。采样时，</w:t>
      </w:r>
      <w:r>
        <w:rPr>
          <w:szCs w:val="24"/>
        </w:rPr>
        <w:t>2</w:t>
      </w:r>
      <w:r>
        <w:rPr>
          <w:rFonts w:hint="eastAsia"/>
          <w:szCs w:val="24"/>
        </w:rPr>
        <w:t>台崂应</w:t>
      </w:r>
      <w:r>
        <w:rPr>
          <w:szCs w:val="24"/>
        </w:rPr>
        <w:t>3012H</w:t>
      </w:r>
      <w:r>
        <w:rPr>
          <w:rFonts w:hint="eastAsia"/>
          <w:szCs w:val="24"/>
        </w:rPr>
        <w:t>的智能油烟烟尘采样仪分别配置油烟不锈钢金属滤筒采样枪和一体式颗粒物滤芯采样枪进行同时采样，然后分别用国标红外分光光度法和重量法进行分析，标准编制组选取了</w:t>
      </w:r>
      <w:r>
        <w:rPr>
          <w:szCs w:val="24"/>
        </w:rPr>
        <w:t>20</w:t>
      </w:r>
      <w:r>
        <w:rPr>
          <w:rFonts w:hint="eastAsia"/>
          <w:szCs w:val="24"/>
        </w:rPr>
        <w:t>多家不同类型的典型餐饮企业，剔除无效样品，共采集了</w:t>
      </w:r>
      <w:r>
        <w:rPr>
          <w:szCs w:val="24"/>
        </w:rPr>
        <w:t>41</w:t>
      </w:r>
      <w:r>
        <w:rPr>
          <w:rFonts w:hint="eastAsia"/>
          <w:szCs w:val="24"/>
        </w:rPr>
        <w:t>组样品，获得的国标法油烟和重量法颗粒物的实测排放浓度及比值如表</w:t>
      </w:r>
      <w:r>
        <w:rPr>
          <w:szCs w:val="24"/>
        </w:rPr>
        <w:t>4-1</w:t>
      </w:r>
      <w:r>
        <w:rPr>
          <w:rFonts w:hint="eastAsia"/>
          <w:szCs w:val="24"/>
        </w:rPr>
        <w:t>所示，按烧烤类和非烧烤类分类，比对测试结果如图</w:t>
      </w:r>
      <w:r>
        <w:rPr>
          <w:szCs w:val="24"/>
        </w:rPr>
        <w:t>4-3</w:t>
      </w:r>
      <w:r>
        <w:rPr>
          <w:rFonts w:hint="eastAsia"/>
          <w:szCs w:val="24"/>
        </w:rPr>
        <w:t>和</w:t>
      </w:r>
      <w:r>
        <w:rPr>
          <w:szCs w:val="24"/>
        </w:rPr>
        <w:t>4-4</w:t>
      </w:r>
      <w:r>
        <w:rPr>
          <w:rFonts w:hint="eastAsia"/>
          <w:szCs w:val="24"/>
        </w:rPr>
        <w:t>所示。</w:t>
      </w:r>
    </w:p>
    <w:p w:rsidR="00D91B8A" w:rsidRDefault="00D91B8A" w:rsidP="00BD667C">
      <w:pPr>
        <w:jc w:val="center"/>
      </w:pPr>
      <w:r>
        <w:rPr>
          <w:rFonts w:hint="eastAsia"/>
        </w:rPr>
        <w:t>表</w:t>
      </w:r>
      <w:r>
        <w:t xml:space="preserve">4-1 </w:t>
      </w:r>
      <w:r>
        <w:rPr>
          <w:rFonts w:hint="eastAsia"/>
        </w:rPr>
        <w:t>国标法油烟和重量法颗粒物比对测试结果</w:t>
      </w:r>
    </w:p>
    <w:tbl>
      <w:tblPr>
        <w:tblW w:w="8234" w:type="dxa"/>
        <w:tblInd w:w="96" w:type="dxa"/>
        <w:tblLook w:val="00A0"/>
      </w:tblPr>
      <w:tblGrid>
        <w:gridCol w:w="720"/>
        <w:gridCol w:w="1580"/>
        <w:gridCol w:w="1823"/>
        <w:gridCol w:w="1701"/>
        <w:gridCol w:w="1276"/>
        <w:gridCol w:w="1134"/>
      </w:tblGrid>
      <w:tr w:rsidR="00D91B8A" w:rsidRPr="00BD667C" w:rsidTr="00414B04">
        <w:trPr>
          <w:trHeight w:val="810"/>
        </w:trPr>
        <w:tc>
          <w:tcPr>
            <w:tcW w:w="720" w:type="dxa"/>
            <w:tcBorders>
              <w:top w:val="single" w:sz="4" w:space="0" w:color="auto"/>
              <w:left w:val="single" w:sz="4" w:space="0" w:color="auto"/>
              <w:bottom w:val="single" w:sz="4" w:space="0" w:color="auto"/>
              <w:right w:val="single" w:sz="4" w:space="0" w:color="auto"/>
            </w:tcBorders>
            <w:vAlign w:val="center"/>
          </w:tcPr>
          <w:p w:rsidR="00D91B8A" w:rsidRPr="00372402" w:rsidRDefault="00D91B8A" w:rsidP="00414B04">
            <w:pPr>
              <w:widowControl/>
              <w:spacing w:line="240" w:lineRule="auto"/>
              <w:jc w:val="center"/>
              <w:rPr>
                <w:b/>
                <w:kern w:val="0"/>
                <w:sz w:val="21"/>
                <w:szCs w:val="21"/>
              </w:rPr>
            </w:pPr>
            <w:r w:rsidRPr="00372402">
              <w:rPr>
                <w:rFonts w:hAnsi="宋体" w:hint="eastAsia"/>
                <w:b/>
                <w:kern w:val="0"/>
                <w:sz w:val="21"/>
                <w:szCs w:val="21"/>
              </w:rPr>
              <w:t>序号</w:t>
            </w:r>
          </w:p>
        </w:tc>
        <w:tc>
          <w:tcPr>
            <w:tcW w:w="1580" w:type="dxa"/>
            <w:tcBorders>
              <w:top w:val="single" w:sz="4" w:space="0" w:color="auto"/>
              <w:left w:val="nil"/>
              <w:bottom w:val="single" w:sz="4" w:space="0" w:color="auto"/>
              <w:right w:val="single" w:sz="4" w:space="0" w:color="auto"/>
            </w:tcBorders>
            <w:vAlign w:val="center"/>
          </w:tcPr>
          <w:p w:rsidR="00D91B8A" w:rsidRPr="00372402" w:rsidRDefault="00D91B8A" w:rsidP="00414B04">
            <w:pPr>
              <w:widowControl/>
              <w:spacing w:line="240" w:lineRule="auto"/>
              <w:jc w:val="center"/>
              <w:rPr>
                <w:b/>
                <w:kern w:val="0"/>
                <w:sz w:val="21"/>
                <w:szCs w:val="21"/>
              </w:rPr>
            </w:pPr>
            <w:r w:rsidRPr="00372402">
              <w:rPr>
                <w:rFonts w:hAnsi="宋体" w:hint="eastAsia"/>
                <w:b/>
                <w:kern w:val="0"/>
                <w:sz w:val="21"/>
                <w:szCs w:val="21"/>
              </w:rPr>
              <w:t>采样时间</w:t>
            </w:r>
          </w:p>
        </w:tc>
        <w:tc>
          <w:tcPr>
            <w:tcW w:w="1823" w:type="dxa"/>
            <w:tcBorders>
              <w:top w:val="single" w:sz="4" w:space="0" w:color="auto"/>
              <w:left w:val="nil"/>
              <w:bottom w:val="single" w:sz="4" w:space="0" w:color="auto"/>
              <w:right w:val="single" w:sz="4" w:space="0" w:color="auto"/>
            </w:tcBorders>
            <w:vAlign w:val="center"/>
          </w:tcPr>
          <w:p w:rsidR="00D91B8A" w:rsidRPr="00372402" w:rsidRDefault="00D91B8A" w:rsidP="00414B04">
            <w:pPr>
              <w:widowControl/>
              <w:spacing w:line="240" w:lineRule="auto"/>
              <w:jc w:val="center"/>
              <w:rPr>
                <w:b/>
                <w:kern w:val="0"/>
                <w:sz w:val="21"/>
                <w:szCs w:val="21"/>
              </w:rPr>
            </w:pPr>
            <w:r w:rsidRPr="00372402">
              <w:rPr>
                <w:rFonts w:hAnsi="宋体" w:hint="eastAsia"/>
                <w:b/>
                <w:kern w:val="0"/>
                <w:sz w:val="21"/>
                <w:szCs w:val="21"/>
              </w:rPr>
              <w:t>颗粒物实测平均浓度（</w:t>
            </w:r>
            <w:r w:rsidRPr="00372402">
              <w:rPr>
                <w:b/>
                <w:kern w:val="0"/>
                <w:sz w:val="21"/>
                <w:szCs w:val="21"/>
              </w:rPr>
              <w:t>mg/m</w:t>
            </w:r>
            <w:r w:rsidRPr="00677908">
              <w:rPr>
                <w:b/>
                <w:kern w:val="0"/>
                <w:sz w:val="21"/>
                <w:szCs w:val="21"/>
                <w:vertAlign w:val="superscript"/>
              </w:rPr>
              <w:t>3</w:t>
            </w:r>
            <w:r w:rsidRPr="00372402">
              <w:rPr>
                <w:rFonts w:hAnsi="宋体" w:hint="eastAsia"/>
                <w:b/>
                <w:kern w:val="0"/>
                <w:sz w:val="21"/>
                <w:szCs w:val="21"/>
              </w:rPr>
              <w:t>）</w:t>
            </w:r>
          </w:p>
        </w:tc>
        <w:tc>
          <w:tcPr>
            <w:tcW w:w="1701" w:type="dxa"/>
            <w:tcBorders>
              <w:top w:val="single" w:sz="4" w:space="0" w:color="auto"/>
              <w:left w:val="nil"/>
              <w:bottom w:val="single" w:sz="4" w:space="0" w:color="auto"/>
              <w:right w:val="single" w:sz="4" w:space="0" w:color="auto"/>
            </w:tcBorders>
            <w:vAlign w:val="center"/>
          </w:tcPr>
          <w:p w:rsidR="00D91B8A" w:rsidRPr="00372402" w:rsidRDefault="00D91B8A" w:rsidP="00414B04">
            <w:pPr>
              <w:widowControl/>
              <w:spacing w:line="240" w:lineRule="auto"/>
              <w:jc w:val="center"/>
              <w:rPr>
                <w:b/>
                <w:kern w:val="0"/>
                <w:sz w:val="21"/>
                <w:szCs w:val="21"/>
              </w:rPr>
            </w:pPr>
            <w:r w:rsidRPr="00372402">
              <w:rPr>
                <w:rFonts w:hAnsi="宋体" w:hint="eastAsia"/>
                <w:b/>
                <w:kern w:val="0"/>
                <w:sz w:val="21"/>
                <w:szCs w:val="21"/>
              </w:rPr>
              <w:t>油烟实测平均浓度（</w:t>
            </w:r>
            <w:r w:rsidRPr="00372402">
              <w:rPr>
                <w:b/>
                <w:kern w:val="0"/>
                <w:sz w:val="21"/>
                <w:szCs w:val="21"/>
              </w:rPr>
              <w:t>mg/m</w:t>
            </w:r>
            <w:r w:rsidRPr="00677908">
              <w:rPr>
                <w:b/>
                <w:kern w:val="0"/>
                <w:sz w:val="21"/>
                <w:szCs w:val="21"/>
                <w:vertAlign w:val="superscript"/>
              </w:rPr>
              <w:t>3</w:t>
            </w:r>
            <w:r w:rsidRPr="00372402">
              <w:rPr>
                <w:rFonts w:hAnsi="宋体" w:hint="eastAsia"/>
                <w:b/>
                <w:kern w:val="0"/>
                <w:sz w:val="21"/>
                <w:szCs w:val="21"/>
              </w:rPr>
              <w:t>）</w:t>
            </w:r>
          </w:p>
        </w:tc>
        <w:tc>
          <w:tcPr>
            <w:tcW w:w="1276" w:type="dxa"/>
            <w:tcBorders>
              <w:top w:val="single" w:sz="4" w:space="0" w:color="auto"/>
              <w:left w:val="nil"/>
              <w:bottom w:val="single" w:sz="4" w:space="0" w:color="auto"/>
              <w:right w:val="single" w:sz="4" w:space="0" w:color="auto"/>
            </w:tcBorders>
            <w:vAlign w:val="center"/>
          </w:tcPr>
          <w:p w:rsidR="00D91B8A" w:rsidRPr="00372402" w:rsidRDefault="00D91B8A" w:rsidP="00677908">
            <w:pPr>
              <w:widowControl/>
              <w:spacing w:line="240" w:lineRule="auto"/>
              <w:jc w:val="center"/>
              <w:rPr>
                <w:b/>
                <w:kern w:val="0"/>
                <w:sz w:val="21"/>
                <w:szCs w:val="21"/>
              </w:rPr>
            </w:pPr>
            <w:r>
              <w:rPr>
                <w:rFonts w:hAnsi="宋体" w:hint="eastAsia"/>
                <w:b/>
                <w:kern w:val="0"/>
                <w:sz w:val="21"/>
                <w:szCs w:val="21"/>
              </w:rPr>
              <w:t>油烟</w:t>
            </w:r>
            <w:r w:rsidRPr="00372402">
              <w:rPr>
                <w:rFonts w:hAnsi="宋体" w:hint="eastAsia"/>
                <w:b/>
                <w:kern w:val="0"/>
                <w:sz w:val="21"/>
                <w:szCs w:val="21"/>
              </w:rPr>
              <w:t>颗粒物</w:t>
            </w:r>
            <w:r>
              <w:rPr>
                <w:rFonts w:hint="eastAsia"/>
                <w:b/>
                <w:kern w:val="0"/>
                <w:sz w:val="21"/>
                <w:szCs w:val="21"/>
              </w:rPr>
              <w:t>与</w:t>
            </w:r>
            <w:r w:rsidRPr="00372402">
              <w:rPr>
                <w:rFonts w:hAnsi="宋体" w:hint="eastAsia"/>
                <w:b/>
                <w:kern w:val="0"/>
                <w:sz w:val="21"/>
                <w:szCs w:val="21"/>
              </w:rPr>
              <w:t>油烟</w:t>
            </w:r>
            <w:r>
              <w:rPr>
                <w:rFonts w:hAnsi="宋体" w:hint="eastAsia"/>
                <w:b/>
                <w:kern w:val="0"/>
                <w:sz w:val="21"/>
                <w:szCs w:val="21"/>
              </w:rPr>
              <w:t>比值</w:t>
            </w:r>
          </w:p>
        </w:tc>
        <w:tc>
          <w:tcPr>
            <w:tcW w:w="1134" w:type="dxa"/>
            <w:tcBorders>
              <w:top w:val="single" w:sz="4" w:space="0" w:color="auto"/>
              <w:left w:val="nil"/>
              <w:bottom w:val="single" w:sz="4" w:space="0" w:color="auto"/>
              <w:right w:val="single" w:sz="4" w:space="0" w:color="auto"/>
            </w:tcBorders>
            <w:vAlign w:val="center"/>
          </w:tcPr>
          <w:p w:rsidR="00D91B8A" w:rsidRPr="00372402" w:rsidRDefault="00D91B8A" w:rsidP="00414B04">
            <w:pPr>
              <w:widowControl/>
              <w:spacing w:line="240" w:lineRule="auto"/>
              <w:jc w:val="left"/>
              <w:rPr>
                <w:b/>
                <w:color w:val="000000"/>
                <w:kern w:val="0"/>
                <w:sz w:val="21"/>
                <w:szCs w:val="21"/>
              </w:rPr>
            </w:pPr>
            <w:r w:rsidRPr="00372402">
              <w:rPr>
                <w:rFonts w:hAnsi="宋体" w:hint="eastAsia"/>
                <w:b/>
                <w:color w:val="000000"/>
                <w:kern w:val="0"/>
                <w:sz w:val="21"/>
                <w:szCs w:val="21"/>
              </w:rPr>
              <w:t>餐饮企业类型</w:t>
            </w:r>
          </w:p>
        </w:tc>
      </w:tr>
      <w:tr w:rsidR="00D91B8A" w:rsidRPr="00BD667C" w:rsidTr="00414B04">
        <w:trPr>
          <w:trHeight w:val="20"/>
        </w:trPr>
        <w:tc>
          <w:tcPr>
            <w:tcW w:w="720" w:type="dxa"/>
            <w:tcBorders>
              <w:top w:val="nil"/>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20160322</w:t>
            </w:r>
            <w:r w:rsidRPr="00BD667C">
              <w:rPr>
                <w:rFonts w:hAnsi="宋体" w:hint="eastAsia"/>
                <w:color w:val="000000"/>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23.5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0.86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27.29 </w:t>
            </w:r>
          </w:p>
        </w:tc>
        <w:tc>
          <w:tcPr>
            <w:tcW w:w="1134" w:type="dxa"/>
            <w:vMerge w:val="restart"/>
            <w:tcBorders>
              <w:top w:val="nil"/>
              <w:left w:val="single" w:sz="4" w:space="0" w:color="auto"/>
              <w:bottom w:val="single" w:sz="4" w:space="0" w:color="auto"/>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烤鸭</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20160721</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12.5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0.71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17.80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20160721</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12.8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1.09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11.78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4</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20160727</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2.2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0.18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12.01 </w:t>
            </w:r>
          </w:p>
        </w:tc>
        <w:tc>
          <w:tcPr>
            <w:tcW w:w="1134" w:type="dxa"/>
            <w:vMerge w:val="restart"/>
            <w:tcBorders>
              <w:top w:val="nil"/>
              <w:left w:val="single" w:sz="4" w:space="0" w:color="auto"/>
              <w:bottom w:val="single" w:sz="4" w:space="0" w:color="auto"/>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烧烤</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5</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20160727</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5.4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0.19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28.06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6</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20160727</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2.7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0.33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8.03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7</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20160714</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3.8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0.48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7.98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8</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20160405</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3.6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0.58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6.30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9</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20160405</w:t>
            </w:r>
            <w:r w:rsidRPr="00BD667C">
              <w:rPr>
                <w:rFonts w:hAnsi="宋体" w:hint="eastAsia"/>
                <w:color w:val="000000"/>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6.5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1.29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5.07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10</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20160714</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2.3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0.45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5.03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11</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20160302</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41.6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19.57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2.13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12</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20160302</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49.6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21.79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2.28 </w:t>
            </w:r>
          </w:p>
        </w:tc>
        <w:tc>
          <w:tcPr>
            <w:tcW w:w="1134" w:type="dxa"/>
            <w:vMerge/>
            <w:tcBorders>
              <w:top w:val="nil"/>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13</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20160223</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1.8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0.55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3.2 </w:t>
            </w:r>
          </w:p>
        </w:tc>
        <w:tc>
          <w:tcPr>
            <w:tcW w:w="1134" w:type="dxa"/>
            <w:tcBorders>
              <w:top w:val="nil"/>
              <w:left w:val="nil"/>
              <w:bottom w:val="single" w:sz="4" w:space="0" w:color="auto"/>
              <w:right w:val="single" w:sz="4" w:space="0" w:color="auto"/>
            </w:tcBorders>
            <w:noWrap/>
            <w:vAlign w:val="center"/>
          </w:tcPr>
          <w:p w:rsidR="00D91B8A" w:rsidRPr="00BD667C" w:rsidRDefault="00D91B8A" w:rsidP="00414B04">
            <w:pPr>
              <w:widowControl/>
              <w:spacing w:line="240" w:lineRule="auto"/>
              <w:jc w:val="left"/>
              <w:rPr>
                <w:color w:val="000000"/>
                <w:kern w:val="0"/>
                <w:sz w:val="21"/>
                <w:szCs w:val="21"/>
              </w:rPr>
            </w:pPr>
            <w:r w:rsidRPr="00BD667C">
              <w:rPr>
                <w:rFonts w:hAnsi="宋体" w:hint="eastAsia"/>
                <w:color w:val="000000"/>
                <w:kern w:val="0"/>
                <w:sz w:val="21"/>
                <w:szCs w:val="21"/>
              </w:rPr>
              <w:t>单位食堂</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14</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20160229</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4.1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1.13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3.6 </w:t>
            </w:r>
          </w:p>
        </w:tc>
        <w:tc>
          <w:tcPr>
            <w:tcW w:w="1134" w:type="dxa"/>
            <w:vMerge w:val="restart"/>
            <w:tcBorders>
              <w:top w:val="nil"/>
              <w:left w:val="single" w:sz="4" w:space="0" w:color="auto"/>
              <w:bottom w:val="single" w:sz="4" w:space="0" w:color="000000"/>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家常菜</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15</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20160229</w:t>
            </w:r>
            <w:r w:rsidRPr="00BD667C">
              <w:rPr>
                <w:rFonts w:hAnsi="宋体" w:hint="eastAsia"/>
                <w:color w:val="000000"/>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3.8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1.12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3.4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16</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20160301</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4.5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1.32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3.4 </w:t>
            </w:r>
          </w:p>
        </w:tc>
        <w:tc>
          <w:tcPr>
            <w:tcW w:w="1134" w:type="dxa"/>
            <w:vMerge w:val="restart"/>
            <w:tcBorders>
              <w:top w:val="nil"/>
              <w:left w:val="single" w:sz="4" w:space="0" w:color="auto"/>
              <w:bottom w:val="single" w:sz="4" w:space="0" w:color="000000"/>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川湘菜</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17</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20160301</w:t>
            </w:r>
            <w:r w:rsidRPr="00BD667C">
              <w:rPr>
                <w:rFonts w:hAnsi="宋体" w:hint="eastAsia"/>
                <w:color w:val="000000"/>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4.3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1.58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2.7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18</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20160303</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2.1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1.08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1.9 </w:t>
            </w:r>
          </w:p>
        </w:tc>
        <w:tc>
          <w:tcPr>
            <w:tcW w:w="1134" w:type="dxa"/>
            <w:vMerge w:val="restart"/>
            <w:tcBorders>
              <w:top w:val="nil"/>
              <w:left w:val="single" w:sz="4" w:space="0" w:color="auto"/>
              <w:bottom w:val="single" w:sz="4" w:space="0" w:color="000000"/>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淮扬菜</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19</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20160303</w:t>
            </w:r>
            <w:r w:rsidRPr="00BD667C">
              <w:rPr>
                <w:rFonts w:hAnsi="宋体" w:hint="eastAsia"/>
                <w:color w:val="000000"/>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1.2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0.71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1.6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20</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20160310</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noWrap/>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1.2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0.31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3.8 </w:t>
            </w:r>
          </w:p>
        </w:tc>
        <w:tc>
          <w:tcPr>
            <w:tcW w:w="1134" w:type="dxa"/>
            <w:vMerge w:val="restart"/>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商场综合排口</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21</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20160311</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4.2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2.00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2.1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22</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20160311</w:t>
            </w:r>
            <w:r w:rsidRPr="00BD667C">
              <w:rPr>
                <w:rFonts w:hAnsi="宋体" w:hint="eastAsia"/>
                <w:color w:val="000000"/>
                <w:kern w:val="0"/>
                <w:sz w:val="21"/>
                <w:szCs w:val="21"/>
              </w:rPr>
              <w:t>晚上</w:t>
            </w:r>
          </w:p>
        </w:tc>
        <w:tc>
          <w:tcPr>
            <w:tcW w:w="1823" w:type="dxa"/>
            <w:tcBorders>
              <w:top w:val="nil"/>
              <w:left w:val="nil"/>
              <w:bottom w:val="single" w:sz="4" w:space="0" w:color="auto"/>
              <w:right w:val="single" w:sz="4" w:space="0" w:color="auto"/>
            </w:tcBorders>
            <w:noWrap/>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3.8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1.98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1.9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23</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20160316</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noWrap/>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5.3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1.67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3.2 </w:t>
            </w:r>
          </w:p>
        </w:tc>
        <w:tc>
          <w:tcPr>
            <w:tcW w:w="1134" w:type="dxa"/>
            <w:vMerge w:val="restart"/>
            <w:tcBorders>
              <w:top w:val="nil"/>
              <w:left w:val="single" w:sz="4" w:space="0" w:color="auto"/>
              <w:bottom w:val="single" w:sz="4" w:space="0" w:color="000000"/>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川味小吃</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24</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20160316</w:t>
            </w:r>
            <w:r w:rsidRPr="00BD667C">
              <w:rPr>
                <w:rFonts w:hAnsi="宋体" w:hint="eastAsia"/>
                <w:color w:val="000000"/>
                <w:kern w:val="0"/>
                <w:sz w:val="21"/>
                <w:szCs w:val="21"/>
              </w:rPr>
              <w:t>晚上</w:t>
            </w:r>
          </w:p>
        </w:tc>
        <w:tc>
          <w:tcPr>
            <w:tcW w:w="1823" w:type="dxa"/>
            <w:tcBorders>
              <w:top w:val="nil"/>
              <w:left w:val="nil"/>
              <w:bottom w:val="single" w:sz="4" w:space="0" w:color="auto"/>
              <w:right w:val="single" w:sz="4" w:space="0" w:color="auto"/>
            </w:tcBorders>
            <w:noWrap/>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1.4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0.74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1.9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25</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20160317</w:t>
            </w:r>
            <w:r w:rsidRPr="00BD667C">
              <w:rPr>
                <w:rFonts w:hAnsi="宋体" w:hint="eastAsia"/>
                <w:color w:val="000000"/>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1.4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0.30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4.7 </w:t>
            </w:r>
          </w:p>
        </w:tc>
        <w:tc>
          <w:tcPr>
            <w:tcW w:w="1134" w:type="dxa"/>
            <w:vMerge w:val="restart"/>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商场综合排口</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26</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20160317</w:t>
            </w:r>
            <w:r w:rsidRPr="00BD667C">
              <w:rPr>
                <w:rFonts w:hAnsi="宋体" w:hint="eastAsia"/>
                <w:color w:val="000000"/>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2.1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0.59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color w:val="000000"/>
                <w:kern w:val="0"/>
                <w:sz w:val="21"/>
                <w:szCs w:val="21"/>
              </w:rPr>
            </w:pPr>
            <w:r w:rsidRPr="00BD667C">
              <w:rPr>
                <w:color w:val="000000"/>
                <w:kern w:val="0"/>
                <w:sz w:val="21"/>
                <w:szCs w:val="21"/>
              </w:rPr>
              <w:t xml:space="preserve">3.5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27</w:t>
            </w:r>
          </w:p>
        </w:tc>
        <w:tc>
          <w:tcPr>
            <w:tcW w:w="1580" w:type="dxa"/>
            <w:tcBorders>
              <w:top w:val="nil"/>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20160712</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4.7 </w:t>
            </w:r>
          </w:p>
        </w:tc>
        <w:tc>
          <w:tcPr>
            <w:tcW w:w="1701" w:type="dxa"/>
            <w:tcBorders>
              <w:top w:val="nil"/>
              <w:left w:val="nil"/>
              <w:bottom w:val="single" w:sz="4" w:space="0" w:color="auto"/>
              <w:right w:val="single" w:sz="4" w:space="0" w:color="auto"/>
            </w:tcBorders>
            <w:noWrap/>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1.93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2.4 </w:t>
            </w:r>
          </w:p>
        </w:tc>
        <w:tc>
          <w:tcPr>
            <w:tcW w:w="1134" w:type="dxa"/>
            <w:vMerge w:val="restart"/>
            <w:tcBorders>
              <w:top w:val="nil"/>
              <w:left w:val="single" w:sz="4" w:space="0" w:color="auto"/>
              <w:bottom w:val="single" w:sz="4" w:space="0" w:color="000000"/>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川湘菜</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28</w:t>
            </w:r>
          </w:p>
        </w:tc>
        <w:tc>
          <w:tcPr>
            <w:tcW w:w="1580" w:type="dxa"/>
            <w:tcBorders>
              <w:top w:val="single" w:sz="4" w:space="0" w:color="auto"/>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20160712</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2.0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0.59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3.4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29</w:t>
            </w:r>
          </w:p>
        </w:tc>
        <w:tc>
          <w:tcPr>
            <w:tcW w:w="1580" w:type="dxa"/>
            <w:tcBorders>
              <w:top w:val="single" w:sz="4" w:space="0" w:color="auto"/>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20160712</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4.8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2.29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2.1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30</w:t>
            </w:r>
          </w:p>
        </w:tc>
        <w:tc>
          <w:tcPr>
            <w:tcW w:w="1580" w:type="dxa"/>
            <w:tcBorders>
              <w:top w:val="single" w:sz="4" w:space="0" w:color="auto"/>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20160712</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1.3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0.25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5.1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31</w:t>
            </w:r>
          </w:p>
        </w:tc>
        <w:tc>
          <w:tcPr>
            <w:tcW w:w="1580" w:type="dxa"/>
            <w:tcBorders>
              <w:top w:val="single" w:sz="4" w:space="0" w:color="auto"/>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20160713</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2.9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1.72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1.7 </w:t>
            </w:r>
          </w:p>
        </w:tc>
        <w:tc>
          <w:tcPr>
            <w:tcW w:w="1134" w:type="dxa"/>
            <w:vMerge w:val="restart"/>
            <w:tcBorders>
              <w:top w:val="nil"/>
              <w:left w:val="single" w:sz="4" w:space="0" w:color="auto"/>
              <w:bottom w:val="single" w:sz="4" w:space="0" w:color="000000"/>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家常菜</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32</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20160713</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2.3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1.32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1.7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33</w:t>
            </w:r>
          </w:p>
        </w:tc>
        <w:tc>
          <w:tcPr>
            <w:tcW w:w="1580"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20160722</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2.3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0.42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5.5 </w:t>
            </w:r>
          </w:p>
        </w:tc>
        <w:tc>
          <w:tcPr>
            <w:tcW w:w="1134" w:type="dxa"/>
            <w:tcBorders>
              <w:top w:val="nil"/>
              <w:left w:val="nil"/>
              <w:bottom w:val="single" w:sz="4" w:space="0" w:color="auto"/>
              <w:right w:val="single" w:sz="4" w:space="0" w:color="auto"/>
            </w:tcBorders>
            <w:noWrap/>
            <w:vAlign w:val="center"/>
          </w:tcPr>
          <w:p w:rsidR="00D91B8A" w:rsidRPr="00BD667C" w:rsidRDefault="00D91B8A" w:rsidP="00414B04">
            <w:pPr>
              <w:widowControl/>
              <w:spacing w:line="240" w:lineRule="auto"/>
              <w:jc w:val="left"/>
              <w:rPr>
                <w:color w:val="000000"/>
                <w:kern w:val="0"/>
                <w:sz w:val="21"/>
                <w:szCs w:val="21"/>
              </w:rPr>
            </w:pPr>
            <w:r w:rsidRPr="00BD667C">
              <w:rPr>
                <w:rFonts w:hAnsi="宋体" w:hint="eastAsia"/>
                <w:color w:val="000000"/>
                <w:kern w:val="0"/>
                <w:sz w:val="21"/>
                <w:szCs w:val="21"/>
              </w:rPr>
              <w:t>企业食堂</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34</w:t>
            </w:r>
          </w:p>
        </w:tc>
        <w:tc>
          <w:tcPr>
            <w:tcW w:w="1580" w:type="dxa"/>
            <w:tcBorders>
              <w:top w:val="nil"/>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20160726</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2.6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0.59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4.46 </w:t>
            </w:r>
          </w:p>
        </w:tc>
        <w:tc>
          <w:tcPr>
            <w:tcW w:w="1134" w:type="dxa"/>
            <w:vMerge w:val="restart"/>
            <w:tcBorders>
              <w:top w:val="nil"/>
              <w:left w:val="single" w:sz="4" w:space="0" w:color="auto"/>
              <w:bottom w:val="single" w:sz="4" w:space="0" w:color="000000"/>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家常菜</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35</w:t>
            </w:r>
          </w:p>
        </w:tc>
        <w:tc>
          <w:tcPr>
            <w:tcW w:w="1580" w:type="dxa"/>
            <w:tcBorders>
              <w:top w:val="single" w:sz="4" w:space="0" w:color="auto"/>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20160726</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1.6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0.21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7.55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36</w:t>
            </w:r>
          </w:p>
        </w:tc>
        <w:tc>
          <w:tcPr>
            <w:tcW w:w="1580" w:type="dxa"/>
            <w:tcBorders>
              <w:top w:val="single" w:sz="4" w:space="0" w:color="auto"/>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20160726</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1.8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0.38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4.75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37</w:t>
            </w:r>
          </w:p>
        </w:tc>
        <w:tc>
          <w:tcPr>
            <w:tcW w:w="1580" w:type="dxa"/>
            <w:tcBorders>
              <w:top w:val="single" w:sz="4" w:space="0" w:color="auto"/>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20160726</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2.3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0.37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6.06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38</w:t>
            </w:r>
          </w:p>
        </w:tc>
        <w:tc>
          <w:tcPr>
            <w:tcW w:w="1580" w:type="dxa"/>
            <w:tcBorders>
              <w:top w:val="single" w:sz="4" w:space="0" w:color="auto"/>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20160728</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3.5 </w:t>
            </w:r>
          </w:p>
        </w:tc>
        <w:tc>
          <w:tcPr>
            <w:tcW w:w="1701"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2.68 </w:t>
            </w:r>
          </w:p>
        </w:tc>
        <w:tc>
          <w:tcPr>
            <w:tcW w:w="1276" w:type="dxa"/>
            <w:tcBorders>
              <w:top w:val="nil"/>
              <w:left w:val="nil"/>
              <w:bottom w:val="single" w:sz="4" w:space="0" w:color="auto"/>
              <w:right w:val="single" w:sz="4" w:space="0" w:color="auto"/>
            </w:tcBorders>
            <w:shd w:val="clear" w:color="000000" w:fill="FFFFFF"/>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1.30 </w:t>
            </w:r>
          </w:p>
        </w:tc>
        <w:tc>
          <w:tcPr>
            <w:tcW w:w="1134" w:type="dxa"/>
            <w:vMerge w:val="restart"/>
            <w:tcBorders>
              <w:top w:val="nil"/>
              <w:left w:val="single" w:sz="4" w:space="0" w:color="auto"/>
              <w:bottom w:val="single" w:sz="4" w:space="0" w:color="000000"/>
              <w:right w:val="single" w:sz="4" w:space="0" w:color="auto"/>
            </w:tcBorders>
            <w:noWrap/>
            <w:vAlign w:val="center"/>
          </w:tcPr>
          <w:p w:rsidR="00D91B8A" w:rsidRPr="00BD667C" w:rsidRDefault="00D91B8A" w:rsidP="00414B04">
            <w:pPr>
              <w:widowControl/>
              <w:spacing w:line="240" w:lineRule="auto"/>
              <w:jc w:val="center"/>
              <w:rPr>
                <w:color w:val="000000"/>
                <w:kern w:val="0"/>
                <w:sz w:val="21"/>
                <w:szCs w:val="21"/>
              </w:rPr>
            </w:pPr>
            <w:r w:rsidRPr="00BD667C">
              <w:rPr>
                <w:rFonts w:hAnsi="宋体" w:hint="eastAsia"/>
                <w:color w:val="000000"/>
                <w:kern w:val="0"/>
                <w:sz w:val="21"/>
                <w:szCs w:val="21"/>
              </w:rPr>
              <w:t>粤菜</w:t>
            </w: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39</w:t>
            </w:r>
          </w:p>
        </w:tc>
        <w:tc>
          <w:tcPr>
            <w:tcW w:w="1580" w:type="dxa"/>
            <w:tcBorders>
              <w:top w:val="single" w:sz="4" w:space="0" w:color="auto"/>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20160728</w:t>
            </w:r>
            <w:r w:rsidRPr="00BD667C">
              <w:rPr>
                <w:rFonts w:hAnsi="宋体" w:hint="eastAsia"/>
                <w:kern w:val="0"/>
                <w:sz w:val="21"/>
                <w:szCs w:val="21"/>
              </w:rPr>
              <w:t xml:space="preserve">中午　</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3.7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2.07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1.8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nil"/>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40</w:t>
            </w:r>
          </w:p>
        </w:tc>
        <w:tc>
          <w:tcPr>
            <w:tcW w:w="1580" w:type="dxa"/>
            <w:tcBorders>
              <w:top w:val="nil"/>
              <w:left w:val="nil"/>
              <w:bottom w:val="nil"/>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20160728</w:t>
            </w:r>
            <w:r w:rsidRPr="00BD667C">
              <w:rPr>
                <w:rFonts w:hAnsi="宋体" w:hint="eastAsia"/>
                <w:kern w:val="0"/>
                <w:sz w:val="21"/>
                <w:szCs w:val="21"/>
              </w:rPr>
              <w:t>晚上</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2.0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1.30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1.5 </w:t>
            </w:r>
          </w:p>
        </w:tc>
        <w:tc>
          <w:tcPr>
            <w:tcW w:w="1134" w:type="dxa"/>
            <w:vMerge/>
            <w:tcBorders>
              <w:top w:val="nil"/>
              <w:left w:val="single" w:sz="4" w:space="0" w:color="auto"/>
              <w:bottom w:val="single" w:sz="4" w:space="0" w:color="000000"/>
              <w:right w:val="single" w:sz="4" w:space="0" w:color="auto"/>
            </w:tcBorders>
            <w:vAlign w:val="center"/>
          </w:tcPr>
          <w:p w:rsidR="00D91B8A" w:rsidRPr="00BD667C" w:rsidRDefault="00D91B8A" w:rsidP="00414B04">
            <w:pPr>
              <w:widowControl/>
              <w:spacing w:line="240" w:lineRule="auto"/>
              <w:jc w:val="left"/>
              <w:rPr>
                <w:color w:val="000000"/>
                <w:kern w:val="0"/>
                <w:sz w:val="21"/>
                <w:szCs w:val="21"/>
              </w:rPr>
            </w:pPr>
          </w:p>
        </w:tc>
      </w:tr>
      <w:tr w:rsidR="00D91B8A" w:rsidRPr="00BD667C" w:rsidTr="00414B04">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41</w:t>
            </w:r>
          </w:p>
        </w:tc>
        <w:tc>
          <w:tcPr>
            <w:tcW w:w="1580" w:type="dxa"/>
            <w:tcBorders>
              <w:top w:val="single" w:sz="4" w:space="0" w:color="auto"/>
              <w:left w:val="nil"/>
              <w:bottom w:val="single" w:sz="4" w:space="0" w:color="auto"/>
              <w:right w:val="single" w:sz="4" w:space="0" w:color="auto"/>
            </w:tcBorders>
            <w:vAlign w:val="center"/>
          </w:tcPr>
          <w:p w:rsidR="00D91B8A" w:rsidRPr="00BD667C" w:rsidRDefault="00D91B8A" w:rsidP="00414B04">
            <w:pPr>
              <w:widowControl/>
              <w:spacing w:line="240" w:lineRule="auto"/>
              <w:jc w:val="left"/>
              <w:rPr>
                <w:kern w:val="0"/>
                <w:sz w:val="21"/>
                <w:szCs w:val="21"/>
              </w:rPr>
            </w:pPr>
            <w:r w:rsidRPr="00BD667C">
              <w:rPr>
                <w:kern w:val="0"/>
                <w:sz w:val="21"/>
                <w:szCs w:val="21"/>
              </w:rPr>
              <w:t>20160729</w:t>
            </w:r>
            <w:r w:rsidRPr="00BD667C">
              <w:rPr>
                <w:rFonts w:hAnsi="宋体" w:hint="eastAsia"/>
                <w:kern w:val="0"/>
                <w:sz w:val="21"/>
                <w:szCs w:val="21"/>
              </w:rPr>
              <w:t>中午</w:t>
            </w:r>
          </w:p>
        </w:tc>
        <w:tc>
          <w:tcPr>
            <w:tcW w:w="1823"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2.2 </w:t>
            </w:r>
          </w:p>
        </w:tc>
        <w:tc>
          <w:tcPr>
            <w:tcW w:w="1701"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1.04 </w:t>
            </w:r>
          </w:p>
        </w:tc>
        <w:tc>
          <w:tcPr>
            <w:tcW w:w="1276" w:type="dxa"/>
            <w:tcBorders>
              <w:top w:val="nil"/>
              <w:left w:val="nil"/>
              <w:bottom w:val="single" w:sz="4" w:space="0" w:color="auto"/>
              <w:right w:val="single" w:sz="4" w:space="0" w:color="auto"/>
            </w:tcBorders>
            <w:vAlign w:val="center"/>
          </w:tcPr>
          <w:p w:rsidR="00D91B8A" w:rsidRPr="00BD667C" w:rsidRDefault="00D91B8A" w:rsidP="00414B04">
            <w:pPr>
              <w:widowControl/>
              <w:spacing w:line="240" w:lineRule="auto"/>
              <w:jc w:val="center"/>
              <w:rPr>
                <w:kern w:val="0"/>
                <w:sz w:val="21"/>
                <w:szCs w:val="21"/>
              </w:rPr>
            </w:pPr>
            <w:r w:rsidRPr="00BD667C">
              <w:rPr>
                <w:kern w:val="0"/>
                <w:sz w:val="21"/>
                <w:szCs w:val="21"/>
              </w:rPr>
              <w:t xml:space="preserve">2.2 </w:t>
            </w:r>
          </w:p>
        </w:tc>
        <w:tc>
          <w:tcPr>
            <w:tcW w:w="1134" w:type="dxa"/>
            <w:tcBorders>
              <w:top w:val="nil"/>
              <w:left w:val="nil"/>
              <w:bottom w:val="single" w:sz="4" w:space="0" w:color="auto"/>
              <w:right w:val="single" w:sz="4" w:space="0" w:color="auto"/>
            </w:tcBorders>
            <w:noWrap/>
            <w:vAlign w:val="center"/>
          </w:tcPr>
          <w:p w:rsidR="00D91B8A" w:rsidRPr="00BD667C" w:rsidRDefault="00D91B8A" w:rsidP="00414B04">
            <w:pPr>
              <w:widowControl/>
              <w:spacing w:line="240" w:lineRule="auto"/>
              <w:jc w:val="left"/>
              <w:rPr>
                <w:color w:val="000000"/>
                <w:kern w:val="0"/>
                <w:sz w:val="21"/>
                <w:szCs w:val="21"/>
              </w:rPr>
            </w:pPr>
            <w:r w:rsidRPr="00BD667C">
              <w:rPr>
                <w:rFonts w:hAnsi="宋体" w:hint="eastAsia"/>
                <w:color w:val="000000"/>
                <w:kern w:val="0"/>
                <w:sz w:val="21"/>
                <w:szCs w:val="21"/>
              </w:rPr>
              <w:t>西式快餐</w:t>
            </w:r>
          </w:p>
        </w:tc>
      </w:tr>
    </w:tbl>
    <w:p w:rsidR="00D91B8A" w:rsidRPr="00920839" w:rsidRDefault="00D91B8A" w:rsidP="00920839">
      <w:pPr>
        <w:autoSpaceDE w:val="0"/>
        <w:autoSpaceDN w:val="0"/>
        <w:adjustRightInd w:val="0"/>
        <w:ind w:firstLineChars="200" w:firstLine="480"/>
        <w:jc w:val="left"/>
        <w:rPr>
          <w:szCs w:val="24"/>
        </w:rPr>
      </w:pPr>
    </w:p>
    <w:p w:rsidR="00D91B8A" w:rsidRDefault="00D91B8A" w:rsidP="009F5B3E">
      <w:pPr>
        <w:jc w:val="center"/>
        <w:rPr>
          <w:noProof/>
          <w:color w:val="000000"/>
        </w:rPr>
      </w:pPr>
      <w:r w:rsidRPr="007563A8">
        <w:rPr>
          <w:noProof/>
          <w:color w:val="000000"/>
        </w:rPr>
        <w:pict>
          <v:shape id="图表 3" o:spid="_x0000_i1032" type="#_x0000_t75" style="width:385.5pt;height:193.5pt;visibility:visible">
            <v:imagedata r:id="rId15" o:title="" cropbottom="-85f"/>
            <o:lock v:ext="edit" aspectratio="f"/>
          </v:shape>
        </w:pict>
      </w:r>
    </w:p>
    <w:p w:rsidR="00D91B8A" w:rsidRDefault="00D91B8A" w:rsidP="00BD667C">
      <w:pPr>
        <w:jc w:val="center"/>
        <w:rPr>
          <w:noProof/>
        </w:rPr>
      </w:pPr>
      <w:r>
        <w:rPr>
          <w:rFonts w:hint="eastAsia"/>
          <w:noProof/>
        </w:rPr>
        <w:t>图</w:t>
      </w:r>
      <w:r>
        <w:rPr>
          <w:noProof/>
        </w:rPr>
        <w:t xml:space="preserve">4-3 </w:t>
      </w:r>
      <w:r>
        <w:rPr>
          <w:rFonts w:hint="eastAsia"/>
          <w:noProof/>
        </w:rPr>
        <w:t>烧烤类颗粒物和油烟比对测试结果</w:t>
      </w:r>
    </w:p>
    <w:p w:rsidR="00D91B8A" w:rsidRDefault="00D91B8A" w:rsidP="009F5B3E">
      <w:pPr>
        <w:jc w:val="center"/>
        <w:rPr>
          <w:noProof/>
          <w:color w:val="000000"/>
        </w:rPr>
      </w:pPr>
      <w:r w:rsidRPr="007563A8">
        <w:rPr>
          <w:noProof/>
          <w:color w:val="000000"/>
        </w:rPr>
        <w:pict>
          <v:shape id="图表 5" o:spid="_x0000_i1033" type="#_x0000_t75" style="width:411.75pt;height:169.5pt;visibility:visible">
            <v:imagedata r:id="rId16" o:title=""/>
            <o:lock v:ext="edit" aspectratio="f"/>
          </v:shape>
        </w:pict>
      </w:r>
    </w:p>
    <w:p w:rsidR="00D91B8A" w:rsidRDefault="00D91B8A" w:rsidP="00BD667C">
      <w:pPr>
        <w:jc w:val="center"/>
        <w:rPr>
          <w:noProof/>
        </w:rPr>
      </w:pPr>
      <w:r>
        <w:rPr>
          <w:rFonts w:hint="eastAsia"/>
          <w:noProof/>
        </w:rPr>
        <w:t>图</w:t>
      </w:r>
      <w:r>
        <w:rPr>
          <w:noProof/>
        </w:rPr>
        <w:t xml:space="preserve">4-4 </w:t>
      </w:r>
      <w:r>
        <w:rPr>
          <w:rFonts w:hint="eastAsia"/>
          <w:noProof/>
        </w:rPr>
        <w:t>其他类型餐饮企业颗粒物和油烟的比对测试结果</w:t>
      </w:r>
    </w:p>
    <w:p w:rsidR="00D91B8A" w:rsidRDefault="00D91B8A" w:rsidP="00BD667C">
      <w:pPr>
        <w:ind w:firstLineChars="200" w:firstLine="480"/>
        <w:rPr>
          <w:noProof/>
          <w:color w:val="000000"/>
        </w:rPr>
      </w:pPr>
      <w:r>
        <w:rPr>
          <w:rFonts w:hint="eastAsia"/>
        </w:rPr>
        <w:t>对比对测试结果按烧烤类和非烧烤类进行分别分析，发现烧烤类餐饮业排放的颗粒物浓度是油烟的</w:t>
      </w:r>
      <w:r>
        <w:t>5</w:t>
      </w:r>
      <w:r>
        <w:rPr>
          <w:rFonts w:hint="eastAsia"/>
        </w:rPr>
        <w:t>倍以上，表明原标准中油烟指标严重低估了烧烤类餐饮企业的颗粒物排放量。而对于其他类型餐饮企业，颗粒物对油烟的比值则主要集中在</w:t>
      </w:r>
      <w:r>
        <w:t>2-5</w:t>
      </w:r>
      <w:r>
        <w:rPr>
          <w:rFonts w:hint="eastAsia"/>
        </w:rPr>
        <w:t>之间，表明其他类别的餐饮企业重量法测得的颗粒物比国标法测得的油烟结果要高。</w:t>
      </w:r>
    </w:p>
    <w:p w:rsidR="00D91B8A" w:rsidRDefault="00D91B8A" w:rsidP="00BD667C">
      <w:pPr>
        <w:ind w:firstLineChars="200" w:firstLine="480"/>
      </w:pPr>
      <w:r>
        <w:rPr>
          <w:rFonts w:hint="eastAsia"/>
          <w:noProof/>
          <w:color w:val="000000"/>
        </w:rPr>
        <w:t>可见，采用重量法测得的油烟颗粒物比国标法油烟测得的结果显著要高，能完全涵盖国标法油烟测试的对象，</w:t>
      </w:r>
      <w:r>
        <w:rPr>
          <w:rFonts w:hint="eastAsia"/>
        </w:rPr>
        <w:t>因此，本标准将现行国标的油烟更改为颗粒物，采用基于重量法的改良的适合餐饮低浓度排放特性的测试方法来检测餐饮业排放的油烟颗粒物，测试方法配套本标准同步发布执行。</w:t>
      </w:r>
    </w:p>
    <w:p w:rsidR="00D91B8A" w:rsidRPr="003E0D13" w:rsidRDefault="00D91B8A" w:rsidP="00BD667C">
      <w:pPr>
        <w:ind w:firstLineChars="200" w:firstLine="480"/>
      </w:pPr>
      <w:r>
        <w:rPr>
          <w:rFonts w:hint="eastAsia"/>
        </w:rPr>
        <w:t>另外，通过调研和研究发现，餐饮服务单位在进行烹饪操作时，油脂和碳水化合物等会氧化裂解产生一定量的挥发性有机物，挥发性有机物作为光化学烟雾和</w:t>
      </w:r>
      <w:r>
        <w:t>PM</w:t>
      </w:r>
      <w:r w:rsidRPr="005A4603">
        <w:rPr>
          <w:vertAlign w:val="subscript"/>
        </w:rPr>
        <w:t>2.5</w:t>
      </w:r>
      <w:r>
        <w:rPr>
          <w:rFonts w:hint="eastAsia"/>
        </w:rPr>
        <w:t>的前体物之一，对环境的危害很大，因此本标准增加了挥发性有机物作为控制指标之一。</w:t>
      </w:r>
    </w:p>
    <w:p w:rsidR="00D91B8A" w:rsidRDefault="00D91B8A" w:rsidP="00C92DD7">
      <w:pPr>
        <w:pStyle w:val="Heading2"/>
        <w:numPr>
          <w:ilvl w:val="1"/>
          <w:numId w:val="21"/>
        </w:numPr>
        <w:spacing w:after="163"/>
      </w:pPr>
      <w:bookmarkStart w:id="20" w:name="_Toc479761137"/>
      <w:r>
        <w:rPr>
          <w:rFonts w:hint="eastAsia"/>
        </w:rPr>
        <w:t>污染物排放限值的确定及制定依据</w:t>
      </w:r>
      <w:bookmarkEnd w:id="20"/>
    </w:p>
    <w:p w:rsidR="00D91B8A" w:rsidRDefault="00D91B8A" w:rsidP="00C92DD7">
      <w:pPr>
        <w:pStyle w:val="Heading3"/>
        <w:spacing w:before="163" w:after="163"/>
      </w:pPr>
      <w:r>
        <w:t>4</w:t>
      </w:r>
      <w:r>
        <w:rPr>
          <w:rFonts w:hint="eastAsia"/>
        </w:rPr>
        <w:t>污染物浓度限值的确定原则</w:t>
      </w:r>
    </w:p>
    <w:p w:rsidR="00D91B8A" w:rsidRPr="006D72C3" w:rsidRDefault="00D91B8A" w:rsidP="00BD667C">
      <w:pPr>
        <w:ind w:firstLineChars="200" w:firstLine="480"/>
      </w:pPr>
      <w:r>
        <w:rPr>
          <w:rFonts w:hint="eastAsia"/>
        </w:rPr>
        <w:t>污染物排放限值的确定充分考虑了行业的实际排放现状，以国际先进的污染控制技术为依据，结合国家环境管理和产业政策发展防方向，设定严格的排放控制要求，以严格环境准入，削减污染物排放，倒闭产业结构调整优化。</w:t>
      </w:r>
    </w:p>
    <w:p w:rsidR="00D91B8A" w:rsidRDefault="00D91B8A" w:rsidP="00C92DD7">
      <w:pPr>
        <w:pStyle w:val="Heading3"/>
        <w:spacing w:before="163" w:after="163"/>
      </w:pPr>
      <w:r>
        <w:rPr>
          <w:rFonts w:hint="eastAsia"/>
        </w:rPr>
        <w:t>油烟颗粒物排放限值的确定</w:t>
      </w:r>
    </w:p>
    <w:p w:rsidR="00D91B8A" w:rsidRDefault="00D91B8A" w:rsidP="00BD667C">
      <w:pPr>
        <w:ind w:firstLineChars="200" w:firstLine="480"/>
      </w:pPr>
      <w:r>
        <w:rPr>
          <w:rFonts w:hint="eastAsia"/>
        </w:rPr>
        <w:t>为掌握北京市餐饮业油烟颗粒物的排放水平，标准编制组选取北京</w:t>
      </w:r>
      <w:r>
        <w:t>20</w:t>
      </w:r>
      <w:r>
        <w:rPr>
          <w:rFonts w:hint="eastAsia"/>
        </w:rPr>
        <w:t>多家典型的饮企业在排放口处多次进行了重量法油烟颗粒物的采样和检测，剔除无效数据共获得了</w:t>
      </w:r>
      <w:r>
        <w:t>42</w:t>
      </w:r>
      <w:r>
        <w:rPr>
          <w:rFonts w:hint="eastAsia"/>
        </w:rPr>
        <w:t>个颗粒物排放浓度样本。将获得的实际排放浓度按照国标方法换算成单个灶头基准风量时的排放浓度，这样更有利于不同餐饮企业排放浓度的</w:t>
      </w:r>
      <w:r w:rsidRPr="00427FEC">
        <w:rPr>
          <w:rFonts w:hint="eastAsia"/>
        </w:rPr>
        <w:t>比较。北京市</w:t>
      </w:r>
      <w:r w:rsidRPr="00427FEC">
        <w:t>20</w:t>
      </w:r>
      <w:r w:rsidRPr="00427FEC">
        <w:rPr>
          <w:rFonts w:hint="eastAsia"/>
        </w:rPr>
        <w:t>多家餐饮企业排放的油烟颗粒物的实际浓度和基准风量浓度，如表</w:t>
      </w:r>
      <w:r w:rsidRPr="00427FEC">
        <w:t>4-2</w:t>
      </w:r>
      <w:r w:rsidRPr="00427FEC">
        <w:rPr>
          <w:rFonts w:hint="eastAsia"/>
        </w:rPr>
        <w:t>所示。</w:t>
      </w:r>
    </w:p>
    <w:p w:rsidR="00D91B8A" w:rsidRDefault="00D91B8A" w:rsidP="00BD667C">
      <w:pPr>
        <w:jc w:val="center"/>
      </w:pPr>
      <w:r>
        <w:rPr>
          <w:rFonts w:hint="eastAsia"/>
        </w:rPr>
        <w:t>表</w:t>
      </w:r>
      <w:r>
        <w:t xml:space="preserve">4-2 </w:t>
      </w:r>
      <w:r>
        <w:rPr>
          <w:rFonts w:hint="eastAsia"/>
        </w:rPr>
        <w:t>餐饮企业油烟颗粒物排放监测数据</w:t>
      </w:r>
    </w:p>
    <w:tbl>
      <w:tblPr>
        <w:tblW w:w="5000" w:type="pct"/>
        <w:tblLook w:val="00A0"/>
      </w:tblPr>
      <w:tblGrid>
        <w:gridCol w:w="525"/>
        <w:gridCol w:w="1546"/>
        <w:gridCol w:w="1331"/>
        <w:gridCol w:w="2030"/>
        <w:gridCol w:w="2030"/>
        <w:gridCol w:w="1060"/>
      </w:tblGrid>
      <w:tr w:rsidR="00D91B8A" w:rsidRPr="00BD667C" w:rsidTr="00093439">
        <w:trPr>
          <w:trHeight w:val="20"/>
        </w:trPr>
        <w:tc>
          <w:tcPr>
            <w:tcW w:w="308" w:type="pct"/>
            <w:tcBorders>
              <w:top w:val="single" w:sz="4" w:space="0" w:color="auto"/>
              <w:left w:val="single" w:sz="4" w:space="0" w:color="auto"/>
              <w:bottom w:val="single" w:sz="4" w:space="0" w:color="auto"/>
              <w:right w:val="single" w:sz="4" w:space="0" w:color="auto"/>
            </w:tcBorders>
            <w:vAlign w:val="center"/>
          </w:tcPr>
          <w:p w:rsidR="00D91B8A" w:rsidRPr="00372402" w:rsidRDefault="00D91B8A" w:rsidP="00093439">
            <w:pPr>
              <w:widowControl/>
              <w:spacing w:line="240" w:lineRule="auto"/>
              <w:jc w:val="left"/>
              <w:rPr>
                <w:b/>
                <w:color w:val="000000"/>
                <w:kern w:val="0"/>
                <w:sz w:val="21"/>
                <w:szCs w:val="21"/>
              </w:rPr>
            </w:pPr>
            <w:r w:rsidRPr="00372402">
              <w:rPr>
                <w:rFonts w:hAnsi="宋体" w:hint="eastAsia"/>
                <w:b/>
                <w:color w:val="000000"/>
                <w:kern w:val="0"/>
                <w:sz w:val="21"/>
                <w:szCs w:val="21"/>
              </w:rPr>
              <w:t>序号</w:t>
            </w:r>
          </w:p>
        </w:tc>
        <w:tc>
          <w:tcPr>
            <w:tcW w:w="907" w:type="pct"/>
            <w:tcBorders>
              <w:top w:val="single" w:sz="4" w:space="0" w:color="auto"/>
              <w:left w:val="nil"/>
              <w:bottom w:val="single" w:sz="4" w:space="0" w:color="auto"/>
              <w:right w:val="single" w:sz="4" w:space="0" w:color="auto"/>
            </w:tcBorders>
            <w:vAlign w:val="center"/>
          </w:tcPr>
          <w:p w:rsidR="00D91B8A" w:rsidRPr="00372402" w:rsidRDefault="00D91B8A" w:rsidP="00093439">
            <w:pPr>
              <w:widowControl/>
              <w:spacing w:line="240" w:lineRule="auto"/>
              <w:jc w:val="left"/>
              <w:rPr>
                <w:b/>
                <w:color w:val="000000"/>
                <w:kern w:val="0"/>
                <w:sz w:val="21"/>
                <w:szCs w:val="21"/>
              </w:rPr>
            </w:pPr>
            <w:r w:rsidRPr="00372402">
              <w:rPr>
                <w:rFonts w:hAnsi="宋体" w:hint="eastAsia"/>
                <w:b/>
                <w:color w:val="000000"/>
                <w:kern w:val="0"/>
                <w:sz w:val="21"/>
                <w:szCs w:val="21"/>
              </w:rPr>
              <w:t>采样时间</w:t>
            </w:r>
          </w:p>
        </w:tc>
        <w:tc>
          <w:tcPr>
            <w:tcW w:w="781" w:type="pct"/>
            <w:tcBorders>
              <w:top w:val="single" w:sz="4" w:space="0" w:color="auto"/>
              <w:left w:val="nil"/>
              <w:bottom w:val="single" w:sz="4" w:space="0" w:color="auto"/>
              <w:right w:val="single" w:sz="4" w:space="0" w:color="auto"/>
            </w:tcBorders>
            <w:vAlign w:val="center"/>
          </w:tcPr>
          <w:p w:rsidR="00D91B8A" w:rsidRPr="00372402" w:rsidRDefault="00D91B8A" w:rsidP="00093439">
            <w:pPr>
              <w:widowControl/>
              <w:spacing w:line="240" w:lineRule="auto"/>
              <w:jc w:val="left"/>
              <w:rPr>
                <w:b/>
                <w:color w:val="000000"/>
                <w:kern w:val="0"/>
                <w:sz w:val="21"/>
                <w:szCs w:val="21"/>
              </w:rPr>
            </w:pPr>
            <w:r w:rsidRPr="00372402">
              <w:rPr>
                <w:rFonts w:hAnsi="宋体" w:hint="eastAsia"/>
                <w:b/>
                <w:color w:val="000000"/>
                <w:kern w:val="0"/>
                <w:sz w:val="21"/>
                <w:szCs w:val="21"/>
              </w:rPr>
              <w:t>实测排风量</w:t>
            </w:r>
            <w:r w:rsidRPr="00372402">
              <w:rPr>
                <w:b/>
                <w:color w:val="000000"/>
                <w:kern w:val="0"/>
                <w:sz w:val="21"/>
                <w:szCs w:val="21"/>
              </w:rPr>
              <w:t>(m</w:t>
            </w:r>
            <w:r w:rsidRPr="00677908">
              <w:rPr>
                <w:b/>
                <w:color w:val="000000"/>
                <w:kern w:val="0"/>
                <w:sz w:val="21"/>
                <w:szCs w:val="21"/>
                <w:vertAlign w:val="superscript"/>
              </w:rPr>
              <w:t>3</w:t>
            </w:r>
            <w:r w:rsidRPr="00372402">
              <w:rPr>
                <w:b/>
                <w:color w:val="000000"/>
                <w:kern w:val="0"/>
                <w:sz w:val="21"/>
                <w:szCs w:val="21"/>
              </w:rPr>
              <w:t>/h)</w:t>
            </w:r>
          </w:p>
        </w:tc>
        <w:tc>
          <w:tcPr>
            <w:tcW w:w="1191" w:type="pct"/>
            <w:tcBorders>
              <w:top w:val="single" w:sz="4" w:space="0" w:color="auto"/>
              <w:left w:val="nil"/>
              <w:bottom w:val="single" w:sz="4" w:space="0" w:color="auto"/>
              <w:right w:val="single" w:sz="4" w:space="0" w:color="auto"/>
            </w:tcBorders>
            <w:vAlign w:val="center"/>
          </w:tcPr>
          <w:p w:rsidR="00D91B8A" w:rsidRPr="00372402" w:rsidRDefault="00D91B8A" w:rsidP="00093439">
            <w:pPr>
              <w:widowControl/>
              <w:spacing w:line="240" w:lineRule="auto"/>
              <w:jc w:val="left"/>
              <w:rPr>
                <w:b/>
                <w:color w:val="000000"/>
                <w:kern w:val="0"/>
                <w:sz w:val="21"/>
                <w:szCs w:val="21"/>
              </w:rPr>
            </w:pPr>
            <w:r w:rsidRPr="00372402">
              <w:rPr>
                <w:rFonts w:hAnsi="宋体" w:hint="eastAsia"/>
                <w:b/>
                <w:color w:val="000000"/>
                <w:kern w:val="0"/>
                <w:sz w:val="21"/>
                <w:szCs w:val="21"/>
              </w:rPr>
              <w:t>颗粒物实测平均浓度（</w:t>
            </w:r>
            <w:r w:rsidRPr="00372402">
              <w:rPr>
                <w:b/>
                <w:color w:val="000000"/>
                <w:kern w:val="0"/>
                <w:sz w:val="21"/>
                <w:szCs w:val="21"/>
              </w:rPr>
              <w:t>mg/m</w:t>
            </w:r>
            <w:r w:rsidRPr="00677908">
              <w:rPr>
                <w:b/>
                <w:color w:val="000000"/>
                <w:kern w:val="0"/>
                <w:sz w:val="21"/>
                <w:szCs w:val="21"/>
                <w:vertAlign w:val="superscript"/>
              </w:rPr>
              <w:t>3</w:t>
            </w:r>
            <w:r w:rsidRPr="00372402">
              <w:rPr>
                <w:rFonts w:hAnsi="宋体" w:hint="eastAsia"/>
                <w:b/>
                <w:color w:val="000000"/>
                <w:kern w:val="0"/>
                <w:sz w:val="21"/>
                <w:szCs w:val="21"/>
              </w:rPr>
              <w:t>）</w:t>
            </w:r>
          </w:p>
        </w:tc>
        <w:tc>
          <w:tcPr>
            <w:tcW w:w="1191" w:type="pct"/>
            <w:tcBorders>
              <w:top w:val="single" w:sz="4" w:space="0" w:color="auto"/>
              <w:left w:val="nil"/>
              <w:bottom w:val="single" w:sz="4" w:space="0" w:color="auto"/>
              <w:right w:val="single" w:sz="4" w:space="0" w:color="auto"/>
            </w:tcBorders>
            <w:vAlign w:val="center"/>
          </w:tcPr>
          <w:p w:rsidR="00D91B8A" w:rsidRPr="00372402" w:rsidRDefault="00D91B8A" w:rsidP="00093439">
            <w:pPr>
              <w:widowControl/>
              <w:spacing w:line="240" w:lineRule="auto"/>
              <w:jc w:val="left"/>
              <w:rPr>
                <w:b/>
                <w:color w:val="000000"/>
                <w:kern w:val="0"/>
                <w:sz w:val="21"/>
                <w:szCs w:val="21"/>
              </w:rPr>
            </w:pPr>
            <w:r w:rsidRPr="00372402">
              <w:rPr>
                <w:rFonts w:hAnsi="宋体" w:hint="eastAsia"/>
                <w:b/>
                <w:color w:val="000000"/>
                <w:kern w:val="0"/>
                <w:sz w:val="21"/>
                <w:szCs w:val="21"/>
              </w:rPr>
              <w:t>颗粒物基准平均浓度（</w:t>
            </w:r>
            <w:r w:rsidRPr="00372402">
              <w:rPr>
                <w:b/>
                <w:color w:val="000000"/>
                <w:kern w:val="0"/>
                <w:sz w:val="21"/>
                <w:szCs w:val="21"/>
              </w:rPr>
              <w:t>mg/m</w:t>
            </w:r>
            <w:r w:rsidRPr="00677908">
              <w:rPr>
                <w:b/>
                <w:color w:val="000000"/>
                <w:kern w:val="0"/>
                <w:sz w:val="21"/>
                <w:szCs w:val="21"/>
                <w:vertAlign w:val="superscript"/>
              </w:rPr>
              <w:t>3</w:t>
            </w:r>
            <w:r w:rsidRPr="00372402">
              <w:rPr>
                <w:rFonts w:hAnsi="宋体" w:hint="eastAsia"/>
                <w:b/>
                <w:color w:val="000000"/>
                <w:kern w:val="0"/>
                <w:sz w:val="21"/>
                <w:szCs w:val="21"/>
              </w:rPr>
              <w:t>）</w:t>
            </w:r>
          </w:p>
        </w:tc>
        <w:tc>
          <w:tcPr>
            <w:tcW w:w="622" w:type="pct"/>
            <w:tcBorders>
              <w:top w:val="single" w:sz="4" w:space="0" w:color="auto"/>
              <w:left w:val="nil"/>
              <w:bottom w:val="single" w:sz="4" w:space="0" w:color="auto"/>
              <w:right w:val="single" w:sz="4" w:space="0" w:color="auto"/>
            </w:tcBorders>
            <w:vAlign w:val="center"/>
          </w:tcPr>
          <w:p w:rsidR="00D91B8A" w:rsidRPr="00372402" w:rsidRDefault="00D91B8A" w:rsidP="00093439">
            <w:pPr>
              <w:widowControl/>
              <w:spacing w:line="240" w:lineRule="auto"/>
              <w:jc w:val="left"/>
              <w:rPr>
                <w:b/>
                <w:color w:val="000000"/>
                <w:kern w:val="0"/>
                <w:sz w:val="21"/>
                <w:szCs w:val="21"/>
              </w:rPr>
            </w:pPr>
            <w:r w:rsidRPr="00372402">
              <w:rPr>
                <w:rFonts w:hAnsi="宋体" w:hint="eastAsia"/>
                <w:b/>
                <w:color w:val="000000"/>
                <w:kern w:val="0"/>
                <w:sz w:val="21"/>
                <w:szCs w:val="21"/>
              </w:rPr>
              <w:t>实际使用灶头数</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20160229</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31791</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4.1</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5.4</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20160229</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27184</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3.8</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4.4</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20160713</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40635</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2.9</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4.9</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4</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20160713</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36996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3.5</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5</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20160726</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7857</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5.2</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6</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20160726</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10564</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4.1</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7</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20160726</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8190</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1.8</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3.7</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8</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20160726</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9882</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5.6</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9</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20160802</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13086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7.8</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8.5</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10</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20160802</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13360</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8.7</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9.6</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11</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20160301</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7739</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4.5</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4.2</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12</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20160301</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6876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3.7</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13</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20160712</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7197</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4.7</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4.2</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14</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20160712</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7496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2.0</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1.9</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15</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20160712</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7842</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4.8</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4.7</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16</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20160405</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7227</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2.5</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17</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20160405</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7076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6.5</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4.5</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18</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20160302</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10226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41.6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42.7</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19</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20160302</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10234</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49.6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50.7</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20</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20160714</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14394</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3.2</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21</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20160714</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8707</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3.8</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3.3</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22</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20160727</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10539</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2.2</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5.7</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23</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20160727</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14833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3.0</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11.0</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24</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20160727</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10159</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5.4</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13.6</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25</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20160727</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14673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2.7</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9.8</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26</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20160303</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10583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2.1</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5.3</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27</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20160322</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2811</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23.5</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8.3</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28</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20160721</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3694</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12.5</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11.6</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29</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20160721</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3622</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12.8</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11.6</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30</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20160322</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2811</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23.5</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8.3</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31</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20160311</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69962</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4.2</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32</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20160311</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67693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3.8</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33</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20160317</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27059</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1.4</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34</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20160317</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26836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2.1</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35</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20160316</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13876</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18.7</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36</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20160316</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15908</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1.4</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5.7</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37</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20160223</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12580</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1.8</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3.8</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38</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20160722</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15929</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39</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20160728</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10243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3.5</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6.0</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40</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20160728</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15197</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3.7</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9.5</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41</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20160728</w:t>
            </w:r>
            <w:r w:rsidRPr="00BD667C">
              <w:rPr>
                <w:rFonts w:hAnsi="宋体" w:hint="eastAsia"/>
                <w:color w:val="000000"/>
                <w:kern w:val="0"/>
                <w:sz w:val="21"/>
                <w:szCs w:val="21"/>
              </w:rPr>
              <w:t>晚上</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9613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2.0</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3.2</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w:t>
            </w:r>
          </w:p>
        </w:tc>
      </w:tr>
      <w:tr w:rsidR="00D91B8A" w:rsidRPr="00BD667C" w:rsidTr="00093439">
        <w:trPr>
          <w:trHeight w:val="20"/>
        </w:trPr>
        <w:tc>
          <w:tcPr>
            <w:tcW w:w="308" w:type="pct"/>
            <w:tcBorders>
              <w:top w:val="nil"/>
              <w:left w:val="single" w:sz="4" w:space="0" w:color="auto"/>
              <w:bottom w:val="single" w:sz="4" w:space="0" w:color="auto"/>
              <w:right w:val="single" w:sz="4" w:space="0" w:color="auto"/>
            </w:tcBorders>
            <w:noWrap/>
            <w:vAlign w:val="center"/>
          </w:tcPr>
          <w:p w:rsidR="00D91B8A" w:rsidRPr="00BD667C" w:rsidRDefault="00D91B8A" w:rsidP="00093439">
            <w:pPr>
              <w:widowControl/>
              <w:spacing w:line="240" w:lineRule="auto"/>
              <w:jc w:val="right"/>
              <w:rPr>
                <w:color w:val="000000"/>
                <w:kern w:val="0"/>
                <w:sz w:val="21"/>
                <w:szCs w:val="21"/>
              </w:rPr>
            </w:pPr>
            <w:r w:rsidRPr="00BD667C">
              <w:rPr>
                <w:color w:val="000000"/>
                <w:kern w:val="0"/>
                <w:sz w:val="21"/>
                <w:szCs w:val="21"/>
              </w:rPr>
              <w:t>42</w:t>
            </w:r>
          </w:p>
        </w:tc>
        <w:tc>
          <w:tcPr>
            <w:tcW w:w="907"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left"/>
              <w:rPr>
                <w:color w:val="000000"/>
                <w:kern w:val="0"/>
                <w:sz w:val="21"/>
                <w:szCs w:val="21"/>
              </w:rPr>
            </w:pPr>
            <w:r w:rsidRPr="00BD667C">
              <w:rPr>
                <w:color w:val="000000"/>
                <w:kern w:val="0"/>
                <w:sz w:val="21"/>
                <w:szCs w:val="21"/>
              </w:rPr>
              <w:t>20160729</w:t>
            </w:r>
            <w:r w:rsidRPr="00BD667C">
              <w:rPr>
                <w:rFonts w:hAnsi="宋体" w:hint="eastAsia"/>
                <w:color w:val="000000"/>
                <w:kern w:val="0"/>
                <w:sz w:val="21"/>
                <w:szCs w:val="21"/>
              </w:rPr>
              <w:t>中午</w:t>
            </w:r>
          </w:p>
        </w:tc>
        <w:tc>
          <w:tcPr>
            <w:tcW w:w="78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3443</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2.2</w:t>
            </w:r>
          </w:p>
        </w:tc>
        <w:tc>
          <w:tcPr>
            <w:tcW w:w="1191"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3.9</w:t>
            </w:r>
          </w:p>
        </w:tc>
        <w:tc>
          <w:tcPr>
            <w:tcW w:w="622" w:type="pct"/>
            <w:tcBorders>
              <w:top w:val="nil"/>
              <w:left w:val="nil"/>
              <w:bottom w:val="single" w:sz="4" w:space="0" w:color="auto"/>
              <w:right w:val="single" w:sz="4" w:space="0" w:color="auto"/>
            </w:tcBorders>
            <w:noWrap/>
            <w:vAlign w:val="center"/>
          </w:tcPr>
          <w:p w:rsidR="00D91B8A" w:rsidRPr="00BD667C" w:rsidRDefault="00D91B8A" w:rsidP="00093439">
            <w:pPr>
              <w:widowControl/>
              <w:spacing w:line="240" w:lineRule="auto"/>
              <w:jc w:val="center"/>
              <w:rPr>
                <w:color w:val="000000"/>
                <w:kern w:val="0"/>
                <w:sz w:val="21"/>
                <w:szCs w:val="21"/>
              </w:rPr>
            </w:pPr>
            <w:r w:rsidRPr="00BD667C">
              <w:rPr>
                <w:color w:val="000000"/>
                <w:kern w:val="0"/>
                <w:sz w:val="21"/>
                <w:szCs w:val="21"/>
              </w:rPr>
              <w:t>1</w:t>
            </w:r>
          </w:p>
        </w:tc>
      </w:tr>
    </w:tbl>
    <w:p w:rsidR="00D91B8A" w:rsidRDefault="00D91B8A" w:rsidP="00BD667C">
      <w:pPr>
        <w:ind w:firstLineChars="200" w:firstLine="480"/>
      </w:pPr>
      <w:r>
        <w:rPr>
          <w:rFonts w:hint="eastAsia"/>
        </w:rPr>
        <w:t>为评估北京市不同餐饮企业的大气污染物排放情况，标准编制组选取采样检测的企业囊括了川湘菜、烧烤、西式快餐、家常菜、烤鸭、淮扬菜以及商场美食城等北京市的典型餐饮企业，具有很好的典型性。</w:t>
      </w:r>
    </w:p>
    <w:p w:rsidR="00D91B8A" w:rsidRDefault="00D91B8A" w:rsidP="00BD667C">
      <w:pPr>
        <w:ind w:firstLineChars="200" w:firstLine="480"/>
      </w:pPr>
      <w:r>
        <w:rPr>
          <w:rFonts w:hint="eastAsia"/>
        </w:rPr>
        <w:t>典型餐饮企业重量法油烟颗粒物监测结果如表</w:t>
      </w:r>
      <w:r>
        <w:t>4-2</w:t>
      </w:r>
      <w:r>
        <w:rPr>
          <w:rFonts w:hint="eastAsia"/>
        </w:rPr>
        <w:t>所示。从监测结果可见，选取的典型餐饮企业重量法测得</w:t>
      </w:r>
      <w:r>
        <w:t>37</w:t>
      </w:r>
      <w:r>
        <w:rPr>
          <w:rFonts w:hint="eastAsia"/>
        </w:rPr>
        <w:t>个油烟颗粒物的基准风量排放浓度在</w:t>
      </w:r>
      <w:r>
        <w:t>1.9~50.7</w:t>
      </w:r>
      <w:r w:rsidRPr="0073579A">
        <w:t xml:space="preserve"> </w:t>
      </w:r>
      <w:r w:rsidRPr="00153539">
        <w:t>mg/m</w:t>
      </w:r>
      <w:r w:rsidRPr="00153539">
        <w:rPr>
          <w:vertAlign w:val="superscript"/>
        </w:rPr>
        <w:t>3</w:t>
      </w:r>
      <w:r>
        <w:rPr>
          <w:rFonts w:hint="eastAsia"/>
        </w:rPr>
        <w:t>之间，表明不同餐饮企业排放的油烟颗粒物的差距很大。这与餐饮企业的规模，菜系类型，采样时候的工况以及客流量具有很大的相关性。例如同为烤翅吧，当采样时客流量很少只有</w:t>
      </w:r>
      <w:r>
        <w:t>30%</w:t>
      </w:r>
      <w:r>
        <w:rPr>
          <w:rFonts w:hint="eastAsia"/>
        </w:rPr>
        <w:t>的上座率时，排放的油烟颗粒物浓度明显低于采样时上座率</w:t>
      </w:r>
      <w:r>
        <w:t>70~100%</w:t>
      </w:r>
      <w:r>
        <w:rPr>
          <w:rFonts w:hint="eastAsia"/>
        </w:rPr>
        <w:t>的情况。从菜系类型来看，烧烤和川湘菜排放的大气污染物显著高于其他类型。</w:t>
      </w:r>
    </w:p>
    <w:p w:rsidR="00D91B8A" w:rsidRDefault="00D91B8A" w:rsidP="00BD667C">
      <w:pPr>
        <w:ind w:firstLineChars="200" w:firstLine="480"/>
      </w:pPr>
      <w:r>
        <w:rPr>
          <w:rFonts w:hint="eastAsia"/>
        </w:rPr>
        <w:t>对油烟颗粒物检测结果进行数理分析，分别计算他们的平均数、中位数、</w:t>
      </w:r>
      <w:r>
        <w:t>60</w:t>
      </w:r>
      <w:r>
        <w:rPr>
          <w:rFonts w:hint="eastAsia"/>
        </w:rPr>
        <w:t>百分位、</w:t>
      </w:r>
      <w:r>
        <w:t>70</w:t>
      </w:r>
      <w:r>
        <w:rPr>
          <w:rFonts w:hint="eastAsia"/>
        </w:rPr>
        <w:t>百分位和标准差，见表</w:t>
      </w:r>
      <w:r>
        <w:t>4-3</w:t>
      </w:r>
      <w:r>
        <w:rPr>
          <w:rFonts w:hint="eastAsia"/>
        </w:rPr>
        <w:t>。从数理统计结果可知，在所监测的典型餐饮企业中，</w:t>
      </w:r>
      <w:r>
        <w:t>50%</w:t>
      </w:r>
      <w:r>
        <w:rPr>
          <w:rFonts w:hint="eastAsia"/>
        </w:rPr>
        <w:t>的餐饮企业排放的油烟颗粒物基准浓度低于</w:t>
      </w:r>
      <w:r>
        <w:t>4.8mg/m</w:t>
      </w:r>
      <w:r w:rsidRPr="00677908">
        <w:rPr>
          <w:vertAlign w:val="superscript"/>
        </w:rPr>
        <w:t>3</w:t>
      </w:r>
      <w:r>
        <w:rPr>
          <w:rFonts w:hint="eastAsia"/>
        </w:rPr>
        <w:t>。根据数理统计获得的实测颗粒物</w:t>
      </w:r>
      <w:r>
        <w:t>/</w:t>
      </w:r>
      <w:r>
        <w:rPr>
          <w:rFonts w:hint="eastAsia"/>
        </w:rPr>
        <w:t>油烟比值的中位数为</w:t>
      </w:r>
      <w:r>
        <w:t>3.4</w:t>
      </w:r>
      <w:r>
        <w:rPr>
          <w:rFonts w:hint="eastAsia"/>
        </w:rPr>
        <w:t>，即</w:t>
      </w:r>
      <w:r>
        <w:t>50%</w:t>
      </w:r>
      <w:r>
        <w:rPr>
          <w:rFonts w:hint="eastAsia"/>
        </w:rPr>
        <w:t>的颗粒物浓度是油烟浓度的</w:t>
      </w:r>
      <w:r>
        <w:t>3.4</w:t>
      </w:r>
      <w:r>
        <w:rPr>
          <w:rFonts w:hint="eastAsia"/>
        </w:rPr>
        <w:t>倍，以现行国家标准油烟的最低排放限值</w:t>
      </w:r>
      <w:r>
        <w:t>2mg/m</w:t>
      </w:r>
      <w:r w:rsidRPr="00677908">
        <w:rPr>
          <w:vertAlign w:val="superscript"/>
        </w:rPr>
        <w:t>3</w:t>
      </w:r>
      <w:r>
        <w:rPr>
          <w:rFonts w:hint="eastAsia"/>
        </w:rPr>
        <w:t>做参考，则换算成颗粒物的排放浓度为</w:t>
      </w:r>
      <w:r>
        <w:t>6.8mg/m</w:t>
      </w:r>
      <w:r w:rsidRPr="00677908">
        <w:rPr>
          <w:vertAlign w:val="superscript"/>
        </w:rPr>
        <w:t>3</w:t>
      </w:r>
      <w:r>
        <w:rPr>
          <w:rFonts w:hint="eastAsia"/>
        </w:rPr>
        <w:t>，即颗粒物的最低排放限值为</w:t>
      </w:r>
      <w:r>
        <w:t>6.8mg/m</w:t>
      </w:r>
      <w:r w:rsidRPr="00677908">
        <w:rPr>
          <w:vertAlign w:val="superscript"/>
        </w:rPr>
        <w:t>3</w:t>
      </w:r>
      <w:r>
        <w:rPr>
          <w:rFonts w:hint="eastAsia"/>
        </w:rPr>
        <w:t>的情况下与国家标准的限值保持一致，当国标油烟最低排放浓度规定为</w:t>
      </w:r>
      <w:r>
        <w:t>1mg/m</w:t>
      </w:r>
      <w:r w:rsidRPr="00677908">
        <w:rPr>
          <w:vertAlign w:val="superscript"/>
        </w:rPr>
        <w:t>3</w:t>
      </w:r>
      <w:r>
        <w:rPr>
          <w:rFonts w:hint="eastAsia"/>
        </w:rPr>
        <w:t>时，则换算成颗粒物的排放浓度为</w:t>
      </w:r>
      <w:r>
        <w:t>3.4mg/m</w:t>
      </w:r>
      <w:r w:rsidRPr="00677908">
        <w:rPr>
          <w:vertAlign w:val="superscript"/>
        </w:rPr>
        <w:t>3</w:t>
      </w:r>
      <w:r>
        <w:rPr>
          <w:rFonts w:hint="eastAsia"/>
        </w:rPr>
        <w:t>。因此本标准颗粒物浓度排放限值确定为表</w:t>
      </w:r>
      <w:r>
        <w:t>4-4</w:t>
      </w:r>
      <w:r>
        <w:rPr>
          <w:rFonts w:hint="eastAsia"/>
        </w:rPr>
        <w:t>。本标准颗粒物的最高允许排放浓度分两个时段分别执行。第Ⅰ时段颗粒物最高允许排放浓度</w:t>
      </w:r>
      <w:r w:rsidRPr="00427FEC">
        <w:rPr>
          <w:rFonts w:hint="eastAsia"/>
        </w:rPr>
        <w:t>为</w:t>
      </w:r>
      <w:r w:rsidRPr="00427FEC">
        <w:t>5.0</w:t>
      </w:r>
      <w:r w:rsidRPr="00427FEC">
        <w:rPr>
          <w:noProof/>
          <w:kern w:val="0"/>
          <w:szCs w:val="20"/>
        </w:rPr>
        <w:t xml:space="preserve"> mg/m</w:t>
      </w:r>
      <w:r w:rsidRPr="00427FEC">
        <w:rPr>
          <w:noProof/>
          <w:kern w:val="0"/>
          <w:szCs w:val="20"/>
          <w:vertAlign w:val="superscript"/>
        </w:rPr>
        <w:t>3</w:t>
      </w:r>
      <w:r w:rsidRPr="00427FEC">
        <w:rPr>
          <w:rFonts w:hint="eastAsia"/>
          <w:noProof/>
          <w:kern w:val="0"/>
          <w:szCs w:val="20"/>
        </w:rPr>
        <w:t>，</w:t>
      </w:r>
      <w:r w:rsidRPr="00427FEC">
        <w:rPr>
          <w:rFonts w:hint="eastAsia"/>
        </w:rPr>
        <w:t>相当于现行国标</w:t>
      </w:r>
      <w:r w:rsidRPr="00427FEC">
        <w:t>1.5mg/m</w:t>
      </w:r>
      <w:r w:rsidRPr="00427FEC">
        <w:rPr>
          <w:vertAlign w:val="superscript"/>
        </w:rPr>
        <w:t>3</w:t>
      </w:r>
      <w:r w:rsidRPr="00427FEC">
        <w:rPr>
          <w:rFonts w:hint="eastAsia"/>
          <w:noProof/>
          <w:kern w:val="0"/>
          <w:szCs w:val="20"/>
        </w:rPr>
        <w:t>；</w:t>
      </w:r>
      <w:r w:rsidRPr="00427FEC">
        <w:rPr>
          <w:rFonts w:hint="eastAsia"/>
        </w:rPr>
        <w:t>第</w:t>
      </w:r>
      <w:r w:rsidRPr="00427FEC">
        <w:rPr>
          <w:rFonts w:ascii="宋体" w:hAnsi="宋体" w:cs="宋体" w:hint="eastAsia"/>
          <w:noProof/>
          <w:kern w:val="0"/>
          <w:szCs w:val="20"/>
        </w:rPr>
        <w:t>Ⅱ</w:t>
      </w:r>
      <w:r w:rsidRPr="00427FEC">
        <w:rPr>
          <w:rFonts w:hint="eastAsia"/>
        </w:rPr>
        <w:t>时段颗粒物最高允许排放浓度为</w:t>
      </w:r>
      <w:r w:rsidRPr="00427FEC">
        <w:t>4.0</w:t>
      </w:r>
      <w:r w:rsidRPr="00427FEC">
        <w:rPr>
          <w:noProof/>
          <w:kern w:val="0"/>
          <w:szCs w:val="20"/>
        </w:rPr>
        <w:t xml:space="preserve"> mg/m</w:t>
      </w:r>
      <w:r w:rsidRPr="00427FEC">
        <w:rPr>
          <w:noProof/>
          <w:kern w:val="0"/>
          <w:szCs w:val="20"/>
          <w:vertAlign w:val="superscript"/>
        </w:rPr>
        <w:t>3</w:t>
      </w:r>
      <w:r w:rsidRPr="00427FEC">
        <w:rPr>
          <w:rFonts w:hint="eastAsia"/>
          <w:noProof/>
          <w:kern w:val="0"/>
          <w:szCs w:val="20"/>
        </w:rPr>
        <w:t>，</w:t>
      </w:r>
      <w:r>
        <w:rPr>
          <w:rFonts w:hint="eastAsia"/>
        </w:rPr>
        <w:t>当于现行国标</w:t>
      </w:r>
      <w:r>
        <w:t>1.2mg/m</w:t>
      </w:r>
      <w:r w:rsidRPr="00677908">
        <w:rPr>
          <w:vertAlign w:val="superscript"/>
        </w:rPr>
        <w:t>3</w:t>
      </w:r>
      <w:r>
        <w:rPr>
          <w:rFonts w:ascii="宋体" w:hint="eastAsia"/>
          <w:noProof/>
          <w:kern w:val="0"/>
          <w:szCs w:val="20"/>
        </w:rPr>
        <w:t>，较之第一时段有一定的提高。</w:t>
      </w:r>
    </w:p>
    <w:p w:rsidR="00D91B8A" w:rsidRDefault="00D91B8A" w:rsidP="00BD667C">
      <w:pPr>
        <w:ind w:firstLineChars="200" w:firstLine="480"/>
      </w:pPr>
      <w:r>
        <w:rPr>
          <w:rFonts w:hint="eastAsia"/>
        </w:rPr>
        <w:t>在技术可达性方面，采样监测过程中发现，这些餐饮企业均有安装净化设施，但是由于缺乏有效的清洗维护，这些净化设施净化效率很低，形同虚设。在现有的油烟净化技术中，大部分的技术只要设备选型适当，清洗维护合理，大多都能够达到</w:t>
      </w:r>
      <w:r>
        <w:t>90%</w:t>
      </w:r>
      <w:r>
        <w:rPr>
          <w:rFonts w:hint="eastAsia"/>
        </w:rPr>
        <w:t>的净化效率。因此，超标的企业通过相关措施，如更换高效的油烟净化设备有望能达到本标准的要求。</w:t>
      </w:r>
    </w:p>
    <w:p w:rsidR="00D91B8A" w:rsidRDefault="00D91B8A" w:rsidP="00BD667C">
      <w:pPr>
        <w:jc w:val="center"/>
      </w:pPr>
      <w:r>
        <w:rPr>
          <w:rFonts w:hint="eastAsia"/>
        </w:rPr>
        <w:t>表</w:t>
      </w:r>
      <w:r>
        <w:t xml:space="preserve">4-3  </w:t>
      </w:r>
      <w:r>
        <w:rPr>
          <w:rFonts w:hint="eastAsia"/>
        </w:rPr>
        <w:t>油烟颗粒物监测结果数理统计</w:t>
      </w:r>
    </w:p>
    <w:tbl>
      <w:tblPr>
        <w:tblW w:w="8257" w:type="dxa"/>
        <w:jc w:val="center"/>
        <w:tblCellMar>
          <w:left w:w="0" w:type="dxa"/>
          <w:right w:w="0" w:type="dxa"/>
        </w:tblCellMar>
        <w:tblLook w:val="00A0"/>
      </w:tblPr>
      <w:tblGrid>
        <w:gridCol w:w="1027"/>
        <w:gridCol w:w="2552"/>
        <w:gridCol w:w="2529"/>
        <w:gridCol w:w="2149"/>
      </w:tblGrid>
      <w:tr w:rsidR="00D91B8A" w:rsidRPr="00BD667C" w:rsidTr="00677908">
        <w:trPr>
          <w:trHeight w:val="20"/>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372402" w:rsidRDefault="00D91B8A" w:rsidP="00BD667C">
            <w:pPr>
              <w:jc w:val="center"/>
              <w:rPr>
                <w:b/>
                <w:sz w:val="21"/>
                <w:szCs w:val="21"/>
              </w:rPr>
            </w:pPr>
            <w:r w:rsidRPr="00372402">
              <w:rPr>
                <w:rFonts w:hint="eastAsia"/>
                <w:b/>
                <w:sz w:val="21"/>
                <w:szCs w:val="21"/>
              </w:rPr>
              <w:t>项目</w:t>
            </w:r>
          </w:p>
        </w:tc>
        <w:tc>
          <w:tcPr>
            <w:tcW w:w="2552"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372402" w:rsidRDefault="00D91B8A" w:rsidP="00BD667C">
            <w:pPr>
              <w:jc w:val="center"/>
              <w:rPr>
                <w:b/>
                <w:sz w:val="21"/>
                <w:szCs w:val="21"/>
              </w:rPr>
            </w:pPr>
            <w:r w:rsidRPr="00372402">
              <w:rPr>
                <w:rFonts w:hint="eastAsia"/>
                <w:b/>
                <w:sz w:val="21"/>
                <w:szCs w:val="21"/>
              </w:rPr>
              <w:t>颗粒物实测浓度（</w:t>
            </w:r>
            <w:r w:rsidRPr="00372402">
              <w:rPr>
                <w:b/>
                <w:sz w:val="21"/>
                <w:szCs w:val="21"/>
              </w:rPr>
              <w:t>mg/m</w:t>
            </w:r>
            <w:r w:rsidRPr="00677908">
              <w:rPr>
                <w:b/>
                <w:sz w:val="21"/>
                <w:szCs w:val="21"/>
                <w:vertAlign w:val="superscript"/>
              </w:rPr>
              <w:t>3</w:t>
            </w:r>
            <w:r w:rsidRPr="00372402">
              <w:rPr>
                <w:rFonts w:hint="eastAsia"/>
                <w:b/>
                <w:sz w:val="21"/>
                <w:szCs w:val="21"/>
              </w:rPr>
              <w:t>）</w:t>
            </w:r>
          </w:p>
        </w:tc>
        <w:tc>
          <w:tcPr>
            <w:tcW w:w="252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372402" w:rsidRDefault="00D91B8A" w:rsidP="00BD667C">
            <w:pPr>
              <w:jc w:val="center"/>
              <w:rPr>
                <w:b/>
                <w:sz w:val="21"/>
                <w:szCs w:val="21"/>
              </w:rPr>
            </w:pPr>
            <w:r w:rsidRPr="00372402">
              <w:rPr>
                <w:rFonts w:hint="eastAsia"/>
                <w:b/>
                <w:sz w:val="21"/>
                <w:szCs w:val="21"/>
              </w:rPr>
              <w:t>颗粒物基准浓度（</w:t>
            </w:r>
            <w:r w:rsidRPr="00372402">
              <w:rPr>
                <w:b/>
                <w:sz w:val="21"/>
                <w:szCs w:val="21"/>
              </w:rPr>
              <w:t>mg/m</w:t>
            </w:r>
            <w:r w:rsidRPr="00677908">
              <w:rPr>
                <w:b/>
                <w:sz w:val="21"/>
                <w:szCs w:val="21"/>
                <w:vertAlign w:val="superscript"/>
              </w:rPr>
              <w:t>3</w:t>
            </w:r>
            <w:r w:rsidRPr="00372402">
              <w:rPr>
                <w:rFonts w:hint="eastAsia"/>
                <w:b/>
                <w:sz w:val="21"/>
                <w:szCs w:val="21"/>
              </w:rPr>
              <w:t>）</w:t>
            </w:r>
          </w:p>
        </w:tc>
        <w:tc>
          <w:tcPr>
            <w:tcW w:w="214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372402" w:rsidRDefault="00D91B8A" w:rsidP="00BD667C">
            <w:pPr>
              <w:jc w:val="center"/>
              <w:rPr>
                <w:b/>
                <w:sz w:val="21"/>
                <w:szCs w:val="21"/>
              </w:rPr>
            </w:pPr>
            <w:r>
              <w:rPr>
                <w:rFonts w:hint="eastAsia"/>
                <w:b/>
                <w:sz w:val="21"/>
                <w:szCs w:val="21"/>
              </w:rPr>
              <w:t>油烟</w:t>
            </w:r>
            <w:r w:rsidRPr="00372402">
              <w:rPr>
                <w:rFonts w:hint="eastAsia"/>
                <w:b/>
                <w:sz w:val="21"/>
                <w:szCs w:val="21"/>
              </w:rPr>
              <w:t>颗粒物</w:t>
            </w:r>
            <w:r>
              <w:rPr>
                <w:rFonts w:hint="eastAsia"/>
                <w:b/>
                <w:sz w:val="21"/>
                <w:szCs w:val="21"/>
              </w:rPr>
              <w:t>与</w:t>
            </w:r>
            <w:r w:rsidRPr="00372402">
              <w:rPr>
                <w:rFonts w:hint="eastAsia"/>
                <w:b/>
                <w:sz w:val="21"/>
                <w:szCs w:val="21"/>
              </w:rPr>
              <w:t>油烟比值</w:t>
            </w:r>
          </w:p>
        </w:tc>
      </w:tr>
      <w:tr w:rsidR="00D91B8A" w:rsidRPr="00BD667C" w:rsidTr="00677908">
        <w:trPr>
          <w:trHeight w:val="20"/>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rFonts w:hint="eastAsia"/>
                <w:sz w:val="21"/>
                <w:szCs w:val="21"/>
              </w:rPr>
              <w:t>平均数</w:t>
            </w:r>
          </w:p>
        </w:tc>
        <w:tc>
          <w:tcPr>
            <w:tcW w:w="2552"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6.3</w:t>
            </w:r>
          </w:p>
        </w:tc>
        <w:tc>
          <w:tcPr>
            <w:tcW w:w="252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7.9</w:t>
            </w:r>
          </w:p>
        </w:tc>
        <w:tc>
          <w:tcPr>
            <w:tcW w:w="214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5.5</w:t>
            </w:r>
          </w:p>
        </w:tc>
      </w:tr>
      <w:tr w:rsidR="00D91B8A" w:rsidRPr="00BD667C" w:rsidTr="00677908">
        <w:trPr>
          <w:trHeight w:val="20"/>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rFonts w:hint="eastAsia"/>
                <w:sz w:val="21"/>
                <w:szCs w:val="21"/>
              </w:rPr>
              <w:t>中位数</w:t>
            </w:r>
          </w:p>
        </w:tc>
        <w:tc>
          <w:tcPr>
            <w:tcW w:w="2552"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427FEC" w:rsidRDefault="00D91B8A" w:rsidP="00BD667C">
            <w:pPr>
              <w:jc w:val="center"/>
              <w:rPr>
                <w:sz w:val="21"/>
                <w:szCs w:val="21"/>
              </w:rPr>
            </w:pPr>
            <w:r w:rsidRPr="00427FEC">
              <w:rPr>
                <w:sz w:val="21"/>
                <w:szCs w:val="21"/>
              </w:rPr>
              <w:t>3.2</w:t>
            </w:r>
          </w:p>
        </w:tc>
        <w:tc>
          <w:tcPr>
            <w:tcW w:w="252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427FEC" w:rsidRDefault="00D91B8A" w:rsidP="00BD667C">
            <w:pPr>
              <w:jc w:val="center"/>
              <w:rPr>
                <w:sz w:val="21"/>
                <w:szCs w:val="21"/>
              </w:rPr>
            </w:pPr>
            <w:r w:rsidRPr="00427FEC">
              <w:rPr>
                <w:sz w:val="21"/>
                <w:szCs w:val="21"/>
              </w:rPr>
              <w:t>4.8</w:t>
            </w:r>
          </w:p>
        </w:tc>
        <w:tc>
          <w:tcPr>
            <w:tcW w:w="214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427FEC" w:rsidRDefault="00D91B8A" w:rsidP="00BD667C">
            <w:pPr>
              <w:jc w:val="center"/>
              <w:rPr>
                <w:sz w:val="21"/>
                <w:szCs w:val="21"/>
              </w:rPr>
            </w:pPr>
            <w:r w:rsidRPr="00427FEC">
              <w:rPr>
                <w:sz w:val="21"/>
                <w:szCs w:val="21"/>
              </w:rPr>
              <w:t>3.4</w:t>
            </w:r>
          </w:p>
        </w:tc>
      </w:tr>
      <w:tr w:rsidR="00D91B8A" w:rsidRPr="00BD667C" w:rsidTr="00677908">
        <w:trPr>
          <w:trHeight w:val="20"/>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60</w:t>
            </w:r>
            <w:r w:rsidRPr="00BD667C">
              <w:rPr>
                <w:rFonts w:hint="eastAsia"/>
                <w:sz w:val="21"/>
                <w:szCs w:val="21"/>
              </w:rPr>
              <w:t>百分位</w:t>
            </w:r>
          </w:p>
        </w:tc>
        <w:tc>
          <w:tcPr>
            <w:tcW w:w="2552"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3.8</w:t>
            </w:r>
          </w:p>
        </w:tc>
        <w:tc>
          <w:tcPr>
            <w:tcW w:w="252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5.5</w:t>
            </w:r>
          </w:p>
        </w:tc>
        <w:tc>
          <w:tcPr>
            <w:tcW w:w="214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4.5</w:t>
            </w:r>
          </w:p>
        </w:tc>
      </w:tr>
      <w:tr w:rsidR="00D91B8A" w:rsidRPr="00BD667C" w:rsidTr="00677908">
        <w:trPr>
          <w:trHeight w:val="20"/>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70</w:t>
            </w:r>
            <w:r w:rsidRPr="00BD667C">
              <w:rPr>
                <w:rFonts w:hint="eastAsia"/>
                <w:sz w:val="21"/>
                <w:szCs w:val="21"/>
              </w:rPr>
              <w:t>百分位</w:t>
            </w:r>
          </w:p>
        </w:tc>
        <w:tc>
          <w:tcPr>
            <w:tcW w:w="2552"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4.4</w:t>
            </w:r>
          </w:p>
        </w:tc>
        <w:tc>
          <w:tcPr>
            <w:tcW w:w="252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7.6</w:t>
            </w:r>
          </w:p>
        </w:tc>
        <w:tc>
          <w:tcPr>
            <w:tcW w:w="214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5.1</w:t>
            </w:r>
          </w:p>
        </w:tc>
      </w:tr>
      <w:tr w:rsidR="00D91B8A" w:rsidRPr="00BD667C" w:rsidTr="00677908">
        <w:trPr>
          <w:trHeight w:val="20"/>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rFonts w:hint="eastAsia"/>
                <w:sz w:val="21"/>
                <w:szCs w:val="21"/>
              </w:rPr>
              <w:t>标准差</w:t>
            </w:r>
          </w:p>
        </w:tc>
        <w:tc>
          <w:tcPr>
            <w:tcW w:w="2552"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9.7</w:t>
            </w:r>
          </w:p>
        </w:tc>
        <w:tc>
          <w:tcPr>
            <w:tcW w:w="252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9.4</w:t>
            </w:r>
          </w:p>
        </w:tc>
        <w:tc>
          <w:tcPr>
            <w:tcW w:w="2149" w:type="dxa"/>
            <w:tcBorders>
              <w:top w:val="single" w:sz="4" w:space="0" w:color="000000"/>
              <w:left w:val="single" w:sz="4" w:space="0" w:color="000000"/>
              <w:bottom w:val="single" w:sz="4" w:space="0" w:color="000000"/>
              <w:right w:val="single" w:sz="4" w:space="0" w:color="000000"/>
            </w:tcBorders>
            <w:shd w:val="clear" w:color="auto" w:fill="C4EFFF"/>
            <w:tcMar>
              <w:top w:w="12" w:type="dxa"/>
              <w:left w:w="12" w:type="dxa"/>
              <w:bottom w:w="0" w:type="dxa"/>
              <w:right w:w="12" w:type="dxa"/>
            </w:tcMar>
            <w:vAlign w:val="center"/>
          </w:tcPr>
          <w:p w:rsidR="00D91B8A" w:rsidRPr="00BD667C" w:rsidRDefault="00D91B8A" w:rsidP="00BD667C">
            <w:pPr>
              <w:jc w:val="center"/>
              <w:rPr>
                <w:sz w:val="21"/>
                <w:szCs w:val="21"/>
              </w:rPr>
            </w:pPr>
            <w:r w:rsidRPr="00BD667C">
              <w:rPr>
                <w:sz w:val="21"/>
                <w:szCs w:val="21"/>
              </w:rPr>
              <w:t>6.0</w:t>
            </w:r>
          </w:p>
        </w:tc>
      </w:tr>
    </w:tbl>
    <w:p w:rsidR="00D91B8A" w:rsidRDefault="00D91B8A" w:rsidP="00BD667C">
      <w:pPr>
        <w:jc w:val="center"/>
      </w:pPr>
      <w:r>
        <w:rPr>
          <w:rFonts w:hint="eastAsia"/>
          <w:noProof/>
          <w:kern w:val="0"/>
        </w:rPr>
        <w:t>表</w:t>
      </w:r>
      <w:r>
        <w:rPr>
          <w:noProof/>
          <w:kern w:val="0"/>
        </w:rPr>
        <w:t xml:space="preserve">4-4 </w:t>
      </w:r>
      <w:r>
        <w:rPr>
          <w:rFonts w:hint="eastAsia"/>
          <w:noProof/>
          <w:kern w:val="0"/>
        </w:rPr>
        <w:t>本标准颗粒物的最高允许排放浓度（</w:t>
      </w:r>
      <w:r>
        <w:rPr>
          <w:noProof/>
          <w:kern w:val="0"/>
        </w:rPr>
        <w:t>mg/m</w:t>
      </w:r>
      <w:r w:rsidRPr="00677908">
        <w:rPr>
          <w:noProof/>
          <w:kern w:val="0"/>
          <w:vertAlign w:val="superscript"/>
        </w:rPr>
        <w:t>3</w:t>
      </w:r>
      <w:r>
        <w:rPr>
          <w:rFonts w:hint="eastAsia"/>
          <w:noProof/>
          <w:kern w:val="0"/>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49"/>
        <w:gridCol w:w="2977"/>
        <w:gridCol w:w="3402"/>
      </w:tblGrid>
      <w:tr w:rsidR="00D91B8A" w:rsidRPr="00BD667C" w:rsidTr="00524DD0">
        <w:tc>
          <w:tcPr>
            <w:tcW w:w="1449" w:type="dxa"/>
          </w:tcPr>
          <w:p w:rsidR="00D91B8A" w:rsidRPr="00372402" w:rsidRDefault="00D91B8A" w:rsidP="00524DD0">
            <w:pPr>
              <w:pStyle w:val="ListParagraph"/>
              <w:ind w:firstLineChars="0" w:firstLine="0"/>
              <w:rPr>
                <w:b/>
                <w:noProof/>
                <w:kern w:val="0"/>
                <w:sz w:val="21"/>
                <w:szCs w:val="21"/>
              </w:rPr>
            </w:pPr>
            <w:r w:rsidRPr="00372402">
              <w:rPr>
                <w:rFonts w:hint="eastAsia"/>
                <w:b/>
                <w:noProof/>
                <w:kern w:val="0"/>
                <w:sz w:val="21"/>
                <w:szCs w:val="21"/>
              </w:rPr>
              <w:t>污染物</w:t>
            </w:r>
          </w:p>
        </w:tc>
        <w:tc>
          <w:tcPr>
            <w:tcW w:w="2977" w:type="dxa"/>
          </w:tcPr>
          <w:p w:rsidR="00D91B8A" w:rsidRPr="00372402" w:rsidRDefault="00D91B8A" w:rsidP="00524DD0">
            <w:pPr>
              <w:pStyle w:val="ListParagraph"/>
              <w:ind w:firstLineChars="0" w:firstLine="0"/>
              <w:jc w:val="center"/>
              <w:rPr>
                <w:b/>
                <w:noProof/>
                <w:kern w:val="0"/>
                <w:sz w:val="21"/>
                <w:szCs w:val="21"/>
              </w:rPr>
            </w:pPr>
            <w:r w:rsidRPr="00372402">
              <w:rPr>
                <w:rFonts w:hint="eastAsia"/>
                <w:b/>
                <w:noProof/>
                <w:kern w:val="0"/>
                <w:sz w:val="21"/>
                <w:szCs w:val="21"/>
              </w:rPr>
              <w:t>第</w:t>
            </w:r>
            <w:r w:rsidRPr="00372402">
              <w:rPr>
                <w:rFonts w:ascii="宋体" w:hAnsi="宋体" w:cs="宋体" w:hint="eastAsia"/>
                <w:b/>
                <w:noProof/>
                <w:kern w:val="0"/>
                <w:sz w:val="21"/>
                <w:szCs w:val="21"/>
              </w:rPr>
              <w:t>Ⅰ</w:t>
            </w:r>
            <w:r w:rsidRPr="00372402">
              <w:rPr>
                <w:rFonts w:hint="eastAsia"/>
                <w:b/>
                <w:noProof/>
                <w:kern w:val="0"/>
                <w:sz w:val="21"/>
                <w:szCs w:val="21"/>
              </w:rPr>
              <w:t>时段</w:t>
            </w:r>
          </w:p>
        </w:tc>
        <w:tc>
          <w:tcPr>
            <w:tcW w:w="3402" w:type="dxa"/>
          </w:tcPr>
          <w:p w:rsidR="00D91B8A" w:rsidRPr="00372402" w:rsidRDefault="00D91B8A" w:rsidP="00524DD0">
            <w:pPr>
              <w:pStyle w:val="ListParagraph"/>
              <w:ind w:firstLineChars="0" w:firstLine="0"/>
              <w:jc w:val="center"/>
              <w:rPr>
                <w:b/>
                <w:noProof/>
                <w:kern w:val="0"/>
                <w:sz w:val="21"/>
                <w:szCs w:val="21"/>
              </w:rPr>
            </w:pPr>
            <w:r w:rsidRPr="00372402">
              <w:rPr>
                <w:rFonts w:hint="eastAsia"/>
                <w:b/>
                <w:noProof/>
                <w:kern w:val="0"/>
                <w:sz w:val="21"/>
                <w:szCs w:val="21"/>
              </w:rPr>
              <w:t>第</w:t>
            </w:r>
            <w:r w:rsidRPr="00372402">
              <w:rPr>
                <w:rFonts w:ascii="宋体" w:hAnsi="宋体" w:cs="宋体" w:hint="eastAsia"/>
                <w:b/>
                <w:noProof/>
                <w:kern w:val="0"/>
                <w:sz w:val="21"/>
                <w:szCs w:val="21"/>
              </w:rPr>
              <w:t>Ⅱ</w:t>
            </w:r>
            <w:r w:rsidRPr="00372402">
              <w:rPr>
                <w:rFonts w:hint="eastAsia"/>
                <w:b/>
                <w:noProof/>
                <w:kern w:val="0"/>
                <w:sz w:val="21"/>
                <w:szCs w:val="21"/>
              </w:rPr>
              <w:t>时段</w:t>
            </w:r>
          </w:p>
        </w:tc>
      </w:tr>
      <w:tr w:rsidR="00D91B8A" w:rsidRPr="00BD667C" w:rsidTr="00524DD0">
        <w:tc>
          <w:tcPr>
            <w:tcW w:w="1449" w:type="dxa"/>
          </w:tcPr>
          <w:p w:rsidR="00D91B8A" w:rsidRPr="00BD667C" w:rsidRDefault="00D91B8A" w:rsidP="00524DD0">
            <w:pPr>
              <w:pStyle w:val="ListParagraph"/>
              <w:ind w:firstLineChars="0" w:firstLine="0"/>
              <w:rPr>
                <w:noProof/>
                <w:kern w:val="0"/>
                <w:sz w:val="21"/>
                <w:szCs w:val="21"/>
              </w:rPr>
            </w:pPr>
            <w:r w:rsidRPr="00BD667C">
              <w:rPr>
                <w:rFonts w:hint="eastAsia"/>
                <w:noProof/>
                <w:kern w:val="0"/>
                <w:sz w:val="21"/>
                <w:szCs w:val="21"/>
              </w:rPr>
              <w:t>颗粒物</w:t>
            </w:r>
          </w:p>
        </w:tc>
        <w:tc>
          <w:tcPr>
            <w:tcW w:w="2977" w:type="dxa"/>
          </w:tcPr>
          <w:p w:rsidR="00D91B8A" w:rsidRPr="00BD667C" w:rsidRDefault="00D91B8A" w:rsidP="00524DD0">
            <w:pPr>
              <w:pStyle w:val="ListParagraph"/>
              <w:ind w:firstLineChars="0" w:firstLine="0"/>
              <w:jc w:val="center"/>
              <w:rPr>
                <w:noProof/>
                <w:kern w:val="0"/>
                <w:sz w:val="21"/>
                <w:szCs w:val="21"/>
              </w:rPr>
            </w:pPr>
            <w:r w:rsidRPr="00BD667C">
              <w:rPr>
                <w:noProof/>
                <w:kern w:val="0"/>
                <w:sz w:val="21"/>
                <w:szCs w:val="21"/>
              </w:rPr>
              <w:t>5.0</w:t>
            </w:r>
          </w:p>
        </w:tc>
        <w:tc>
          <w:tcPr>
            <w:tcW w:w="3402" w:type="dxa"/>
          </w:tcPr>
          <w:p w:rsidR="00D91B8A" w:rsidRPr="00BD667C" w:rsidRDefault="00D91B8A" w:rsidP="00524DD0">
            <w:pPr>
              <w:pStyle w:val="ListParagraph"/>
              <w:ind w:firstLineChars="0" w:firstLine="0"/>
              <w:jc w:val="center"/>
              <w:rPr>
                <w:noProof/>
                <w:kern w:val="0"/>
                <w:sz w:val="21"/>
                <w:szCs w:val="21"/>
              </w:rPr>
            </w:pPr>
            <w:r w:rsidRPr="00BD667C">
              <w:rPr>
                <w:noProof/>
                <w:kern w:val="0"/>
                <w:sz w:val="21"/>
                <w:szCs w:val="21"/>
              </w:rPr>
              <w:t>4.0</w:t>
            </w:r>
          </w:p>
        </w:tc>
      </w:tr>
    </w:tbl>
    <w:p w:rsidR="00D91B8A" w:rsidRDefault="00D91B8A" w:rsidP="00C92DD7">
      <w:pPr>
        <w:pStyle w:val="Heading3"/>
        <w:spacing w:before="163" w:after="163"/>
      </w:pPr>
      <w:r>
        <w:rPr>
          <w:rFonts w:hint="eastAsia"/>
        </w:rPr>
        <w:t>非甲烷总烃排放限值的确定</w:t>
      </w:r>
    </w:p>
    <w:p w:rsidR="00D91B8A" w:rsidRDefault="00D91B8A" w:rsidP="00BD667C">
      <w:pPr>
        <w:ind w:firstLineChars="200" w:firstLine="480"/>
      </w:pPr>
      <w:r>
        <w:rPr>
          <w:rFonts w:hint="eastAsia"/>
        </w:rPr>
        <w:t>本标准编制组对典型餐饮企业的非甲烷总烃的排放进行大量的现场采样测试，最终获得了</w:t>
      </w:r>
      <w:r>
        <w:t>100</w:t>
      </w:r>
      <w:r>
        <w:rPr>
          <w:rFonts w:hint="eastAsia"/>
        </w:rPr>
        <w:t>个有效样本，获得的典型餐饮企业非甲烷总烃的排放浓度见表</w:t>
      </w:r>
      <w:r>
        <w:t>4-5</w:t>
      </w:r>
      <w:r>
        <w:rPr>
          <w:rFonts w:hint="eastAsia"/>
        </w:rPr>
        <w:t>。</w:t>
      </w:r>
    </w:p>
    <w:p w:rsidR="00D91B8A" w:rsidRPr="00BD667C" w:rsidRDefault="00D91B8A" w:rsidP="003537C5">
      <w:pPr>
        <w:ind w:firstLineChars="200" w:firstLine="480"/>
        <w:jc w:val="center"/>
      </w:pPr>
      <w:r w:rsidRPr="00BD667C">
        <w:rPr>
          <w:rFonts w:hint="eastAsia"/>
        </w:rPr>
        <w:t>表</w:t>
      </w:r>
      <w:r w:rsidRPr="00BD667C">
        <w:t xml:space="preserve">4-5 </w:t>
      </w:r>
      <w:r w:rsidRPr="00BD667C">
        <w:rPr>
          <w:rFonts w:hint="eastAsia"/>
        </w:rPr>
        <w:t>餐饮企业非甲烷总烃排放监测数据</w:t>
      </w:r>
    </w:p>
    <w:tbl>
      <w:tblPr>
        <w:tblW w:w="8516" w:type="dxa"/>
        <w:tblInd w:w="-34" w:type="dxa"/>
        <w:tblLayout w:type="fixed"/>
        <w:tblLook w:val="00A0"/>
      </w:tblPr>
      <w:tblGrid>
        <w:gridCol w:w="568"/>
        <w:gridCol w:w="1134"/>
        <w:gridCol w:w="1232"/>
        <w:gridCol w:w="1177"/>
        <w:gridCol w:w="567"/>
        <w:gridCol w:w="1560"/>
        <w:gridCol w:w="1134"/>
        <w:gridCol w:w="1144"/>
      </w:tblGrid>
      <w:tr w:rsidR="00D91B8A" w:rsidRPr="00BD667C" w:rsidTr="00677908">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D91B8A" w:rsidRPr="00372402" w:rsidRDefault="00D91B8A" w:rsidP="00524DD0">
            <w:pPr>
              <w:widowControl/>
              <w:spacing w:line="240" w:lineRule="auto"/>
              <w:jc w:val="center"/>
              <w:rPr>
                <w:b/>
                <w:color w:val="000000"/>
                <w:kern w:val="0"/>
                <w:sz w:val="21"/>
                <w:szCs w:val="21"/>
              </w:rPr>
            </w:pPr>
            <w:r w:rsidRPr="00372402">
              <w:rPr>
                <w:rFonts w:hAnsi="宋体" w:hint="eastAsia"/>
                <w:b/>
                <w:color w:val="000000"/>
                <w:kern w:val="0"/>
                <w:sz w:val="21"/>
                <w:szCs w:val="21"/>
              </w:rPr>
              <w:t>样本编号</w:t>
            </w:r>
          </w:p>
        </w:tc>
        <w:tc>
          <w:tcPr>
            <w:tcW w:w="1134" w:type="dxa"/>
            <w:tcBorders>
              <w:top w:val="single" w:sz="4" w:space="0" w:color="auto"/>
              <w:left w:val="nil"/>
              <w:bottom w:val="single" w:sz="4" w:space="0" w:color="auto"/>
              <w:right w:val="single" w:sz="4" w:space="0" w:color="auto"/>
            </w:tcBorders>
            <w:vAlign w:val="center"/>
          </w:tcPr>
          <w:p w:rsidR="00D91B8A" w:rsidRPr="00372402" w:rsidRDefault="00D91B8A" w:rsidP="00524DD0">
            <w:pPr>
              <w:widowControl/>
              <w:spacing w:line="240" w:lineRule="auto"/>
              <w:jc w:val="left"/>
              <w:rPr>
                <w:b/>
                <w:color w:val="000000"/>
                <w:kern w:val="0"/>
                <w:sz w:val="21"/>
                <w:szCs w:val="21"/>
              </w:rPr>
            </w:pPr>
            <w:r w:rsidRPr="00372402">
              <w:rPr>
                <w:rFonts w:hAnsi="宋体" w:hint="eastAsia"/>
                <w:b/>
                <w:color w:val="000000"/>
                <w:kern w:val="0"/>
                <w:sz w:val="21"/>
                <w:szCs w:val="21"/>
              </w:rPr>
              <w:t>菜系</w:t>
            </w:r>
          </w:p>
        </w:tc>
        <w:tc>
          <w:tcPr>
            <w:tcW w:w="1232" w:type="dxa"/>
            <w:tcBorders>
              <w:top w:val="single" w:sz="4" w:space="0" w:color="auto"/>
              <w:left w:val="nil"/>
              <w:bottom w:val="single" w:sz="4" w:space="0" w:color="auto"/>
              <w:right w:val="single" w:sz="4" w:space="0" w:color="auto"/>
            </w:tcBorders>
            <w:vAlign w:val="center"/>
          </w:tcPr>
          <w:p w:rsidR="00D91B8A" w:rsidRPr="00372402" w:rsidRDefault="00D91B8A" w:rsidP="008B14C5">
            <w:pPr>
              <w:widowControl/>
              <w:spacing w:line="240" w:lineRule="auto"/>
              <w:jc w:val="center"/>
              <w:rPr>
                <w:b/>
                <w:color w:val="000000"/>
                <w:kern w:val="0"/>
                <w:sz w:val="21"/>
                <w:szCs w:val="21"/>
              </w:rPr>
            </w:pPr>
            <w:r w:rsidRPr="00372402">
              <w:rPr>
                <w:b/>
                <w:color w:val="000000"/>
                <w:kern w:val="0"/>
                <w:sz w:val="21"/>
                <w:szCs w:val="21"/>
              </w:rPr>
              <w:t>NMHCs</w:t>
            </w:r>
            <w:r w:rsidRPr="00372402">
              <w:rPr>
                <w:rFonts w:hAnsi="宋体" w:hint="eastAsia"/>
                <w:b/>
                <w:color w:val="000000"/>
                <w:kern w:val="0"/>
                <w:sz w:val="21"/>
                <w:szCs w:val="21"/>
              </w:rPr>
              <w:t>实测浓度（</w:t>
            </w:r>
            <w:r w:rsidRPr="00372402">
              <w:rPr>
                <w:b/>
                <w:color w:val="000000"/>
                <w:kern w:val="0"/>
                <w:sz w:val="21"/>
                <w:szCs w:val="21"/>
              </w:rPr>
              <w:t>mg/m</w:t>
            </w:r>
            <w:r w:rsidRPr="00677908">
              <w:rPr>
                <w:b/>
                <w:color w:val="000000"/>
                <w:kern w:val="0"/>
                <w:sz w:val="21"/>
                <w:szCs w:val="21"/>
                <w:vertAlign w:val="superscript"/>
              </w:rPr>
              <w:t>3</w:t>
            </w:r>
            <w:r w:rsidRPr="00372402">
              <w:rPr>
                <w:rFonts w:hAnsi="宋体" w:hint="eastAsia"/>
                <w:b/>
                <w:color w:val="000000"/>
                <w:kern w:val="0"/>
                <w:sz w:val="21"/>
                <w:szCs w:val="21"/>
              </w:rPr>
              <w:t>）</w:t>
            </w:r>
          </w:p>
        </w:tc>
        <w:tc>
          <w:tcPr>
            <w:tcW w:w="1177" w:type="dxa"/>
            <w:tcBorders>
              <w:top w:val="single" w:sz="4" w:space="0" w:color="auto"/>
              <w:left w:val="nil"/>
              <w:bottom w:val="single" w:sz="4" w:space="0" w:color="auto"/>
              <w:right w:val="single" w:sz="4" w:space="0" w:color="auto"/>
            </w:tcBorders>
            <w:vAlign w:val="center"/>
          </w:tcPr>
          <w:p w:rsidR="00D91B8A" w:rsidRPr="00372402" w:rsidRDefault="00D91B8A" w:rsidP="008B14C5">
            <w:pPr>
              <w:widowControl/>
              <w:spacing w:line="240" w:lineRule="auto"/>
              <w:jc w:val="center"/>
              <w:rPr>
                <w:b/>
                <w:color w:val="000000"/>
                <w:kern w:val="0"/>
                <w:sz w:val="21"/>
                <w:szCs w:val="21"/>
              </w:rPr>
            </w:pPr>
            <w:r w:rsidRPr="00372402">
              <w:rPr>
                <w:b/>
                <w:color w:val="000000"/>
                <w:kern w:val="0"/>
                <w:sz w:val="21"/>
                <w:szCs w:val="21"/>
              </w:rPr>
              <w:t>NMHCs</w:t>
            </w:r>
            <w:r w:rsidRPr="00372402">
              <w:rPr>
                <w:rFonts w:hAnsi="宋体" w:hint="eastAsia"/>
                <w:b/>
                <w:color w:val="000000"/>
                <w:kern w:val="0"/>
                <w:sz w:val="21"/>
                <w:szCs w:val="21"/>
              </w:rPr>
              <w:t>基准浓度（</w:t>
            </w:r>
            <w:r w:rsidRPr="00372402">
              <w:rPr>
                <w:b/>
                <w:color w:val="000000"/>
                <w:kern w:val="0"/>
                <w:sz w:val="21"/>
                <w:szCs w:val="21"/>
              </w:rPr>
              <w:t>mg/m</w:t>
            </w:r>
            <w:r w:rsidRPr="00677908">
              <w:rPr>
                <w:b/>
                <w:color w:val="000000"/>
                <w:kern w:val="0"/>
                <w:sz w:val="21"/>
                <w:szCs w:val="21"/>
                <w:vertAlign w:val="superscript"/>
              </w:rPr>
              <w:t>3</w:t>
            </w:r>
            <w:r w:rsidRPr="00372402">
              <w:rPr>
                <w:rFonts w:hAnsi="宋体" w:hint="eastAsia"/>
                <w:b/>
                <w:color w:val="000000"/>
                <w:kern w:val="0"/>
                <w:sz w:val="21"/>
                <w:szCs w:val="21"/>
              </w:rPr>
              <w:t>）</w:t>
            </w:r>
          </w:p>
        </w:tc>
        <w:tc>
          <w:tcPr>
            <w:tcW w:w="567" w:type="dxa"/>
            <w:tcBorders>
              <w:top w:val="single" w:sz="4" w:space="0" w:color="auto"/>
              <w:left w:val="nil"/>
              <w:bottom w:val="single" w:sz="4" w:space="0" w:color="auto"/>
              <w:right w:val="single" w:sz="4" w:space="0" w:color="auto"/>
            </w:tcBorders>
            <w:vAlign w:val="center"/>
          </w:tcPr>
          <w:p w:rsidR="00D91B8A" w:rsidRPr="00372402" w:rsidRDefault="00D91B8A" w:rsidP="00524DD0">
            <w:pPr>
              <w:widowControl/>
              <w:spacing w:line="240" w:lineRule="auto"/>
              <w:jc w:val="center"/>
              <w:rPr>
                <w:b/>
                <w:color w:val="000000"/>
                <w:kern w:val="0"/>
                <w:sz w:val="21"/>
                <w:szCs w:val="21"/>
              </w:rPr>
            </w:pPr>
            <w:r w:rsidRPr="00372402">
              <w:rPr>
                <w:rFonts w:hAnsi="宋体" w:hint="eastAsia"/>
                <w:b/>
                <w:color w:val="000000"/>
                <w:kern w:val="0"/>
                <w:sz w:val="21"/>
                <w:szCs w:val="21"/>
              </w:rPr>
              <w:t>样本编号</w:t>
            </w:r>
          </w:p>
        </w:tc>
        <w:tc>
          <w:tcPr>
            <w:tcW w:w="1560" w:type="dxa"/>
            <w:tcBorders>
              <w:top w:val="single" w:sz="4" w:space="0" w:color="auto"/>
              <w:left w:val="nil"/>
              <w:bottom w:val="single" w:sz="4" w:space="0" w:color="auto"/>
              <w:right w:val="single" w:sz="4" w:space="0" w:color="auto"/>
            </w:tcBorders>
            <w:vAlign w:val="center"/>
          </w:tcPr>
          <w:p w:rsidR="00D91B8A" w:rsidRPr="00372402" w:rsidRDefault="00D91B8A" w:rsidP="00524DD0">
            <w:pPr>
              <w:widowControl/>
              <w:spacing w:line="240" w:lineRule="auto"/>
              <w:jc w:val="left"/>
              <w:rPr>
                <w:b/>
                <w:color w:val="000000"/>
                <w:kern w:val="0"/>
                <w:sz w:val="21"/>
                <w:szCs w:val="21"/>
              </w:rPr>
            </w:pPr>
            <w:r w:rsidRPr="00372402">
              <w:rPr>
                <w:rFonts w:hAnsi="宋体" w:hint="eastAsia"/>
                <w:b/>
                <w:color w:val="000000"/>
                <w:kern w:val="0"/>
                <w:sz w:val="21"/>
                <w:szCs w:val="21"/>
              </w:rPr>
              <w:t>菜系</w:t>
            </w:r>
          </w:p>
        </w:tc>
        <w:tc>
          <w:tcPr>
            <w:tcW w:w="1134" w:type="dxa"/>
            <w:tcBorders>
              <w:top w:val="single" w:sz="4" w:space="0" w:color="auto"/>
              <w:left w:val="nil"/>
              <w:bottom w:val="single" w:sz="4" w:space="0" w:color="auto"/>
              <w:right w:val="single" w:sz="4" w:space="0" w:color="auto"/>
            </w:tcBorders>
            <w:vAlign w:val="center"/>
          </w:tcPr>
          <w:p w:rsidR="00D91B8A" w:rsidRPr="00372402" w:rsidRDefault="00D91B8A" w:rsidP="008B14C5">
            <w:pPr>
              <w:widowControl/>
              <w:spacing w:line="240" w:lineRule="auto"/>
              <w:jc w:val="center"/>
              <w:rPr>
                <w:b/>
                <w:color w:val="000000"/>
                <w:kern w:val="0"/>
                <w:sz w:val="21"/>
                <w:szCs w:val="21"/>
              </w:rPr>
            </w:pPr>
            <w:r w:rsidRPr="00372402">
              <w:rPr>
                <w:b/>
                <w:color w:val="000000"/>
                <w:kern w:val="0"/>
                <w:sz w:val="21"/>
                <w:szCs w:val="21"/>
              </w:rPr>
              <w:t>NMHCs</w:t>
            </w:r>
            <w:r w:rsidRPr="00372402">
              <w:rPr>
                <w:rFonts w:hAnsi="宋体" w:hint="eastAsia"/>
                <w:b/>
                <w:color w:val="000000"/>
                <w:kern w:val="0"/>
                <w:sz w:val="21"/>
                <w:szCs w:val="21"/>
              </w:rPr>
              <w:t>实测浓度（</w:t>
            </w:r>
            <w:r w:rsidRPr="00372402">
              <w:rPr>
                <w:b/>
                <w:color w:val="000000"/>
                <w:kern w:val="0"/>
                <w:sz w:val="21"/>
                <w:szCs w:val="21"/>
              </w:rPr>
              <w:t>mg/m</w:t>
            </w:r>
            <w:r w:rsidRPr="00677908">
              <w:rPr>
                <w:b/>
                <w:color w:val="000000"/>
                <w:kern w:val="0"/>
                <w:sz w:val="21"/>
                <w:szCs w:val="21"/>
                <w:vertAlign w:val="superscript"/>
              </w:rPr>
              <w:t>3</w:t>
            </w:r>
            <w:r w:rsidRPr="00372402">
              <w:rPr>
                <w:rFonts w:hAnsi="宋体" w:hint="eastAsia"/>
                <w:b/>
                <w:color w:val="000000"/>
                <w:kern w:val="0"/>
                <w:sz w:val="21"/>
                <w:szCs w:val="21"/>
              </w:rPr>
              <w:t>）</w:t>
            </w:r>
          </w:p>
        </w:tc>
        <w:tc>
          <w:tcPr>
            <w:tcW w:w="1144" w:type="dxa"/>
            <w:tcBorders>
              <w:top w:val="single" w:sz="4" w:space="0" w:color="auto"/>
              <w:left w:val="nil"/>
              <w:bottom w:val="single" w:sz="4" w:space="0" w:color="auto"/>
              <w:right w:val="single" w:sz="4" w:space="0" w:color="auto"/>
            </w:tcBorders>
            <w:vAlign w:val="center"/>
          </w:tcPr>
          <w:p w:rsidR="00D91B8A" w:rsidRPr="00372402" w:rsidRDefault="00D91B8A" w:rsidP="00677908">
            <w:pPr>
              <w:widowControl/>
              <w:spacing w:line="240" w:lineRule="auto"/>
              <w:jc w:val="center"/>
              <w:rPr>
                <w:b/>
                <w:color w:val="000000"/>
                <w:kern w:val="0"/>
                <w:sz w:val="21"/>
                <w:szCs w:val="21"/>
              </w:rPr>
            </w:pPr>
            <w:r w:rsidRPr="00372402">
              <w:rPr>
                <w:b/>
                <w:color w:val="000000"/>
                <w:kern w:val="0"/>
                <w:sz w:val="21"/>
                <w:szCs w:val="21"/>
              </w:rPr>
              <w:t>NMHCs</w:t>
            </w:r>
            <w:r w:rsidRPr="00372402">
              <w:rPr>
                <w:rFonts w:hAnsi="宋体" w:hint="eastAsia"/>
                <w:b/>
                <w:color w:val="000000"/>
                <w:kern w:val="0"/>
                <w:sz w:val="21"/>
                <w:szCs w:val="21"/>
              </w:rPr>
              <w:t>基准浓度</w:t>
            </w:r>
            <w:r>
              <w:rPr>
                <w:rFonts w:hAnsi="宋体" w:hint="eastAsia"/>
                <w:b/>
                <w:color w:val="000000"/>
                <w:kern w:val="0"/>
                <w:sz w:val="21"/>
                <w:szCs w:val="21"/>
              </w:rPr>
              <w:t>（</w:t>
            </w:r>
            <w:r w:rsidRPr="00372402">
              <w:rPr>
                <w:b/>
                <w:color w:val="000000"/>
                <w:kern w:val="0"/>
                <w:sz w:val="21"/>
                <w:szCs w:val="21"/>
              </w:rPr>
              <w:t>mg/m</w:t>
            </w:r>
            <w:r w:rsidRPr="00677908">
              <w:rPr>
                <w:b/>
                <w:color w:val="000000"/>
                <w:kern w:val="0"/>
                <w:sz w:val="21"/>
                <w:szCs w:val="21"/>
                <w:vertAlign w:val="superscript"/>
              </w:rPr>
              <w:t>3</w:t>
            </w:r>
            <w:r>
              <w:rPr>
                <w:rFonts w:hAnsi="宋体" w:hint="eastAsia"/>
                <w:b/>
                <w:color w:val="000000"/>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24.8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26.8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51</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1.8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32.7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43.5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52</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8.7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14.7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16.7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17.1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53</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4.7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7.3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27.1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21.7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54</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3.9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16.6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5</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24.1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24.6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55</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5.8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24.7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6</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9.5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6.9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56</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0.7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7</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23.9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17.0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57</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0.4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0.8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8</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11.3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16.3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58</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4.6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11.9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9</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45.1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39.3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59</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6.5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17.1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10</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4.1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60</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1.8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1.3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11</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1.3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5.0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61</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0.7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12</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3.9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10.0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62</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3.0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3.2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13</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4.6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16.7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63</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3.1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3.4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14</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3.9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11.4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64</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0.5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1.5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15</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烧烤</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14.1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65</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2.7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8.7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16</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西式快餐</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6.7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17.4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66</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1.5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3.0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17</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西式快餐</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2.9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7.5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67</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1.8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4.8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18</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西式快餐</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68</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2.1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4.3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19</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西式快餐</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0.3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0.8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69</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家常菜</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1.5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3.6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20</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西式快餐</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2.0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70</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60.7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63.7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21</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西式快餐</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2.6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71</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26.8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28.1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22</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34.9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44.8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72</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12.6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13.2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23</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24.9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31.7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73</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10.0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10.5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24</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3.9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3.7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74</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20.1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21.1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25</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2.7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2.3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75</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12.6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13.2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26</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16.7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15.0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76</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10.0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10.5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27</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7.1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6.7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77</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20.1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21.1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28</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5.7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5.6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78</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13.1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12.1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29</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12.8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12.2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79</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19.2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17.4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30</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4.5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12.6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80</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烤鸭</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14.8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10.3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31</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4.3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11.6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81</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小吃</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4.7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32</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2.1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5.8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82</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小吃</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1.3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4.6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33</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3.3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83</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小吃</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1.4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5.7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34</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5.9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84</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小吃</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10.8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35</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85</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食堂</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2.2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2.5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36</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86</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食堂</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3.9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4.3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37</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川湘菜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2.6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87</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食堂</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1.3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2.7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38</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淮扬菜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12.7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16.8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88</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食堂</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2.0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8.0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39</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淮扬菜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1.1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89</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火锅</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6.2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5.6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40</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淮扬菜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0.4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1.1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90</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火锅</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2.8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8.5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41</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粤菜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8.7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91</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火锅</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5.0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16.2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42</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粤菜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8.2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16.4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92</w:t>
            </w:r>
          </w:p>
        </w:tc>
        <w:tc>
          <w:tcPr>
            <w:tcW w:w="1560"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火锅</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1.4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3.2 </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43</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粤菜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9.3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15.9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93</w:t>
            </w:r>
          </w:p>
        </w:tc>
        <w:tc>
          <w:tcPr>
            <w:tcW w:w="1560" w:type="dxa"/>
            <w:tcBorders>
              <w:top w:val="nil"/>
              <w:left w:val="nil"/>
              <w:bottom w:val="single" w:sz="4" w:space="0" w:color="auto"/>
              <w:right w:val="single" w:sz="4" w:space="0" w:color="auto"/>
            </w:tcBorders>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商场混合排口</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44</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粤菜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8.8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22.2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94</w:t>
            </w:r>
          </w:p>
        </w:tc>
        <w:tc>
          <w:tcPr>
            <w:tcW w:w="1560" w:type="dxa"/>
            <w:tcBorders>
              <w:top w:val="nil"/>
              <w:left w:val="nil"/>
              <w:bottom w:val="single" w:sz="4" w:space="0" w:color="auto"/>
              <w:right w:val="single" w:sz="4" w:space="0" w:color="auto"/>
            </w:tcBorders>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商场混合排口</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1.4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45</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粤菜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5.5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95</w:t>
            </w:r>
          </w:p>
        </w:tc>
        <w:tc>
          <w:tcPr>
            <w:tcW w:w="1560" w:type="dxa"/>
            <w:tcBorders>
              <w:top w:val="nil"/>
              <w:left w:val="nil"/>
              <w:bottom w:val="single" w:sz="4" w:space="0" w:color="auto"/>
              <w:right w:val="single" w:sz="4" w:space="0" w:color="auto"/>
            </w:tcBorders>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商场混合排口</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2.3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46</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粤菜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2.7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4.4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96</w:t>
            </w:r>
          </w:p>
        </w:tc>
        <w:tc>
          <w:tcPr>
            <w:tcW w:w="1560" w:type="dxa"/>
            <w:tcBorders>
              <w:top w:val="nil"/>
              <w:left w:val="nil"/>
              <w:bottom w:val="single" w:sz="4" w:space="0" w:color="auto"/>
              <w:right w:val="single" w:sz="4" w:space="0" w:color="auto"/>
            </w:tcBorders>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商场混合排口</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12.3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47</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家常菜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17.9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16.1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97</w:t>
            </w:r>
          </w:p>
        </w:tc>
        <w:tc>
          <w:tcPr>
            <w:tcW w:w="1560" w:type="dxa"/>
            <w:tcBorders>
              <w:top w:val="nil"/>
              <w:left w:val="nil"/>
              <w:bottom w:val="single" w:sz="4" w:space="0" w:color="auto"/>
              <w:right w:val="single" w:sz="4" w:space="0" w:color="auto"/>
            </w:tcBorders>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商场混合排口</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48</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家常菜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13.4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10.9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98</w:t>
            </w:r>
          </w:p>
        </w:tc>
        <w:tc>
          <w:tcPr>
            <w:tcW w:w="1560" w:type="dxa"/>
            <w:tcBorders>
              <w:top w:val="nil"/>
              <w:left w:val="nil"/>
              <w:bottom w:val="single" w:sz="4" w:space="0" w:color="auto"/>
              <w:right w:val="single" w:sz="4" w:space="0" w:color="auto"/>
            </w:tcBorders>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商场混合排口</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1.7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49</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家常菜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32.8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43.4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99</w:t>
            </w:r>
          </w:p>
        </w:tc>
        <w:tc>
          <w:tcPr>
            <w:tcW w:w="1560" w:type="dxa"/>
            <w:tcBorders>
              <w:top w:val="nil"/>
              <w:left w:val="nil"/>
              <w:bottom w:val="single" w:sz="4" w:space="0" w:color="auto"/>
              <w:right w:val="single" w:sz="4" w:space="0" w:color="auto"/>
            </w:tcBorders>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商场混合排口</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9.1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r w:rsidR="00D91B8A" w:rsidRPr="00BD667C" w:rsidTr="00677908">
        <w:trPr>
          <w:trHeight w:val="20"/>
        </w:trPr>
        <w:tc>
          <w:tcPr>
            <w:tcW w:w="568" w:type="dxa"/>
            <w:tcBorders>
              <w:top w:val="nil"/>
              <w:left w:val="single" w:sz="4" w:space="0" w:color="auto"/>
              <w:bottom w:val="single" w:sz="4" w:space="0" w:color="auto"/>
              <w:right w:val="single" w:sz="4" w:space="0" w:color="auto"/>
            </w:tcBorders>
            <w:noWrap/>
            <w:vAlign w:val="center"/>
          </w:tcPr>
          <w:p w:rsidR="00D91B8A" w:rsidRPr="00BD667C" w:rsidRDefault="00D91B8A" w:rsidP="00524DD0">
            <w:pPr>
              <w:widowControl/>
              <w:spacing w:line="240" w:lineRule="auto"/>
              <w:jc w:val="center"/>
              <w:rPr>
                <w:color w:val="000000"/>
                <w:kern w:val="0"/>
                <w:sz w:val="21"/>
                <w:szCs w:val="21"/>
              </w:rPr>
            </w:pPr>
            <w:r w:rsidRPr="00BD667C">
              <w:rPr>
                <w:color w:val="000000"/>
                <w:kern w:val="0"/>
                <w:sz w:val="21"/>
                <w:szCs w:val="21"/>
              </w:rPr>
              <w:t>50</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left"/>
              <w:rPr>
                <w:color w:val="000000"/>
                <w:kern w:val="0"/>
                <w:sz w:val="21"/>
                <w:szCs w:val="21"/>
              </w:rPr>
            </w:pPr>
            <w:r w:rsidRPr="00BD667C">
              <w:rPr>
                <w:rFonts w:hAnsi="宋体" w:hint="eastAsia"/>
                <w:color w:val="000000"/>
                <w:kern w:val="0"/>
                <w:sz w:val="21"/>
                <w:szCs w:val="21"/>
              </w:rPr>
              <w:t>家常菜</w:t>
            </w:r>
          </w:p>
        </w:tc>
        <w:tc>
          <w:tcPr>
            <w:tcW w:w="1232"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1.4 </w:t>
            </w:r>
          </w:p>
        </w:tc>
        <w:tc>
          <w:tcPr>
            <w:tcW w:w="117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1.9 </w:t>
            </w:r>
          </w:p>
        </w:tc>
        <w:tc>
          <w:tcPr>
            <w:tcW w:w="567"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100</w:t>
            </w:r>
          </w:p>
        </w:tc>
        <w:tc>
          <w:tcPr>
            <w:tcW w:w="1560" w:type="dxa"/>
            <w:tcBorders>
              <w:top w:val="nil"/>
              <w:left w:val="nil"/>
              <w:bottom w:val="single" w:sz="4" w:space="0" w:color="auto"/>
              <w:right w:val="single" w:sz="4" w:space="0" w:color="auto"/>
            </w:tcBorders>
            <w:vAlign w:val="center"/>
          </w:tcPr>
          <w:p w:rsidR="00D91B8A" w:rsidRPr="00BD667C" w:rsidRDefault="00D91B8A" w:rsidP="00524DD0">
            <w:pPr>
              <w:widowControl/>
              <w:spacing w:line="240" w:lineRule="auto"/>
              <w:jc w:val="left"/>
              <w:rPr>
                <w:kern w:val="0"/>
                <w:sz w:val="21"/>
                <w:szCs w:val="21"/>
              </w:rPr>
            </w:pPr>
            <w:r w:rsidRPr="00BD667C">
              <w:rPr>
                <w:rFonts w:hAnsi="宋体" w:hint="eastAsia"/>
                <w:kern w:val="0"/>
                <w:sz w:val="21"/>
                <w:szCs w:val="21"/>
              </w:rPr>
              <w:t>商场混合排口</w:t>
            </w:r>
          </w:p>
        </w:tc>
        <w:tc>
          <w:tcPr>
            <w:tcW w:w="113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 xml:space="preserve">4.4 </w:t>
            </w:r>
          </w:p>
        </w:tc>
        <w:tc>
          <w:tcPr>
            <w:tcW w:w="1144" w:type="dxa"/>
            <w:tcBorders>
              <w:top w:val="nil"/>
              <w:left w:val="nil"/>
              <w:bottom w:val="single" w:sz="4" w:space="0" w:color="auto"/>
              <w:right w:val="single" w:sz="4" w:space="0" w:color="auto"/>
            </w:tcBorders>
            <w:noWrap/>
            <w:vAlign w:val="center"/>
          </w:tcPr>
          <w:p w:rsidR="00D91B8A" w:rsidRPr="00BD667C" w:rsidRDefault="00D91B8A" w:rsidP="00524DD0">
            <w:pPr>
              <w:widowControl/>
              <w:spacing w:line="240" w:lineRule="auto"/>
              <w:jc w:val="center"/>
              <w:rPr>
                <w:kern w:val="0"/>
                <w:sz w:val="21"/>
                <w:szCs w:val="21"/>
              </w:rPr>
            </w:pPr>
            <w:r w:rsidRPr="00BD667C">
              <w:rPr>
                <w:kern w:val="0"/>
                <w:sz w:val="21"/>
                <w:szCs w:val="21"/>
              </w:rPr>
              <w:t>-</w:t>
            </w:r>
          </w:p>
        </w:tc>
      </w:tr>
    </w:tbl>
    <w:p w:rsidR="00D91B8A" w:rsidRDefault="00D91B8A" w:rsidP="00372402">
      <w:pPr>
        <w:ind w:firstLineChars="200" w:firstLine="480"/>
      </w:pPr>
      <w:r>
        <w:rPr>
          <w:rFonts w:hint="eastAsia"/>
        </w:rPr>
        <w:t>从表</w:t>
      </w:r>
      <w:r>
        <w:t>4-5</w:t>
      </w:r>
      <w:r>
        <w:rPr>
          <w:rFonts w:hint="eastAsia"/>
        </w:rPr>
        <w:t>可见，选取的典型餐饮企业测得</w:t>
      </w:r>
      <w:r>
        <w:t>93</w:t>
      </w:r>
      <w:r>
        <w:rPr>
          <w:rFonts w:hint="eastAsia"/>
        </w:rPr>
        <w:t>个非甲烷总烃的基准风量排放浓度在</w:t>
      </w:r>
      <w:r>
        <w:t>1.1~63.7</w:t>
      </w:r>
      <w:r w:rsidRPr="0073579A">
        <w:t xml:space="preserve"> </w:t>
      </w:r>
      <w:r w:rsidRPr="00153539">
        <w:t>mg/m</w:t>
      </w:r>
      <w:r w:rsidRPr="00153539">
        <w:rPr>
          <w:vertAlign w:val="superscript"/>
        </w:rPr>
        <w:t>3</w:t>
      </w:r>
      <w:r>
        <w:rPr>
          <w:rFonts w:hint="eastAsia"/>
        </w:rPr>
        <w:t>之间，表明不同餐饮企业或同一餐饮企业不同时间排放的非甲烷总烃的差距非常大。在这些典型餐饮企业中，烧烤所排放的非甲烷碳氢化合物（</w:t>
      </w:r>
      <w:r>
        <w:t>NMHC</w:t>
      </w:r>
      <w:r>
        <w:rPr>
          <w:rFonts w:hint="eastAsia"/>
        </w:rPr>
        <w:t>）最高，规模比其他餐饮企业小，但是排放的污染物浓度却最高，另外，不少餐饮企业的实际排放浓度很低，灶头数少，但是实测风量很高，换算成基准风量的排放浓度就很高，相当于将污染物稀释排放。从监测数据还可看出，餐饮企业排放的非甲烷总烃（</w:t>
      </w:r>
      <w:r>
        <w:t>NMHC</w:t>
      </w:r>
      <w:r>
        <w:rPr>
          <w:rFonts w:hint="eastAsia"/>
        </w:rPr>
        <w:t>）的浓度大都比油烟颗粒物的排放浓度大，有些甚至大一个数量级。可见，挥发性有机物（</w:t>
      </w:r>
      <w:r>
        <w:t>VOCs</w:t>
      </w:r>
      <w:r>
        <w:rPr>
          <w:rFonts w:hint="eastAsia"/>
        </w:rPr>
        <w:t>）是餐饮企业排放的重要大气污染物之一，比油烟和颗粒物的污染更为严重。因此，制定餐饮业挥发性有机物（</w:t>
      </w:r>
      <w:r>
        <w:t>VOCs</w:t>
      </w:r>
      <w:r>
        <w:rPr>
          <w:rFonts w:hint="eastAsia"/>
        </w:rPr>
        <w:t>）的排放限值标准，控制餐饮业挥发性有机物（</w:t>
      </w:r>
      <w:r>
        <w:t>VOCs</w:t>
      </w:r>
      <w:r>
        <w:rPr>
          <w:rFonts w:hint="eastAsia"/>
        </w:rPr>
        <w:t>）的排放对控制整个大气污染具有重要作用。</w:t>
      </w:r>
    </w:p>
    <w:p w:rsidR="00D91B8A" w:rsidRDefault="00D91B8A" w:rsidP="00372402">
      <w:pPr>
        <w:ind w:firstLineChars="200" w:firstLine="480"/>
      </w:pPr>
      <w:r>
        <w:rPr>
          <w:rFonts w:hint="eastAsia"/>
        </w:rPr>
        <w:t>对非甲烷总烃的检测结果进行数理分析，分别计算他们的平均数、中位数、</w:t>
      </w:r>
      <w:r>
        <w:t>60</w:t>
      </w:r>
      <w:r>
        <w:rPr>
          <w:rFonts w:hint="eastAsia"/>
        </w:rPr>
        <w:t>百分位、</w:t>
      </w:r>
      <w:r>
        <w:t>70</w:t>
      </w:r>
      <w:r>
        <w:rPr>
          <w:rFonts w:hint="eastAsia"/>
        </w:rPr>
        <w:t>百分位和标准差，见表</w:t>
      </w:r>
      <w:r>
        <w:t>4-6</w:t>
      </w:r>
      <w:r>
        <w:rPr>
          <w:rFonts w:hint="eastAsia"/>
        </w:rPr>
        <w:t>。从数理统计结果可知，</w:t>
      </w:r>
      <w:r>
        <w:t>93</w:t>
      </w:r>
      <w:r>
        <w:rPr>
          <w:rFonts w:hint="eastAsia"/>
        </w:rPr>
        <w:t>个非甲烷总烃基准排放浓度监测结果平均值为</w:t>
      </w:r>
      <w:r>
        <w:t>12.1mg/m</w:t>
      </w:r>
      <w:r w:rsidRPr="00677908">
        <w:rPr>
          <w:vertAlign w:val="superscript"/>
        </w:rPr>
        <w:t>3</w:t>
      </w:r>
      <w:r>
        <w:rPr>
          <w:rFonts w:hint="eastAsia"/>
        </w:rPr>
        <w:t>，中位数为</w:t>
      </w:r>
      <w:r>
        <w:t>9.3</w:t>
      </w:r>
      <w:r w:rsidRPr="00E026DE">
        <w:t xml:space="preserve"> </w:t>
      </w:r>
      <w:r>
        <w:t>mg/m</w:t>
      </w:r>
      <w:r w:rsidRPr="00677908">
        <w:rPr>
          <w:vertAlign w:val="superscript"/>
        </w:rPr>
        <w:t>3</w:t>
      </w:r>
      <w:r>
        <w:rPr>
          <w:rFonts w:hint="eastAsia"/>
        </w:rPr>
        <w:t>，表明非甲烷总烃排放限值为</w:t>
      </w:r>
      <w:r>
        <w:t>10mg/m</w:t>
      </w:r>
      <w:r w:rsidRPr="00677908">
        <w:rPr>
          <w:vertAlign w:val="superscript"/>
        </w:rPr>
        <w:t>3</w:t>
      </w:r>
      <w:r>
        <w:rPr>
          <w:rFonts w:hint="eastAsia"/>
        </w:rPr>
        <w:t>时，</w:t>
      </w:r>
      <w:r>
        <w:t>50%</w:t>
      </w:r>
      <w:r>
        <w:rPr>
          <w:rFonts w:hint="eastAsia"/>
        </w:rPr>
        <w:t>左右的现有企业能够达标。另外调研发现，已经发布的北京市家具制造、汽车维修、包装印刷、汽车制造行业的</w:t>
      </w:r>
      <w:r>
        <w:t>VOCs</w:t>
      </w:r>
      <w:r>
        <w:rPr>
          <w:rFonts w:hint="eastAsia"/>
        </w:rPr>
        <w:t>的最高允许排放浓度为</w:t>
      </w:r>
      <w:r>
        <w:t>15</w:t>
      </w:r>
      <w:r w:rsidRPr="008C740F">
        <w:t xml:space="preserve"> </w:t>
      </w:r>
      <w:r>
        <w:t>~25mg/m</w:t>
      </w:r>
      <w:r w:rsidRPr="0008085E">
        <w:rPr>
          <w:vertAlign w:val="superscript"/>
        </w:rPr>
        <w:t>3</w:t>
      </w:r>
      <w:r>
        <w:rPr>
          <w:rFonts w:hint="eastAsia"/>
        </w:rPr>
        <w:t>，由于餐饮业非甲烷总烃的排放浓度相对工业行业要低，因此本标准参照工业行业</w:t>
      </w:r>
      <w:r>
        <w:t>VOCs</w:t>
      </w:r>
      <w:r>
        <w:rPr>
          <w:rFonts w:hint="eastAsia"/>
        </w:rPr>
        <w:t>的排放标准并适当加严，本标准非甲烷总烃浓度排放限值确定为表</w:t>
      </w:r>
      <w:r>
        <w:t>4-7</w:t>
      </w:r>
      <w:r>
        <w:rPr>
          <w:rFonts w:hint="eastAsia"/>
        </w:rPr>
        <w:t>。本标准非甲烷总烃的最高允许排放浓度分两个时段分别执行。第Ⅰ时段与现行国标接轨，对非甲烷总烃的排放浓度不做规定</w:t>
      </w:r>
      <w:r w:rsidRPr="00A47032">
        <w:rPr>
          <w:rFonts w:ascii="宋体" w:hint="eastAsia"/>
          <w:noProof/>
          <w:kern w:val="0"/>
          <w:szCs w:val="20"/>
        </w:rPr>
        <w:t>，</w:t>
      </w:r>
      <w:r>
        <w:rPr>
          <w:rFonts w:ascii="宋体" w:hint="eastAsia"/>
          <w:noProof/>
          <w:kern w:val="0"/>
          <w:szCs w:val="20"/>
        </w:rPr>
        <w:t>为的是给净化器生产企业研发和餐饮企业改造缓冲时间；</w:t>
      </w:r>
      <w:r>
        <w:rPr>
          <w:rFonts w:hint="eastAsia"/>
        </w:rPr>
        <w:t>第</w:t>
      </w:r>
      <w:r w:rsidRPr="00DC0795">
        <w:rPr>
          <w:rFonts w:ascii="宋体" w:hint="eastAsia"/>
          <w:noProof/>
          <w:kern w:val="0"/>
          <w:szCs w:val="20"/>
        </w:rPr>
        <w:t>Ⅱ</w:t>
      </w:r>
      <w:r>
        <w:rPr>
          <w:rFonts w:hint="eastAsia"/>
        </w:rPr>
        <w:t>时段非甲烷总烃的排放浓度为</w:t>
      </w:r>
      <w:r>
        <w:t>10</w:t>
      </w:r>
      <w:r w:rsidRPr="00677908">
        <w:t xml:space="preserve"> mg/m</w:t>
      </w:r>
      <w:r w:rsidRPr="00677908">
        <w:rPr>
          <w:vertAlign w:val="superscript"/>
        </w:rPr>
        <w:t>3</w:t>
      </w:r>
      <w:r>
        <w:rPr>
          <w:rFonts w:ascii="宋体" w:hint="eastAsia"/>
          <w:noProof/>
          <w:kern w:val="0"/>
          <w:szCs w:val="20"/>
        </w:rPr>
        <w:t>，与现行国标相比从无到有。</w:t>
      </w:r>
    </w:p>
    <w:p w:rsidR="00D91B8A" w:rsidRDefault="00D91B8A" w:rsidP="00372402">
      <w:pPr>
        <w:jc w:val="center"/>
      </w:pPr>
      <w:r>
        <w:rPr>
          <w:rFonts w:hint="eastAsia"/>
        </w:rPr>
        <w:t>表</w:t>
      </w:r>
      <w:r>
        <w:t xml:space="preserve">4-6 </w:t>
      </w:r>
      <w:r>
        <w:rPr>
          <w:rFonts w:hint="eastAsia"/>
        </w:rPr>
        <w:t>非甲烷总烃监测结果数理统计</w:t>
      </w:r>
    </w:p>
    <w:tbl>
      <w:tblPr>
        <w:tblW w:w="7950" w:type="dxa"/>
        <w:jc w:val="center"/>
        <w:tblCellMar>
          <w:left w:w="0" w:type="dxa"/>
          <w:right w:w="0" w:type="dxa"/>
        </w:tblCellMar>
        <w:tblLook w:val="00A0"/>
      </w:tblPr>
      <w:tblGrid>
        <w:gridCol w:w="1598"/>
        <w:gridCol w:w="3028"/>
        <w:gridCol w:w="3324"/>
      </w:tblGrid>
      <w:tr w:rsidR="00D91B8A" w:rsidRPr="00372402" w:rsidTr="00E026DE">
        <w:trPr>
          <w:trHeight w:val="20"/>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jc w:val="center"/>
              <w:rPr>
                <w:b/>
                <w:sz w:val="21"/>
                <w:szCs w:val="21"/>
              </w:rPr>
            </w:pPr>
            <w:r w:rsidRPr="00372402">
              <w:rPr>
                <w:rFonts w:hint="eastAsia"/>
                <w:b/>
                <w:sz w:val="21"/>
                <w:szCs w:val="21"/>
              </w:rPr>
              <w:t>项目</w:t>
            </w:r>
          </w:p>
        </w:tc>
        <w:tc>
          <w:tcPr>
            <w:tcW w:w="302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jc w:val="center"/>
              <w:rPr>
                <w:b/>
                <w:sz w:val="21"/>
                <w:szCs w:val="21"/>
              </w:rPr>
            </w:pPr>
            <w:r w:rsidRPr="00372402">
              <w:rPr>
                <w:b/>
                <w:sz w:val="21"/>
                <w:szCs w:val="21"/>
              </w:rPr>
              <w:t>NMHC</w:t>
            </w:r>
            <w:r w:rsidRPr="00372402">
              <w:rPr>
                <w:rFonts w:hint="eastAsia"/>
                <w:b/>
                <w:sz w:val="21"/>
                <w:szCs w:val="21"/>
              </w:rPr>
              <w:t>实测浓度（</w:t>
            </w:r>
            <w:r w:rsidRPr="00372402">
              <w:rPr>
                <w:b/>
                <w:sz w:val="21"/>
                <w:szCs w:val="21"/>
              </w:rPr>
              <w:t>mg/m</w:t>
            </w:r>
            <w:r w:rsidRPr="00677908">
              <w:rPr>
                <w:b/>
                <w:sz w:val="21"/>
                <w:szCs w:val="21"/>
                <w:vertAlign w:val="superscript"/>
              </w:rPr>
              <w:t>3</w:t>
            </w:r>
            <w:r w:rsidRPr="00372402">
              <w:rPr>
                <w:rFonts w:hint="eastAsia"/>
                <w:b/>
                <w:sz w:val="21"/>
                <w:szCs w:val="21"/>
              </w:rPr>
              <w:t>）</w:t>
            </w:r>
          </w:p>
        </w:tc>
        <w:tc>
          <w:tcPr>
            <w:tcW w:w="3324"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jc w:val="center"/>
              <w:rPr>
                <w:b/>
                <w:sz w:val="21"/>
                <w:szCs w:val="21"/>
              </w:rPr>
            </w:pPr>
            <w:r w:rsidRPr="00372402">
              <w:rPr>
                <w:b/>
                <w:sz w:val="21"/>
                <w:szCs w:val="21"/>
              </w:rPr>
              <w:t>NMHC</w:t>
            </w:r>
            <w:r w:rsidRPr="00372402">
              <w:rPr>
                <w:rFonts w:hint="eastAsia"/>
                <w:b/>
                <w:sz w:val="21"/>
                <w:szCs w:val="21"/>
              </w:rPr>
              <w:t>基准浓度（</w:t>
            </w:r>
            <w:r w:rsidRPr="00372402">
              <w:rPr>
                <w:b/>
                <w:sz w:val="21"/>
                <w:szCs w:val="21"/>
              </w:rPr>
              <w:t>mg/m</w:t>
            </w:r>
            <w:r w:rsidRPr="00677908">
              <w:rPr>
                <w:b/>
                <w:sz w:val="21"/>
                <w:szCs w:val="21"/>
                <w:vertAlign w:val="superscript"/>
              </w:rPr>
              <w:t>3</w:t>
            </w:r>
            <w:r w:rsidRPr="00372402">
              <w:rPr>
                <w:rFonts w:hint="eastAsia"/>
                <w:b/>
                <w:sz w:val="21"/>
                <w:szCs w:val="21"/>
              </w:rPr>
              <w:t>）</w:t>
            </w:r>
          </w:p>
        </w:tc>
      </w:tr>
      <w:tr w:rsidR="00D91B8A" w:rsidRPr="00372402" w:rsidTr="00E026DE">
        <w:trPr>
          <w:trHeight w:val="20"/>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jc w:val="center"/>
              <w:rPr>
                <w:sz w:val="21"/>
                <w:szCs w:val="21"/>
              </w:rPr>
            </w:pPr>
            <w:r w:rsidRPr="00372402">
              <w:rPr>
                <w:rFonts w:hint="eastAsia"/>
                <w:sz w:val="21"/>
                <w:szCs w:val="21"/>
              </w:rPr>
              <w:t>平均数</w:t>
            </w:r>
          </w:p>
        </w:tc>
        <w:tc>
          <w:tcPr>
            <w:tcW w:w="302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8.5</w:t>
            </w:r>
          </w:p>
        </w:tc>
        <w:tc>
          <w:tcPr>
            <w:tcW w:w="3324"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12.1</w:t>
            </w:r>
          </w:p>
        </w:tc>
      </w:tr>
      <w:tr w:rsidR="00D91B8A" w:rsidRPr="00372402" w:rsidTr="00E026DE">
        <w:trPr>
          <w:trHeight w:val="20"/>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jc w:val="center"/>
              <w:rPr>
                <w:sz w:val="21"/>
                <w:szCs w:val="21"/>
              </w:rPr>
            </w:pPr>
            <w:r w:rsidRPr="00372402">
              <w:rPr>
                <w:rFonts w:hint="eastAsia"/>
                <w:sz w:val="21"/>
                <w:szCs w:val="21"/>
              </w:rPr>
              <w:t>中位数</w:t>
            </w:r>
          </w:p>
        </w:tc>
        <w:tc>
          <w:tcPr>
            <w:tcW w:w="302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4.4</w:t>
            </w:r>
          </w:p>
        </w:tc>
        <w:tc>
          <w:tcPr>
            <w:tcW w:w="3324"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9.3</w:t>
            </w:r>
          </w:p>
        </w:tc>
      </w:tr>
      <w:tr w:rsidR="00D91B8A" w:rsidRPr="00372402" w:rsidTr="00E026DE">
        <w:trPr>
          <w:trHeight w:val="20"/>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jc w:val="center"/>
              <w:rPr>
                <w:sz w:val="21"/>
                <w:szCs w:val="21"/>
              </w:rPr>
            </w:pPr>
            <w:r w:rsidRPr="00372402">
              <w:rPr>
                <w:sz w:val="21"/>
                <w:szCs w:val="21"/>
              </w:rPr>
              <w:t>60</w:t>
            </w:r>
            <w:r w:rsidRPr="00372402">
              <w:rPr>
                <w:rFonts w:hint="eastAsia"/>
                <w:sz w:val="21"/>
                <w:szCs w:val="21"/>
              </w:rPr>
              <w:t>百分位</w:t>
            </w:r>
          </w:p>
        </w:tc>
        <w:tc>
          <w:tcPr>
            <w:tcW w:w="302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5.8</w:t>
            </w:r>
          </w:p>
        </w:tc>
        <w:tc>
          <w:tcPr>
            <w:tcW w:w="3324"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12.1</w:t>
            </w:r>
          </w:p>
        </w:tc>
      </w:tr>
      <w:tr w:rsidR="00D91B8A" w:rsidRPr="00372402" w:rsidTr="00E026DE">
        <w:trPr>
          <w:trHeight w:val="20"/>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jc w:val="center"/>
              <w:rPr>
                <w:sz w:val="21"/>
                <w:szCs w:val="21"/>
              </w:rPr>
            </w:pPr>
            <w:r w:rsidRPr="00372402">
              <w:rPr>
                <w:sz w:val="21"/>
                <w:szCs w:val="21"/>
              </w:rPr>
              <w:t>70</w:t>
            </w:r>
            <w:r w:rsidRPr="00372402">
              <w:rPr>
                <w:rFonts w:hint="eastAsia"/>
                <w:sz w:val="21"/>
                <w:szCs w:val="21"/>
              </w:rPr>
              <w:t>百分位</w:t>
            </w:r>
          </w:p>
        </w:tc>
        <w:tc>
          <w:tcPr>
            <w:tcW w:w="302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9.4</w:t>
            </w:r>
          </w:p>
        </w:tc>
        <w:tc>
          <w:tcPr>
            <w:tcW w:w="3324"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16.0</w:t>
            </w:r>
          </w:p>
        </w:tc>
      </w:tr>
      <w:tr w:rsidR="00D91B8A" w:rsidRPr="00372402" w:rsidTr="00E026DE">
        <w:trPr>
          <w:trHeight w:val="20"/>
          <w:jc w:val="center"/>
        </w:trPr>
        <w:tc>
          <w:tcPr>
            <w:tcW w:w="159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jc w:val="center"/>
              <w:rPr>
                <w:sz w:val="21"/>
                <w:szCs w:val="21"/>
              </w:rPr>
            </w:pPr>
            <w:r w:rsidRPr="00372402">
              <w:rPr>
                <w:rFonts w:hint="eastAsia"/>
                <w:sz w:val="21"/>
                <w:szCs w:val="21"/>
              </w:rPr>
              <w:t>标准差</w:t>
            </w:r>
          </w:p>
        </w:tc>
        <w:tc>
          <w:tcPr>
            <w:tcW w:w="3028"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10.4</w:t>
            </w:r>
          </w:p>
        </w:tc>
        <w:tc>
          <w:tcPr>
            <w:tcW w:w="3324" w:type="dxa"/>
            <w:tcBorders>
              <w:top w:val="single" w:sz="4" w:space="0" w:color="000000"/>
              <w:left w:val="single" w:sz="4" w:space="0" w:color="000000"/>
              <w:bottom w:val="single" w:sz="4" w:space="0" w:color="000000"/>
              <w:right w:val="single" w:sz="4" w:space="0" w:color="000000"/>
            </w:tcBorders>
            <w:shd w:val="clear" w:color="auto" w:fill="B5EDFD"/>
            <w:tcMar>
              <w:top w:w="12" w:type="dxa"/>
              <w:left w:w="12" w:type="dxa"/>
              <w:bottom w:w="0" w:type="dxa"/>
              <w:right w:w="12" w:type="dxa"/>
            </w:tcMar>
            <w:vAlign w:val="center"/>
          </w:tcPr>
          <w:p w:rsidR="00D91B8A" w:rsidRPr="00372402" w:rsidRDefault="00D91B8A" w:rsidP="003537C5">
            <w:pPr>
              <w:ind w:firstLineChars="200" w:firstLine="420"/>
              <w:jc w:val="center"/>
              <w:rPr>
                <w:sz w:val="21"/>
                <w:szCs w:val="21"/>
              </w:rPr>
            </w:pPr>
            <w:r w:rsidRPr="00372402">
              <w:rPr>
                <w:sz w:val="21"/>
                <w:szCs w:val="21"/>
              </w:rPr>
              <w:t>11.5</w:t>
            </w:r>
          </w:p>
        </w:tc>
      </w:tr>
    </w:tbl>
    <w:p w:rsidR="00D91B8A" w:rsidRDefault="00D91B8A" w:rsidP="00372402">
      <w:pPr>
        <w:jc w:val="center"/>
      </w:pPr>
      <w:r>
        <w:rPr>
          <w:rFonts w:hint="eastAsia"/>
          <w:noProof/>
          <w:kern w:val="0"/>
        </w:rPr>
        <w:t>表</w:t>
      </w:r>
      <w:r>
        <w:rPr>
          <w:noProof/>
          <w:kern w:val="0"/>
        </w:rPr>
        <w:t xml:space="preserve">4-7 </w:t>
      </w:r>
      <w:r>
        <w:rPr>
          <w:rFonts w:hint="eastAsia"/>
          <w:noProof/>
          <w:kern w:val="0"/>
        </w:rPr>
        <w:t>本标准非甲烷总烃的最高允许排放浓度（</w:t>
      </w:r>
      <w:r>
        <w:rPr>
          <w:noProof/>
          <w:kern w:val="0"/>
        </w:rPr>
        <w:t>mg/m</w:t>
      </w:r>
      <w:r w:rsidRPr="00677908">
        <w:rPr>
          <w:noProof/>
          <w:kern w:val="0"/>
          <w:vertAlign w:val="superscript"/>
        </w:rPr>
        <w:t>3</w:t>
      </w:r>
      <w:r>
        <w:rPr>
          <w:rFonts w:hint="eastAsia"/>
          <w:noProof/>
          <w:kern w:val="0"/>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49"/>
        <w:gridCol w:w="2977"/>
        <w:gridCol w:w="3402"/>
      </w:tblGrid>
      <w:tr w:rsidR="00D91B8A" w:rsidRPr="00372402" w:rsidTr="00862D5B">
        <w:tc>
          <w:tcPr>
            <w:tcW w:w="1449" w:type="dxa"/>
          </w:tcPr>
          <w:p w:rsidR="00D91B8A" w:rsidRPr="00372402" w:rsidRDefault="00D91B8A" w:rsidP="00862D5B">
            <w:pPr>
              <w:pStyle w:val="ListParagraph"/>
              <w:ind w:firstLineChars="0" w:firstLine="0"/>
              <w:rPr>
                <w:b/>
                <w:noProof/>
                <w:kern w:val="0"/>
                <w:sz w:val="21"/>
                <w:szCs w:val="21"/>
              </w:rPr>
            </w:pPr>
            <w:r w:rsidRPr="00372402">
              <w:rPr>
                <w:rFonts w:hint="eastAsia"/>
                <w:b/>
                <w:noProof/>
                <w:kern w:val="0"/>
                <w:sz w:val="21"/>
                <w:szCs w:val="21"/>
              </w:rPr>
              <w:t>污染物</w:t>
            </w:r>
          </w:p>
        </w:tc>
        <w:tc>
          <w:tcPr>
            <w:tcW w:w="2977" w:type="dxa"/>
          </w:tcPr>
          <w:p w:rsidR="00D91B8A" w:rsidRPr="00372402" w:rsidRDefault="00D91B8A" w:rsidP="00862D5B">
            <w:pPr>
              <w:pStyle w:val="ListParagraph"/>
              <w:ind w:firstLineChars="0" w:firstLine="0"/>
              <w:jc w:val="center"/>
              <w:rPr>
                <w:b/>
                <w:noProof/>
                <w:kern w:val="0"/>
                <w:sz w:val="21"/>
                <w:szCs w:val="21"/>
              </w:rPr>
            </w:pPr>
            <w:r w:rsidRPr="00372402">
              <w:rPr>
                <w:rFonts w:hint="eastAsia"/>
                <w:b/>
                <w:noProof/>
                <w:kern w:val="0"/>
                <w:sz w:val="21"/>
                <w:szCs w:val="21"/>
              </w:rPr>
              <w:t>第</w:t>
            </w:r>
            <w:r w:rsidRPr="00372402">
              <w:rPr>
                <w:rFonts w:ascii="宋体" w:hAnsi="宋体" w:cs="宋体" w:hint="eastAsia"/>
                <w:b/>
                <w:noProof/>
                <w:kern w:val="0"/>
                <w:sz w:val="21"/>
                <w:szCs w:val="21"/>
              </w:rPr>
              <w:t>Ⅰ</w:t>
            </w:r>
            <w:r w:rsidRPr="00372402">
              <w:rPr>
                <w:rFonts w:hint="eastAsia"/>
                <w:b/>
                <w:noProof/>
                <w:kern w:val="0"/>
                <w:sz w:val="21"/>
                <w:szCs w:val="21"/>
              </w:rPr>
              <w:t>时段</w:t>
            </w:r>
          </w:p>
        </w:tc>
        <w:tc>
          <w:tcPr>
            <w:tcW w:w="3402" w:type="dxa"/>
          </w:tcPr>
          <w:p w:rsidR="00D91B8A" w:rsidRPr="00372402" w:rsidRDefault="00D91B8A" w:rsidP="00862D5B">
            <w:pPr>
              <w:pStyle w:val="ListParagraph"/>
              <w:ind w:firstLineChars="0" w:firstLine="0"/>
              <w:jc w:val="center"/>
              <w:rPr>
                <w:b/>
                <w:noProof/>
                <w:kern w:val="0"/>
                <w:sz w:val="21"/>
                <w:szCs w:val="21"/>
              </w:rPr>
            </w:pPr>
            <w:r w:rsidRPr="00372402">
              <w:rPr>
                <w:rFonts w:hint="eastAsia"/>
                <w:b/>
                <w:noProof/>
                <w:kern w:val="0"/>
                <w:sz w:val="21"/>
                <w:szCs w:val="21"/>
              </w:rPr>
              <w:t>第</w:t>
            </w:r>
            <w:r w:rsidRPr="00372402">
              <w:rPr>
                <w:rFonts w:ascii="宋体" w:hAnsi="宋体" w:cs="宋体" w:hint="eastAsia"/>
                <w:b/>
                <w:noProof/>
                <w:kern w:val="0"/>
                <w:sz w:val="21"/>
                <w:szCs w:val="21"/>
              </w:rPr>
              <w:t>Ⅱ</w:t>
            </w:r>
            <w:r w:rsidRPr="00372402">
              <w:rPr>
                <w:rFonts w:hint="eastAsia"/>
                <w:b/>
                <w:noProof/>
                <w:kern w:val="0"/>
                <w:sz w:val="21"/>
                <w:szCs w:val="21"/>
              </w:rPr>
              <w:t>时段</w:t>
            </w:r>
          </w:p>
        </w:tc>
      </w:tr>
      <w:tr w:rsidR="00D91B8A" w:rsidRPr="00372402" w:rsidTr="00862D5B">
        <w:tc>
          <w:tcPr>
            <w:tcW w:w="1449" w:type="dxa"/>
          </w:tcPr>
          <w:p w:rsidR="00D91B8A" w:rsidRPr="00372402" w:rsidRDefault="00D91B8A" w:rsidP="00862D5B">
            <w:pPr>
              <w:pStyle w:val="ListParagraph"/>
              <w:ind w:firstLineChars="0" w:firstLine="0"/>
              <w:rPr>
                <w:noProof/>
                <w:kern w:val="0"/>
                <w:sz w:val="21"/>
                <w:szCs w:val="21"/>
              </w:rPr>
            </w:pPr>
            <w:r w:rsidRPr="00372402">
              <w:rPr>
                <w:rFonts w:hint="eastAsia"/>
                <w:noProof/>
                <w:kern w:val="0"/>
                <w:sz w:val="21"/>
                <w:szCs w:val="21"/>
              </w:rPr>
              <w:t>非甲烷总烃</w:t>
            </w:r>
          </w:p>
        </w:tc>
        <w:tc>
          <w:tcPr>
            <w:tcW w:w="2977" w:type="dxa"/>
          </w:tcPr>
          <w:p w:rsidR="00D91B8A" w:rsidRPr="00372402" w:rsidRDefault="00D91B8A" w:rsidP="00862D5B">
            <w:pPr>
              <w:pStyle w:val="ListParagraph"/>
              <w:ind w:firstLineChars="0" w:firstLine="0"/>
              <w:jc w:val="center"/>
              <w:rPr>
                <w:noProof/>
                <w:kern w:val="0"/>
                <w:sz w:val="21"/>
                <w:szCs w:val="21"/>
              </w:rPr>
            </w:pPr>
            <w:r w:rsidRPr="00372402">
              <w:rPr>
                <w:noProof/>
                <w:kern w:val="0"/>
                <w:sz w:val="21"/>
                <w:szCs w:val="21"/>
              </w:rPr>
              <w:t>-</w:t>
            </w:r>
          </w:p>
        </w:tc>
        <w:tc>
          <w:tcPr>
            <w:tcW w:w="3402" w:type="dxa"/>
          </w:tcPr>
          <w:p w:rsidR="00D91B8A" w:rsidRPr="00372402" w:rsidRDefault="00D91B8A" w:rsidP="00862D5B">
            <w:pPr>
              <w:pStyle w:val="ListParagraph"/>
              <w:ind w:firstLineChars="0" w:firstLine="0"/>
              <w:jc w:val="center"/>
              <w:rPr>
                <w:noProof/>
                <w:kern w:val="0"/>
                <w:sz w:val="21"/>
                <w:szCs w:val="21"/>
              </w:rPr>
            </w:pPr>
            <w:r w:rsidRPr="00372402">
              <w:rPr>
                <w:noProof/>
                <w:kern w:val="0"/>
                <w:sz w:val="21"/>
                <w:szCs w:val="21"/>
              </w:rPr>
              <w:t>10.0</w:t>
            </w:r>
          </w:p>
        </w:tc>
      </w:tr>
    </w:tbl>
    <w:p w:rsidR="00D91B8A" w:rsidRDefault="00D91B8A" w:rsidP="00372402">
      <w:pPr>
        <w:ind w:firstLineChars="200" w:firstLine="480"/>
      </w:pPr>
      <w:r>
        <w:rPr>
          <w:rFonts w:hint="eastAsia"/>
        </w:rPr>
        <w:t>在技术可达性方面，研究表明工业行业的</w:t>
      </w:r>
      <w:r>
        <w:t>VOCs</w:t>
      </w:r>
      <w:r>
        <w:rPr>
          <w:rFonts w:hint="eastAsia"/>
        </w:rPr>
        <w:t>净化技术如活性炭吸附、低温等离子等正常运行维护对</w:t>
      </w:r>
      <w:r>
        <w:t>VOCs</w:t>
      </w:r>
      <w:r>
        <w:rPr>
          <w:rFonts w:hint="eastAsia"/>
        </w:rPr>
        <w:t>的去除效率能达到</w:t>
      </w:r>
      <w:r>
        <w:t>60%</w:t>
      </w:r>
      <w:r>
        <w:rPr>
          <w:rFonts w:hint="eastAsia"/>
        </w:rPr>
        <w:t>左右。那么现有的油烟净化技术如与</w:t>
      </w:r>
      <w:r>
        <w:t>VOCs</w:t>
      </w:r>
      <w:r>
        <w:rPr>
          <w:rFonts w:hint="eastAsia"/>
        </w:rPr>
        <w:t>的净化技术进行集成，如机械式</w:t>
      </w:r>
      <w:r>
        <w:t>+</w:t>
      </w:r>
      <w:r>
        <w:rPr>
          <w:rFonts w:hint="eastAsia"/>
        </w:rPr>
        <w:t>低温等离子</w:t>
      </w:r>
      <w:r>
        <w:t>+</w:t>
      </w:r>
      <w:r>
        <w:rPr>
          <w:rFonts w:hint="eastAsia"/>
        </w:rPr>
        <w:t>活性炭吸附的复合技术，对</w:t>
      </w:r>
      <w:r>
        <w:t>VOCs</w:t>
      </w:r>
      <w:r>
        <w:rPr>
          <w:rFonts w:hint="eastAsia"/>
        </w:rPr>
        <w:t>应该也能够有一定的去除效率，因此，本标准新增非甲烷碳氢化合物的最高允许排放浓度和最低去除效率是为了推动油烟净化设备生产企业由单纯的油烟净化向着油烟颗粒物和</w:t>
      </w:r>
      <w:r>
        <w:t>VOCs</w:t>
      </w:r>
      <w:r>
        <w:rPr>
          <w:rFonts w:hint="eastAsia"/>
        </w:rPr>
        <w:t>协同净化的方向发展。标准先行，以引导行业企业自主研发，并为企业研发指明方向。</w:t>
      </w:r>
    </w:p>
    <w:p w:rsidR="00D91B8A" w:rsidRDefault="00D91B8A" w:rsidP="00C92DD7">
      <w:pPr>
        <w:pStyle w:val="Heading2"/>
        <w:spacing w:after="163"/>
      </w:pPr>
      <w:bookmarkStart w:id="21" w:name="_Toc479761138"/>
      <w:r>
        <w:rPr>
          <w:rFonts w:hint="eastAsia"/>
        </w:rPr>
        <w:t>污染控制及管理要求</w:t>
      </w:r>
      <w:bookmarkEnd w:id="21"/>
    </w:p>
    <w:p w:rsidR="00D91B8A" w:rsidRDefault="00D91B8A" w:rsidP="00372402">
      <w:pPr>
        <w:ind w:firstLineChars="200" w:firstLine="480"/>
      </w:pPr>
      <w:r>
        <w:rPr>
          <w:rFonts w:hint="eastAsia"/>
        </w:rPr>
        <w:t>本标准强制规定“餐饮服务单位烹饪操作产生的大气污染物应通过集排气系统收集后经净化设施处理后达标排放，污染物无组织排放视同超标。”，与</w:t>
      </w:r>
      <w:r>
        <w:t xml:space="preserve"> GB18483-2001 </w:t>
      </w:r>
      <w:r>
        <w:rPr>
          <w:rFonts w:hint="eastAsia"/>
        </w:rPr>
        <w:t>中“排放油烟的饮食业单位必须安装油烟净化设施，并保证操作期间按要求运行，油烟无组织排放视同超标。”相比更为详细具体，强调了烹饪操作污染物的收集和处理，并且必须达标排放才行，而不是只要安装净化设施即可。</w:t>
      </w:r>
    </w:p>
    <w:p w:rsidR="00D91B8A" w:rsidRDefault="00D91B8A" w:rsidP="00372402">
      <w:pPr>
        <w:ind w:firstLineChars="200" w:firstLine="480"/>
      </w:pPr>
      <w:r>
        <w:rPr>
          <w:rFonts w:hint="eastAsia"/>
        </w:rPr>
        <w:t>本标准还对餐饮服务单位的集排气系统进行了明确规定，要求集气设施的水平投影面积需超出烹饪作业区周边</w:t>
      </w:r>
      <w:r>
        <w:t>20cm</w:t>
      </w:r>
      <w:r>
        <w:rPr>
          <w:rFonts w:hint="eastAsia"/>
        </w:rPr>
        <w:t>以上。该规定主要为餐饮服务单位的集排气系统的设计做出规范，从餐饮服务单位设计建造之初就有力保证废气的有效收集，减少废气的无组织逸散，提高废气的收集效率。</w:t>
      </w:r>
    </w:p>
    <w:p w:rsidR="00D91B8A" w:rsidRDefault="00D91B8A" w:rsidP="00372402">
      <w:pPr>
        <w:ind w:firstLineChars="200" w:firstLine="480"/>
      </w:pPr>
      <w:r>
        <w:rPr>
          <w:rFonts w:hint="eastAsia"/>
        </w:rPr>
        <w:t>为了保证餐饮服务单位的排放能够达到本标准的要求，本标准规定餐饮服务单位应安装使用经环境保护产品认证的净化设备，产品安全性能应符合相关要求。通过该条规定进行源头管理，从而避免各种质次价低的油烟净化设施进入北京市场，规范了净化器市场，保证餐饮服务单位的达标排放。</w:t>
      </w:r>
    </w:p>
    <w:p w:rsidR="00D91B8A" w:rsidRDefault="00D91B8A" w:rsidP="00372402">
      <w:pPr>
        <w:ind w:firstLineChars="200" w:firstLine="480"/>
      </w:pPr>
      <w:r>
        <w:rPr>
          <w:rFonts w:hint="eastAsia"/>
        </w:rPr>
        <w:t>本标准还对餐饮服务单位的集排气系统和净化设施的运行维护提出相应要求。净化设施的维护保养对餐饮服务单位能否达标排放具有重要影响。调研发现北京市的餐饮服务单位按现行国标要求均已安装净化设施，但是安装的净化设施在使用一段时间后净化效率急剧下降。目前，餐饮服务单位集排气系统和净化设施的清洗周期是按照消防要求进行的，即两个月清洗一次。然而按照该消防要求进行维护保养的净化设施几乎不能够满足现行排放标准的要求，企业净化设施几乎形同虚设。为使餐饮服务单位安装了符合环境保护产品认证要求的净化设施后能保持较好的净化效率稳定运行，本标准规定餐饮服务单位的集排气系统和净化设施应定期维护保养。集气设施每周至少清洗集油</w:t>
      </w:r>
      <w:r>
        <w:t>1</w:t>
      </w:r>
      <w:r>
        <w:rPr>
          <w:rFonts w:hint="eastAsia"/>
        </w:rPr>
        <w:t>次，风管每两月清洗</w:t>
      </w:r>
      <w:r>
        <w:t>1</w:t>
      </w:r>
      <w:r>
        <w:rPr>
          <w:rFonts w:hint="eastAsia"/>
        </w:rPr>
        <w:t>次，净化设施每月清洗或更换滤料一次，并做好清洗和更换记录。该规定将集气设施与风管和净化设施分开并且清洗周期更短，是因为集气设施离烹饪区域最近，最容易被污染而堵塞影响集气效果。而净化设施的清洗也由现行的两月一次缩短为一月一次，以保证净化设施的性能获得更好的保养。另外，本标准还规定餐饮服务单位应保存净化设施制造商、产品名称与规格、清洗维护记录等资料至少三年备查。</w:t>
      </w:r>
      <w:r w:rsidRPr="00882247">
        <w:rPr>
          <w:rFonts w:hint="eastAsia"/>
        </w:rPr>
        <w:t>该规定为环境保护行政主管部门现场检查、判断企业是否存在违法行为提供了具体的执法依据。</w:t>
      </w:r>
    </w:p>
    <w:p w:rsidR="00D91B8A" w:rsidRDefault="00D91B8A" w:rsidP="00372402">
      <w:pPr>
        <w:ind w:firstLineChars="200" w:firstLine="480"/>
      </w:pPr>
      <w:r>
        <w:rPr>
          <w:rFonts w:hint="eastAsia"/>
        </w:rPr>
        <w:t>本标准还提出了不同规模餐饮服务单位应定期自行开展排放监测的要求，根据餐饮服务单位规模的不同，规定大型餐饮服务单位应每季度</w:t>
      </w:r>
      <w:r w:rsidRPr="0091238D">
        <w:rPr>
          <w:rFonts w:hint="eastAsia"/>
        </w:rPr>
        <w:t>组织自行监测</w:t>
      </w:r>
      <w:r w:rsidRPr="0091238D">
        <w:t>1</w:t>
      </w:r>
      <w:r w:rsidRPr="0091238D">
        <w:rPr>
          <w:rFonts w:hint="eastAsia"/>
        </w:rPr>
        <w:t>次，中型餐饮服务单位每半年组织自行监测</w:t>
      </w:r>
      <w:r w:rsidRPr="0091238D">
        <w:t>1</w:t>
      </w:r>
      <w:r w:rsidRPr="0091238D">
        <w:rPr>
          <w:rFonts w:hint="eastAsia"/>
        </w:rPr>
        <w:t>次</w:t>
      </w:r>
      <w:r w:rsidRPr="0091238D">
        <w:t xml:space="preserve">, </w:t>
      </w:r>
      <w:r w:rsidRPr="0091238D">
        <w:rPr>
          <w:rFonts w:hint="eastAsia"/>
        </w:rPr>
        <w:t>小型餐饮服务单位每</w:t>
      </w:r>
      <w:bookmarkStart w:id="22" w:name="_GoBack"/>
      <w:bookmarkEnd w:id="22"/>
      <w:r w:rsidRPr="0091238D">
        <w:rPr>
          <w:rFonts w:hint="eastAsia"/>
        </w:rPr>
        <w:t>年组织自行监测</w:t>
      </w:r>
      <w:r w:rsidRPr="0091238D">
        <w:t>1</w:t>
      </w:r>
      <w:r w:rsidRPr="0091238D">
        <w:rPr>
          <w:rFonts w:hint="eastAsia"/>
        </w:rPr>
        <w:t>次</w:t>
      </w:r>
      <w:r>
        <w:rPr>
          <w:rFonts w:hint="eastAsia"/>
        </w:rPr>
        <w:t>，</w:t>
      </w:r>
      <w:r w:rsidRPr="0091238D">
        <w:rPr>
          <w:rFonts w:hint="eastAsia"/>
        </w:rPr>
        <w:t>餐饮服务单位应保存监测记录及结果至少</w:t>
      </w:r>
      <w:r w:rsidRPr="0091238D">
        <w:t>3</w:t>
      </w:r>
      <w:r w:rsidRPr="0091238D">
        <w:rPr>
          <w:rFonts w:hint="eastAsia"/>
        </w:rPr>
        <w:t>年备查。</w:t>
      </w:r>
      <w:r>
        <w:rPr>
          <w:rFonts w:hint="eastAsia"/>
        </w:rPr>
        <w:t>该项规定为餐饮服务单位掌握自身排放情况和执法部门日常监督和检查提供依据。此外，本标准还特别规定大型餐饮服务单位应安装净化设施在线监控系统，以监控净化设施的正常稳定运行。</w:t>
      </w:r>
    </w:p>
    <w:p w:rsidR="00D91B8A" w:rsidRDefault="00D91B8A" w:rsidP="00C92DD7">
      <w:pPr>
        <w:pStyle w:val="Heading2"/>
        <w:spacing w:after="163"/>
      </w:pPr>
      <w:bookmarkStart w:id="23" w:name="_Toc479761139"/>
      <w:r>
        <w:rPr>
          <w:rFonts w:hint="eastAsia"/>
        </w:rPr>
        <w:t>污染物检测要求</w:t>
      </w:r>
      <w:bookmarkEnd w:id="23"/>
    </w:p>
    <w:p w:rsidR="00D91B8A" w:rsidRDefault="00D91B8A" w:rsidP="00372402">
      <w:pPr>
        <w:ind w:firstLineChars="200" w:firstLine="480"/>
      </w:pPr>
      <w:r>
        <w:rPr>
          <w:rFonts w:hint="eastAsia"/>
        </w:rPr>
        <w:t>本标准的采样位置和采样点的设置，结果分析与处理方法均参照</w:t>
      </w:r>
      <w:r>
        <w:t>GB18483-2001</w:t>
      </w:r>
      <w:r>
        <w:rPr>
          <w:rFonts w:hint="eastAsia"/>
        </w:rPr>
        <w:t>的规定执行。大气污染物的分析测定方法按表</w:t>
      </w:r>
      <w:r>
        <w:t>4-8</w:t>
      </w:r>
      <w:r>
        <w:rPr>
          <w:rFonts w:hint="eastAsia"/>
        </w:rPr>
        <w:t>的方法执行。</w:t>
      </w:r>
    </w:p>
    <w:p w:rsidR="00D91B8A" w:rsidRDefault="00D91B8A" w:rsidP="00372402">
      <w:pPr>
        <w:jc w:val="center"/>
      </w:pPr>
      <w:r>
        <w:rPr>
          <w:rFonts w:hint="eastAsia"/>
        </w:rPr>
        <w:t>表</w:t>
      </w:r>
      <w:r>
        <w:t xml:space="preserve">4-8 </w:t>
      </w:r>
      <w:r>
        <w:rPr>
          <w:rFonts w:hint="eastAsia"/>
        </w:rPr>
        <w:t>餐饮业大气污染物测定方法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
        <w:gridCol w:w="1155"/>
        <w:gridCol w:w="5291"/>
        <w:gridCol w:w="1436"/>
      </w:tblGrid>
      <w:tr w:rsidR="00D91B8A" w:rsidRPr="00372402" w:rsidTr="00862D5B">
        <w:tc>
          <w:tcPr>
            <w:tcW w:w="675" w:type="dxa"/>
          </w:tcPr>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序号</w:t>
            </w:r>
          </w:p>
        </w:tc>
        <w:tc>
          <w:tcPr>
            <w:tcW w:w="1276" w:type="dxa"/>
          </w:tcPr>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污染物项目</w:t>
            </w:r>
          </w:p>
        </w:tc>
        <w:tc>
          <w:tcPr>
            <w:tcW w:w="6095" w:type="dxa"/>
          </w:tcPr>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标准名称</w:t>
            </w:r>
          </w:p>
        </w:tc>
        <w:tc>
          <w:tcPr>
            <w:tcW w:w="1524" w:type="dxa"/>
          </w:tcPr>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标准号</w:t>
            </w:r>
          </w:p>
        </w:tc>
      </w:tr>
      <w:tr w:rsidR="00D91B8A" w:rsidRPr="00372402" w:rsidTr="00862D5B">
        <w:tc>
          <w:tcPr>
            <w:tcW w:w="675" w:type="dxa"/>
          </w:tcPr>
          <w:p w:rsidR="00D91B8A" w:rsidRPr="00372402" w:rsidRDefault="00D91B8A" w:rsidP="00862D5B">
            <w:pPr>
              <w:pStyle w:val="a7"/>
              <w:ind w:firstLineChars="0" w:firstLine="0"/>
              <w:jc w:val="left"/>
              <w:rPr>
                <w:rFonts w:ascii="Times New Roman"/>
                <w:szCs w:val="18"/>
              </w:rPr>
            </w:pPr>
            <w:r w:rsidRPr="00372402">
              <w:rPr>
                <w:rFonts w:ascii="Times New Roman"/>
                <w:szCs w:val="18"/>
              </w:rPr>
              <w:t>1</w:t>
            </w:r>
          </w:p>
        </w:tc>
        <w:tc>
          <w:tcPr>
            <w:tcW w:w="1276" w:type="dxa"/>
          </w:tcPr>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油烟颗粒物</w:t>
            </w:r>
          </w:p>
        </w:tc>
        <w:tc>
          <w:tcPr>
            <w:tcW w:w="6095" w:type="dxa"/>
          </w:tcPr>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餐饮业</w:t>
            </w:r>
            <w:r w:rsidRPr="00372402">
              <w:rPr>
                <w:rFonts w:ascii="Times New Roman"/>
                <w:szCs w:val="18"/>
              </w:rPr>
              <w:t xml:space="preserve"> </w:t>
            </w:r>
            <w:r w:rsidRPr="00372402">
              <w:rPr>
                <w:rFonts w:ascii="Times New Roman" w:hint="eastAsia"/>
                <w:szCs w:val="18"/>
              </w:rPr>
              <w:t>油烟颗粒物的测定</w:t>
            </w:r>
            <w:r w:rsidRPr="00372402">
              <w:rPr>
                <w:rFonts w:ascii="Times New Roman"/>
                <w:szCs w:val="18"/>
              </w:rPr>
              <w:t xml:space="preserve"> </w:t>
            </w:r>
            <w:r>
              <w:rPr>
                <w:rFonts w:ascii="Times New Roman" w:hint="eastAsia"/>
                <w:szCs w:val="18"/>
              </w:rPr>
              <w:t>手工称重</w:t>
            </w:r>
            <w:r w:rsidRPr="00372402">
              <w:rPr>
                <w:rFonts w:ascii="Times New Roman" w:hint="eastAsia"/>
                <w:szCs w:val="18"/>
              </w:rPr>
              <w:t>法</w:t>
            </w:r>
          </w:p>
        </w:tc>
        <w:tc>
          <w:tcPr>
            <w:tcW w:w="1524" w:type="dxa"/>
          </w:tcPr>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与本标准配套发布，待定</w:t>
            </w:r>
          </w:p>
        </w:tc>
      </w:tr>
      <w:tr w:rsidR="00D91B8A" w:rsidRPr="00372402" w:rsidTr="00862D5B">
        <w:tc>
          <w:tcPr>
            <w:tcW w:w="675" w:type="dxa"/>
          </w:tcPr>
          <w:p w:rsidR="00D91B8A" w:rsidRPr="00372402" w:rsidRDefault="00D91B8A" w:rsidP="00862D5B">
            <w:pPr>
              <w:pStyle w:val="a7"/>
              <w:ind w:firstLineChars="0" w:firstLine="0"/>
              <w:jc w:val="left"/>
              <w:rPr>
                <w:rFonts w:ascii="Times New Roman"/>
                <w:szCs w:val="18"/>
              </w:rPr>
            </w:pPr>
            <w:r w:rsidRPr="00372402">
              <w:rPr>
                <w:rFonts w:ascii="Times New Roman"/>
                <w:szCs w:val="18"/>
              </w:rPr>
              <w:t>2</w:t>
            </w:r>
          </w:p>
        </w:tc>
        <w:tc>
          <w:tcPr>
            <w:tcW w:w="1276" w:type="dxa"/>
          </w:tcPr>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非甲烷总烃</w:t>
            </w:r>
          </w:p>
        </w:tc>
        <w:tc>
          <w:tcPr>
            <w:tcW w:w="6095" w:type="dxa"/>
          </w:tcPr>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固定污染源废气</w:t>
            </w:r>
            <w:r w:rsidRPr="00372402">
              <w:rPr>
                <w:rFonts w:ascii="Times New Roman"/>
                <w:szCs w:val="18"/>
              </w:rPr>
              <w:t xml:space="preserve"> </w:t>
            </w:r>
            <w:r w:rsidRPr="00372402">
              <w:rPr>
                <w:rFonts w:ascii="Times New Roman" w:hint="eastAsia"/>
                <w:szCs w:val="18"/>
              </w:rPr>
              <w:t>挥发性有机物的采样</w:t>
            </w:r>
            <w:r w:rsidRPr="00372402">
              <w:rPr>
                <w:rFonts w:ascii="Times New Roman"/>
                <w:szCs w:val="18"/>
              </w:rPr>
              <w:t xml:space="preserve"> </w:t>
            </w:r>
            <w:r w:rsidRPr="00372402">
              <w:rPr>
                <w:rFonts w:ascii="Times New Roman" w:hint="eastAsia"/>
                <w:szCs w:val="18"/>
              </w:rPr>
              <w:t>气袋法</w:t>
            </w:r>
          </w:p>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固定污染源排气中非甲烷总烃的测定</w:t>
            </w:r>
            <w:r w:rsidRPr="00372402">
              <w:rPr>
                <w:rFonts w:ascii="Times New Roman"/>
                <w:szCs w:val="18"/>
              </w:rPr>
              <w:t xml:space="preserve"> </w:t>
            </w:r>
            <w:r w:rsidRPr="00372402">
              <w:rPr>
                <w:rFonts w:ascii="Times New Roman" w:hint="eastAsia"/>
                <w:szCs w:val="18"/>
              </w:rPr>
              <w:t>气相色谱法</w:t>
            </w:r>
          </w:p>
          <w:p w:rsidR="00D91B8A" w:rsidRPr="00372402" w:rsidRDefault="00D91B8A" w:rsidP="00862D5B">
            <w:pPr>
              <w:pStyle w:val="a7"/>
              <w:ind w:firstLineChars="0" w:firstLine="0"/>
              <w:jc w:val="left"/>
              <w:rPr>
                <w:rFonts w:ascii="Times New Roman"/>
                <w:szCs w:val="18"/>
              </w:rPr>
            </w:pPr>
            <w:r w:rsidRPr="00372402">
              <w:rPr>
                <w:rFonts w:ascii="Times New Roman" w:hint="eastAsia"/>
                <w:szCs w:val="18"/>
              </w:rPr>
              <w:t>固定污染源废气</w:t>
            </w:r>
            <w:r w:rsidRPr="00372402">
              <w:rPr>
                <w:rFonts w:ascii="Times New Roman"/>
                <w:szCs w:val="18"/>
              </w:rPr>
              <w:t xml:space="preserve"> </w:t>
            </w:r>
            <w:r w:rsidRPr="00372402">
              <w:rPr>
                <w:rFonts w:ascii="Times New Roman" w:hint="eastAsia"/>
                <w:szCs w:val="18"/>
              </w:rPr>
              <w:t>甲烷</w:t>
            </w:r>
            <w:r w:rsidRPr="00372402">
              <w:rPr>
                <w:rFonts w:ascii="Times New Roman"/>
                <w:szCs w:val="18"/>
              </w:rPr>
              <w:t>/</w:t>
            </w:r>
            <w:r w:rsidRPr="00372402">
              <w:rPr>
                <w:rFonts w:ascii="Times New Roman" w:hint="eastAsia"/>
                <w:szCs w:val="18"/>
              </w:rPr>
              <w:t>总烃</w:t>
            </w:r>
            <w:r w:rsidRPr="00372402">
              <w:rPr>
                <w:rFonts w:ascii="Times New Roman"/>
                <w:szCs w:val="18"/>
              </w:rPr>
              <w:t>/</w:t>
            </w:r>
            <w:r w:rsidRPr="00372402">
              <w:rPr>
                <w:rFonts w:ascii="Times New Roman" w:hint="eastAsia"/>
                <w:szCs w:val="18"/>
              </w:rPr>
              <w:t>非甲烷总烃的测定</w:t>
            </w:r>
            <w:r w:rsidRPr="00372402">
              <w:rPr>
                <w:rFonts w:ascii="Times New Roman"/>
                <w:szCs w:val="18"/>
              </w:rPr>
              <w:t xml:space="preserve"> </w:t>
            </w:r>
            <w:r w:rsidRPr="00372402">
              <w:rPr>
                <w:rFonts w:ascii="Times New Roman" w:hint="eastAsia"/>
                <w:szCs w:val="18"/>
              </w:rPr>
              <w:t>便携式氢火焰离子化检测器法</w:t>
            </w:r>
          </w:p>
        </w:tc>
        <w:tc>
          <w:tcPr>
            <w:tcW w:w="1524" w:type="dxa"/>
          </w:tcPr>
          <w:p w:rsidR="00D91B8A" w:rsidRPr="00372402" w:rsidRDefault="00D91B8A" w:rsidP="00862D5B">
            <w:pPr>
              <w:pStyle w:val="a7"/>
              <w:ind w:firstLineChars="0" w:firstLine="0"/>
              <w:jc w:val="left"/>
              <w:rPr>
                <w:rFonts w:ascii="Times New Roman"/>
                <w:szCs w:val="18"/>
              </w:rPr>
            </w:pPr>
            <w:r w:rsidRPr="00372402">
              <w:rPr>
                <w:rFonts w:ascii="Times New Roman"/>
                <w:szCs w:val="18"/>
              </w:rPr>
              <w:t>HJ732</w:t>
            </w:r>
          </w:p>
          <w:p w:rsidR="00D91B8A" w:rsidRPr="00372402" w:rsidRDefault="00D91B8A" w:rsidP="00862D5B">
            <w:pPr>
              <w:pStyle w:val="a7"/>
              <w:ind w:firstLineChars="0" w:firstLine="0"/>
              <w:jc w:val="left"/>
              <w:rPr>
                <w:rFonts w:ascii="Times New Roman"/>
                <w:szCs w:val="18"/>
              </w:rPr>
            </w:pPr>
            <w:r w:rsidRPr="00372402">
              <w:rPr>
                <w:rFonts w:ascii="Times New Roman"/>
                <w:szCs w:val="18"/>
              </w:rPr>
              <w:t>HJ/T38</w:t>
            </w:r>
          </w:p>
          <w:p w:rsidR="00D91B8A" w:rsidRPr="00372402" w:rsidRDefault="00D91B8A" w:rsidP="00862D5B">
            <w:pPr>
              <w:pStyle w:val="a7"/>
              <w:ind w:firstLineChars="0" w:firstLine="0"/>
              <w:jc w:val="left"/>
              <w:rPr>
                <w:rFonts w:ascii="Times New Roman"/>
                <w:szCs w:val="18"/>
              </w:rPr>
            </w:pPr>
            <w:r w:rsidRPr="00372402">
              <w:rPr>
                <w:rFonts w:ascii="Times New Roman"/>
                <w:szCs w:val="18"/>
              </w:rPr>
              <w:t>DB11/T 1367</w:t>
            </w:r>
          </w:p>
        </w:tc>
      </w:tr>
      <w:tr w:rsidR="00D91B8A" w:rsidRPr="00372402" w:rsidTr="00862D5B">
        <w:tc>
          <w:tcPr>
            <w:tcW w:w="9570" w:type="dxa"/>
            <w:gridSpan w:val="4"/>
          </w:tcPr>
          <w:p w:rsidR="00D91B8A" w:rsidRPr="00372402" w:rsidRDefault="00D91B8A" w:rsidP="00862D5B">
            <w:pPr>
              <w:pStyle w:val="a7"/>
              <w:ind w:firstLineChars="0" w:firstLine="0"/>
              <w:jc w:val="left"/>
              <w:rPr>
                <w:rFonts w:ascii="Times New Roman"/>
                <w:szCs w:val="18"/>
              </w:rPr>
            </w:pPr>
            <w:r w:rsidRPr="00372402">
              <w:rPr>
                <w:rFonts w:ascii="Times New Roman"/>
                <w:szCs w:val="18"/>
              </w:rPr>
              <w:t xml:space="preserve"> </w:t>
            </w:r>
            <w:r w:rsidRPr="00372402">
              <w:rPr>
                <w:rFonts w:ascii="Times New Roman" w:hint="eastAsia"/>
                <w:szCs w:val="18"/>
              </w:rPr>
              <w:t>注：</w:t>
            </w:r>
            <w:r w:rsidRPr="00372402">
              <w:rPr>
                <w:rFonts w:ascii="Times New Roman" w:hint="eastAsia"/>
                <w:color w:val="000000"/>
                <w:szCs w:val="18"/>
              </w:rPr>
              <w:t>本标准实施之日后，国家再行发布的适用的餐饮业大气污染物分析方法也应执行。</w:t>
            </w:r>
          </w:p>
        </w:tc>
      </w:tr>
    </w:tbl>
    <w:p w:rsidR="00D91B8A" w:rsidRPr="00B17675" w:rsidRDefault="00D91B8A" w:rsidP="00372402">
      <w:pPr>
        <w:ind w:firstLineChars="200" w:firstLine="480"/>
      </w:pPr>
      <w:r>
        <w:rPr>
          <w:rFonts w:hint="eastAsia"/>
        </w:rPr>
        <w:t>本标准要求餐饮服务单位大气污染物的排放情况进行监测时，采样时间应在污染物排放高峰时段进行；油烟颗粒物的测定方法应满足《餐饮业</w:t>
      </w:r>
      <w:r>
        <w:t xml:space="preserve"> </w:t>
      </w:r>
      <w:r>
        <w:rPr>
          <w:rFonts w:hint="eastAsia"/>
        </w:rPr>
        <w:t>油烟颗粒物的测定</w:t>
      </w:r>
      <w:r>
        <w:t xml:space="preserve"> </w:t>
      </w:r>
      <w:r>
        <w:rPr>
          <w:rFonts w:hint="eastAsia"/>
        </w:rPr>
        <w:t>手工称重法》的要求；对非甲烷总烃的测定方面，当采用气袋法采样时，应连续采集</w:t>
      </w:r>
      <w:r>
        <w:t>1</w:t>
      </w:r>
      <w:r>
        <w:rPr>
          <w:rFonts w:hint="eastAsia"/>
        </w:rPr>
        <w:t>至</w:t>
      </w:r>
      <w:r>
        <w:t>3</w:t>
      </w:r>
      <w:r>
        <w:rPr>
          <w:rFonts w:hint="eastAsia"/>
        </w:rPr>
        <w:t>个样品，</w:t>
      </w:r>
      <w:r w:rsidRPr="00025DED">
        <w:rPr>
          <w:rFonts w:hint="eastAsia"/>
        </w:rPr>
        <w:t>每个样品不少于</w:t>
      </w:r>
      <w:r w:rsidRPr="00025DED">
        <w:t>20min</w:t>
      </w:r>
      <w:r>
        <w:rPr>
          <w:rFonts w:hint="eastAsia"/>
        </w:rPr>
        <w:t>，采样操作</w:t>
      </w:r>
      <w:r>
        <w:t>/</w:t>
      </w:r>
      <w:r>
        <w:rPr>
          <w:rFonts w:hint="eastAsia"/>
        </w:rPr>
        <w:t>运输和保存按照</w:t>
      </w:r>
      <w:r>
        <w:t>HJ732</w:t>
      </w:r>
      <w:r>
        <w:rPr>
          <w:rFonts w:hint="eastAsia"/>
        </w:rPr>
        <w:t>的规定执行；样品气体需统一加热到</w:t>
      </w:r>
      <w:r w:rsidRPr="00025DED">
        <w:t>50</w:t>
      </w:r>
      <w:r>
        <w:rPr>
          <w:rFonts w:hint="eastAsia"/>
        </w:rPr>
        <w:t>℃后再取样，分析按照</w:t>
      </w:r>
      <w:r>
        <w:t>HJ/T38</w:t>
      </w:r>
      <w:r>
        <w:rPr>
          <w:rFonts w:hint="eastAsia"/>
        </w:rPr>
        <w:t>的规定执行。</w:t>
      </w:r>
    </w:p>
    <w:p w:rsidR="00D91B8A" w:rsidRDefault="00D91B8A" w:rsidP="00C92DD7">
      <w:pPr>
        <w:pStyle w:val="Heading2"/>
        <w:spacing w:after="163"/>
      </w:pPr>
      <w:bookmarkStart w:id="24" w:name="_Toc479761140"/>
      <w:r>
        <w:rPr>
          <w:rFonts w:hint="eastAsia"/>
        </w:rPr>
        <w:t>标准监督实施要求</w:t>
      </w:r>
      <w:bookmarkEnd w:id="24"/>
    </w:p>
    <w:p w:rsidR="00D91B8A" w:rsidRDefault="00D91B8A" w:rsidP="00372402">
      <w:pPr>
        <w:ind w:firstLineChars="200" w:firstLine="480"/>
      </w:pPr>
      <w:r>
        <w:rPr>
          <w:rFonts w:hint="eastAsia"/>
        </w:rPr>
        <w:t>本标准负责监督实施的单位参考</w:t>
      </w:r>
      <w:r w:rsidRPr="00DD0FFA">
        <w:t>GB18483-2001</w:t>
      </w:r>
      <w:r>
        <w:rPr>
          <w:rFonts w:hint="eastAsia"/>
        </w:rPr>
        <w:t>由北京市各级人民政府环境保护主管部门负责监督实施。</w:t>
      </w:r>
    </w:p>
    <w:p w:rsidR="00D91B8A" w:rsidRPr="00DD0FFA" w:rsidRDefault="00D91B8A" w:rsidP="00372402">
      <w:pPr>
        <w:ind w:firstLineChars="200" w:firstLine="480"/>
      </w:pPr>
      <w:r>
        <w:rPr>
          <w:rFonts w:hint="eastAsia"/>
        </w:rPr>
        <w:t>本标准的监督实施要求依据</w:t>
      </w:r>
      <w:r>
        <w:t xml:space="preserve"> GB18483-2001 </w:t>
      </w:r>
      <w:r>
        <w:rPr>
          <w:rFonts w:hint="eastAsia"/>
        </w:rPr>
        <w:t>中“</w:t>
      </w:r>
      <w:r>
        <w:t xml:space="preserve">7 </w:t>
      </w:r>
      <w:r>
        <w:rPr>
          <w:rFonts w:hint="eastAsia"/>
        </w:rPr>
        <w:t>标准实施的</w:t>
      </w:r>
      <w:r>
        <w:t xml:space="preserve"> 7.1 </w:t>
      </w:r>
      <w:r>
        <w:rPr>
          <w:rFonts w:hint="eastAsia"/>
        </w:rPr>
        <w:t>内容”并强调在任何情况下，餐饮服务企业应遵守本标准规定的餐饮油烟排放控制要求，安装使用符合要求的餐饮油烟净化设备，并正常运行和定期维护。各级环保部门进行监督性检查时，可以现场即时采样或监测结果，作为判定排污行为是否符合排放标准以及实施相关环境保护管理措施的依据。</w:t>
      </w:r>
    </w:p>
    <w:p w:rsidR="00D91B8A" w:rsidRDefault="00D91B8A" w:rsidP="00C92DD7">
      <w:pPr>
        <w:pStyle w:val="Heading1"/>
        <w:spacing w:before="163" w:after="163"/>
      </w:pPr>
      <w:bookmarkStart w:id="25" w:name="_Toc479761141"/>
      <w:r>
        <w:rPr>
          <w:rFonts w:hint="eastAsia"/>
        </w:rPr>
        <w:t>国内外相关标准调查和研究</w:t>
      </w:r>
      <w:bookmarkEnd w:id="25"/>
    </w:p>
    <w:p w:rsidR="00D91B8A" w:rsidRDefault="00D91B8A" w:rsidP="00C92DD7">
      <w:pPr>
        <w:pStyle w:val="Heading2"/>
        <w:spacing w:after="163"/>
      </w:pPr>
      <w:bookmarkStart w:id="26" w:name="_Toc479761142"/>
      <w:r>
        <w:rPr>
          <w:rFonts w:hint="eastAsia"/>
        </w:rPr>
        <w:t>国外相关标准及政策研究</w:t>
      </w:r>
      <w:bookmarkEnd w:id="26"/>
    </w:p>
    <w:p w:rsidR="00D91B8A" w:rsidRPr="00372402" w:rsidRDefault="00D91B8A" w:rsidP="00372402">
      <w:pPr>
        <w:ind w:firstLineChars="200" w:firstLine="480"/>
      </w:pPr>
      <w:r w:rsidRPr="00372402">
        <w:rPr>
          <w:rFonts w:hint="eastAsia"/>
        </w:rPr>
        <w:t>由于饮食习惯和食品烹调方式的差异，国外餐饮业油烟浓度较低，因此，世界各国并没有针对饮食业空气污染物制定排放标准，仅有美、日基于消防立场以消防法规来进行管制。</w:t>
      </w:r>
    </w:p>
    <w:p w:rsidR="00D91B8A" w:rsidRPr="00372402" w:rsidRDefault="00D91B8A" w:rsidP="00372402">
      <w:pPr>
        <w:ind w:firstLineChars="200" w:firstLine="480"/>
      </w:pPr>
      <w:r w:rsidRPr="00372402">
        <w:rPr>
          <w:rFonts w:hint="eastAsia"/>
        </w:rPr>
        <w:t>（</w:t>
      </w:r>
      <w:r w:rsidRPr="00372402">
        <w:t>1</w:t>
      </w:r>
      <w:r w:rsidRPr="00372402">
        <w:rPr>
          <w:rFonts w:hint="eastAsia"/>
        </w:rPr>
        <w:t>）美国</w:t>
      </w:r>
    </w:p>
    <w:p w:rsidR="00D91B8A" w:rsidRPr="00372402" w:rsidRDefault="00D91B8A" w:rsidP="00372402">
      <w:pPr>
        <w:ind w:firstLineChars="200" w:firstLine="480"/>
      </w:pPr>
      <w:r w:rsidRPr="00372402">
        <w:rPr>
          <w:rFonts w:hint="eastAsia"/>
        </w:rPr>
        <w:t>美国消防署基于消防立场制订了“商业烹饪设备油烟去除装置设置标准”</w:t>
      </w:r>
      <w:r w:rsidRPr="00372402">
        <w:t>(Standard for the Installation of Equipment for Removal of Smoke and Grease-Laden Vapors from Commercial Cooking Equipment)</w:t>
      </w:r>
      <w:r w:rsidRPr="00372402">
        <w:rPr>
          <w:rFonts w:hint="eastAsia"/>
        </w:rPr>
        <w:t>，该标准于</w:t>
      </w:r>
      <w:r w:rsidRPr="00372402">
        <w:t>1990</w:t>
      </w:r>
      <w:r w:rsidRPr="00372402">
        <w:rPr>
          <w:rFonts w:hint="eastAsia"/>
        </w:rPr>
        <w:t>年立法通过，</w:t>
      </w:r>
      <w:r w:rsidRPr="00372402">
        <w:t>1991</w:t>
      </w:r>
      <w:r w:rsidRPr="00372402">
        <w:rPr>
          <w:rFonts w:hint="eastAsia"/>
        </w:rPr>
        <w:t>年</w:t>
      </w:r>
      <w:r w:rsidRPr="00372402">
        <w:t>2</w:t>
      </w:r>
      <w:r w:rsidRPr="00372402">
        <w:rPr>
          <w:rFonts w:hint="eastAsia"/>
        </w:rPr>
        <w:t>月</w:t>
      </w:r>
      <w:r w:rsidRPr="00372402">
        <w:t>8</w:t>
      </w:r>
      <w:r w:rsidRPr="00372402">
        <w:rPr>
          <w:rFonts w:hint="eastAsia"/>
        </w:rPr>
        <w:t>日生效。其管辖对象为商业营利用烹饪设备（不含住宅厨房），主要管制重点以安全、防火为主，其管制方式是制定设备规范使从业者遵循，但并未指明空气污染物排放标准。</w:t>
      </w:r>
    </w:p>
    <w:p w:rsidR="00D91B8A" w:rsidRPr="00372402" w:rsidRDefault="00D91B8A" w:rsidP="00372402">
      <w:pPr>
        <w:ind w:firstLineChars="200" w:firstLine="480"/>
      </w:pPr>
      <w:r w:rsidRPr="00372402">
        <w:rPr>
          <w:rFonts w:hint="eastAsia"/>
        </w:rPr>
        <w:t>此外，美国南海岸空气质量管理局于</w:t>
      </w:r>
      <w:r w:rsidRPr="00372402">
        <w:t>1997</w:t>
      </w:r>
      <w:r w:rsidRPr="00372402">
        <w:rPr>
          <w:rFonts w:hint="eastAsia"/>
        </w:rPr>
        <w:t>年制定了《经营性餐馆污染排放控制规范》，并于</w:t>
      </w:r>
      <w:r w:rsidRPr="00372402">
        <w:t>2009</w:t>
      </w:r>
      <w:r w:rsidRPr="00372402">
        <w:rPr>
          <w:rFonts w:hint="eastAsia"/>
        </w:rPr>
        <w:t>年进行了修订。该控制规范主要针对链式烤炉和下烧式烤炉做规定。对链式烤炉，现有的和新建的链式烤炉优先推荐使用按照规定方法测试并获得认证的催化氧化控制设备，而要使用其他控制设备的话，需要按照规定方法测得比催化氧化法具有更好的</w:t>
      </w:r>
      <w:r w:rsidRPr="00372402">
        <w:t>PM</w:t>
      </w:r>
      <w:r w:rsidRPr="00372402">
        <w:rPr>
          <w:rFonts w:hint="eastAsia"/>
        </w:rPr>
        <w:t>和</w:t>
      </w:r>
      <w:r w:rsidRPr="00372402">
        <w:t>VOCs</w:t>
      </w:r>
      <w:r w:rsidRPr="00372402">
        <w:rPr>
          <w:rFonts w:hint="eastAsia"/>
        </w:rPr>
        <w:t>削减率，并获得认证。对下烧式烤炉，则按照烤炉安装的时间和烹饪牛肉的量的不同（具体见表</w:t>
      </w:r>
      <w:r w:rsidRPr="00372402">
        <w:t>5-1</w:t>
      </w:r>
      <w:r w:rsidRPr="00372402">
        <w:rPr>
          <w:rFonts w:hint="eastAsia"/>
        </w:rPr>
        <w:t>），要求在不同时间内安装</w:t>
      </w:r>
      <w:r w:rsidRPr="00372402">
        <w:t>PM</w:t>
      </w:r>
      <w:r w:rsidRPr="00372402">
        <w:rPr>
          <w:rFonts w:hint="eastAsia"/>
        </w:rPr>
        <w:t>削减率达</w:t>
      </w:r>
      <w:r w:rsidRPr="00372402">
        <w:t>85%</w:t>
      </w:r>
      <w:r w:rsidRPr="00372402">
        <w:rPr>
          <w:rFonts w:hint="eastAsia"/>
        </w:rPr>
        <w:t>以上的控制设备。</w:t>
      </w:r>
    </w:p>
    <w:p w:rsidR="00D91B8A" w:rsidRDefault="00D91B8A" w:rsidP="00372402">
      <w:r w:rsidRPr="00372402">
        <w:rPr>
          <w:rFonts w:hint="eastAsia"/>
        </w:rPr>
        <w:t>另外，该控制规范还对餐饮企业的记录保存、豁免情况以及</w:t>
      </w:r>
      <w:r w:rsidRPr="00372402">
        <w:t>PM</w:t>
      </w:r>
      <w:r w:rsidRPr="00372402">
        <w:rPr>
          <w:rFonts w:hint="eastAsia"/>
        </w:rPr>
        <w:t>和</w:t>
      </w:r>
      <w:r w:rsidRPr="00372402">
        <w:t>VOCs</w:t>
      </w:r>
      <w:r w:rsidRPr="00372402">
        <w:rPr>
          <w:rFonts w:hint="eastAsia"/>
        </w:rPr>
        <w:t>的分析测试方法做了详细规定。</w:t>
      </w:r>
    </w:p>
    <w:p w:rsidR="00D91B8A" w:rsidRDefault="00D91B8A" w:rsidP="00372402">
      <w:pPr>
        <w:jc w:val="center"/>
      </w:pPr>
      <w:r>
        <w:rPr>
          <w:rFonts w:hint="eastAsia"/>
        </w:rPr>
        <w:t>表</w:t>
      </w:r>
      <w:r>
        <w:t xml:space="preserve">5-1  </w:t>
      </w:r>
      <w:r>
        <w:rPr>
          <w:rFonts w:hint="eastAsia"/>
        </w:rPr>
        <w:t>下烧式烤炉合格时间</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2700"/>
      </w:tblGrid>
      <w:tr w:rsidR="00D91B8A" w:rsidRPr="00372402" w:rsidTr="003A4A52">
        <w:tc>
          <w:tcPr>
            <w:tcW w:w="4860" w:type="dxa"/>
          </w:tcPr>
          <w:p w:rsidR="00D91B8A" w:rsidRPr="00372402" w:rsidRDefault="00D91B8A" w:rsidP="003A4A52">
            <w:pPr>
              <w:pStyle w:val="a5"/>
              <w:ind w:firstLine="0"/>
              <w:rPr>
                <w:color w:val="auto"/>
                <w:sz w:val="21"/>
                <w:szCs w:val="21"/>
              </w:rPr>
            </w:pPr>
            <w:r w:rsidRPr="00372402">
              <w:rPr>
                <w:rFonts w:hint="eastAsia"/>
                <w:color w:val="auto"/>
                <w:sz w:val="21"/>
                <w:szCs w:val="21"/>
              </w:rPr>
              <w:t>下烧式烤炉安装时间和烹饪牛肉数量</w:t>
            </w:r>
          </w:p>
        </w:tc>
        <w:tc>
          <w:tcPr>
            <w:tcW w:w="2700" w:type="dxa"/>
          </w:tcPr>
          <w:p w:rsidR="00D91B8A" w:rsidRPr="00372402" w:rsidRDefault="00D91B8A" w:rsidP="003A4A52">
            <w:pPr>
              <w:pStyle w:val="a5"/>
              <w:ind w:firstLine="0"/>
              <w:rPr>
                <w:color w:val="auto"/>
                <w:sz w:val="21"/>
                <w:szCs w:val="21"/>
              </w:rPr>
            </w:pPr>
            <w:r w:rsidRPr="00372402">
              <w:rPr>
                <w:rFonts w:hint="eastAsia"/>
                <w:color w:val="auto"/>
                <w:sz w:val="21"/>
                <w:szCs w:val="21"/>
              </w:rPr>
              <w:t>合格日期</w:t>
            </w:r>
          </w:p>
        </w:tc>
      </w:tr>
      <w:tr w:rsidR="00D91B8A" w:rsidRPr="00372402" w:rsidTr="003A4A52">
        <w:tc>
          <w:tcPr>
            <w:tcW w:w="4860" w:type="dxa"/>
          </w:tcPr>
          <w:p w:rsidR="00D91B8A" w:rsidRPr="00372402" w:rsidRDefault="00D91B8A" w:rsidP="003A4A52">
            <w:pPr>
              <w:pStyle w:val="a5"/>
              <w:ind w:firstLine="0"/>
              <w:rPr>
                <w:color w:val="auto"/>
                <w:sz w:val="21"/>
                <w:szCs w:val="21"/>
              </w:rPr>
            </w:pPr>
            <w:r w:rsidRPr="00372402">
              <w:rPr>
                <w:rFonts w:hint="eastAsia"/>
                <w:color w:val="auto"/>
                <w:sz w:val="21"/>
                <w:szCs w:val="21"/>
              </w:rPr>
              <w:t>采用日期之前</w:t>
            </w:r>
          </w:p>
          <w:p w:rsidR="00D91B8A" w:rsidRPr="00372402" w:rsidRDefault="00D91B8A" w:rsidP="003A4A52">
            <w:pPr>
              <w:pStyle w:val="a5"/>
              <w:ind w:firstLine="0"/>
              <w:rPr>
                <w:color w:val="auto"/>
                <w:sz w:val="21"/>
                <w:szCs w:val="21"/>
              </w:rPr>
            </w:pPr>
            <w:r w:rsidRPr="00372402">
              <w:rPr>
                <w:color w:val="auto"/>
                <w:sz w:val="21"/>
                <w:szCs w:val="21"/>
              </w:rPr>
              <w:t>&gt;1500lbs/</w:t>
            </w:r>
            <w:r w:rsidRPr="00372402">
              <w:rPr>
                <w:rFonts w:hint="eastAsia"/>
                <w:color w:val="auto"/>
                <w:sz w:val="21"/>
                <w:szCs w:val="21"/>
              </w:rPr>
              <w:t>周（以</w:t>
            </w:r>
            <w:r w:rsidRPr="00372402">
              <w:rPr>
                <w:color w:val="auto"/>
                <w:sz w:val="21"/>
                <w:szCs w:val="21"/>
              </w:rPr>
              <w:t>3</w:t>
            </w:r>
            <w:r w:rsidRPr="00372402">
              <w:rPr>
                <w:rFonts w:hint="eastAsia"/>
                <w:color w:val="auto"/>
                <w:sz w:val="21"/>
                <w:szCs w:val="21"/>
              </w:rPr>
              <w:t>个月的滚动平均计算）</w:t>
            </w:r>
          </w:p>
          <w:p w:rsidR="00D91B8A" w:rsidRPr="00372402" w:rsidRDefault="00D91B8A" w:rsidP="003A4A52">
            <w:pPr>
              <w:pStyle w:val="a5"/>
              <w:ind w:firstLine="0"/>
              <w:rPr>
                <w:color w:val="auto"/>
                <w:sz w:val="21"/>
                <w:szCs w:val="21"/>
              </w:rPr>
            </w:pPr>
            <w:r w:rsidRPr="00372402">
              <w:rPr>
                <w:color w:val="auto"/>
                <w:sz w:val="21"/>
                <w:szCs w:val="21"/>
              </w:rPr>
              <w:t>&gt;1250lbs/</w:t>
            </w:r>
            <w:r w:rsidRPr="00372402">
              <w:rPr>
                <w:rFonts w:hint="eastAsia"/>
                <w:color w:val="auto"/>
                <w:sz w:val="21"/>
                <w:szCs w:val="21"/>
              </w:rPr>
              <w:t>周（以</w:t>
            </w:r>
            <w:r w:rsidRPr="00372402">
              <w:rPr>
                <w:color w:val="auto"/>
                <w:sz w:val="21"/>
                <w:szCs w:val="21"/>
              </w:rPr>
              <w:t>3</w:t>
            </w:r>
            <w:r w:rsidRPr="00372402">
              <w:rPr>
                <w:rFonts w:hint="eastAsia"/>
                <w:color w:val="auto"/>
                <w:sz w:val="21"/>
                <w:szCs w:val="21"/>
              </w:rPr>
              <w:t>个月的滚动平均计算）</w:t>
            </w:r>
          </w:p>
        </w:tc>
        <w:tc>
          <w:tcPr>
            <w:tcW w:w="2700" w:type="dxa"/>
          </w:tcPr>
          <w:p w:rsidR="00D91B8A" w:rsidRPr="00372402" w:rsidRDefault="00D91B8A" w:rsidP="003A4A52">
            <w:pPr>
              <w:pStyle w:val="a5"/>
              <w:ind w:firstLine="0"/>
              <w:rPr>
                <w:color w:val="auto"/>
                <w:sz w:val="21"/>
                <w:szCs w:val="21"/>
              </w:rPr>
            </w:pPr>
          </w:p>
          <w:p w:rsidR="00D91B8A" w:rsidRPr="00372402" w:rsidRDefault="00D91B8A" w:rsidP="003A4A52">
            <w:pPr>
              <w:pStyle w:val="a5"/>
              <w:ind w:firstLine="0"/>
              <w:rPr>
                <w:color w:val="auto"/>
                <w:sz w:val="21"/>
                <w:szCs w:val="21"/>
              </w:rPr>
            </w:pPr>
            <w:r w:rsidRPr="00372402">
              <w:rPr>
                <w:color w:val="auto"/>
                <w:sz w:val="21"/>
                <w:szCs w:val="21"/>
              </w:rPr>
              <w:t>2013</w:t>
            </w:r>
            <w:r w:rsidRPr="00372402">
              <w:rPr>
                <w:rFonts w:hint="eastAsia"/>
                <w:color w:val="auto"/>
                <w:sz w:val="21"/>
                <w:szCs w:val="21"/>
              </w:rPr>
              <w:t>年</w:t>
            </w:r>
            <w:r w:rsidRPr="00372402">
              <w:rPr>
                <w:color w:val="auto"/>
                <w:sz w:val="21"/>
                <w:szCs w:val="21"/>
              </w:rPr>
              <w:t>1</w:t>
            </w:r>
            <w:r w:rsidRPr="00372402">
              <w:rPr>
                <w:rFonts w:hint="eastAsia"/>
                <w:color w:val="auto"/>
                <w:sz w:val="21"/>
                <w:szCs w:val="21"/>
              </w:rPr>
              <w:t>月</w:t>
            </w:r>
            <w:r w:rsidRPr="00372402">
              <w:rPr>
                <w:color w:val="auto"/>
                <w:sz w:val="21"/>
                <w:szCs w:val="21"/>
              </w:rPr>
              <w:t>1</w:t>
            </w:r>
            <w:r w:rsidRPr="00372402">
              <w:rPr>
                <w:rFonts w:hint="eastAsia"/>
                <w:color w:val="auto"/>
                <w:sz w:val="21"/>
                <w:szCs w:val="21"/>
              </w:rPr>
              <w:t>日</w:t>
            </w:r>
          </w:p>
          <w:p w:rsidR="00D91B8A" w:rsidRPr="00372402" w:rsidRDefault="00D91B8A" w:rsidP="003A4A52">
            <w:pPr>
              <w:pStyle w:val="a5"/>
              <w:ind w:firstLine="0"/>
              <w:rPr>
                <w:color w:val="auto"/>
                <w:sz w:val="21"/>
                <w:szCs w:val="21"/>
              </w:rPr>
            </w:pPr>
            <w:r w:rsidRPr="00372402">
              <w:rPr>
                <w:color w:val="auto"/>
                <w:sz w:val="21"/>
                <w:szCs w:val="21"/>
              </w:rPr>
              <w:t>2013</w:t>
            </w:r>
            <w:r w:rsidRPr="00372402">
              <w:rPr>
                <w:rFonts w:hint="eastAsia"/>
                <w:color w:val="auto"/>
                <w:sz w:val="21"/>
                <w:szCs w:val="21"/>
              </w:rPr>
              <w:t>年</w:t>
            </w:r>
            <w:r w:rsidRPr="00372402">
              <w:rPr>
                <w:color w:val="auto"/>
                <w:sz w:val="21"/>
                <w:szCs w:val="21"/>
              </w:rPr>
              <w:t>7</w:t>
            </w:r>
            <w:r w:rsidRPr="00372402">
              <w:rPr>
                <w:rFonts w:hint="eastAsia"/>
                <w:color w:val="auto"/>
                <w:sz w:val="21"/>
                <w:szCs w:val="21"/>
              </w:rPr>
              <w:t>月</w:t>
            </w:r>
            <w:r w:rsidRPr="00372402">
              <w:rPr>
                <w:color w:val="auto"/>
                <w:sz w:val="21"/>
                <w:szCs w:val="21"/>
              </w:rPr>
              <w:t>1</w:t>
            </w:r>
            <w:r w:rsidRPr="00372402">
              <w:rPr>
                <w:rFonts w:hint="eastAsia"/>
                <w:color w:val="auto"/>
                <w:sz w:val="21"/>
                <w:szCs w:val="21"/>
              </w:rPr>
              <w:t>日</w:t>
            </w:r>
          </w:p>
        </w:tc>
      </w:tr>
      <w:tr w:rsidR="00D91B8A" w:rsidRPr="00372402" w:rsidTr="003A4A52">
        <w:tc>
          <w:tcPr>
            <w:tcW w:w="4860" w:type="dxa"/>
          </w:tcPr>
          <w:p w:rsidR="00D91B8A" w:rsidRPr="00372402" w:rsidRDefault="00D91B8A" w:rsidP="003A4A52">
            <w:pPr>
              <w:pStyle w:val="a5"/>
              <w:ind w:firstLine="0"/>
              <w:rPr>
                <w:color w:val="auto"/>
                <w:sz w:val="21"/>
                <w:szCs w:val="21"/>
              </w:rPr>
            </w:pPr>
            <w:r w:rsidRPr="00372402">
              <w:rPr>
                <w:rFonts w:hint="eastAsia"/>
                <w:color w:val="auto"/>
                <w:sz w:val="21"/>
                <w:szCs w:val="21"/>
              </w:rPr>
              <w:t>采用日期之后（包括采用日期）</w:t>
            </w:r>
          </w:p>
          <w:p w:rsidR="00D91B8A" w:rsidRPr="00372402" w:rsidRDefault="00D91B8A" w:rsidP="003A4A52">
            <w:pPr>
              <w:pStyle w:val="a5"/>
              <w:ind w:firstLine="0"/>
              <w:rPr>
                <w:color w:val="auto"/>
                <w:sz w:val="21"/>
                <w:szCs w:val="21"/>
              </w:rPr>
            </w:pPr>
            <w:r w:rsidRPr="00372402">
              <w:rPr>
                <w:color w:val="auto"/>
                <w:sz w:val="21"/>
                <w:szCs w:val="21"/>
              </w:rPr>
              <w:t>&gt;1500lbs/</w:t>
            </w:r>
            <w:r w:rsidRPr="00372402">
              <w:rPr>
                <w:rFonts w:hint="eastAsia"/>
                <w:color w:val="auto"/>
                <w:sz w:val="21"/>
                <w:szCs w:val="21"/>
              </w:rPr>
              <w:t>周（以</w:t>
            </w:r>
            <w:r w:rsidRPr="00372402">
              <w:rPr>
                <w:color w:val="auto"/>
                <w:sz w:val="21"/>
                <w:szCs w:val="21"/>
              </w:rPr>
              <w:t>3</w:t>
            </w:r>
            <w:r w:rsidRPr="00372402">
              <w:rPr>
                <w:rFonts w:hint="eastAsia"/>
                <w:color w:val="auto"/>
                <w:sz w:val="21"/>
                <w:szCs w:val="21"/>
              </w:rPr>
              <w:t>个月的滚动平均计算）</w:t>
            </w:r>
          </w:p>
          <w:p w:rsidR="00D91B8A" w:rsidRPr="00372402" w:rsidRDefault="00D91B8A" w:rsidP="003A4A52">
            <w:pPr>
              <w:pStyle w:val="a5"/>
              <w:ind w:firstLine="0"/>
              <w:rPr>
                <w:color w:val="auto"/>
                <w:sz w:val="21"/>
                <w:szCs w:val="21"/>
              </w:rPr>
            </w:pPr>
            <w:r w:rsidRPr="00372402">
              <w:rPr>
                <w:color w:val="auto"/>
                <w:sz w:val="21"/>
                <w:szCs w:val="21"/>
              </w:rPr>
              <w:t>&gt;1250lbs/</w:t>
            </w:r>
            <w:r w:rsidRPr="00372402">
              <w:rPr>
                <w:rFonts w:hint="eastAsia"/>
                <w:color w:val="auto"/>
                <w:sz w:val="21"/>
                <w:szCs w:val="21"/>
              </w:rPr>
              <w:t>周（以</w:t>
            </w:r>
            <w:r w:rsidRPr="00372402">
              <w:rPr>
                <w:color w:val="auto"/>
                <w:sz w:val="21"/>
                <w:szCs w:val="21"/>
              </w:rPr>
              <w:t>3</w:t>
            </w:r>
            <w:r w:rsidRPr="00372402">
              <w:rPr>
                <w:rFonts w:hint="eastAsia"/>
                <w:color w:val="auto"/>
                <w:sz w:val="21"/>
                <w:szCs w:val="21"/>
              </w:rPr>
              <w:t>个月的滚动平均计算）</w:t>
            </w:r>
          </w:p>
        </w:tc>
        <w:tc>
          <w:tcPr>
            <w:tcW w:w="2700" w:type="dxa"/>
          </w:tcPr>
          <w:p w:rsidR="00D91B8A" w:rsidRPr="00372402" w:rsidRDefault="00D91B8A" w:rsidP="003A4A52">
            <w:pPr>
              <w:pStyle w:val="a5"/>
              <w:ind w:firstLine="0"/>
              <w:rPr>
                <w:color w:val="auto"/>
                <w:sz w:val="21"/>
                <w:szCs w:val="21"/>
              </w:rPr>
            </w:pPr>
          </w:p>
          <w:p w:rsidR="00D91B8A" w:rsidRPr="00372402" w:rsidRDefault="00D91B8A" w:rsidP="003A4A52">
            <w:pPr>
              <w:pStyle w:val="a5"/>
              <w:ind w:firstLine="0"/>
              <w:rPr>
                <w:color w:val="auto"/>
                <w:sz w:val="21"/>
                <w:szCs w:val="21"/>
              </w:rPr>
            </w:pPr>
            <w:r w:rsidRPr="00372402">
              <w:rPr>
                <w:color w:val="auto"/>
                <w:sz w:val="21"/>
                <w:szCs w:val="21"/>
              </w:rPr>
              <w:t>2010</w:t>
            </w:r>
            <w:r w:rsidRPr="00372402">
              <w:rPr>
                <w:rFonts w:hint="eastAsia"/>
                <w:color w:val="auto"/>
                <w:sz w:val="21"/>
                <w:szCs w:val="21"/>
              </w:rPr>
              <w:t>年</w:t>
            </w:r>
            <w:r w:rsidRPr="00372402">
              <w:rPr>
                <w:color w:val="auto"/>
                <w:sz w:val="21"/>
                <w:szCs w:val="21"/>
              </w:rPr>
              <w:t>7</w:t>
            </w:r>
            <w:r w:rsidRPr="00372402">
              <w:rPr>
                <w:rFonts w:hint="eastAsia"/>
                <w:color w:val="auto"/>
                <w:sz w:val="21"/>
                <w:szCs w:val="21"/>
              </w:rPr>
              <w:t>月</w:t>
            </w:r>
            <w:r w:rsidRPr="00372402">
              <w:rPr>
                <w:color w:val="auto"/>
                <w:sz w:val="21"/>
                <w:szCs w:val="21"/>
              </w:rPr>
              <w:t>1</w:t>
            </w:r>
            <w:r w:rsidRPr="00372402">
              <w:rPr>
                <w:rFonts w:hint="eastAsia"/>
                <w:color w:val="auto"/>
                <w:sz w:val="21"/>
                <w:szCs w:val="21"/>
              </w:rPr>
              <w:t>日</w:t>
            </w:r>
          </w:p>
          <w:p w:rsidR="00D91B8A" w:rsidRPr="00372402" w:rsidRDefault="00D91B8A" w:rsidP="003A4A52">
            <w:pPr>
              <w:pStyle w:val="a5"/>
              <w:ind w:firstLine="0"/>
              <w:rPr>
                <w:color w:val="auto"/>
                <w:sz w:val="21"/>
                <w:szCs w:val="21"/>
              </w:rPr>
            </w:pPr>
            <w:r w:rsidRPr="00372402">
              <w:rPr>
                <w:color w:val="auto"/>
                <w:sz w:val="21"/>
                <w:szCs w:val="21"/>
              </w:rPr>
              <w:t>2011</w:t>
            </w:r>
            <w:r w:rsidRPr="00372402">
              <w:rPr>
                <w:rFonts w:hint="eastAsia"/>
                <w:color w:val="auto"/>
                <w:sz w:val="21"/>
                <w:szCs w:val="21"/>
              </w:rPr>
              <w:t>年</w:t>
            </w:r>
            <w:r w:rsidRPr="00372402">
              <w:rPr>
                <w:color w:val="auto"/>
                <w:sz w:val="21"/>
                <w:szCs w:val="21"/>
              </w:rPr>
              <w:t>1</w:t>
            </w:r>
            <w:r w:rsidRPr="00372402">
              <w:rPr>
                <w:rFonts w:hint="eastAsia"/>
                <w:color w:val="auto"/>
                <w:sz w:val="21"/>
                <w:szCs w:val="21"/>
              </w:rPr>
              <w:t>月</w:t>
            </w:r>
            <w:r w:rsidRPr="00372402">
              <w:rPr>
                <w:color w:val="auto"/>
                <w:sz w:val="21"/>
                <w:szCs w:val="21"/>
              </w:rPr>
              <w:t>1</w:t>
            </w:r>
            <w:r w:rsidRPr="00372402">
              <w:rPr>
                <w:rFonts w:hint="eastAsia"/>
                <w:color w:val="auto"/>
                <w:sz w:val="21"/>
                <w:szCs w:val="21"/>
              </w:rPr>
              <w:t>日</w:t>
            </w:r>
          </w:p>
        </w:tc>
      </w:tr>
    </w:tbl>
    <w:p w:rsidR="00D91B8A" w:rsidRPr="00882247" w:rsidRDefault="00D91B8A" w:rsidP="00372402">
      <w:pPr>
        <w:ind w:firstLineChars="200" w:firstLine="480"/>
      </w:pPr>
      <w:r>
        <w:rPr>
          <w:rFonts w:hint="eastAsia"/>
        </w:rPr>
        <w:t>（</w:t>
      </w:r>
      <w:r>
        <w:t>2</w:t>
      </w:r>
      <w:r>
        <w:rPr>
          <w:rFonts w:hint="eastAsia"/>
        </w:rPr>
        <w:t>）日本</w:t>
      </w:r>
    </w:p>
    <w:p w:rsidR="00D91B8A" w:rsidRDefault="00D91B8A" w:rsidP="00372402">
      <w:pPr>
        <w:ind w:firstLineChars="200" w:firstLine="480"/>
      </w:pPr>
      <w:r w:rsidRPr="00882247">
        <w:rPr>
          <w:rFonts w:hint="eastAsia"/>
        </w:rPr>
        <w:t>日本中央政府环保法规中，对于油烟没有明确的行业空气污染排放标准或管制规范，在日本“大气污染防治法”中仅规定“有污染事实者，当地环保主管机关可由行政命令要求公私场所解决污染问题”</w:t>
      </w:r>
      <w:r>
        <w:rPr>
          <w:rFonts w:hint="eastAsia"/>
        </w:rPr>
        <w:t>。</w:t>
      </w:r>
      <w:r w:rsidRPr="00882247">
        <w:rPr>
          <w:rFonts w:hint="eastAsia"/>
        </w:rPr>
        <w:t>此外日本</w:t>
      </w:r>
      <w:r>
        <w:rPr>
          <w:rFonts w:hint="eastAsia"/>
        </w:rPr>
        <w:t>地方</w:t>
      </w:r>
      <w:r w:rsidRPr="00882247">
        <w:rPr>
          <w:rFonts w:hint="eastAsia"/>
        </w:rPr>
        <w:t>政府也基于消防立场以消防法规加以管制，如东京消防厅制定的“业务用厨房设备附属油烟去除装置技术基准”（</w:t>
      </w:r>
      <w:r w:rsidRPr="00882247">
        <w:t>1993</w:t>
      </w:r>
      <w:r w:rsidRPr="00882247">
        <w:rPr>
          <w:rFonts w:hint="eastAsia"/>
        </w:rPr>
        <w:t>年修正版），实施油烟去除装置性能检查，并指明符合该基准的产品则被认定为“财团法人日本厨房工业会合格品”，贴印认证，以证明厨房设备能确保防灾及安全，其认证主要内容包括油烟去除装置基准、油烟去除装置的油烟去除效率要求、油烟去除装置的认证制度等。</w:t>
      </w:r>
    </w:p>
    <w:p w:rsidR="00D91B8A" w:rsidRDefault="00D91B8A" w:rsidP="00372402">
      <w:pPr>
        <w:ind w:firstLineChars="200" w:firstLine="480"/>
      </w:pPr>
      <w:r w:rsidRPr="009D192C">
        <w:rPr>
          <w:rFonts w:hint="eastAsia"/>
        </w:rPr>
        <w:t>此外，日本环境省水、大气环境局大气生活环境室制定了《饮食业恶臭控制导则》文件（非强制性），目</w:t>
      </w:r>
      <w:r>
        <w:rPr>
          <w:rFonts w:hint="eastAsia"/>
        </w:rPr>
        <w:t>的是为指导日本的饮食业恶臭排放满足国家环境保护条例及恶臭防治法</w:t>
      </w:r>
      <w:r w:rsidRPr="009D192C">
        <w:t xml:space="preserve"> </w:t>
      </w:r>
      <w:r>
        <w:rPr>
          <w:rFonts w:hint="eastAsia"/>
        </w:rPr>
        <w:t>。该导则</w:t>
      </w:r>
      <w:r w:rsidRPr="009D192C">
        <w:rPr>
          <w:rFonts w:hint="eastAsia"/>
        </w:rPr>
        <w:t>分餐饮类型推荐最优控制</w:t>
      </w:r>
      <w:r>
        <w:rPr>
          <w:rFonts w:hint="eastAsia"/>
        </w:rPr>
        <w:t>技术与</w:t>
      </w:r>
      <w:r w:rsidRPr="009D192C">
        <w:rPr>
          <w:rFonts w:hint="eastAsia"/>
        </w:rPr>
        <w:t>对策</w:t>
      </w:r>
      <w:r>
        <w:rPr>
          <w:rFonts w:hint="eastAsia"/>
        </w:rPr>
        <w:t>，</w:t>
      </w:r>
      <w:r w:rsidRPr="009D192C">
        <w:rPr>
          <w:rFonts w:hint="eastAsia"/>
        </w:rPr>
        <w:t>特别地，如油烟和恶臭控制，</w:t>
      </w:r>
      <w:r>
        <w:rPr>
          <w:rFonts w:hint="eastAsia"/>
        </w:rPr>
        <w:t>会</w:t>
      </w:r>
      <w:r w:rsidRPr="009D192C">
        <w:rPr>
          <w:rFonts w:hint="eastAsia"/>
        </w:rPr>
        <w:t>根据油烟量多少及恶臭强度推荐最合适的控制技术。</w:t>
      </w:r>
    </w:p>
    <w:p w:rsidR="00D91B8A" w:rsidRDefault="00D91B8A" w:rsidP="00C92DD7">
      <w:pPr>
        <w:pStyle w:val="Heading2"/>
        <w:spacing w:after="163"/>
      </w:pPr>
      <w:bookmarkStart w:id="27" w:name="_Toc479761143"/>
      <w:r>
        <w:rPr>
          <w:rFonts w:hint="eastAsia"/>
        </w:rPr>
        <w:t>港澳台相关标准政策研究</w:t>
      </w:r>
      <w:bookmarkEnd w:id="27"/>
    </w:p>
    <w:p w:rsidR="00D91B8A" w:rsidRDefault="00D91B8A" w:rsidP="00372402">
      <w:pPr>
        <w:ind w:firstLineChars="200" w:firstLine="480"/>
      </w:pPr>
      <w:r>
        <w:rPr>
          <w:rFonts w:hint="eastAsia"/>
        </w:rPr>
        <w:t>（</w:t>
      </w:r>
      <w:r>
        <w:t>1</w:t>
      </w:r>
      <w:r>
        <w:rPr>
          <w:rFonts w:hint="eastAsia"/>
        </w:rPr>
        <w:t>）</w:t>
      </w:r>
      <w:r w:rsidRPr="00F22B80">
        <w:rPr>
          <w:rFonts w:hint="eastAsia"/>
        </w:rPr>
        <w:t>香港</w:t>
      </w:r>
    </w:p>
    <w:p w:rsidR="00D91B8A" w:rsidRPr="00884163" w:rsidRDefault="00D91B8A" w:rsidP="00372402">
      <w:pPr>
        <w:ind w:firstLineChars="200" w:firstLine="480"/>
      </w:pPr>
      <w:r>
        <w:rPr>
          <w:rFonts w:hint="eastAsia"/>
        </w:rPr>
        <w:t>香港没有专门针对餐饮油烟的排放标准，只有针对饮食业的环保法例要求，没有制定油烟的排放限值。</w:t>
      </w:r>
      <w:r>
        <w:t>2009</w:t>
      </w:r>
      <w:r>
        <w:rPr>
          <w:rFonts w:hint="eastAsia"/>
        </w:rPr>
        <w:t>年，环保署颁布了《饮食业的环保法例要求》，该要求针对空气污染、噪音污染、污水排放以及废物处理都提出了相应的环保要求。其中空气污染方面，主要是控制由烹饪产生的油烟及难闻气味的排放，规定厨房排放的废气不得有肉眼可见的油烟，而排放物不得对临近处所造成气味污染。因此，香港环保署</w:t>
      </w:r>
      <w:r w:rsidRPr="00467FB2">
        <w:rPr>
          <w:rFonts w:hint="eastAsia"/>
        </w:rPr>
        <w:t>向饮食业主及经营者发放了《控制食肆及饮食业的油烟及煮食气味》小册子，旨在帮助他们认识和应用最好的切实可行控制措施。这本小册子的主要内容包括：空气污染问题控制标准、排气口位置、油烟及煮食气味的控制等。</w:t>
      </w:r>
      <w:r>
        <w:rPr>
          <w:rFonts w:hint="eastAsia"/>
        </w:rPr>
        <w:t>另外，香港环保署出台了《评估煮食油烟控制设备的除油烟性能标准测试技术规范</w:t>
      </w:r>
      <w:r w:rsidRPr="00FC737B">
        <w:rPr>
          <w:rFonts w:hint="eastAsia"/>
        </w:rPr>
        <w:t>》</w:t>
      </w:r>
      <w:r>
        <w:rPr>
          <w:rFonts w:hint="eastAsia"/>
        </w:rPr>
        <w:t>，对餐饮油烟净化设备的净化效率的评估方法做了详细的规定。该技术规范提供一套标准的测试程序，让煮食油烟控制设备的供货商和制造商，进行测试的试验所和其他有关机构，据以测试煮食油烟控制设备的性能。这套测试技术规范，详列采样及分析程序，可用以同位评估煮食油烟控制设备的油烟去除效率。</w:t>
      </w:r>
    </w:p>
    <w:p w:rsidR="00D91B8A" w:rsidRDefault="00D91B8A" w:rsidP="00372402">
      <w:pPr>
        <w:ind w:firstLineChars="200" w:firstLine="480"/>
      </w:pPr>
      <w:r>
        <w:rPr>
          <w:rFonts w:hint="eastAsia"/>
        </w:rPr>
        <w:t>（</w:t>
      </w:r>
      <w:r>
        <w:t>2</w:t>
      </w:r>
      <w:r>
        <w:rPr>
          <w:rFonts w:hint="eastAsia"/>
        </w:rPr>
        <w:t>）澳门</w:t>
      </w:r>
    </w:p>
    <w:p w:rsidR="00D91B8A" w:rsidRDefault="00D91B8A" w:rsidP="00372402">
      <w:pPr>
        <w:ind w:firstLineChars="200" w:firstLine="480"/>
      </w:pPr>
      <w:r>
        <w:rPr>
          <w:rFonts w:hint="eastAsia"/>
        </w:rPr>
        <w:t>“澳门食肆及同类场所油烟、黑烟和气味污染控制指引”主要由一般原则、污染控制设备的设计、排放口的设计、污染控制设备的运作及管理、静电除油烟机、燃料的使用、二次污染的控制和投诉处理机制几大部分组成。指引中油烟浓度排放限值规定为</w:t>
      </w:r>
      <w:r>
        <w:t xml:space="preserve"> 2.0mg/m</w:t>
      </w:r>
      <w:r w:rsidRPr="00677908">
        <w:rPr>
          <w:vertAlign w:val="superscript"/>
        </w:rPr>
        <w:t>3</w:t>
      </w:r>
      <w:r>
        <w:rPr>
          <w:rFonts w:hint="eastAsia"/>
        </w:rPr>
        <w:t>，与我国标准相同，但要求加装静电或其他同类设备的控制效率≥</w:t>
      </w:r>
      <w:r>
        <w:t>90%</w:t>
      </w:r>
      <w:r>
        <w:rPr>
          <w:rFonts w:hint="eastAsia"/>
        </w:rPr>
        <w:t>，</w:t>
      </w:r>
      <w:r>
        <w:t xml:space="preserve"> </w:t>
      </w:r>
      <w:r>
        <w:rPr>
          <w:rFonts w:hint="eastAsia"/>
        </w:rPr>
        <w:t>加装复合式（油隔</w:t>
      </w:r>
      <w:r>
        <w:t>+</w:t>
      </w:r>
      <w:r>
        <w:rPr>
          <w:rFonts w:hint="eastAsia"/>
        </w:rPr>
        <w:t>运水烟罩</w:t>
      </w:r>
      <w:r>
        <w:t>+</w:t>
      </w:r>
      <w:r>
        <w:rPr>
          <w:rFonts w:hint="eastAsia"/>
        </w:rPr>
        <w:t>静电机）</w:t>
      </w:r>
      <w:r>
        <w:t xml:space="preserve"> </w:t>
      </w:r>
      <w:r>
        <w:rPr>
          <w:rFonts w:hint="eastAsia"/>
        </w:rPr>
        <w:t>的控制效率≥</w:t>
      </w:r>
      <w:r>
        <w:t>95%</w:t>
      </w:r>
      <w:r>
        <w:rPr>
          <w:rFonts w:hint="eastAsia"/>
        </w:rPr>
        <w:t>，高于我国标准要求。澳门还出台了《关于餐饮业场所加装油烟控制设备与设置烟囱等的建议技术规范》，该规范规定了餐饮场所油烟控制装置系统的性能与要求等。</w:t>
      </w:r>
    </w:p>
    <w:p w:rsidR="00D91B8A" w:rsidRPr="00F22B80" w:rsidRDefault="00D91B8A" w:rsidP="00372402">
      <w:pPr>
        <w:ind w:firstLineChars="200" w:firstLine="480"/>
      </w:pPr>
      <w:r>
        <w:rPr>
          <w:rFonts w:hint="eastAsia"/>
        </w:rPr>
        <w:t>（</w:t>
      </w:r>
      <w:r>
        <w:t>3</w:t>
      </w:r>
      <w:r>
        <w:rPr>
          <w:rFonts w:hint="eastAsia"/>
        </w:rPr>
        <w:t>）台湾</w:t>
      </w:r>
    </w:p>
    <w:p w:rsidR="00D91B8A" w:rsidRDefault="00D91B8A" w:rsidP="00372402">
      <w:pPr>
        <w:ind w:firstLineChars="200" w:firstLine="480"/>
      </w:pPr>
      <w:r w:rsidRPr="00467FB2">
        <w:rPr>
          <w:rFonts w:hint="eastAsia"/>
        </w:rPr>
        <w:t>台湾环保署于</w:t>
      </w:r>
      <w:r w:rsidRPr="00467FB2">
        <w:t>1997</w:t>
      </w:r>
      <w:r w:rsidRPr="00467FB2">
        <w:rPr>
          <w:rFonts w:hint="eastAsia"/>
        </w:rPr>
        <w:t>年起针对省内饮食业空气污染防治进行了饮食基本资料调查，并于</w:t>
      </w:r>
      <w:r w:rsidRPr="00467FB2">
        <w:t>2000</w:t>
      </w:r>
      <w:r w:rsidRPr="00467FB2">
        <w:rPr>
          <w:rFonts w:hint="eastAsia"/>
        </w:rPr>
        <w:t>年完成“饮食业空气污染物管制规范及排放标准草案”。该草案主要规定了饮食业作业场所空气污染物产生区应设置集排气系统，</w:t>
      </w:r>
      <w:r>
        <w:rPr>
          <w:rFonts w:hint="eastAsia"/>
        </w:rPr>
        <w:t>并对集排气系统的</w:t>
      </w:r>
      <w:r w:rsidRPr="00467FB2">
        <w:rPr>
          <w:rFonts w:hint="eastAsia"/>
        </w:rPr>
        <w:t>性能与要求</w:t>
      </w:r>
      <w:r>
        <w:rPr>
          <w:rFonts w:hint="eastAsia"/>
        </w:rPr>
        <w:t>做了细致规定。同时该草案还要求符合管制要求的餐饮作业场所应设置排放削减率应达</w:t>
      </w:r>
      <w:r>
        <w:t>90%</w:t>
      </w:r>
      <w:r>
        <w:rPr>
          <w:rFonts w:hint="eastAsia"/>
        </w:rPr>
        <w:t>以上的污染防治设施，优先推荐使用静电净化设备，并对静电净化设备的性能和维护作出具体规定</w:t>
      </w:r>
      <w:r w:rsidRPr="00467FB2">
        <w:rPr>
          <w:rFonts w:hint="eastAsia"/>
        </w:rPr>
        <w:t>。</w:t>
      </w:r>
      <w:r>
        <w:rPr>
          <w:rFonts w:hint="eastAsia"/>
        </w:rPr>
        <w:t>但一直没有正式发布。</w:t>
      </w:r>
    </w:p>
    <w:p w:rsidR="00D91B8A" w:rsidRDefault="00D91B8A" w:rsidP="00372402">
      <w:r w:rsidRPr="005C44DD">
        <w:rPr>
          <w:rFonts w:hint="eastAsia"/>
        </w:rPr>
        <w:t>高雄市</w:t>
      </w:r>
      <w:r>
        <w:rPr>
          <w:rFonts w:hint="eastAsia"/>
        </w:rPr>
        <w:t>的</w:t>
      </w:r>
      <w:r w:rsidRPr="005C44DD">
        <w:rPr>
          <w:rFonts w:hint="eastAsia"/>
        </w:rPr>
        <w:t>餐饮业管理参照高雄市环境维护管理自治条例第</w:t>
      </w:r>
      <w:r w:rsidRPr="005C44DD">
        <w:t>15</w:t>
      </w:r>
      <w:r w:rsidRPr="005C44DD">
        <w:rPr>
          <w:rFonts w:hint="eastAsia"/>
        </w:rPr>
        <w:t>条进行，主要管制餐饮业的臭气排放，以及扰民问题。高雄环保局每年制定列管对象（主要是一定规模以上的餐饮企业）进行定期检查，对群众举报的餐馆，环保局强制整改或加装净化设备，以达到臭气排放限值之内。高雄市餐饮业油烟管制作业流程如图</w:t>
      </w:r>
      <w:r>
        <w:t>5-1</w:t>
      </w:r>
      <w:r w:rsidRPr="005C44DD">
        <w:rPr>
          <w:rFonts w:hint="eastAsia"/>
        </w:rPr>
        <w:t>所示。</w:t>
      </w:r>
    </w:p>
    <w:p w:rsidR="00D91B8A" w:rsidRPr="00372402" w:rsidRDefault="00D91B8A" w:rsidP="00372402">
      <w:pPr>
        <w:ind w:firstLineChars="200" w:firstLine="480"/>
        <w:jc w:val="center"/>
      </w:pPr>
      <w:r w:rsidRPr="00644AF7">
        <w:rPr>
          <w:szCs w:val="24"/>
        </w:rPr>
        <w:object w:dxaOrig="6405" w:dyaOrig="5172">
          <v:shape id="_x0000_i1034" type="#_x0000_t75" style="width:419.25pt;height:339pt" o:ole="">
            <v:imagedata r:id="rId17" o:title=""/>
          </v:shape>
          <o:OLEObject Type="Embed" ProgID="Visio.Drawing.11" ShapeID="_x0000_i1034" DrawAspect="Content" ObjectID="_1556028027" r:id="rId18"/>
        </w:object>
      </w:r>
      <w:r w:rsidRPr="00372402">
        <w:rPr>
          <w:rFonts w:hint="eastAsia"/>
        </w:rPr>
        <w:t>图</w:t>
      </w:r>
      <w:r w:rsidRPr="00372402">
        <w:t>5-1</w:t>
      </w:r>
      <w:r w:rsidRPr="00372402">
        <w:rPr>
          <w:rFonts w:hint="eastAsia"/>
        </w:rPr>
        <w:t>高雄市餐饮业油烟管制作业流程图</w:t>
      </w:r>
    </w:p>
    <w:p w:rsidR="00D91B8A" w:rsidRPr="00E1294D" w:rsidRDefault="00D91B8A" w:rsidP="00C92DD7">
      <w:pPr>
        <w:pStyle w:val="Heading2"/>
        <w:spacing w:after="163"/>
      </w:pPr>
      <w:bookmarkStart w:id="28" w:name="_Toc479761144"/>
      <w:r w:rsidRPr="00E1294D">
        <w:rPr>
          <w:rFonts w:hint="eastAsia"/>
        </w:rPr>
        <w:t>国内</w:t>
      </w:r>
      <w:r>
        <w:rPr>
          <w:rFonts w:hint="eastAsia"/>
        </w:rPr>
        <w:t>相关标准政策研究</w:t>
      </w:r>
      <w:bookmarkEnd w:id="28"/>
    </w:p>
    <w:p w:rsidR="00D91B8A" w:rsidRDefault="00D91B8A" w:rsidP="00372402">
      <w:pPr>
        <w:ind w:firstLineChars="200" w:firstLine="480"/>
      </w:pPr>
      <w:r>
        <w:rPr>
          <w:rFonts w:hint="eastAsia"/>
        </w:rPr>
        <w:t>我国最早有关饮食业方面的文件是</w:t>
      </w:r>
      <w:r w:rsidRPr="00882247">
        <w:t>1989</w:t>
      </w:r>
      <w:r w:rsidRPr="00882247">
        <w:rPr>
          <w:rFonts w:hint="eastAsia"/>
        </w:rPr>
        <w:t>年颁布实施的《饮食建筑设计规范》</w:t>
      </w:r>
      <w:r w:rsidRPr="00882247">
        <w:t>(JGJ 64-89)</w:t>
      </w:r>
      <w:r w:rsidRPr="00B432A7">
        <w:t xml:space="preserve"> </w:t>
      </w:r>
      <w:r>
        <w:rPr>
          <w:rFonts w:hint="eastAsia"/>
        </w:rPr>
        <w:t>，</w:t>
      </w:r>
      <w:r w:rsidRPr="00882247">
        <w:rPr>
          <w:rFonts w:hint="eastAsia"/>
        </w:rPr>
        <w:t>规范共分四章，对饮食业总平面、建筑设计、建筑设备等作了规定。整个规范主要强调建筑设计方面，如规定了餐厨比、餐厅高度、物流通道、加工间设备材质等，</w:t>
      </w:r>
      <w:r>
        <w:rPr>
          <w:rFonts w:hint="eastAsia"/>
        </w:rPr>
        <w:t>但</w:t>
      </w:r>
      <w:r w:rsidRPr="00882247">
        <w:rPr>
          <w:rFonts w:hint="eastAsia"/>
        </w:rPr>
        <w:t>整个规范基本未涉及环境保护方面的内容。</w:t>
      </w:r>
    </w:p>
    <w:p w:rsidR="00D91B8A" w:rsidRDefault="00D91B8A" w:rsidP="00372402">
      <w:pPr>
        <w:ind w:firstLineChars="200" w:firstLine="480"/>
      </w:pPr>
      <w:r>
        <w:rPr>
          <w:rFonts w:hint="eastAsia"/>
        </w:rPr>
        <w:t>之后，</w:t>
      </w:r>
      <w:r w:rsidRPr="00882247">
        <w:rPr>
          <w:rFonts w:hint="eastAsia"/>
        </w:rPr>
        <w:t>国家环保总局和国家工商局于</w:t>
      </w:r>
      <w:r w:rsidRPr="00882247">
        <w:t>1995</w:t>
      </w:r>
      <w:r w:rsidRPr="00882247">
        <w:rPr>
          <w:rFonts w:hint="eastAsia"/>
        </w:rPr>
        <w:t>年</w:t>
      </w:r>
      <w:r w:rsidRPr="00882247">
        <w:t>2</w:t>
      </w:r>
      <w:r w:rsidRPr="00882247">
        <w:rPr>
          <w:rFonts w:hint="eastAsia"/>
        </w:rPr>
        <w:t>月</w:t>
      </w:r>
      <w:r w:rsidRPr="00882247">
        <w:t>21</w:t>
      </w:r>
      <w:r w:rsidRPr="00882247">
        <w:rPr>
          <w:rFonts w:hint="eastAsia"/>
        </w:rPr>
        <w:t>日发布的《关于加强饮食娱乐服务业企业环境管理的通知》规定</w:t>
      </w:r>
      <w:r w:rsidRPr="00882247">
        <w:t xml:space="preserve">, </w:t>
      </w:r>
      <w:r w:rsidRPr="00882247">
        <w:rPr>
          <w:rFonts w:hint="eastAsia"/>
        </w:rPr>
        <w:t>饮食服务企业的选址要符合要求、配置防治污染的设施</w:t>
      </w:r>
      <w:r w:rsidRPr="00882247">
        <w:t xml:space="preserve">, </w:t>
      </w:r>
      <w:r w:rsidRPr="00882247">
        <w:rPr>
          <w:rFonts w:hint="eastAsia"/>
        </w:rPr>
        <w:t>保护周围的生活环境，防止环境污染。饮食服务企业必须设置收集油烟的装置，并且通过专门的烟囱排放油烟污染物</w:t>
      </w:r>
      <w:r w:rsidRPr="00882247">
        <w:t xml:space="preserve">, </w:t>
      </w:r>
      <w:r w:rsidRPr="00882247">
        <w:rPr>
          <w:rFonts w:hint="eastAsia"/>
        </w:rPr>
        <w:t>专用烟囱排放的高度和位置</w:t>
      </w:r>
      <w:r w:rsidRPr="00882247">
        <w:t xml:space="preserve">, </w:t>
      </w:r>
      <w:r w:rsidRPr="00882247">
        <w:rPr>
          <w:rFonts w:hint="eastAsia"/>
        </w:rPr>
        <w:t>应以不影响周围的居民生活环境为原则。</w:t>
      </w:r>
    </w:p>
    <w:p w:rsidR="00D91B8A" w:rsidRPr="00882247" w:rsidRDefault="00D91B8A" w:rsidP="00372402">
      <w:pPr>
        <w:ind w:firstLineChars="200" w:firstLine="480"/>
      </w:pPr>
      <w:r>
        <w:t>1996</w:t>
      </w:r>
      <w:r>
        <w:rPr>
          <w:rFonts w:hint="eastAsia"/>
        </w:rPr>
        <w:t>年国务院颁布的《中华人民共和国大气污染防治法》，其中</w:t>
      </w:r>
      <w:r w:rsidRPr="00882247">
        <w:rPr>
          <w:rFonts w:hint="eastAsia"/>
        </w:rPr>
        <w:t>第四十四条规定：城市饮食服务业的经营者</w:t>
      </w:r>
      <w:r w:rsidRPr="00882247">
        <w:t xml:space="preserve">, </w:t>
      </w:r>
      <w:r w:rsidRPr="00882247">
        <w:rPr>
          <w:rFonts w:hint="eastAsia"/>
        </w:rPr>
        <w:t>必须采取措施</w:t>
      </w:r>
      <w:r w:rsidRPr="00882247">
        <w:t xml:space="preserve">, </w:t>
      </w:r>
      <w:r w:rsidRPr="00882247">
        <w:rPr>
          <w:rFonts w:hint="eastAsia"/>
        </w:rPr>
        <w:t>防治油烟对附近居民的居住环境造成污染。该条款的规定具有原则性，不具有可操作性。我国环境保护法对饮食业的油烟污染防治没有具体的规定。</w:t>
      </w:r>
    </w:p>
    <w:p w:rsidR="00D91B8A" w:rsidRDefault="00D91B8A" w:rsidP="00372402">
      <w:pPr>
        <w:ind w:firstLineChars="200" w:firstLine="480"/>
      </w:pPr>
      <w:r>
        <w:rPr>
          <w:rFonts w:hint="eastAsia"/>
        </w:rPr>
        <w:t>因此，</w:t>
      </w:r>
      <w:r w:rsidRPr="00882247">
        <w:rPr>
          <w:rFonts w:hint="eastAsia"/>
        </w:rPr>
        <w:t>国家环境保护总局于</w:t>
      </w:r>
      <w:r w:rsidRPr="00882247">
        <w:t>2000</w:t>
      </w:r>
      <w:r w:rsidRPr="00882247">
        <w:rPr>
          <w:rFonts w:hint="eastAsia"/>
        </w:rPr>
        <w:t>年</w:t>
      </w:r>
      <w:r>
        <w:rPr>
          <w:rFonts w:hint="eastAsia"/>
        </w:rPr>
        <w:t>后相继发布了饮食业污染排放标准及设备技术规范等，主要有</w:t>
      </w:r>
      <w:r w:rsidRPr="00B432A7">
        <w:rPr>
          <w:rFonts w:hint="eastAsia"/>
        </w:rPr>
        <w:t>《</w:t>
      </w:r>
      <w:r w:rsidRPr="00B432A7">
        <w:t xml:space="preserve"> </w:t>
      </w:r>
      <w:r w:rsidRPr="00B432A7">
        <w:rPr>
          <w:rFonts w:hint="eastAsia"/>
        </w:rPr>
        <w:t>饮食业油烟排放标准</w:t>
      </w:r>
      <w:r w:rsidRPr="00B432A7">
        <w:t xml:space="preserve"> </w:t>
      </w:r>
      <w:r w:rsidRPr="00B432A7">
        <w:rPr>
          <w:rFonts w:hint="eastAsia"/>
        </w:rPr>
        <w:t>（</w:t>
      </w:r>
      <w:r w:rsidRPr="00B432A7">
        <w:t xml:space="preserve"> </w:t>
      </w:r>
      <w:r w:rsidRPr="00B432A7">
        <w:rPr>
          <w:rFonts w:hint="eastAsia"/>
        </w:rPr>
        <w:t>试行</w:t>
      </w:r>
      <w:r w:rsidRPr="00B432A7">
        <w:t xml:space="preserve"> </w:t>
      </w:r>
      <w:r w:rsidRPr="00B432A7">
        <w:rPr>
          <w:rFonts w:hint="eastAsia"/>
        </w:rPr>
        <w:t>）</w:t>
      </w:r>
      <w:r w:rsidRPr="00B432A7">
        <w:t xml:space="preserve"> </w:t>
      </w:r>
      <w:r w:rsidRPr="00B432A7">
        <w:rPr>
          <w:rFonts w:hint="eastAsia"/>
        </w:rPr>
        <w:t>》</w:t>
      </w:r>
      <w:r w:rsidRPr="00B432A7">
        <w:t xml:space="preserve">GB18483-2001 </w:t>
      </w:r>
      <w:r>
        <w:rPr>
          <w:rFonts w:hint="eastAsia"/>
        </w:rPr>
        <w:t>、</w:t>
      </w:r>
      <w:r w:rsidRPr="00B432A7">
        <w:rPr>
          <w:rFonts w:hint="eastAsia"/>
        </w:rPr>
        <w:t>《</w:t>
      </w:r>
      <w:r w:rsidRPr="00B432A7">
        <w:t xml:space="preserve"> </w:t>
      </w:r>
      <w:r w:rsidRPr="00B432A7">
        <w:rPr>
          <w:rFonts w:hint="eastAsia"/>
        </w:rPr>
        <w:t>饮食业油烟净化设备技术要求及检测技术规范（</w:t>
      </w:r>
      <w:r w:rsidRPr="00B432A7">
        <w:t xml:space="preserve"> </w:t>
      </w:r>
      <w:r w:rsidRPr="00B432A7">
        <w:rPr>
          <w:rFonts w:hint="eastAsia"/>
        </w:rPr>
        <w:t>试行）</w:t>
      </w:r>
      <w:r w:rsidRPr="00B432A7">
        <w:t xml:space="preserve"> </w:t>
      </w:r>
      <w:r w:rsidRPr="00B432A7">
        <w:rPr>
          <w:rFonts w:hint="eastAsia"/>
        </w:rPr>
        <w:t>》</w:t>
      </w:r>
      <w:r w:rsidRPr="00B432A7">
        <w:t>HJ/T62-2001</w:t>
      </w:r>
      <w:r>
        <w:rPr>
          <w:rFonts w:hint="eastAsia"/>
        </w:rPr>
        <w:t>、行业标准《</w:t>
      </w:r>
      <w:r w:rsidRPr="008D5259">
        <w:rPr>
          <w:rFonts w:hint="eastAsia"/>
        </w:rPr>
        <w:t>饮食业环境保护技术规范</w:t>
      </w:r>
      <w:r>
        <w:rPr>
          <w:rFonts w:hint="eastAsia"/>
        </w:rPr>
        <w:t>》</w:t>
      </w:r>
      <w:r w:rsidRPr="008D5259">
        <w:t>HJ554-2010</w:t>
      </w:r>
      <w:r>
        <w:rPr>
          <w:rFonts w:hint="eastAsia"/>
        </w:rPr>
        <w:t>和《</w:t>
      </w:r>
      <w:r w:rsidRPr="008D5259">
        <w:rPr>
          <w:rFonts w:hint="eastAsia"/>
        </w:rPr>
        <w:t>环境保护产品技术要求便携式饮食油烟检测仪</w:t>
      </w:r>
      <w:r>
        <w:rPr>
          <w:rFonts w:hint="eastAsia"/>
        </w:rPr>
        <w:t>》</w:t>
      </w:r>
      <w:r w:rsidRPr="008D5259">
        <w:t>HJ2526-2012</w:t>
      </w:r>
      <w:r>
        <w:rPr>
          <w:rFonts w:hint="eastAsia"/>
        </w:rPr>
        <w:t>。</w:t>
      </w:r>
      <w:r w:rsidRPr="00B432A7">
        <w:t>GB18483-2001</w:t>
      </w:r>
      <w:r>
        <w:rPr>
          <w:rFonts w:hint="eastAsia"/>
        </w:rPr>
        <w:t>规定了饮食业油烟的排放限值和油烟的采样检测方法，而</w:t>
      </w:r>
      <w:r w:rsidRPr="00B432A7">
        <w:t>HJ/T62-2001</w:t>
      </w:r>
      <w:r>
        <w:rPr>
          <w:rFonts w:hint="eastAsia"/>
        </w:rPr>
        <w:t>对饮食业油烟净化设备提出了合理的技术要求以及评估净化设备所应遵守的检测技术规范，这两个标准成为了饮食业环境管理和环境执法的最主要技术依据。同年，国家环境保护总局</w:t>
      </w:r>
      <w:r w:rsidRPr="00882247">
        <w:rPr>
          <w:rFonts w:hint="eastAsia"/>
        </w:rPr>
        <w:t>发布</w:t>
      </w:r>
      <w:r>
        <w:rPr>
          <w:rFonts w:hint="eastAsia"/>
        </w:rPr>
        <w:t>了</w:t>
      </w:r>
      <w:r w:rsidRPr="00882247">
        <w:rPr>
          <w:rFonts w:hint="eastAsia"/>
        </w:rPr>
        <w:t>《关于加强饮食业油烟污染防治监督管理的通知》</w:t>
      </w:r>
      <w:r>
        <w:rPr>
          <w:rFonts w:hint="eastAsia"/>
        </w:rPr>
        <w:t>，通知</w:t>
      </w:r>
      <w:r w:rsidRPr="00882247">
        <w:rPr>
          <w:rFonts w:hint="eastAsia"/>
        </w:rPr>
        <w:t>要求所有新建或改建、扩建的饮食业单位</w:t>
      </w:r>
      <w:r w:rsidRPr="00882247">
        <w:t xml:space="preserve">, </w:t>
      </w:r>
      <w:r w:rsidRPr="00882247">
        <w:rPr>
          <w:rFonts w:hint="eastAsia"/>
        </w:rPr>
        <w:t>必须按照标准</w:t>
      </w:r>
      <w:r>
        <w:rPr>
          <w:rFonts w:hint="eastAsia"/>
        </w:rPr>
        <w:t>（</w:t>
      </w:r>
      <w:r w:rsidRPr="00882247">
        <w:rPr>
          <w:rFonts w:hint="eastAsia"/>
        </w:rPr>
        <w:t>指《饮食业油烟排放标准》</w:t>
      </w:r>
      <w:r>
        <w:rPr>
          <w:rFonts w:hint="eastAsia"/>
        </w:rPr>
        <w:t>）</w:t>
      </w:r>
      <w:r w:rsidRPr="00882247">
        <w:rPr>
          <w:rFonts w:hint="eastAsia"/>
        </w:rPr>
        <w:t>安装符合要求的油烟净化设备</w:t>
      </w:r>
      <w:r w:rsidRPr="00882247">
        <w:t xml:space="preserve">, </w:t>
      </w:r>
      <w:r w:rsidRPr="00882247">
        <w:rPr>
          <w:rFonts w:hint="eastAsia"/>
        </w:rPr>
        <w:t>严格执行环境保护“三同时”制度。对现有饮食业单位采取示范试点，逐步推开的方式，分批整改治理。对逾期不能达标的单位，依据《大气污染防治法》的规定实施处罚。</w:t>
      </w:r>
    </w:p>
    <w:p w:rsidR="00D91B8A" w:rsidRDefault="00D91B8A" w:rsidP="00372402">
      <w:pPr>
        <w:ind w:firstLineChars="200" w:firstLine="480"/>
      </w:pPr>
      <w:r>
        <w:rPr>
          <w:rFonts w:hint="eastAsia"/>
        </w:rPr>
        <w:t>地方上，山东省在</w:t>
      </w:r>
      <w:r>
        <w:t>2006</w:t>
      </w:r>
      <w:r>
        <w:rPr>
          <w:rFonts w:hint="eastAsia"/>
        </w:rPr>
        <w:t>年颁布了山东省地方标准</w:t>
      </w:r>
      <w:r>
        <w:t xml:space="preserve"> </w:t>
      </w:r>
      <w:r>
        <w:rPr>
          <w:rFonts w:hint="eastAsia"/>
        </w:rPr>
        <w:t>《饮食业油烟排放标准》</w:t>
      </w:r>
      <w:r>
        <w:t xml:space="preserve"> DB37/597-2006</w:t>
      </w:r>
      <w:r>
        <w:rPr>
          <w:rFonts w:hint="eastAsia"/>
        </w:rPr>
        <w:t>，该标准在国标的基础上加严了油烟的最高允许排放浓度，提高了油烟净化设备的最低去除效率，规定了臭气浓度排放限值为</w:t>
      </w:r>
      <w:r>
        <w:t>70</w:t>
      </w:r>
      <w:r>
        <w:rPr>
          <w:rFonts w:hint="eastAsia"/>
        </w:rPr>
        <w:t>（无量纲），对排气筒出口周围</w:t>
      </w:r>
      <w:r>
        <w:t>20cm</w:t>
      </w:r>
      <w:r>
        <w:rPr>
          <w:rFonts w:hint="eastAsia"/>
        </w:rPr>
        <w:t>半径范围内有高于排气筒出口的易受影响的建筑物时规定了更加严格的特别排放限值。</w:t>
      </w:r>
    </w:p>
    <w:p w:rsidR="00D91B8A" w:rsidRDefault="00D91B8A" w:rsidP="00677908">
      <w:pPr>
        <w:ind w:firstLineChars="200" w:firstLine="480"/>
      </w:pPr>
      <w:r>
        <w:rPr>
          <w:rFonts w:hint="eastAsia"/>
        </w:rPr>
        <w:t>上海在</w:t>
      </w:r>
      <w:r>
        <w:t>2002</w:t>
      </w:r>
      <w:r>
        <w:rPr>
          <w:rFonts w:hint="eastAsia"/>
        </w:rPr>
        <w:t>年颁布了</w:t>
      </w:r>
      <w:r>
        <w:t xml:space="preserve"> </w:t>
      </w:r>
      <w:r>
        <w:rPr>
          <w:rFonts w:hint="eastAsia"/>
        </w:rPr>
        <w:t>《饮食业油烟快速检测检气管法》</w:t>
      </w:r>
      <w:r>
        <w:t xml:space="preserve"> DB31/T287-2002 </w:t>
      </w:r>
      <w:r>
        <w:rPr>
          <w:rFonts w:hint="eastAsia"/>
        </w:rPr>
        <w:t>应用于油烟气排放达标快速检测，便于管理部门开展监督工作。</w:t>
      </w:r>
      <w:r>
        <w:t>2014</w:t>
      </w:r>
      <w:r>
        <w:rPr>
          <w:rFonts w:hint="eastAsia"/>
        </w:rPr>
        <w:t>年</w:t>
      </w:r>
      <w:r>
        <w:t>11</w:t>
      </w:r>
      <w:r>
        <w:rPr>
          <w:rFonts w:hint="eastAsia"/>
        </w:rPr>
        <w:t>月，上海市发布了《上海市餐饮业油烟排放标准》（</w:t>
      </w:r>
      <w:r>
        <w:t>DB31/844-2014</w:t>
      </w:r>
      <w:r>
        <w:rPr>
          <w:rFonts w:hint="eastAsia"/>
        </w:rPr>
        <w:t>），该标准对国标油烟排放浓度加严到</w:t>
      </w:r>
      <w:r>
        <w:t>1.0mg/m</w:t>
      </w:r>
      <w:r w:rsidRPr="00677908">
        <w:rPr>
          <w:vertAlign w:val="superscript"/>
        </w:rPr>
        <w:t>3</w:t>
      </w:r>
      <w:r>
        <w:rPr>
          <w:rFonts w:hint="eastAsia"/>
        </w:rPr>
        <w:t>，净化效率要求统一提高到</w:t>
      </w:r>
      <w:r>
        <w:t>90%</w:t>
      </w:r>
      <w:r>
        <w:rPr>
          <w:rFonts w:hint="eastAsia"/>
        </w:rPr>
        <w:t>，还规定了臭气排放浓度不能超过</w:t>
      </w:r>
      <w:r>
        <w:t>60</w:t>
      </w:r>
      <w:r>
        <w:rPr>
          <w:rFonts w:hint="eastAsia"/>
        </w:rPr>
        <w:t>（无量纲）。</w:t>
      </w:r>
    </w:p>
    <w:p w:rsidR="00D91B8A" w:rsidRDefault="00D91B8A" w:rsidP="00372402">
      <w:pPr>
        <w:ind w:firstLineChars="200" w:firstLine="480"/>
      </w:pPr>
      <w:r w:rsidRPr="00191CA8">
        <w:rPr>
          <w:rFonts w:hint="eastAsia"/>
        </w:rPr>
        <w:t>我国饮食业相关法律、标准及规范归纳见表</w:t>
      </w:r>
      <w:r w:rsidRPr="00191CA8">
        <w:t xml:space="preserve"> 5-</w:t>
      </w:r>
      <w:r>
        <w:t>2</w:t>
      </w:r>
      <w:r w:rsidRPr="00191CA8">
        <w:rPr>
          <w:rFonts w:hint="eastAsia"/>
        </w:rPr>
        <w:t>。</w:t>
      </w:r>
    </w:p>
    <w:p w:rsidR="00D91B8A" w:rsidRDefault="00D91B8A" w:rsidP="00372402">
      <w:pPr>
        <w:jc w:val="center"/>
      </w:pPr>
      <w:r>
        <w:rPr>
          <w:rFonts w:hint="eastAsia"/>
        </w:rPr>
        <w:t>表</w:t>
      </w:r>
      <w:r>
        <w:t xml:space="preserve">5-2 </w:t>
      </w:r>
      <w:r>
        <w:rPr>
          <w:rFonts w:hint="eastAsia"/>
        </w:rPr>
        <w:t>我国饮食业相关法律、标准及规范列表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977"/>
        <w:gridCol w:w="1559"/>
        <w:gridCol w:w="3311"/>
      </w:tblGrid>
      <w:tr w:rsidR="00D91B8A" w:rsidRPr="00372402" w:rsidTr="0006776E">
        <w:tc>
          <w:tcPr>
            <w:tcW w:w="675" w:type="dxa"/>
          </w:tcPr>
          <w:p w:rsidR="00D91B8A" w:rsidRPr="00372402" w:rsidRDefault="00D91B8A" w:rsidP="00191CA8">
            <w:pPr>
              <w:rPr>
                <w:kern w:val="0"/>
                <w:sz w:val="21"/>
                <w:szCs w:val="21"/>
              </w:rPr>
            </w:pPr>
            <w:r w:rsidRPr="00372402">
              <w:rPr>
                <w:rFonts w:hint="eastAsia"/>
                <w:kern w:val="0"/>
                <w:sz w:val="21"/>
                <w:szCs w:val="21"/>
              </w:rPr>
              <w:t>地区</w:t>
            </w:r>
          </w:p>
        </w:tc>
        <w:tc>
          <w:tcPr>
            <w:tcW w:w="2977" w:type="dxa"/>
          </w:tcPr>
          <w:p w:rsidR="00D91B8A" w:rsidRPr="00372402" w:rsidRDefault="00D91B8A" w:rsidP="00191CA8">
            <w:pPr>
              <w:rPr>
                <w:kern w:val="0"/>
                <w:sz w:val="21"/>
                <w:szCs w:val="21"/>
              </w:rPr>
            </w:pPr>
            <w:r w:rsidRPr="00372402">
              <w:rPr>
                <w:rFonts w:hint="eastAsia"/>
                <w:kern w:val="0"/>
                <w:sz w:val="21"/>
                <w:szCs w:val="21"/>
              </w:rPr>
              <w:t>法律、标准及规范名称</w:t>
            </w:r>
          </w:p>
        </w:tc>
        <w:tc>
          <w:tcPr>
            <w:tcW w:w="1559" w:type="dxa"/>
          </w:tcPr>
          <w:p w:rsidR="00D91B8A" w:rsidRPr="00372402" w:rsidRDefault="00D91B8A" w:rsidP="00191CA8">
            <w:pPr>
              <w:rPr>
                <w:kern w:val="0"/>
                <w:sz w:val="21"/>
                <w:szCs w:val="21"/>
              </w:rPr>
            </w:pPr>
            <w:r w:rsidRPr="00372402">
              <w:rPr>
                <w:rFonts w:hint="eastAsia"/>
                <w:kern w:val="0"/>
                <w:sz w:val="21"/>
                <w:szCs w:val="21"/>
              </w:rPr>
              <w:t>标准代码</w:t>
            </w:r>
          </w:p>
        </w:tc>
        <w:tc>
          <w:tcPr>
            <w:tcW w:w="3311" w:type="dxa"/>
          </w:tcPr>
          <w:p w:rsidR="00D91B8A" w:rsidRPr="00372402" w:rsidRDefault="00D91B8A" w:rsidP="00191CA8">
            <w:pPr>
              <w:rPr>
                <w:kern w:val="0"/>
                <w:sz w:val="21"/>
                <w:szCs w:val="21"/>
              </w:rPr>
            </w:pPr>
            <w:r w:rsidRPr="00372402">
              <w:rPr>
                <w:rFonts w:hint="eastAsia"/>
                <w:kern w:val="0"/>
                <w:sz w:val="21"/>
                <w:szCs w:val="21"/>
              </w:rPr>
              <w:t>备注</w:t>
            </w:r>
          </w:p>
        </w:tc>
      </w:tr>
      <w:tr w:rsidR="00D91B8A" w:rsidRPr="00372402" w:rsidTr="0006776E">
        <w:tc>
          <w:tcPr>
            <w:tcW w:w="675" w:type="dxa"/>
            <w:vMerge w:val="restart"/>
          </w:tcPr>
          <w:p w:rsidR="00D91B8A" w:rsidRPr="00372402" w:rsidRDefault="00D91B8A" w:rsidP="00191CA8">
            <w:pPr>
              <w:rPr>
                <w:kern w:val="0"/>
                <w:sz w:val="21"/>
                <w:szCs w:val="21"/>
              </w:rPr>
            </w:pPr>
            <w:r w:rsidRPr="00372402">
              <w:rPr>
                <w:rFonts w:hint="eastAsia"/>
                <w:kern w:val="0"/>
                <w:sz w:val="21"/>
                <w:szCs w:val="21"/>
              </w:rPr>
              <w:t>国家</w:t>
            </w:r>
          </w:p>
        </w:tc>
        <w:tc>
          <w:tcPr>
            <w:tcW w:w="2977" w:type="dxa"/>
          </w:tcPr>
          <w:p w:rsidR="00D91B8A" w:rsidRPr="00372402" w:rsidRDefault="00D91B8A" w:rsidP="00191CA8">
            <w:pPr>
              <w:rPr>
                <w:kern w:val="0"/>
                <w:sz w:val="21"/>
                <w:szCs w:val="21"/>
              </w:rPr>
            </w:pPr>
            <w:r w:rsidRPr="00372402">
              <w:rPr>
                <w:rFonts w:hint="eastAsia"/>
                <w:kern w:val="0"/>
                <w:sz w:val="21"/>
                <w:szCs w:val="21"/>
              </w:rPr>
              <w:t>《中华人民共和国大气污染防治法》</w:t>
            </w:r>
          </w:p>
        </w:tc>
        <w:tc>
          <w:tcPr>
            <w:tcW w:w="1559" w:type="dxa"/>
          </w:tcPr>
          <w:p w:rsidR="00D91B8A" w:rsidRPr="00372402" w:rsidRDefault="00D91B8A" w:rsidP="00191CA8">
            <w:pPr>
              <w:rPr>
                <w:kern w:val="0"/>
                <w:sz w:val="21"/>
                <w:szCs w:val="21"/>
              </w:rPr>
            </w:pPr>
          </w:p>
        </w:tc>
        <w:tc>
          <w:tcPr>
            <w:tcW w:w="3311" w:type="dxa"/>
          </w:tcPr>
          <w:p w:rsidR="00D91B8A" w:rsidRPr="00372402" w:rsidRDefault="00D91B8A" w:rsidP="00191CA8">
            <w:pPr>
              <w:rPr>
                <w:kern w:val="0"/>
                <w:sz w:val="21"/>
                <w:szCs w:val="21"/>
              </w:rPr>
            </w:pPr>
            <w:r w:rsidRPr="00372402">
              <w:rPr>
                <w:rFonts w:hint="eastAsia"/>
                <w:kern w:val="0"/>
                <w:sz w:val="21"/>
                <w:szCs w:val="21"/>
              </w:rPr>
              <w:t>对饮食业油烟提出控制要求</w:t>
            </w:r>
          </w:p>
        </w:tc>
      </w:tr>
      <w:tr w:rsidR="00D91B8A" w:rsidRPr="00372402" w:rsidTr="0006776E">
        <w:tc>
          <w:tcPr>
            <w:tcW w:w="675" w:type="dxa"/>
            <w:vMerge/>
          </w:tcPr>
          <w:p w:rsidR="00D91B8A" w:rsidRPr="00372402" w:rsidRDefault="00D91B8A" w:rsidP="00191CA8">
            <w:pPr>
              <w:rPr>
                <w:kern w:val="0"/>
                <w:sz w:val="21"/>
                <w:szCs w:val="21"/>
              </w:rPr>
            </w:pPr>
          </w:p>
        </w:tc>
        <w:tc>
          <w:tcPr>
            <w:tcW w:w="2977" w:type="dxa"/>
          </w:tcPr>
          <w:p w:rsidR="00D91B8A" w:rsidRPr="00372402" w:rsidRDefault="00D91B8A" w:rsidP="00191CA8">
            <w:pPr>
              <w:rPr>
                <w:kern w:val="0"/>
                <w:sz w:val="21"/>
                <w:szCs w:val="21"/>
              </w:rPr>
            </w:pPr>
            <w:r w:rsidRPr="00372402">
              <w:rPr>
                <w:rFonts w:hint="eastAsia"/>
                <w:kern w:val="0"/>
                <w:sz w:val="21"/>
                <w:szCs w:val="21"/>
              </w:rPr>
              <w:t>《饮食业油烟排放标准（试行）</w:t>
            </w:r>
            <w:r w:rsidRPr="00372402">
              <w:rPr>
                <w:kern w:val="0"/>
                <w:sz w:val="21"/>
                <w:szCs w:val="21"/>
              </w:rPr>
              <w:t xml:space="preserve"> </w:t>
            </w:r>
            <w:r w:rsidRPr="00372402">
              <w:rPr>
                <w:rFonts w:hint="eastAsia"/>
                <w:kern w:val="0"/>
                <w:sz w:val="21"/>
                <w:szCs w:val="21"/>
              </w:rPr>
              <w:t>》</w:t>
            </w:r>
          </w:p>
        </w:tc>
        <w:tc>
          <w:tcPr>
            <w:tcW w:w="1559" w:type="dxa"/>
          </w:tcPr>
          <w:p w:rsidR="00D91B8A" w:rsidRPr="00372402" w:rsidRDefault="00D91B8A" w:rsidP="00191CA8">
            <w:pPr>
              <w:rPr>
                <w:kern w:val="0"/>
                <w:sz w:val="21"/>
                <w:szCs w:val="21"/>
              </w:rPr>
            </w:pPr>
            <w:r w:rsidRPr="00372402">
              <w:rPr>
                <w:kern w:val="0"/>
                <w:sz w:val="21"/>
                <w:szCs w:val="21"/>
              </w:rPr>
              <w:t>GB18483-2001</w:t>
            </w:r>
          </w:p>
        </w:tc>
        <w:tc>
          <w:tcPr>
            <w:tcW w:w="3311" w:type="dxa"/>
          </w:tcPr>
          <w:p w:rsidR="00D91B8A" w:rsidRPr="00372402" w:rsidRDefault="00D91B8A" w:rsidP="00191CA8">
            <w:pPr>
              <w:rPr>
                <w:kern w:val="0"/>
                <w:sz w:val="21"/>
                <w:szCs w:val="21"/>
              </w:rPr>
            </w:pPr>
            <w:r w:rsidRPr="00372402">
              <w:rPr>
                <w:rFonts w:hint="eastAsia"/>
                <w:kern w:val="0"/>
                <w:sz w:val="21"/>
                <w:szCs w:val="21"/>
              </w:rPr>
              <w:t>规定了最高允许排放浓度和油烟净化设施的最低去除效率，规定了油烟的采样和分析方法</w:t>
            </w:r>
          </w:p>
        </w:tc>
      </w:tr>
      <w:tr w:rsidR="00D91B8A" w:rsidRPr="00372402" w:rsidTr="0006776E">
        <w:tc>
          <w:tcPr>
            <w:tcW w:w="675" w:type="dxa"/>
            <w:vMerge/>
          </w:tcPr>
          <w:p w:rsidR="00D91B8A" w:rsidRPr="00372402" w:rsidRDefault="00D91B8A" w:rsidP="00191CA8">
            <w:pPr>
              <w:rPr>
                <w:kern w:val="0"/>
                <w:sz w:val="21"/>
                <w:szCs w:val="21"/>
              </w:rPr>
            </w:pPr>
          </w:p>
        </w:tc>
        <w:tc>
          <w:tcPr>
            <w:tcW w:w="2977" w:type="dxa"/>
          </w:tcPr>
          <w:p w:rsidR="00D91B8A" w:rsidRPr="00372402" w:rsidRDefault="00D91B8A" w:rsidP="00191CA8">
            <w:pPr>
              <w:rPr>
                <w:kern w:val="0"/>
                <w:sz w:val="21"/>
                <w:szCs w:val="21"/>
              </w:rPr>
            </w:pPr>
            <w:r w:rsidRPr="00372402">
              <w:rPr>
                <w:rFonts w:hint="eastAsia"/>
                <w:kern w:val="0"/>
                <w:sz w:val="21"/>
                <w:szCs w:val="21"/>
              </w:rPr>
              <w:t>《饮食业油烟净化设备技术要求及检测技术规范（试行）</w:t>
            </w:r>
            <w:r w:rsidRPr="00372402">
              <w:rPr>
                <w:kern w:val="0"/>
                <w:sz w:val="21"/>
                <w:szCs w:val="21"/>
              </w:rPr>
              <w:t xml:space="preserve"> </w:t>
            </w:r>
            <w:r w:rsidRPr="00372402">
              <w:rPr>
                <w:rFonts w:hint="eastAsia"/>
                <w:kern w:val="0"/>
                <w:sz w:val="21"/>
                <w:szCs w:val="21"/>
              </w:rPr>
              <w:t>》</w:t>
            </w:r>
          </w:p>
        </w:tc>
        <w:tc>
          <w:tcPr>
            <w:tcW w:w="1559" w:type="dxa"/>
          </w:tcPr>
          <w:p w:rsidR="00D91B8A" w:rsidRPr="00372402" w:rsidRDefault="00D91B8A" w:rsidP="00191CA8">
            <w:pPr>
              <w:rPr>
                <w:kern w:val="0"/>
                <w:sz w:val="21"/>
                <w:szCs w:val="21"/>
              </w:rPr>
            </w:pPr>
            <w:r w:rsidRPr="00372402">
              <w:rPr>
                <w:kern w:val="0"/>
                <w:sz w:val="21"/>
                <w:szCs w:val="21"/>
              </w:rPr>
              <w:t>HJ/T 62-2001</w:t>
            </w:r>
          </w:p>
        </w:tc>
        <w:tc>
          <w:tcPr>
            <w:tcW w:w="3311" w:type="dxa"/>
          </w:tcPr>
          <w:p w:rsidR="00D91B8A" w:rsidRPr="00372402" w:rsidRDefault="00D91B8A" w:rsidP="00191CA8">
            <w:pPr>
              <w:rPr>
                <w:kern w:val="0"/>
                <w:sz w:val="21"/>
                <w:szCs w:val="21"/>
              </w:rPr>
            </w:pPr>
            <w:r w:rsidRPr="00372402">
              <w:rPr>
                <w:rFonts w:hint="eastAsia"/>
                <w:kern w:val="0"/>
                <w:sz w:val="21"/>
                <w:szCs w:val="21"/>
              </w:rPr>
              <w:t>为检测油烟净化设备去除效率及其它性能进行规范</w:t>
            </w:r>
          </w:p>
        </w:tc>
      </w:tr>
      <w:tr w:rsidR="00D91B8A" w:rsidRPr="00372402" w:rsidTr="0006776E">
        <w:tc>
          <w:tcPr>
            <w:tcW w:w="675" w:type="dxa"/>
            <w:vMerge/>
          </w:tcPr>
          <w:p w:rsidR="00D91B8A" w:rsidRPr="00372402" w:rsidRDefault="00D91B8A" w:rsidP="00191CA8">
            <w:pPr>
              <w:rPr>
                <w:kern w:val="0"/>
                <w:sz w:val="21"/>
                <w:szCs w:val="21"/>
              </w:rPr>
            </w:pPr>
          </w:p>
        </w:tc>
        <w:tc>
          <w:tcPr>
            <w:tcW w:w="2977" w:type="dxa"/>
          </w:tcPr>
          <w:p w:rsidR="00D91B8A" w:rsidRPr="00372402" w:rsidRDefault="00D91B8A" w:rsidP="00191CA8">
            <w:pPr>
              <w:rPr>
                <w:kern w:val="0"/>
                <w:sz w:val="21"/>
                <w:szCs w:val="21"/>
              </w:rPr>
            </w:pPr>
            <w:r w:rsidRPr="00372402">
              <w:rPr>
                <w:rFonts w:hint="eastAsia"/>
                <w:noProof/>
                <w:kern w:val="0"/>
                <w:sz w:val="21"/>
                <w:szCs w:val="21"/>
              </w:rPr>
              <w:t>环境空气质量标准</w:t>
            </w:r>
          </w:p>
        </w:tc>
        <w:tc>
          <w:tcPr>
            <w:tcW w:w="1559" w:type="dxa"/>
          </w:tcPr>
          <w:p w:rsidR="00D91B8A" w:rsidRPr="00372402" w:rsidRDefault="00D91B8A" w:rsidP="00191CA8">
            <w:pPr>
              <w:rPr>
                <w:kern w:val="0"/>
                <w:sz w:val="21"/>
                <w:szCs w:val="21"/>
              </w:rPr>
            </w:pPr>
            <w:r w:rsidRPr="00372402">
              <w:rPr>
                <w:noProof/>
                <w:kern w:val="0"/>
                <w:sz w:val="21"/>
                <w:szCs w:val="21"/>
              </w:rPr>
              <w:t>GB3095-2012</w:t>
            </w:r>
          </w:p>
        </w:tc>
        <w:tc>
          <w:tcPr>
            <w:tcW w:w="3311" w:type="dxa"/>
          </w:tcPr>
          <w:p w:rsidR="00D91B8A" w:rsidRPr="00372402" w:rsidRDefault="00D91B8A" w:rsidP="00191CA8">
            <w:pPr>
              <w:rPr>
                <w:kern w:val="0"/>
                <w:sz w:val="21"/>
                <w:szCs w:val="21"/>
              </w:rPr>
            </w:pPr>
            <w:r w:rsidRPr="00372402">
              <w:rPr>
                <w:rFonts w:hint="eastAsia"/>
                <w:kern w:val="0"/>
                <w:sz w:val="21"/>
                <w:szCs w:val="21"/>
              </w:rPr>
              <w:t>提出环境空气各项污染物的浓度指标，同样适用于饮食业周边环境空气</w:t>
            </w:r>
          </w:p>
        </w:tc>
      </w:tr>
      <w:tr w:rsidR="00D91B8A" w:rsidRPr="00372402" w:rsidTr="0006776E">
        <w:tc>
          <w:tcPr>
            <w:tcW w:w="675" w:type="dxa"/>
            <w:vMerge/>
          </w:tcPr>
          <w:p w:rsidR="00D91B8A" w:rsidRPr="00372402" w:rsidRDefault="00D91B8A" w:rsidP="00191CA8">
            <w:pPr>
              <w:rPr>
                <w:kern w:val="0"/>
                <w:sz w:val="21"/>
                <w:szCs w:val="21"/>
              </w:rPr>
            </w:pPr>
          </w:p>
        </w:tc>
        <w:tc>
          <w:tcPr>
            <w:tcW w:w="2977" w:type="dxa"/>
          </w:tcPr>
          <w:p w:rsidR="00D91B8A" w:rsidRPr="00372402" w:rsidRDefault="00D91B8A" w:rsidP="00191CA8">
            <w:pPr>
              <w:rPr>
                <w:noProof/>
                <w:kern w:val="0"/>
                <w:sz w:val="21"/>
                <w:szCs w:val="21"/>
              </w:rPr>
            </w:pPr>
            <w:r w:rsidRPr="00372402">
              <w:rPr>
                <w:rFonts w:hint="eastAsia"/>
                <w:noProof/>
                <w:kern w:val="0"/>
                <w:sz w:val="21"/>
                <w:szCs w:val="21"/>
              </w:rPr>
              <w:t>《恶臭污染物排放标准》</w:t>
            </w:r>
          </w:p>
        </w:tc>
        <w:tc>
          <w:tcPr>
            <w:tcW w:w="1559" w:type="dxa"/>
          </w:tcPr>
          <w:p w:rsidR="00D91B8A" w:rsidRPr="00372402" w:rsidRDefault="00D91B8A" w:rsidP="00191CA8">
            <w:pPr>
              <w:rPr>
                <w:noProof/>
                <w:kern w:val="0"/>
                <w:sz w:val="21"/>
                <w:szCs w:val="21"/>
              </w:rPr>
            </w:pPr>
            <w:r w:rsidRPr="00372402">
              <w:rPr>
                <w:noProof/>
                <w:kern w:val="0"/>
                <w:sz w:val="21"/>
                <w:szCs w:val="21"/>
              </w:rPr>
              <w:t>GB14554-93</w:t>
            </w:r>
          </w:p>
        </w:tc>
        <w:tc>
          <w:tcPr>
            <w:tcW w:w="3311" w:type="dxa"/>
          </w:tcPr>
          <w:p w:rsidR="00D91B8A" w:rsidRPr="00372402" w:rsidRDefault="00D91B8A" w:rsidP="00191CA8">
            <w:pPr>
              <w:rPr>
                <w:kern w:val="0"/>
                <w:sz w:val="21"/>
                <w:szCs w:val="21"/>
              </w:rPr>
            </w:pPr>
            <w:r w:rsidRPr="00372402">
              <w:rPr>
                <w:rFonts w:hint="eastAsia"/>
                <w:kern w:val="0"/>
                <w:sz w:val="21"/>
                <w:szCs w:val="21"/>
              </w:rPr>
              <w:t>油烟涉及恶臭物质排放的参考该标准</w:t>
            </w:r>
          </w:p>
        </w:tc>
      </w:tr>
      <w:tr w:rsidR="00D91B8A" w:rsidRPr="00372402" w:rsidTr="0006776E">
        <w:tc>
          <w:tcPr>
            <w:tcW w:w="675" w:type="dxa"/>
            <w:vMerge/>
          </w:tcPr>
          <w:p w:rsidR="00D91B8A" w:rsidRPr="00372402" w:rsidRDefault="00D91B8A" w:rsidP="00191CA8">
            <w:pPr>
              <w:rPr>
                <w:kern w:val="0"/>
                <w:sz w:val="21"/>
                <w:szCs w:val="21"/>
              </w:rPr>
            </w:pPr>
          </w:p>
        </w:tc>
        <w:tc>
          <w:tcPr>
            <w:tcW w:w="2977" w:type="dxa"/>
          </w:tcPr>
          <w:p w:rsidR="00D91B8A" w:rsidRPr="00372402" w:rsidRDefault="00D91B8A" w:rsidP="00C65AF2">
            <w:pPr>
              <w:rPr>
                <w:noProof/>
                <w:kern w:val="0"/>
                <w:sz w:val="21"/>
                <w:szCs w:val="21"/>
              </w:rPr>
            </w:pPr>
            <w:r w:rsidRPr="00372402">
              <w:rPr>
                <w:rFonts w:hint="eastAsia"/>
                <w:noProof/>
                <w:kern w:val="0"/>
                <w:sz w:val="21"/>
                <w:szCs w:val="21"/>
              </w:rPr>
              <w:t>《饮食业环境保护技术规范》</w:t>
            </w:r>
          </w:p>
        </w:tc>
        <w:tc>
          <w:tcPr>
            <w:tcW w:w="1559" w:type="dxa"/>
          </w:tcPr>
          <w:p w:rsidR="00D91B8A" w:rsidRPr="00372402" w:rsidRDefault="00D91B8A" w:rsidP="00191CA8">
            <w:pPr>
              <w:rPr>
                <w:noProof/>
                <w:kern w:val="0"/>
                <w:sz w:val="21"/>
                <w:szCs w:val="21"/>
              </w:rPr>
            </w:pPr>
            <w:r w:rsidRPr="00372402">
              <w:rPr>
                <w:noProof/>
                <w:kern w:val="0"/>
                <w:sz w:val="21"/>
                <w:szCs w:val="21"/>
              </w:rPr>
              <w:t>HJ 554-2010</w:t>
            </w:r>
          </w:p>
        </w:tc>
        <w:tc>
          <w:tcPr>
            <w:tcW w:w="3311" w:type="dxa"/>
          </w:tcPr>
          <w:p w:rsidR="00D91B8A" w:rsidRPr="00372402" w:rsidRDefault="00D91B8A" w:rsidP="00C83C35">
            <w:pPr>
              <w:rPr>
                <w:kern w:val="0"/>
                <w:sz w:val="21"/>
                <w:szCs w:val="21"/>
              </w:rPr>
            </w:pPr>
            <w:r w:rsidRPr="00372402">
              <w:rPr>
                <w:rFonts w:hint="eastAsia"/>
                <w:kern w:val="0"/>
                <w:sz w:val="21"/>
                <w:szCs w:val="21"/>
              </w:rPr>
              <w:t>规定单位选择与总平面布置、环境保护设计总体要求、油烟净化与排放、排水与隔油、噪声与振动控制、</w:t>
            </w:r>
            <w:r w:rsidRPr="00372402">
              <w:rPr>
                <w:kern w:val="0"/>
                <w:sz w:val="21"/>
                <w:szCs w:val="21"/>
              </w:rPr>
              <w:t xml:space="preserve"> </w:t>
            </w:r>
            <w:r w:rsidRPr="00372402">
              <w:rPr>
                <w:rFonts w:hint="eastAsia"/>
                <w:kern w:val="0"/>
                <w:sz w:val="21"/>
                <w:szCs w:val="21"/>
              </w:rPr>
              <w:t>固体废物控制要求等</w:t>
            </w:r>
          </w:p>
        </w:tc>
      </w:tr>
      <w:tr w:rsidR="00D91B8A" w:rsidRPr="00372402" w:rsidTr="0006776E">
        <w:tc>
          <w:tcPr>
            <w:tcW w:w="675" w:type="dxa"/>
            <w:vMerge/>
          </w:tcPr>
          <w:p w:rsidR="00D91B8A" w:rsidRPr="00372402" w:rsidRDefault="00D91B8A" w:rsidP="00191CA8">
            <w:pPr>
              <w:rPr>
                <w:kern w:val="0"/>
                <w:sz w:val="21"/>
                <w:szCs w:val="21"/>
              </w:rPr>
            </w:pPr>
          </w:p>
        </w:tc>
        <w:tc>
          <w:tcPr>
            <w:tcW w:w="2977" w:type="dxa"/>
          </w:tcPr>
          <w:p w:rsidR="00D91B8A" w:rsidRPr="00372402" w:rsidRDefault="00D91B8A" w:rsidP="00C65AF2">
            <w:pPr>
              <w:rPr>
                <w:noProof/>
                <w:kern w:val="0"/>
                <w:sz w:val="21"/>
                <w:szCs w:val="21"/>
              </w:rPr>
            </w:pPr>
            <w:r w:rsidRPr="00372402">
              <w:rPr>
                <w:rFonts w:hint="eastAsia"/>
                <w:noProof/>
                <w:kern w:val="0"/>
                <w:sz w:val="21"/>
                <w:szCs w:val="21"/>
              </w:rPr>
              <w:t>《环境保护产品技术要求便携式饮食油烟检测仪》</w:t>
            </w:r>
          </w:p>
        </w:tc>
        <w:tc>
          <w:tcPr>
            <w:tcW w:w="1559" w:type="dxa"/>
          </w:tcPr>
          <w:p w:rsidR="00D91B8A" w:rsidRPr="00372402" w:rsidRDefault="00D91B8A" w:rsidP="00191CA8">
            <w:pPr>
              <w:rPr>
                <w:noProof/>
                <w:kern w:val="0"/>
                <w:sz w:val="21"/>
                <w:szCs w:val="21"/>
              </w:rPr>
            </w:pPr>
            <w:r w:rsidRPr="00372402">
              <w:rPr>
                <w:noProof/>
                <w:kern w:val="0"/>
                <w:sz w:val="21"/>
                <w:szCs w:val="21"/>
              </w:rPr>
              <w:t>HJ2526-2012</w:t>
            </w:r>
          </w:p>
        </w:tc>
        <w:tc>
          <w:tcPr>
            <w:tcW w:w="3311" w:type="dxa"/>
          </w:tcPr>
          <w:p w:rsidR="00D91B8A" w:rsidRPr="00372402" w:rsidRDefault="00D91B8A" w:rsidP="00C83C35">
            <w:pPr>
              <w:rPr>
                <w:kern w:val="0"/>
                <w:sz w:val="21"/>
                <w:szCs w:val="21"/>
              </w:rPr>
            </w:pPr>
            <w:r w:rsidRPr="00372402">
              <w:rPr>
                <w:rFonts w:hint="eastAsia"/>
                <w:kern w:val="0"/>
                <w:sz w:val="21"/>
                <w:szCs w:val="21"/>
              </w:rPr>
              <w:t>规定了便携式饮食油烟检测仪的定义、技术要求、检验方法、检验规则、标志、包装、运输、贮存等内容</w:t>
            </w:r>
          </w:p>
        </w:tc>
      </w:tr>
      <w:tr w:rsidR="00D91B8A" w:rsidRPr="00372402" w:rsidTr="0006776E">
        <w:tc>
          <w:tcPr>
            <w:tcW w:w="675" w:type="dxa"/>
          </w:tcPr>
          <w:p w:rsidR="00D91B8A" w:rsidRPr="00372402" w:rsidRDefault="00D91B8A" w:rsidP="00191CA8">
            <w:pPr>
              <w:rPr>
                <w:kern w:val="0"/>
                <w:sz w:val="21"/>
                <w:szCs w:val="21"/>
              </w:rPr>
            </w:pPr>
            <w:r w:rsidRPr="00372402">
              <w:rPr>
                <w:rFonts w:hint="eastAsia"/>
                <w:kern w:val="0"/>
                <w:sz w:val="21"/>
                <w:szCs w:val="21"/>
              </w:rPr>
              <w:t>山东省</w:t>
            </w:r>
          </w:p>
        </w:tc>
        <w:tc>
          <w:tcPr>
            <w:tcW w:w="2977" w:type="dxa"/>
          </w:tcPr>
          <w:p w:rsidR="00D91B8A" w:rsidRPr="00372402" w:rsidRDefault="00D91B8A" w:rsidP="00C65AF2">
            <w:pPr>
              <w:rPr>
                <w:noProof/>
                <w:kern w:val="0"/>
                <w:sz w:val="21"/>
                <w:szCs w:val="21"/>
              </w:rPr>
            </w:pPr>
            <w:r w:rsidRPr="00372402">
              <w:rPr>
                <w:rFonts w:hint="eastAsia"/>
                <w:noProof/>
                <w:kern w:val="0"/>
                <w:sz w:val="21"/>
                <w:szCs w:val="21"/>
              </w:rPr>
              <w:t>山东省地方标准《饮食业油烟排放标准》</w:t>
            </w:r>
          </w:p>
        </w:tc>
        <w:tc>
          <w:tcPr>
            <w:tcW w:w="1559" w:type="dxa"/>
          </w:tcPr>
          <w:p w:rsidR="00D91B8A" w:rsidRPr="00372402" w:rsidRDefault="00D91B8A" w:rsidP="00C65AF2">
            <w:pPr>
              <w:rPr>
                <w:noProof/>
                <w:kern w:val="0"/>
                <w:sz w:val="21"/>
                <w:szCs w:val="21"/>
              </w:rPr>
            </w:pPr>
            <w:r w:rsidRPr="00372402">
              <w:rPr>
                <w:noProof/>
                <w:kern w:val="0"/>
                <w:sz w:val="21"/>
                <w:szCs w:val="21"/>
              </w:rPr>
              <w:t xml:space="preserve">DB37/597-2006 </w:t>
            </w:r>
          </w:p>
          <w:p w:rsidR="00D91B8A" w:rsidRPr="00372402" w:rsidRDefault="00D91B8A" w:rsidP="00C65AF2">
            <w:pPr>
              <w:rPr>
                <w:noProof/>
                <w:kern w:val="0"/>
                <w:sz w:val="21"/>
                <w:szCs w:val="21"/>
              </w:rPr>
            </w:pPr>
          </w:p>
        </w:tc>
        <w:tc>
          <w:tcPr>
            <w:tcW w:w="3311" w:type="dxa"/>
          </w:tcPr>
          <w:p w:rsidR="00D91B8A" w:rsidRPr="00372402" w:rsidRDefault="00D91B8A" w:rsidP="00C83C35">
            <w:pPr>
              <w:rPr>
                <w:noProof/>
                <w:kern w:val="0"/>
                <w:sz w:val="21"/>
                <w:szCs w:val="21"/>
              </w:rPr>
            </w:pPr>
            <w:r w:rsidRPr="00372402">
              <w:rPr>
                <w:rFonts w:hint="eastAsia"/>
                <w:noProof/>
                <w:kern w:val="0"/>
                <w:sz w:val="21"/>
                <w:szCs w:val="21"/>
              </w:rPr>
              <w:t>规定了最高允许排放浓度、油烟净化设备的最低去除效率、臭气浓度和油烟排气筒最低排放高度。</w:t>
            </w:r>
          </w:p>
        </w:tc>
      </w:tr>
      <w:tr w:rsidR="00D91B8A" w:rsidRPr="00372402" w:rsidTr="0006776E">
        <w:tc>
          <w:tcPr>
            <w:tcW w:w="675" w:type="dxa"/>
            <w:vMerge w:val="restart"/>
          </w:tcPr>
          <w:p w:rsidR="00D91B8A" w:rsidRPr="00372402" w:rsidRDefault="00D91B8A" w:rsidP="00191CA8">
            <w:pPr>
              <w:rPr>
                <w:kern w:val="0"/>
                <w:sz w:val="21"/>
                <w:szCs w:val="21"/>
              </w:rPr>
            </w:pPr>
            <w:r w:rsidRPr="00372402">
              <w:rPr>
                <w:rFonts w:hint="eastAsia"/>
                <w:kern w:val="0"/>
                <w:sz w:val="21"/>
                <w:szCs w:val="21"/>
              </w:rPr>
              <w:t>上海市</w:t>
            </w:r>
          </w:p>
        </w:tc>
        <w:tc>
          <w:tcPr>
            <w:tcW w:w="2977" w:type="dxa"/>
          </w:tcPr>
          <w:p w:rsidR="00D91B8A" w:rsidRPr="00372402" w:rsidRDefault="00D91B8A" w:rsidP="00C65AF2">
            <w:pPr>
              <w:rPr>
                <w:noProof/>
                <w:kern w:val="0"/>
                <w:sz w:val="21"/>
                <w:szCs w:val="21"/>
              </w:rPr>
            </w:pPr>
            <w:r w:rsidRPr="00372402">
              <w:rPr>
                <w:rFonts w:hint="eastAsia"/>
                <w:noProof/>
                <w:kern w:val="0"/>
                <w:sz w:val="21"/>
                <w:szCs w:val="21"/>
              </w:rPr>
              <w:t>《饮食业油烟快速检测检气管法》</w:t>
            </w:r>
          </w:p>
        </w:tc>
        <w:tc>
          <w:tcPr>
            <w:tcW w:w="1559" w:type="dxa"/>
          </w:tcPr>
          <w:p w:rsidR="00D91B8A" w:rsidRPr="00372402" w:rsidRDefault="00D91B8A" w:rsidP="00C65AF2">
            <w:pPr>
              <w:rPr>
                <w:noProof/>
                <w:kern w:val="0"/>
                <w:sz w:val="21"/>
                <w:szCs w:val="21"/>
              </w:rPr>
            </w:pPr>
            <w:r w:rsidRPr="00372402">
              <w:rPr>
                <w:noProof/>
                <w:kern w:val="0"/>
                <w:sz w:val="21"/>
                <w:szCs w:val="21"/>
              </w:rPr>
              <w:t>DB31/T287-2002</w:t>
            </w:r>
          </w:p>
        </w:tc>
        <w:tc>
          <w:tcPr>
            <w:tcW w:w="3311" w:type="dxa"/>
          </w:tcPr>
          <w:p w:rsidR="00D91B8A" w:rsidRPr="00372402" w:rsidRDefault="00D91B8A" w:rsidP="00C65AF2">
            <w:pPr>
              <w:rPr>
                <w:noProof/>
                <w:kern w:val="0"/>
                <w:sz w:val="21"/>
                <w:szCs w:val="21"/>
              </w:rPr>
            </w:pPr>
            <w:r w:rsidRPr="00372402">
              <w:rPr>
                <w:rFonts w:hint="eastAsia"/>
                <w:noProof/>
                <w:kern w:val="0"/>
                <w:sz w:val="21"/>
                <w:szCs w:val="21"/>
              </w:rPr>
              <w:t>该方法对排放速率在</w:t>
            </w:r>
            <w:r w:rsidRPr="00372402">
              <w:rPr>
                <w:noProof/>
                <w:kern w:val="0"/>
                <w:sz w:val="21"/>
                <w:szCs w:val="21"/>
              </w:rPr>
              <w:t>0-1×10</w:t>
            </w:r>
            <w:r w:rsidRPr="00372402">
              <w:rPr>
                <w:noProof/>
                <w:kern w:val="0"/>
                <w:sz w:val="21"/>
                <w:szCs w:val="21"/>
                <w:vertAlign w:val="superscript"/>
              </w:rPr>
              <w:t>5</w:t>
            </w:r>
            <w:r w:rsidRPr="00372402">
              <w:rPr>
                <w:noProof/>
                <w:kern w:val="0"/>
                <w:sz w:val="21"/>
                <w:szCs w:val="21"/>
              </w:rPr>
              <w:t>m</w:t>
            </w:r>
            <w:r w:rsidRPr="00372402">
              <w:rPr>
                <w:noProof/>
                <w:kern w:val="0"/>
                <w:sz w:val="21"/>
                <w:szCs w:val="21"/>
                <w:vertAlign w:val="superscript"/>
              </w:rPr>
              <w:t>3</w:t>
            </w:r>
            <w:r w:rsidRPr="00372402">
              <w:rPr>
                <w:noProof/>
                <w:kern w:val="0"/>
                <w:sz w:val="21"/>
                <w:szCs w:val="21"/>
              </w:rPr>
              <w:t xml:space="preserve">/h </w:t>
            </w:r>
            <w:r w:rsidRPr="00372402">
              <w:rPr>
                <w:rFonts w:hint="eastAsia"/>
                <w:noProof/>
                <w:kern w:val="0"/>
                <w:sz w:val="21"/>
                <w:szCs w:val="21"/>
              </w:rPr>
              <w:t>规模的饮食业单位排放的油烟浓度的排放标准限值</w:t>
            </w:r>
            <w:r w:rsidRPr="00372402">
              <w:rPr>
                <w:noProof/>
                <w:kern w:val="0"/>
                <w:sz w:val="21"/>
                <w:szCs w:val="21"/>
              </w:rPr>
              <w:t>2mg/m</w:t>
            </w:r>
            <w:r w:rsidRPr="00372402">
              <w:rPr>
                <w:noProof/>
                <w:kern w:val="0"/>
                <w:sz w:val="21"/>
                <w:szCs w:val="21"/>
                <w:vertAlign w:val="superscript"/>
              </w:rPr>
              <w:t>3</w:t>
            </w:r>
            <w:r w:rsidRPr="00372402">
              <w:rPr>
                <w:rFonts w:hint="eastAsia"/>
                <w:noProof/>
                <w:kern w:val="0"/>
                <w:sz w:val="21"/>
                <w:szCs w:val="21"/>
              </w:rPr>
              <w:t>进行判别。</w:t>
            </w:r>
          </w:p>
        </w:tc>
      </w:tr>
      <w:tr w:rsidR="00D91B8A" w:rsidRPr="00372402" w:rsidTr="0006776E">
        <w:tc>
          <w:tcPr>
            <w:tcW w:w="675" w:type="dxa"/>
            <w:vMerge/>
          </w:tcPr>
          <w:p w:rsidR="00D91B8A" w:rsidRPr="00372402" w:rsidRDefault="00D91B8A" w:rsidP="00191CA8">
            <w:pPr>
              <w:rPr>
                <w:kern w:val="0"/>
                <w:sz w:val="21"/>
                <w:szCs w:val="21"/>
              </w:rPr>
            </w:pPr>
          </w:p>
        </w:tc>
        <w:tc>
          <w:tcPr>
            <w:tcW w:w="2977" w:type="dxa"/>
          </w:tcPr>
          <w:p w:rsidR="00D91B8A" w:rsidRPr="00372402" w:rsidRDefault="00D91B8A" w:rsidP="00C65AF2">
            <w:pPr>
              <w:rPr>
                <w:noProof/>
                <w:kern w:val="0"/>
                <w:sz w:val="21"/>
                <w:szCs w:val="21"/>
              </w:rPr>
            </w:pPr>
            <w:r w:rsidRPr="00372402">
              <w:rPr>
                <w:rFonts w:hint="eastAsia"/>
                <w:noProof/>
                <w:kern w:val="0"/>
                <w:sz w:val="21"/>
                <w:szCs w:val="21"/>
              </w:rPr>
              <w:t>上海市地方标准《餐饮业油烟排放标准》</w:t>
            </w:r>
          </w:p>
        </w:tc>
        <w:tc>
          <w:tcPr>
            <w:tcW w:w="1559" w:type="dxa"/>
          </w:tcPr>
          <w:p w:rsidR="00D91B8A" w:rsidRPr="00372402" w:rsidRDefault="00D91B8A" w:rsidP="00C65AF2">
            <w:pPr>
              <w:rPr>
                <w:noProof/>
                <w:kern w:val="0"/>
                <w:sz w:val="21"/>
                <w:szCs w:val="21"/>
              </w:rPr>
            </w:pPr>
            <w:r w:rsidRPr="00372402">
              <w:rPr>
                <w:sz w:val="21"/>
                <w:szCs w:val="21"/>
              </w:rPr>
              <w:t>DB31/844-2014</w:t>
            </w:r>
          </w:p>
        </w:tc>
        <w:tc>
          <w:tcPr>
            <w:tcW w:w="3311" w:type="dxa"/>
          </w:tcPr>
          <w:p w:rsidR="00D91B8A" w:rsidRPr="00372402" w:rsidRDefault="00D91B8A" w:rsidP="00CD5AB3">
            <w:pPr>
              <w:rPr>
                <w:noProof/>
                <w:kern w:val="0"/>
                <w:sz w:val="21"/>
                <w:szCs w:val="21"/>
              </w:rPr>
            </w:pPr>
            <w:r w:rsidRPr="00372402">
              <w:rPr>
                <w:rFonts w:hint="eastAsia"/>
                <w:noProof/>
                <w:kern w:val="0"/>
                <w:sz w:val="21"/>
                <w:szCs w:val="21"/>
              </w:rPr>
              <w:t>规定了最高允许排放浓度和油烟净化设备的最低去除效率，臭气浓度。</w:t>
            </w:r>
          </w:p>
        </w:tc>
      </w:tr>
    </w:tbl>
    <w:p w:rsidR="00D91B8A" w:rsidRDefault="00D91B8A" w:rsidP="00C92DD7">
      <w:pPr>
        <w:pStyle w:val="Heading1"/>
        <w:spacing w:before="163" w:after="163"/>
      </w:pPr>
      <w:bookmarkStart w:id="29" w:name="_Toc479761145"/>
      <w:r>
        <w:rPr>
          <w:rFonts w:hint="eastAsia"/>
        </w:rPr>
        <w:t>实施本标准的环境经济技术分析</w:t>
      </w:r>
      <w:bookmarkEnd w:id="29"/>
    </w:p>
    <w:p w:rsidR="00D91B8A" w:rsidRDefault="00D91B8A" w:rsidP="00C92DD7">
      <w:pPr>
        <w:pStyle w:val="Heading2"/>
        <w:spacing w:after="163"/>
      </w:pPr>
      <w:bookmarkStart w:id="30" w:name="_Toc479761146"/>
      <w:r>
        <w:rPr>
          <w:rFonts w:hint="eastAsia"/>
        </w:rPr>
        <w:t>实施本标准的经济技术分析</w:t>
      </w:r>
      <w:bookmarkEnd w:id="30"/>
    </w:p>
    <w:p w:rsidR="00D91B8A" w:rsidRDefault="00D91B8A" w:rsidP="00372402">
      <w:pPr>
        <w:ind w:firstLineChars="200" w:firstLine="480"/>
      </w:pPr>
      <w:r>
        <w:rPr>
          <w:rFonts w:hint="eastAsia"/>
        </w:rPr>
        <w:t>根据典型餐饮企业实际排放监测数据，不包括新建餐饮企业，为达到本标准第二时段规定的油烟颗粒物和非甲烷总烃的排放限值，有</w:t>
      </w:r>
      <w:r>
        <w:t>60%</w:t>
      </w:r>
      <w:r>
        <w:rPr>
          <w:rFonts w:hint="eastAsia"/>
        </w:rPr>
        <w:t>的餐饮企业需要改造更换高效颗粒物净化设备，</w:t>
      </w:r>
      <w:r>
        <w:t>50%</w:t>
      </w:r>
      <w:r>
        <w:rPr>
          <w:rFonts w:hint="eastAsia"/>
        </w:rPr>
        <w:t>的餐饮企业需要加装</w:t>
      </w:r>
      <w:r>
        <w:t>VOC</w:t>
      </w:r>
      <w:r>
        <w:rPr>
          <w:rFonts w:hint="eastAsia"/>
        </w:rPr>
        <w:t>去除装置。假设</w:t>
      </w:r>
      <w:r>
        <w:t>60%</w:t>
      </w:r>
      <w:r>
        <w:rPr>
          <w:rFonts w:hint="eastAsia"/>
        </w:rPr>
        <w:t>的餐饮企业全部更换高效静电油烟净化器和</w:t>
      </w:r>
      <w:r>
        <w:t>50%</w:t>
      </w:r>
      <w:r>
        <w:rPr>
          <w:rFonts w:hint="eastAsia"/>
        </w:rPr>
        <w:t>的餐饮企业加装活性炭吸附装置，按一年内所有不达标的现有企业全部改造完成，则静电式高效油烟净化设备和活性炭吸附设备的总投入为</w:t>
      </w:r>
      <w:r>
        <w:t>161028</w:t>
      </w:r>
      <w:r>
        <w:rPr>
          <w:rFonts w:hint="eastAsia"/>
        </w:rPr>
        <w:t>万元，一年的运行维护费用投入为</w:t>
      </w:r>
      <w:r>
        <w:t>114841</w:t>
      </w:r>
      <w:r>
        <w:rPr>
          <w:rFonts w:hint="eastAsia"/>
        </w:rPr>
        <w:t>万元。本次标准实施具体的达标改造设备投入及运行费用估算如表</w:t>
      </w:r>
      <w:r>
        <w:t>6-1</w:t>
      </w:r>
      <w:r>
        <w:rPr>
          <w:rFonts w:hint="eastAsia"/>
        </w:rPr>
        <w:t>。</w:t>
      </w:r>
    </w:p>
    <w:p w:rsidR="00D91B8A" w:rsidRDefault="00D91B8A" w:rsidP="00372402">
      <w:pPr>
        <w:jc w:val="center"/>
      </w:pPr>
    </w:p>
    <w:p w:rsidR="00D91B8A" w:rsidRDefault="00D91B8A" w:rsidP="00372402">
      <w:pPr>
        <w:jc w:val="center"/>
      </w:pPr>
    </w:p>
    <w:p w:rsidR="00D91B8A" w:rsidRDefault="00D91B8A" w:rsidP="00372402">
      <w:pPr>
        <w:jc w:val="center"/>
      </w:pPr>
      <w:r>
        <w:rPr>
          <w:rFonts w:hint="eastAsia"/>
        </w:rPr>
        <w:t>表</w:t>
      </w:r>
      <w:r>
        <w:t xml:space="preserve">6-1  </w:t>
      </w:r>
      <w:r>
        <w:rPr>
          <w:rFonts w:hint="eastAsia"/>
        </w:rPr>
        <w:t>达标改造设备投入及运行费用投入估算（单位：万元）</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850"/>
        <w:gridCol w:w="1134"/>
        <w:gridCol w:w="851"/>
        <w:gridCol w:w="1134"/>
        <w:gridCol w:w="992"/>
        <w:gridCol w:w="1559"/>
        <w:gridCol w:w="1047"/>
      </w:tblGrid>
      <w:tr w:rsidR="00D91B8A" w:rsidRPr="00372402" w:rsidTr="00786903">
        <w:tc>
          <w:tcPr>
            <w:tcW w:w="1101" w:type="dxa"/>
          </w:tcPr>
          <w:p w:rsidR="00D91B8A" w:rsidRPr="00372402" w:rsidRDefault="00D91B8A" w:rsidP="00341B87">
            <w:pPr>
              <w:rPr>
                <w:sz w:val="21"/>
                <w:szCs w:val="21"/>
              </w:rPr>
            </w:pPr>
            <w:r w:rsidRPr="00372402">
              <w:rPr>
                <w:rFonts w:hint="eastAsia"/>
                <w:sz w:val="21"/>
                <w:szCs w:val="21"/>
              </w:rPr>
              <w:t>类型</w:t>
            </w:r>
          </w:p>
        </w:tc>
        <w:tc>
          <w:tcPr>
            <w:tcW w:w="850" w:type="dxa"/>
          </w:tcPr>
          <w:p w:rsidR="00D91B8A" w:rsidRPr="00372402" w:rsidRDefault="00D91B8A" w:rsidP="00341B87">
            <w:pPr>
              <w:rPr>
                <w:sz w:val="21"/>
                <w:szCs w:val="21"/>
              </w:rPr>
            </w:pPr>
            <w:r w:rsidRPr="00372402">
              <w:rPr>
                <w:rFonts w:hint="eastAsia"/>
                <w:sz w:val="21"/>
                <w:szCs w:val="21"/>
              </w:rPr>
              <w:t>油烟净化设备</w:t>
            </w:r>
          </w:p>
        </w:tc>
        <w:tc>
          <w:tcPr>
            <w:tcW w:w="1134" w:type="dxa"/>
          </w:tcPr>
          <w:p w:rsidR="00D91B8A" w:rsidRPr="00372402" w:rsidRDefault="00D91B8A" w:rsidP="00341B87">
            <w:pPr>
              <w:rPr>
                <w:sz w:val="21"/>
                <w:szCs w:val="21"/>
              </w:rPr>
            </w:pPr>
            <w:r w:rsidRPr="00372402">
              <w:rPr>
                <w:rFonts w:hint="eastAsia"/>
                <w:sz w:val="21"/>
                <w:szCs w:val="21"/>
              </w:rPr>
              <w:t>平均风量</w:t>
            </w:r>
            <w:r w:rsidRPr="00372402">
              <w:rPr>
                <w:sz w:val="21"/>
                <w:szCs w:val="21"/>
              </w:rPr>
              <w:t>m</w:t>
            </w:r>
            <w:r w:rsidRPr="00677908">
              <w:rPr>
                <w:sz w:val="21"/>
                <w:szCs w:val="21"/>
                <w:vertAlign w:val="superscript"/>
              </w:rPr>
              <w:t>3</w:t>
            </w:r>
            <w:r w:rsidRPr="00372402">
              <w:rPr>
                <w:sz w:val="21"/>
                <w:szCs w:val="21"/>
              </w:rPr>
              <w:t>/h</w:t>
            </w:r>
          </w:p>
        </w:tc>
        <w:tc>
          <w:tcPr>
            <w:tcW w:w="851" w:type="dxa"/>
          </w:tcPr>
          <w:p w:rsidR="00D91B8A" w:rsidRPr="00372402" w:rsidRDefault="00D91B8A" w:rsidP="00341B87">
            <w:pPr>
              <w:rPr>
                <w:sz w:val="21"/>
                <w:szCs w:val="21"/>
              </w:rPr>
            </w:pPr>
            <w:r w:rsidRPr="00372402">
              <w:rPr>
                <w:rFonts w:hint="eastAsia"/>
                <w:sz w:val="21"/>
                <w:szCs w:val="21"/>
              </w:rPr>
              <w:t>餐饮企业数量</w:t>
            </w:r>
          </w:p>
        </w:tc>
        <w:tc>
          <w:tcPr>
            <w:tcW w:w="1134" w:type="dxa"/>
          </w:tcPr>
          <w:p w:rsidR="00D91B8A" w:rsidRPr="00372402" w:rsidRDefault="00D91B8A" w:rsidP="00341B87">
            <w:pPr>
              <w:rPr>
                <w:sz w:val="21"/>
                <w:szCs w:val="21"/>
              </w:rPr>
            </w:pPr>
            <w:r w:rsidRPr="00372402">
              <w:rPr>
                <w:rFonts w:hint="eastAsia"/>
                <w:sz w:val="21"/>
                <w:szCs w:val="21"/>
              </w:rPr>
              <w:t>投资成本万元</w:t>
            </w:r>
            <w:r w:rsidRPr="00372402">
              <w:rPr>
                <w:sz w:val="21"/>
                <w:szCs w:val="21"/>
              </w:rPr>
              <w:t>/</w:t>
            </w:r>
            <w:r w:rsidRPr="00372402">
              <w:rPr>
                <w:rFonts w:hint="eastAsia"/>
                <w:sz w:val="21"/>
                <w:szCs w:val="21"/>
              </w:rPr>
              <w:t>台</w:t>
            </w:r>
          </w:p>
        </w:tc>
        <w:tc>
          <w:tcPr>
            <w:tcW w:w="992" w:type="dxa"/>
          </w:tcPr>
          <w:p w:rsidR="00D91B8A" w:rsidRPr="00372402" w:rsidRDefault="00D91B8A" w:rsidP="00E942D6">
            <w:pPr>
              <w:rPr>
                <w:sz w:val="21"/>
                <w:szCs w:val="21"/>
              </w:rPr>
            </w:pPr>
            <w:r w:rsidRPr="00372402">
              <w:rPr>
                <w:rFonts w:hint="eastAsia"/>
                <w:sz w:val="21"/>
                <w:szCs w:val="21"/>
              </w:rPr>
              <w:t>经济效益万元</w:t>
            </w:r>
          </w:p>
        </w:tc>
        <w:tc>
          <w:tcPr>
            <w:tcW w:w="1559" w:type="dxa"/>
          </w:tcPr>
          <w:p w:rsidR="00D91B8A" w:rsidRPr="00372402" w:rsidRDefault="00D91B8A" w:rsidP="00341B87">
            <w:pPr>
              <w:rPr>
                <w:sz w:val="21"/>
                <w:szCs w:val="21"/>
              </w:rPr>
            </w:pPr>
            <w:r w:rsidRPr="00372402">
              <w:rPr>
                <w:rFonts w:hint="eastAsia"/>
                <w:sz w:val="21"/>
                <w:szCs w:val="21"/>
              </w:rPr>
              <w:t>运行及维护成本万元</w:t>
            </w:r>
            <w:r w:rsidRPr="00372402">
              <w:rPr>
                <w:sz w:val="21"/>
                <w:szCs w:val="21"/>
              </w:rPr>
              <w:t>/</w:t>
            </w:r>
            <w:r w:rsidRPr="00372402">
              <w:rPr>
                <w:rFonts w:hint="eastAsia"/>
                <w:sz w:val="21"/>
                <w:szCs w:val="21"/>
              </w:rPr>
              <w:t>台</w:t>
            </w:r>
            <w:r w:rsidRPr="00372402">
              <w:rPr>
                <w:sz w:val="21"/>
                <w:szCs w:val="21"/>
              </w:rPr>
              <w:t>/</w:t>
            </w:r>
            <w:r w:rsidRPr="00372402">
              <w:rPr>
                <w:rFonts w:hint="eastAsia"/>
                <w:sz w:val="21"/>
                <w:szCs w:val="21"/>
              </w:rPr>
              <w:t>年</w:t>
            </w:r>
          </w:p>
        </w:tc>
        <w:tc>
          <w:tcPr>
            <w:tcW w:w="1047" w:type="dxa"/>
          </w:tcPr>
          <w:p w:rsidR="00D91B8A" w:rsidRPr="00372402" w:rsidRDefault="00D91B8A" w:rsidP="00341B87">
            <w:pPr>
              <w:rPr>
                <w:sz w:val="21"/>
                <w:szCs w:val="21"/>
              </w:rPr>
            </w:pPr>
            <w:r w:rsidRPr="00372402">
              <w:rPr>
                <w:rFonts w:hint="eastAsia"/>
                <w:sz w:val="21"/>
                <w:szCs w:val="21"/>
              </w:rPr>
              <w:t>运维经济效益</w:t>
            </w:r>
          </w:p>
        </w:tc>
      </w:tr>
      <w:tr w:rsidR="00D91B8A" w:rsidRPr="00372402" w:rsidTr="00786903">
        <w:tc>
          <w:tcPr>
            <w:tcW w:w="1101" w:type="dxa"/>
            <w:vMerge w:val="restart"/>
          </w:tcPr>
          <w:p w:rsidR="00D91B8A" w:rsidRPr="00372402" w:rsidRDefault="00D91B8A" w:rsidP="00341B87">
            <w:pPr>
              <w:rPr>
                <w:sz w:val="21"/>
                <w:szCs w:val="21"/>
              </w:rPr>
            </w:pPr>
            <w:r w:rsidRPr="00372402">
              <w:rPr>
                <w:rFonts w:hint="eastAsia"/>
                <w:sz w:val="21"/>
                <w:szCs w:val="21"/>
              </w:rPr>
              <w:t>静电式油烟净化设备</w:t>
            </w:r>
          </w:p>
        </w:tc>
        <w:tc>
          <w:tcPr>
            <w:tcW w:w="850" w:type="dxa"/>
          </w:tcPr>
          <w:p w:rsidR="00D91B8A" w:rsidRPr="00372402" w:rsidRDefault="00D91B8A" w:rsidP="00341B87">
            <w:pPr>
              <w:rPr>
                <w:sz w:val="21"/>
                <w:szCs w:val="21"/>
              </w:rPr>
            </w:pPr>
            <w:r w:rsidRPr="00372402">
              <w:rPr>
                <w:rFonts w:hint="eastAsia"/>
                <w:sz w:val="21"/>
                <w:szCs w:val="21"/>
              </w:rPr>
              <w:t>大型</w:t>
            </w:r>
          </w:p>
        </w:tc>
        <w:tc>
          <w:tcPr>
            <w:tcW w:w="1134" w:type="dxa"/>
          </w:tcPr>
          <w:p w:rsidR="00D91B8A" w:rsidRPr="00372402" w:rsidRDefault="00D91B8A" w:rsidP="00341B87">
            <w:pPr>
              <w:rPr>
                <w:sz w:val="21"/>
                <w:szCs w:val="21"/>
              </w:rPr>
            </w:pPr>
            <w:r w:rsidRPr="00372402">
              <w:rPr>
                <w:sz w:val="21"/>
                <w:szCs w:val="21"/>
              </w:rPr>
              <w:t>16000</w:t>
            </w:r>
          </w:p>
        </w:tc>
        <w:tc>
          <w:tcPr>
            <w:tcW w:w="851" w:type="dxa"/>
          </w:tcPr>
          <w:p w:rsidR="00D91B8A" w:rsidRPr="00372402" w:rsidRDefault="00D91B8A" w:rsidP="00341B87">
            <w:pPr>
              <w:rPr>
                <w:sz w:val="21"/>
                <w:szCs w:val="21"/>
              </w:rPr>
            </w:pPr>
            <w:r w:rsidRPr="00372402">
              <w:rPr>
                <w:sz w:val="21"/>
                <w:szCs w:val="21"/>
              </w:rPr>
              <w:t>2750</w:t>
            </w:r>
          </w:p>
        </w:tc>
        <w:tc>
          <w:tcPr>
            <w:tcW w:w="1134" w:type="dxa"/>
          </w:tcPr>
          <w:p w:rsidR="00D91B8A" w:rsidRPr="00372402" w:rsidRDefault="00D91B8A" w:rsidP="00341B87">
            <w:pPr>
              <w:rPr>
                <w:sz w:val="21"/>
                <w:szCs w:val="21"/>
              </w:rPr>
            </w:pPr>
            <w:r w:rsidRPr="00372402">
              <w:rPr>
                <w:sz w:val="21"/>
                <w:szCs w:val="21"/>
              </w:rPr>
              <w:t>3.2</w:t>
            </w:r>
          </w:p>
        </w:tc>
        <w:tc>
          <w:tcPr>
            <w:tcW w:w="992" w:type="dxa"/>
          </w:tcPr>
          <w:p w:rsidR="00D91B8A" w:rsidRPr="00372402" w:rsidRDefault="00D91B8A" w:rsidP="00E942D6">
            <w:pPr>
              <w:rPr>
                <w:sz w:val="21"/>
                <w:szCs w:val="21"/>
              </w:rPr>
            </w:pPr>
            <w:r w:rsidRPr="00372402">
              <w:rPr>
                <w:sz w:val="21"/>
                <w:szCs w:val="21"/>
              </w:rPr>
              <w:t>8800</w:t>
            </w:r>
          </w:p>
        </w:tc>
        <w:tc>
          <w:tcPr>
            <w:tcW w:w="1559" w:type="dxa"/>
          </w:tcPr>
          <w:p w:rsidR="00D91B8A" w:rsidRPr="00372402" w:rsidRDefault="00D91B8A" w:rsidP="00341B87">
            <w:pPr>
              <w:rPr>
                <w:sz w:val="21"/>
                <w:szCs w:val="21"/>
              </w:rPr>
            </w:pPr>
            <w:r w:rsidRPr="00372402">
              <w:rPr>
                <w:sz w:val="21"/>
                <w:szCs w:val="21"/>
              </w:rPr>
              <w:t>6.0</w:t>
            </w:r>
          </w:p>
        </w:tc>
        <w:tc>
          <w:tcPr>
            <w:tcW w:w="1047" w:type="dxa"/>
          </w:tcPr>
          <w:p w:rsidR="00D91B8A" w:rsidRPr="00372402" w:rsidRDefault="00D91B8A" w:rsidP="00341B87">
            <w:pPr>
              <w:rPr>
                <w:sz w:val="21"/>
                <w:szCs w:val="21"/>
              </w:rPr>
            </w:pPr>
            <w:r w:rsidRPr="00372402">
              <w:rPr>
                <w:sz w:val="21"/>
                <w:szCs w:val="21"/>
              </w:rPr>
              <w:t>16500</w:t>
            </w:r>
          </w:p>
        </w:tc>
      </w:tr>
      <w:tr w:rsidR="00D91B8A" w:rsidRPr="00372402" w:rsidTr="00786903">
        <w:tc>
          <w:tcPr>
            <w:tcW w:w="1101" w:type="dxa"/>
            <w:vMerge/>
          </w:tcPr>
          <w:p w:rsidR="00D91B8A" w:rsidRPr="00372402" w:rsidRDefault="00D91B8A" w:rsidP="00341B87">
            <w:pPr>
              <w:rPr>
                <w:sz w:val="21"/>
                <w:szCs w:val="21"/>
              </w:rPr>
            </w:pPr>
          </w:p>
        </w:tc>
        <w:tc>
          <w:tcPr>
            <w:tcW w:w="850" w:type="dxa"/>
          </w:tcPr>
          <w:p w:rsidR="00D91B8A" w:rsidRPr="00372402" w:rsidRDefault="00D91B8A" w:rsidP="00341B87">
            <w:pPr>
              <w:rPr>
                <w:sz w:val="21"/>
                <w:szCs w:val="21"/>
              </w:rPr>
            </w:pPr>
            <w:r w:rsidRPr="00372402">
              <w:rPr>
                <w:rFonts w:hint="eastAsia"/>
                <w:sz w:val="21"/>
                <w:szCs w:val="21"/>
              </w:rPr>
              <w:t>中型</w:t>
            </w:r>
          </w:p>
        </w:tc>
        <w:tc>
          <w:tcPr>
            <w:tcW w:w="1134" w:type="dxa"/>
          </w:tcPr>
          <w:p w:rsidR="00D91B8A" w:rsidRPr="00372402" w:rsidRDefault="00D91B8A" w:rsidP="00341B87">
            <w:pPr>
              <w:rPr>
                <w:sz w:val="21"/>
                <w:szCs w:val="21"/>
              </w:rPr>
            </w:pPr>
            <w:r w:rsidRPr="00372402">
              <w:rPr>
                <w:sz w:val="21"/>
                <w:szCs w:val="21"/>
              </w:rPr>
              <w:t>8000</w:t>
            </w:r>
          </w:p>
        </w:tc>
        <w:tc>
          <w:tcPr>
            <w:tcW w:w="851" w:type="dxa"/>
          </w:tcPr>
          <w:p w:rsidR="00D91B8A" w:rsidRPr="00372402" w:rsidRDefault="00D91B8A" w:rsidP="00341B87">
            <w:pPr>
              <w:rPr>
                <w:sz w:val="21"/>
                <w:szCs w:val="21"/>
              </w:rPr>
            </w:pPr>
            <w:r w:rsidRPr="00372402">
              <w:rPr>
                <w:sz w:val="21"/>
                <w:szCs w:val="21"/>
              </w:rPr>
              <w:t>15410</w:t>
            </w:r>
          </w:p>
        </w:tc>
        <w:tc>
          <w:tcPr>
            <w:tcW w:w="1134" w:type="dxa"/>
          </w:tcPr>
          <w:p w:rsidR="00D91B8A" w:rsidRPr="00372402" w:rsidRDefault="00D91B8A" w:rsidP="00341B87">
            <w:pPr>
              <w:rPr>
                <w:sz w:val="21"/>
                <w:szCs w:val="21"/>
              </w:rPr>
            </w:pPr>
            <w:r w:rsidRPr="00372402">
              <w:rPr>
                <w:sz w:val="21"/>
                <w:szCs w:val="21"/>
              </w:rPr>
              <w:t>1.6</w:t>
            </w:r>
          </w:p>
        </w:tc>
        <w:tc>
          <w:tcPr>
            <w:tcW w:w="992" w:type="dxa"/>
          </w:tcPr>
          <w:p w:rsidR="00D91B8A" w:rsidRPr="00372402" w:rsidRDefault="00D91B8A" w:rsidP="00E942D6">
            <w:pPr>
              <w:rPr>
                <w:sz w:val="21"/>
                <w:szCs w:val="21"/>
              </w:rPr>
            </w:pPr>
            <w:r w:rsidRPr="00372402">
              <w:rPr>
                <w:sz w:val="21"/>
                <w:szCs w:val="21"/>
              </w:rPr>
              <w:t>24656</w:t>
            </w:r>
          </w:p>
        </w:tc>
        <w:tc>
          <w:tcPr>
            <w:tcW w:w="1559" w:type="dxa"/>
          </w:tcPr>
          <w:p w:rsidR="00D91B8A" w:rsidRPr="00372402" w:rsidRDefault="00D91B8A" w:rsidP="00341B87">
            <w:pPr>
              <w:rPr>
                <w:sz w:val="21"/>
                <w:szCs w:val="21"/>
              </w:rPr>
            </w:pPr>
            <w:r w:rsidRPr="00372402">
              <w:rPr>
                <w:sz w:val="21"/>
                <w:szCs w:val="21"/>
              </w:rPr>
              <w:t>3.0</w:t>
            </w:r>
          </w:p>
        </w:tc>
        <w:tc>
          <w:tcPr>
            <w:tcW w:w="1047" w:type="dxa"/>
          </w:tcPr>
          <w:p w:rsidR="00D91B8A" w:rsidRPr="00372402" w:rsidRDefault="00D91B8A" w:rsidP="00341B87">
            <w:pPr>
              <w:rPr>
                <w:sz w:val="21"/>
                <w:szCs w:val="21"/>
              </w:rPr>
            </w:pPr>
            <w:r w:rsidRPr="00372402">
              <w:rPr>
                <w:sz w:val="21"/>
                <w:szCs w:val="21"/>
              </w:rPr>
              <w:t>46230</w:t>
            </w:r>
          </w:p>
        </w:tc>
      </w:tr>
      <w:tr w:rsidR="00D91B8A" w:rsidRPr="00372402" w:rsidTr="00786903">
        <w:tc>
          <w:tcPr>
            <w:tcW w:w="1101" w:type="dxa"/>
            <w:vMerge/>
          </w:tcPr>
          <w:p w:rsidR="00D91B8A" w:rsidRPr="00372402" w:rsidRDefault="00D91B8A" w:rsidP="00341B87">
            <w:pPr>
              <w:rPr>
                <w:sz w:val="21"/>
                <w:szCs w:val="21"/>
              </w:rPr>
            </w:pPr>
          </w:p>
        </w:tc>
        <w:tc>
          <w:tcPr>
            <w:tcW w:w="850" w:type="dxa"/>
          </w:tcPr>
          <w:p w:rsidR="00D91B8A" w:rsidRPr="00372402" w:rsidRDefault="00D91B8A" w:rsidP="00341B87">
            <w:pPr>
              <w:rPr>
                <w:sz w:val="21"/>
                <w:szCs w:val="21"/>
              </w:rPr>
            </w:pPr>
            <w:r w:rsidRPr="00372402">
              <w:rPr>
                <w:rFonts w:hint="eastAsia"/>
                <w:sz w:val="21"/>
                <w:szCs w:val="21"/>
              </w:rPr>
              <w:t>小型</w:t>
            </w:r>
          </w:p>
        </w:tc>
        <w:tc>
          <w:tcPr>
            <w:tcW w:w="1134" w:type="dxa"/>
          </w:tcPr>
          <w:p w:rsidR="00D91B8A" w:rsidRPr="00372402" w:rsidRDefault="00D91B8A" w:rsidP="00341B87">
            <w:pPr>
              <w:rPr>
                <w:sz w:val="21"/>
                <w:szCs w:val="21"/>
              </w:rPr>
            </w:pPr>
            <w:r w:rsidRPr="00372402">
              <w:rPr>
                <w:sz w:val="21"/>
                <w:szCs w:val="21"/>
              </w:rPr>
              <w:t>4000</w:t>
            </w:r>
          </w:p>
        </w:tc>
        <w:tc>
          <w:tcPr>
            <w:tcW w:w="851" w:type="dxa"/>
          </w:tcPr>
          <w:p w:rsidR="00D91B8A" w:rsidRPr="00372402" w:rsidRDefault="00D91B8A" w:rsidP="00341B87">
            <w:pPr>
              <w:rPr>
                <w:sz w:val="21"/>
                <w:szCs w:val="21"/>
              </w:rPr>
            </w:pPr>
            <w:r w:rsidRPr="00372402">
              <w:rPr>
                <w:sz w:val="21"/>
                <w:szCs w:val="21"/>
              </w:rPr>
              <w:t>18098</w:t>
            </w:r>
          </w:p>
        </w:tc>
        <w:tc>
          <w:tcPr>
            <w:tcW w:w="1134" w:type="dxa"/>
          </w:tcPr>
          <w:p w:rsidR="00D91B8A" w:rsidRPr="00372402" w:rsidRDefault="00D91B8A" w:rsidP="00341B87">
            <w:pPr>
              <w:rPr>
                <w:sz w:val="21"/>
                <w:szCs w:val="21"/>
              </w:rPr>
            </w:pPr>
            <w:r w:rsidRPr="00372402">
              <w:rPr>
                <w:sz w:val="21"/>
                <w:szCs w:val="21"/>
              </w:rPr>
              <w:t>0.8</w:t>
            </w:r>
          </w:p>
        </w:tc>
        <w:tc>
          <w:tcPr>
            <w:tcW w:w="992" w:type="dxa"/>
          </w:tcPr>
          <w:p w:rsidR="00D91B8A" w:rsidRPr="00372402" w:rsidRDefault="00D91B8A" w:rsidP="00E942D6">
            <w:pPr>
              <w:rPr>
                <w:sz w:val="21"/>
                <w:szCs w:val="21"/>
              </w:rPr>
            </w:pPr>
            <w:r w:rsidRPr="00372402">
              <w:rPr>
                <w:sz w:val="21"/>
                <w:szCs w:val="21"/>
              </w:rPr>
              <w:t>14478</w:t>
            </w:r>
          </w:p>
        </w:tc>
        <w:tc>
          <w:tcPr>
            <w:tcW w:w="1559" w:type="dxa"/>
          </w:tcPr>
          <w:p w:rsidR="00D91B8A" w:rsidRPr="00372402" w:rsidRDefault="00D91B8A" w:rsidP="00E942D6">
            <w:pPr>
              <w:rPr>
                <w:sz w:val="21"/>
                <w:szCs w:val="21"/>
              </w:rPr>
            </w:pPr>
            <w:r w:rsidRPr="00372402">
              <w:rPr>
                <w:sz w:val="21"/>
                <w:szCs w:val="21"/>
              </w:rPr>
              <w:t>1.5</w:t>
            </w:r>
          </w:p>
        </w:tc>
        <w:tc>
          <w:tcPr>
            <w:tcW w:w="1047" w:type="dxa"/>
          </w:tcPr>
          <w:p w:rsidR="00D91B8A" w:rsidRPr="00372402" w:rsidRDefault="00D91B8A" w:rsidP="00341B87">
            <w:pPr>
              <w:rPr>
                <w:sz w:val="21"/>
                <w:szCs w:val="21"/>
              </w:rPr>
            </w:pPr>
            <w:r w:rsidRPr="00372402">
              <w:rPr>
                <w:sz w:val="21"/>
                <w:szCs w:val="21"/>
              </w:rPr>
              <w:t>27147</w:t>
            </w:r>
          </w:p>
        </w:tc>
      </w:tr>
      <w:tr w:rsidR="00D91B8A" w:rsidRPr="00372402" w:rsidTr="00786903">
        <w:tc>
          <w:tcPr>
            <w:tcW w:w="1101" w:type="dxa"/>
            <w:vMerge w:val="restart"/>
          </w:tcPr>
          <w:p w:rsidR="00D91B8A" w:rsidRPr="00372402" w:rsidRDefault="00D91B8A" w:rsidP="00341B87">
            <w:pPr>
              <w:rPr>
                <w:sz w:val="21"/>
                <w:szCs w:val="21"/>
              </w:rPr>
            </w:pPr>
            <w:r w:rsidRPr="00372402">
              <w:rPr>
                <w:rFonts w:hint="eastAsia"/>
                <w:sz w:val="21"/>
                <w:szCs w:val="21"/>
              </w:rPr>
              <w:t>活性炭吸附设备</w:t>
            </w:r>
          </w:p>
        </w:tc>
        <w:tc>
          <w:tcPr>
            <w:tcW w:w="850" w:type="dxa"/>
          </w:tcPr>
          <w:p w:rsidR="00D91B8A" w:rsidRPr="00372402" w:rsidRDefault="00D91B8A" w:rsidP="00341B87">
            <w:pPr>
              <w:rPr>
                <w:sz w:val="21"/>
                <w:szCs w:val="21"/>
              </w:rPr>
            </w:pPr>
            <w:r w:rsidRPr="00372402">
              <w:rPr>
                <w:rFonts w:hint="eastAsia"/>
                <w:sz w:val="21"/>
                <w:szCs w:val="21"/>
              </w:rPr>
              <w:t>大型</w:t>
            </w:r>
          </w:p>
        </w:tc>
        <w:tc>
          <w:tcPr>
            <w:tcW w:w="1134" w:type="dxa"/>
          </w:tcPr>
          <w:p w:rsidR="00D91B8A" w:rsidRPr="00372402" w:rsidRDefault="00D91B8A" w:rsidP="00341B87">
            <w:pPr>
              <w:rPr>
                <w:sz w:val="21"/>
                <w:szCs w:val="21"/>
              </w:rPr>
            </w:pPr>
            <w:r w:rsidRPr="00372402">
              <w:rPr>
                <w:sz w:val="21"/>
                <w:szCs w:val="21"/>
              </w:rPr>
              <w:t>16000</w:t>
            </w:r>
          </w:p>
        </w:tc>
        <w:tc>
          <w:tcPr>
            <w:tcW w:w="851" w:type="dxa"/>
          </w:tcPr>
          <w:p w:rsidR="00D91B8A" w:rsidRPr="00372402" w:rsidRDefault="00D91B8A" w:rsidP="00862D5B">
            <w:pPr>
              <w:rPr>
                <w:sz w:val="21"/>
                <w:szCs w:val="21"/>
              </w:rPr>
            </w:pPr>
            <w:r w:rsidRPr="00372402">
              <w:rPr>
                <w:sz w:val="21"/>
                <w:szCs w:val="21"/>
              </w:rPr>
              <w:t>2291</w:t>
            </w:r>
          </w:p>
        </w:tc>
        <w:tc>
          <w:tcPr>
            <w:tcW w:w="1134" w:type="dxa"/>
          </w:tcPr>
          <w:p w:rsidR="00D91B8A" w:rsidRPr="00372402" w:rsidRDefault="00D91B8A" w:rsidP="00341B87">
            <w:pPr>
              <w:rPr>
                <w:sz w:val="21"/>
                <w:szCs w:val="21"/>
              </w:rPr>
            </w:pPr>
            <w:r w:rsidRPr="00372402">
              <w:rPr>
                <w:sz w:val="21"/>
                <w:szCs w:val="21"/>
              </w:rPr>
              <w:t>9</w:t>
            </w:r>
          </w:p>
        </w:tc>
        <w:tc>
          <w:tcPr>
            <w:tcW w:w="992" w:type="dxa"/>
          </w:tcPr>
          <w:p w:rsidR="00D91B8A" w:rsidRPr="00372402" w:rsidRDefault="00D91B8A" w:rsidP="00E942D6">
            <w:pPr>
              <w:rPr>
                <w:sz w:val="21"/>
                <w:szCs w:val="21"/>
              </w:rPr>
            </w:pPr>
            <w:r w:rsidRPr="00372402">
              <w:rPr>
                <w:sz w:val="21"/>
                <w:szCs w:val="21"/>
              </w:rPr>
              <w:t>20619</w:t>
            </w:r>
          </w:p>
        </w:tc>
        <w:tc>
          <w:tcPr>
            <w:tcW w:w="1559" w:type="dxa"/>
          </w:tcPr>
          <w:p w:rsidR="00D91B8A" w:rsidRPr="00372402" w:rsidRDefault="00D91B8A" w:rsidP="00341B87">
            <w:pPr>
              <w:rPr>
                <w:sz w:val="21"/>
                <w:szCs w:val="21"/>
              </w:rPr>
            </w:pPr>
            <w:r w:rsidRPr="00372402">
              <w:rPr>
                <w:sz w:val="21"/>
                <w:szCs w:val="21"/>
              </w:rPr>
              <w:t>2.0</w:t>
            </w:r>
          </w:p>
        </w:tc>
        <w:tc>
          <w:tcPr>
            <w:tcW w:w="1047" w:type="dxa"/>
          </w:tcPr>
          <w:p w:rsidR="00D91B8A" w:rsidRPr="00372402" w:rsidRDefault="00D91B8A" w:rsidP="00341B87">
            <w:pPr>
              <w:rPr>
                <w:sz w:val="21"/>
                <w:szCs w:val="21"/>
              </w:rPr>
            </w:pPr>
            <w:r w:rsidRPr="00372402">
              <w:rPr>
                <w:sz w:val="21"/>
                <w:szCs w:val="21"/>
              </w:rPr>
              <w:t>4582</w:t>
            </w:r>
          </w:p>
        </w:tc>
      </w:tr>
      <w:tr w:rsidR="00D91B8A" w:rsidRPr="00372402" w:rsidTr="00786903">
        <w:tc>
          <w:tcPr>
            <w:tcW w:w="1101" w:type="dxa"/>
            <w:vMerge/>
          </w:tcPr>
          <w:p w:rsidR="00D91B8A" w:rsidRPr="00372402" w:rsidRDefault="00D91B8A" w:rsidP="00341B87">
            <w:pPr>
              <w:rPr>
                <w:sz w:val="21"/>
                <w:szCs w:val="21"/>
              </w:rPr>
            </w:pPr>
          </w:p>
        </w:tc>
        <w:tc>
          <w:tcPr>
            <w:tcW w:w="850" w:type="dxa"/>
          </w:tcPr>
          <w:p w:rsidR="00D91B8A" w:rsidRPr="00372402" w:rsidRDefault="00D91B8A" w:rsidP="00341B87">
            <w:pPr>
              <w:rPr>
                <w:sz w:val="21"/>
                <w:szCs w:val="21"/>
              </w:rPr>
            </w:pPr>
            <w:r w:rsidRPr="00372402">
              <w:rPr>
                <w:rFonts w:hint="eastAsia"/>
                <w:sz w:val="21"/>
                <w:szCs w:val="21"/>
              </w:rPr>
              <w:t>中型</w:t>
            </w:r>
          </w:p>
        </w:tc>
        <w:tc>
          <w:tcPr>
            <w:tcW w:w="1134" w:type="dxa"/>
          </w:tcPr>
          <w:p w:rsidR="00D91B8A" w:rsidRPr="00372402" w:rsidRDefault="00D91B8A" w:rsidP="00341B87">
            <w:pPr>
              <w:rPr>
                <w:sz w:val="21"/>
                <w:szCs w:val="21"/>
              </w:rPr>
            </w:pPr>
            <w:r w:rsidRPr="00372402">
              <w:rPr>
                <w:sz w:val="21"/>
                <w:szCs w:val="21"/>
              </w:rPr>
              <w:t>8000</w:t>
            </w:r>
          </w:p>
        </w:tc>
        <w:tc>
          <w:tcPr>
            <w:tcW w:w="851" w:type="dxa"/>
          </w:tcPr>
          <w:p w:rsidR="00D91B8A" w:rsidRPr="00372402" w:rsidRDefault="00D91B8A" w:rsidP="00862D5B">
            <w:pPr>
              <w:rPr>
                <w:sz w:val="21"/>
                <w:szCs w:val="21"/>
              </w:rPr>
            </w:pPr>
            <w:r w:rsidRPr="00372402">
              <w:rPr>
                <w:sz w:val="21"/>
                <w:szCs w:val="21"/>
              </w:rPr>
              <w:t>12842</w:t>
            </w:r>
          </w:p>
        </w:tc>
        <w:tc>
          <w:tcPr>
            <w:tcW w:w="1134" w:type="dxa"/>
          </w:tcPr>
          <w:p w:rsidR="00D91B8A" w:rsidRPr="00372402" w:rsidRDefault="00D91B8A" w:rsidP="00341B87">
            <w:pPr>
              <w:rPr>
                <w:sz w:val="21"/>
                <w:szCs w:val="21"/>
              </w:rPr>
            </w:pPr>
            <w:r w:rsidRPr="00372402">
              <w:rPr>
                <w:sz w:val="21"/>
                <w:szCs w:val="21"/>
              </w:rPr>
              <w:t>4.5</w:t>
            </w:r>
          </w:p>
        </w:tc>
        <w:tc>
          <w:tcPr>
            <w:tcW w:w="992" w:type="dxa"/>
          </w:tcPr>
          <w:p w:rsidR="00D91B8A" w:rsidRPr="00372402" w:rsidRDefault="00D91B8A" w:rsidP="00E942D6">
            <w:pPr>
              <w:rPr>
                <w:sz w:val="21"/>
                <w:szCs w:val="21"/>
              </w:rPr>
            </w:pPr>
            <w:r w:rsidRPr="00372402">
              <w:rPr>
                <w:sz w:val="21"/>
                <w:szCs w:val="21"/>
              </w:rPr>
              <w:t>57789</w:t>
            </w:r>
          </w:p>
        </w:tc>
        <w:tc>
          <w:tcPr>
            <w:tcW w:w="1559" w:type="dxa"/>
          </w:tcPr>
          <w:p w:rsidR="00D91B8A" w:rsidRPr="00372402" w:rsidRDefault="00D91B8A" w:rsidP="00341B87">
            <w:pPr>
              <w:rPr>
                <w:sz w:val="21"/>
                <w:szCs w:val="21"/>
              </w:rPr>
            </w:pPr>
            <w:r w:rsidRPr="00372402">
              <w:rPr>
                <w:sz w:val="21"/>
                <w:szCs w:val="21"/>
              </w:rPr>
              <w:t>1.0</w:t>
            </w:r>
          </w:p>
        </w:tc>
        <w:tc>
          <w:tcPr>
            <w:tcW w:w="1047" w:type="dxa"/>
          </w:tcPr>
          <w:p w:rsidR="00D91B8A" w:rsidRPr="00372402" w:rsidRDefault="00D91B8A" w:rsidP="00341B87">
            <w:pPr>
              <w:rPr>
                <w:sz w:val="21"/>
                <w:szCs w:val="21"/>
              </w:rPr>
            </w:pPr>
            <w:r w:rsidRPr="00372402">
              <w:rPr>
                <w:sz w:val="21"/>
                <w:szCs w:val="21"/>
              </w:rPr>
              <w:t>12842</w:t>
            </w:r>
          </w:p>
        </w:tc>
      </w:tr>
      <w:tr w:rsidR="00D91B8A" w:rsidRPr="00372402" w:rsidTr="00786903">
        <w:tc>
          <w:tcPr>
            <w:tcW w:w="1101" w:type="dxa"/>
            <w:vMerge/>
          </w:tcPr>
          <w:p w:rsidR="00D91B8A" w:rsidRPr="00372402" w:rsidRDefault="00D91B8A" w:rsidP="00341B87">
            <w:pPr>
              <w:rPr>
                <w:sz w:val="21"/>
                <w:szCs w:val="21"/>
              </w:rPr>
            </w:pPr>
          </w:p>
        </w:tc>
        <w:tc>
          <w:tcPr>
            <w:tcW w:w="850" w:type="dxa"/>
          </w:tcPr>
          <w:p w:rsidR="00D91B8A" w:rsidRPr="00372402" w:rsidRDefault="00D91B8A" w:rsidP="00341B87">
            <w:pPr>
              <w:rPr>
                <w:sz w:val="21"/>
                <w:szCs w:val="21"/>
              </w:rPr>
            </w:pPr>
            <w:r w:rsidRPr="00372402">
              <w:rPr>
                <w:rFonts w:hint="eastAsia"/>
                <w:sz w:val="21"/>
                <w:szCs w:val="21"/>
              </w:rPr>
              <w:t>小型</w:t>
            </w:r>
          </w:p>
        </w:tc>
        <w:tc>
          <w:tcPr>
            <w:tcW w:w="1134" w:type="dxa"/>
          </w:tcPr>
          <w:p w:rsidR="00D91B8A" w:rsidRPr="00372402" w:rsidRDefault="00D91B8A" w:rsidP="00341B87">
            <w:pPr>
              <w:rPr>
                <w:sz w:val="21"/>
                <w:szCs w:val="21"/>
              </w:rPr>
            </w:pPr>
            <w:r w:rsidRPr="00372402">
              <w:rPr>
                <w:sz w:val="21"/>
                <w:szCs w:val="21"/>
              </w:rPr>
              <w:t>4000</w:t>
            </w:r>
          </w:p>
        </w:tc>
        <w:tc>
          <w:tcPr>
            <w:tcW w:w="851" w:type="dxa"/>
          </w:tcPr>
          <w:p w:rsidR="00D91B8A" w:rsidRPr="00372402" w:rsidRDefault="00D91B8A" w:rsidP="00862D5B">
            <w:pPr>
              <w:rPr>
                <w:sz w:val="21"/>
                <w:szCs w:val="21"/>
              </w:rPr>
            </w:pPr>
            <w:r w:rsidRPr="00372402">
              <w:rPr>
                <w:sz w:val="21"/>
                <w:szCs w:val="21"/>
              </w:rPr>
              <w:t>15081</w:t>
            </w:r>
          </w:p>
        </w:tc>
        <w:tc>
          <w:tcPr>
            <w:tcW w:w="1134" w:type="dxa"/>
          </w:tcPr>
          <w:p w:rsidR="00D91B8A" w:rsidRPr="00372402" w:rsidRDefault="00D91B8A" w:rsidP="00341B87">
            <w:pPr>
              <w:rPr>
                <w:sz w:val="21"/>
                <w:szCs w:val="21"/>
              </w:rPr>
            </w:pPr>
            <w:r w:rsidRPr="00372402">
              <w:rPr>
                <w:sz w:val="21"/>
                <w:szCs w:val="21"/>
              </w:rPr>
              <w:t>2.3</w:t>
            </w:r>
          </w:p>
        </w:tc>
        <w:tc>
          <w:tcPr>
            <w:tcW w:w="992" w:type="dxa"/>
          </w:tcPr>
          <w:p w:rsidR="00D91B8A" w:rsidRPr="00372402" w:rsidRDefault="00D91B8A" w:rsidP="00E942D6">
            <w:pPr>
              <w:rPr>
                <w:sz w:val="21"/>
                <w:szCs w:val="21"/>
              </w:rPr>
            </w:pPr>
            <w:r w:rsidRPr="00372402">
              <w:rPr>
                <w:sz w:val="21"/>
                <w:szCs w:val="21"/>
              </w:rPr>
              <w:t>34686</w:t>
            </w:r>
          </w:p>
        </w:tc>
        <w:tc>
          <w:tcPr>
            <w:tcW w:w="1559" w:type="dxa"/>
          </w:tcPr>
          <w:p w:rsidR="00D91B8A" w:rsidRPr="00372402" w:rsidRDefault="00D91B8A" w:rsidP="00341B87">
            <w:pPr>
              <w:rPr>
                <w:sz w:val="21"/>
                <w:szCs w:val="21"/>
              </w:rPr>
            </w:pPr>
            <w:r w:rsidRPr="00372402">
              <w:rPr>
                <w:sz w:val="21"/>
                <w:szCs w:val="21"/>
              </w:rPr>
              <w:t>0.5</w:t>
            </w:r>
          </w:p>
        </w:tc>
        <w:tc>
          <w:tcPr>
            <w:tcW w:w="1047" w:type="dxa"/>
          </w:tcPr>
          <w:p w:rsidR="00D91B8A" w:rsidRPr="00372402" w:rsidRDefault="00D91B8A" w:rsidP="00341B87">
            <w:pPr>
              <w:rPr>
                <w:sz w:val="21"/>
                <w:szCs w:val="21"/>
              </w:rPr>
            </w:pPr>
            <w:r w:rsidRPr="00372402">
              <w:rPr>
                <w:sz w:val="21"/>
                <w:szCs w:val="21"/>
              </w:rPr>
              <w:t>7540</w:t>
            </w:r>
          </w:p>
        </w:tc>
      </w:tr>
      <w:tr w:rsidR="00D91B8A" w:rsidRPr="00372402" w:rsidTr="00786903">
        <w:tc>
          <w:tcPr>
            <w:tcW w:w="1951" w:type="dxa"/>
            <w:gridSpan w:val="2"/>
          </w:tcPr>
          <w:p w:rsidR="00D91B8A" w:rsidRPr="00372402" w:rsidRDefault="00D91B8A" w:rsidP="00341B87">
            <w:pPr>
              <w:rPr>
                <w:sz w:val="21"/>
                <w:szCs w:val="21"/>
              </w:rPr>
            </w:pPr>
            <w:r w:rsidRPr="00372402">
              <w:rPr>
                <w:rFonts w:hint="eastAsia"/>
                <w:sz w:val="21"/>
                <w:szCs w:val="21"/>
              </w:rPr>
              <w:t>合计</w:t>
            </w:r>
            <w:r w:rsidRPr="00372402">
              <w:rPr>
                <w:sz w:val="21"/>
                <w:szCs w:val="21"/>
              </w:rPr>
              <w:tab/>
            </w:r>
          </w:p>
        </w:tc>
        <w:tc>
          <w:tcPr>
            <w:tcW w:w="1134" w:type="dxa"/>
          </w:tcPr>
          <w:p w:rsidR="00D91B8A" w:rsidRPr="00372402" w:rsidRDefault="00D91B8A" w:rsidP="00341B87">
            <w:pPr>
              <w:rPr>
                <w:sz w:val="21"/>
                <w:szCs w:val="21"/>
              </w:rPr>
            </w:pPr>
          </w:p>
        </w:tc>
        <w:tc>
          <w:tcPr>
            <w:tcW w:w="851" w:type="dxa"/>
          </w:tcPr>
          <w:p w:rsidR="00D91B8A" w:rsidRPr="00372402" w:rsidRDefault="00D91B8A" w:rsidP="00862D5B">
            <w:pPr>
              <w:rPr>
                <w:sz w:val="21"/>
                <w:szCs w:val="21"/>
              </w:rPr>
            </w:pPr>
          </w:p>
        </w:tc>
        <w:tc>
          <w:tcPr>
            <w:tcW w:w="1134" w:type="dxa"/>
          </w:tcPr>
          <w:p w:rsidR="00D91B8A" w:rsidRPr="00372402" w:rsidRDefault="00D91B8A" w:rsidP="00341B87">
            <w:pPr>
              <w:rPr>
                <w:sz w:val="21"/>
                <w:szCs w:val="21"/>
              </w:rPr>
            </w:pPr>
          </w:p>
        </w:tc>
        <w:tc>
          <w:tcPr>
            <w:tcW w:w="992" w:type="dxa"/>
          </w:tcPr>
          <w:p w:rsidR="00D91B8A" w:rsidRPr="00372402" w:rsidRDefault="00D91B8A" w:rsidP="00E942D6">
            <w:pPr>
              <w:rPr>
                <w:sz w:val="21"/>
                <w:szCs w:val="21"/>
              </w:rPr>
            </w:pPr>
            <w:r w:rsidRPr="00372402">
              <w:rPr>
                <w:sz w:val="21"/>
                <w:szCs w:val="21"/>
              </w:rPr>
              <w:t>161028</w:t>
            </w:r>
          </w:p>
        </w:tc>
        <w:tc>
          <w:tcPr>
            <w:tcW w:w="1559" w:type="dxa"/>
          </w:tcPr>
          <w:p w:rsidR="00D91B8A" w:rsidRPr="00372402" w:rsidRDefault="00D91B8A" w:rsidP="00341B87">
            <w:pPr>
              <w:rPr>
                <w:sz w:val="21"/>
                <w:szCs w:val="21"/>
              </w:rPr>
            </w:pPr>
          </w:p>
        </w:tc>
        <w:tc>
          <w:tcPr>
            <w:tcW w:w="1047" w:type="dxa"/>
          </w:tcPr>
          <w:p w:rsidR="00D91B8A" w:rsidRPr="00372402" w:rsidRDefault="00D91B8A" w:rsidP="00341B87">
            <w:pPr>
              <w:rPr>
                <w:sz w:val="21"/>
                <w:szCs w:val="21"/>
              </w:rPr>
            </w:pPr>
            <w:r w:rsidRPr="00372402">
              <w:rPr>
                <w:sz w:val="21"/>
                <w:szCs w:val="21"/>
              </w:rPr>
              <w:t>114841</w:t>
            </w:r>
          </w:p>
        </w:tc>
      </w:tr>
    </w:tbl>
    <w:p w:rsidR="00D91B8A" w:rsidRDefault="00D91B8A" w:rsidP="00C92DD7">
      <w:pPr>
        <w:pStyle w:val="Heading2"/>
        <w:spacing w:after="163"/>
      </w:pPr>
      <w:bookmarkStart w:id="31" w:name="_Toc479761147"/>
      <w:r>
        <w:rPr>
          <w:rFonts w:hint="eastAsia"/>
        </w:rPr>
        <w:t>实施本标准的环境效益分析</w:t>
      </w:r>
      <w:bookmarkEnd w:id="31"/>
    </w:p>
    <w:p w:rsidR="00D91B8A" w:rsidRDefault="00D91B8A" w:rsidP="00372402">
      <w:pPr>
        <w:ind w:firstLineChars="200" w:firstLine="480"/>
      </w:pPr>
      <w:r>
        <w:rPr>
          <w:rFonts w:hint="eastAsia"/>
        </w:rPr>
        <w:t>根据</w:t>
      </w:r>
      <w:r>
        <w:t>2015</w:t>
      </w:r>
      <w:r>
        <w:rPr>
          <w:rFonts w:hint="eastAsia"/>
        </w:rPr>
        <w:t>年北京市食药监局卫生许可统计，北京市有餐饮服务单位共计约</w:t>
      </w:r>
      <w:r>
        <w:t>64000</w:t>
      </w:r>
      <w:r>
        <w:rPr>
          <w:rFonts w:hint="eastAsia"/>
        </w:rPr>
        <w:t>家，包括特大型餐馆，大中小型餐馆，小吃店，快餐店，食堂，集体用餐配送单位，中央厨房和民俗旅游户。根据本标准对北京市餐饮服务单位实际排放的监测数据，测算出北京市</w:t>
      </w:r>
      <w:r>
        <w:t>2015</w:t>
      </w:r>
      <w:r>
        <w:rPr>
          <w:rFonts w:hint="eastAsia"/>
        </w:rPr>
        <w:t>年餐饮业油烟颗粒物的总排放量为</w:t>
      </w:r>
      <w:r>
        <w:t>6127</w:t>
      </w:r>
      <w:r>
        <w:rPr>
          <w:rFonts w:hint="eastAsia"/>
        </w:rPr>
        <w:t>吨，非甲烷总烃的总排放量</w:t>
      </w:r>
      <w:r>
        <w:t>9191</w:t>
      </w:r>
      <w:r>
        <w:rPr>
          <w:rFonts w:hint="eastAsia"/>
        </w:rPr>
        <w:t>吨。根据排放限值确定的数理统计分析，油烟颗粒物限值为</w:t>
      </w:r>
      <w:r>
        <w:t>4mg/m</w:t>
      </w:r>
      <w:r w:rsidRPr="00677908">
        <w:rPr>
          <w:vertAlign w:val="superscript"/>
        </w:rPr>
        <w:t>3</w:t>
      </w:r>
      <w:r>
        <w:rPr>
          <w:rFonts w:hint="eastAsia"/>
        </w:rPr>
        <w:t>时，</w:t>
      </w:r>
      <w:r>
        <w:t>60%</w:t>
      </w:r>
      <w:r>
        <w:rPr>
          <w:rFonts w:hint="eastAsia"/>
        </w:rPr>
        <w:t>的餐饮企业不能达标需要改造更换高效净化设备，按照净化设备的颗粒物净化效率保持</w:t>
      </w:r>
      <w:r>
        <w:t>80%</w:t>
      </w:r>
      <w:r>
        <w:rPr>
          <w:rFonts w:hint="eastAsia"/>
        </w:rPr>
        <w:t>计算，则可减排油烟颗粒物</w:t>
      </w:r>
      <w:r>
        <w:t>2941</w:t>
      </w:r>
      <w:r>
        <w:rPr>
          <w:rFonts w:hint="eastAsia"/>
        </w:rPr>
        <w:t>吨；按照油烟颗粒物的粒径分布比例，</w:t>
      </w:r>
      <w:r>
        <w:t>60%</w:t>
      </w:r>
      <w:r>
        <w:rPr>
          <w:rFonts w:hint="eastAsia"/>
        </w:rPr>
        <w:t>以上为</w:t>
      </w:r>
      <w:r>
        <w:t>PM</w:t>
      </w:r>
      <w:r w:rsidRPr="00677908">
        <w:rPr>
          <w:vertAlign w:val="subscript"/>
        </w:rPr>
        <w:t>2.5</w:t>
      </w:r>
      <w:r>
        <w:rPr>
          <w:rFonts w:hint="eastAsia"/>
        </w:rPr>
        <w:t>，则可减排</w:t>
      </w:r>
      <w:r>
        <w:t>PM</w:t>
      </w:r>
      <w:r w:rsidRPr="00677908">
        <w:rPr>
          <w:vertAlign w:val="subscript"/>
        </w:rPr>
        <w:t>2.5</w:t>
      </w:r>
      <w:r>
        <w:rPr>
          <w:rFonts w:hint="eastAsia"/>
        </w:rPr>
        <w:t>最少</w:t>
      </w:r>
      <w:r>
        <w:t>1765</w:t>
      </w:r>
      <w:r>
        <w:rPr>
          <w:rFonts w:hint="eastAsia"/>
        </w:rPr>
        <w:t>吨。非甲烷总烃排放限值为</w:t>
      </w:r>
      <w:r>
        <w:t>10mg/m</w:t>
      </w:r>
      <w:r w:rsidRPr="00677908">
        <w:rPr>
          <w:vertAlign w:val="superscript"/>
        </w:rPr>
        <w:t>3</w:t>
      </w:r>
      <w:r>
        <w:rPr>
          <w:rFonts w:hint="eastAsia"/>
        </w:rPr>
        <w:t>时，</w:t>
      </w:r>
      <w:r>
        <w:t>50%</w:t>
      </w:r>
      <w:r>
        <w:rPr>
          <w:rFonts w:hint="eastAsia"/>
        </w:rPr>
        <w:t>的餐饮企业不能达标需要加装</w:t>
      </w:r>
      <w:r>
        <w:t>VOCs</w:t>
      </w:r>
      <w:r>
        <w:rPr>
          <w:rFonts w:hint="eastAsia"/>
        </w:rPr>
        <w:t>去除装置，按照活性炭吸附设备净化效率平均</w:t>
      </w:r>
      <w:r>
        <w:t>60%</w:t>
      </w:r>
      <w:r>
        <w:rPr>
          <w:rFonts w:hint="eastAsia"/>
        </w:rPr>
        <w:t>计算，则可减排非甲烷总烃</w:t>
      </w:r>
      <w:r>
        <w:t>2757</w:t>
      </w:r>
      <w:r>
        <w:rPr>
          <w:rFonts w:hint="eastAsia"/>
        </w:rPr>
        <w:t>吨。</w:t>
      </w:r>
    </w:p>
    <w:p w:rsidR="00D91B8A" w:rsidRPr="0055410E" w:rsidRDefault="00D91B8A" w:rsidP="00191CA8">
      <w:pPr>
        <w:rPr>
          <w:szCs w:val="24"/>
        </w:rPr>
      </w:pPr>
    </w:p>
    <w:sectPr w:rsidR="00D91B8A" w:rsidRPr="0055410E" w:rsidSect="00066267">
      <w:footerReference w:type="default" r:id="rId19"/>
      <w:pgSz w:w="11906" w:h="16838"/>
      <w:pgMar w:top="1440" w:right="1800" w:bottom="1440" w:left="1800" w:header="851" w:footer="992" w:gutter="0"/>
      <w:pgNumType w:fmt="numberInDash"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8A" w:rsidRDefault="00D91B8A" w:rsidP="00DE5538">
      <w:r>
        <w:separator/>
      </w:r>
    </w:p>
  </w:endnote>
  <w:endnote w:type="continuationSeparator" w:id="0">
    <w:p w:rsidR="00D91B8A" w:rsidRDefault="00D91B8A" w:rsidP="00DE5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8A" w:rsidRDefault="00D91B8A">
    <w:pPr>
      <w:pStyle w:val="Footer"/>
      <w:jc w:val="center"/>
    </w:pPr>
    <w:fldSimple w:instr=" PAGE   \* MERGEFORMAT ">
      <w:r w:rsidRPr="00653E60">
        <w:rPr>
          <w:noProof/>
          <w:lang w:val="zh-CN"/>
        </w:rPr>
        <w:t>-</w:t>
      </w:r>
      <w:r>
        <w:rPr>
          <w:noProof/>
        </w:rPr>
        <w:t xml:space="preserve"> 2 -</w:t>
      </w:r>
    </w:fldSimple>
  </w:p>
  <w:p w:rsidR="00D91B8A" w:rsidRDefault="00D91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8A" w:rsidRDefault="00D91B8A" w:rsidP="00DE5538">
      <w:r>
        <w:separator/>
      </w:r>
    </w:p>
  </w:footnote>
  <w:footnote w:type="continuationSeparator" w:id="0">
    <w:p w:rsidR="00D91B8A" w:rsidRDefault="00D91B8A" w:rsidP="00DE5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E67"/>
    <w:multiLevelType w:val="hybridMultilevel"/>
    <w:tmpl w:val="D8802E54"/>
    <w:lvl w:ilvl="0" w:tplc="9BD6DCEC">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4F40334"/>
    <w:multiLevelType w:val="hybridMultilevel"/>
    <w:tmpl w:val="4C165B6C"/>
    <w:lvl w:ilvl="0" w:tplc="B81CAB90">
      <w:start w:val="1"/>
      <w:numFmt w:val="decimalEnclosedCircle"/>
      <w:lvlText w:val="%1"/>
      <w:lvlJc w:val="left"/>
      <w:pPr>
        <w:ind w:left="360" w:hanging="360"/>
      </w:pPr>
      <w:rPr>
        <w:rFonts w:cs="Times New Roman" w:hint="default"/>
        <w:sz w:val="1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6F4362E"/>
    <w:multiLevelType w:val="multilevel"/>
    <w:tmpl w:val="5C406D90"/>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931"/>
        </w:tabs>
        <w:ind w:left="1418" w:hanging="567"/>
      </w:pPr>
      <w:rPr>
        <w:rFonts w:cs="Times New Roman" w:hint="eastAsia"/>
      </w:rPr>
    </w:lvl>
    <w:lvl w:ilvl="3">
      <w:start w:val="1"/>
      <w:numFmt w:val="decimal"/>
      <w:lvlText w:val="%1.%2.%3.%4"/>
      <w:lvlJc w:val="left"/>
      <w:pPr>
        <w:tabs>
          <w:tab w:val="num" w:pos="271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926"/>
        </w:tabs>
        <w:ind w:left="3260" w:hanging="1134"/>
      </w:pPr>
      <w:rPr>
        <w:rFonts w:cs="Times New Roman" w:hint="eastAsia"/>
      </w:rPr>
    </w:lvl>
    <w:lvl w:ilvl="6">
      <w:start w:val="1"/>
      <w:numFmt w:val="decimal"/>
      <w:lvlText w:val="%1.%2.%3.%4.%5.%6.%7"/>
      <w:lvlJc w:val="left"/>
      <w:pPr>
        <w:tabs>
          <w:tab w:val="num" w:pos="4711"/>
        </w:tabs>
        <w:ind w:left="3827" w:hanging="1276"/>
      </w:pPr>
      <w:rPr>
        <w:rFonts w:cs="Times New Roman" w:hint="eastAsia"/>
      </w:rPr>
    </w:lvl>
    <w:lvl w:ilvl="7">
      <w:start w:val="1"/>
      <w:numFmt w:val="decimal"/>
      <w:lvlText w:val="%1.%2.%3.%4.%5.%6.%7.%8"/>
      <w:lvlJc w:val="left"/>
      <w:pPr>
        <w:tabs>
          <w:tab w:val="num" w:pos="5496"/>
        </w:tabs>
        <w:ind w:left="4394" w:hanging="1418"/>
      </w:pPr>
      <w:rPr>
        <w:rFonts w:cs="Times New Roman" w:hint="eastAsia"/>
      </w:rPr>
    </w:lvl>
    <w:lvl w:ilvl="8">
      <w:start w:val="1"/>
      <w:numFmt w:val="decimal"/>
      <w:lvlText w:val="%1.%2.%3.%4.%5.%6.%7.%8.%9"/>
      <w:lvlJc w:val="left"/>
      <w:pPr>
        <w:tabs>
          <w:tab w:val="num" w:pos="6282"/>
        </w:tabs>
        <w:ind w:left="5102" w:hanging="1700"/>
      </w:pPr>
      <w:rPr>
        <w:rFonts w:cs="Times New Roman" w:hint="eastAsia"/>
      </w:rPr>
    </w:lvl>
  </w:abstractNum>
  <w:abstractNum w:abstractNumId="3">
    <w:nsid w:val="1FC91163"/>
    <w:multiLevelType w:val="multilevel"/>
    <w:tmpl w:val="855EE140"/>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71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4">
    <w:nsid w:val="24AA465D"/>
    <w:multiLevelType w:val="hybridMultilevel"/>
    <w:tmpl w:val="CEDA072E"/>
    <w:lvl w:ilvl="0" w:tplc="FFFFFFFF">
      <w:start w:val="3"/>
      <w:numFmt w:val="decimal"/>
      <w:lvlText w:val="%1、"/>
      <w:lvlJc w:val="left"/>
      <w:pPr>
        <w:ind w:left="720" w:hanging="720"/>
      </w:pPr>
      <w:rPr>
        <w:rFonts w:cs="Times New Roman" w:hint="default"/>
      </w:rPr>
    </w:lvl>
    <w:lvl w:ilvl="1" w:tplc="FFFFFFFF" w:tentative="1">
      <w:start w:val="1"/>
      <w:numFmt w:val="lowerLetter"/>
      <w:lvlText w:val="%2)"/>
      <w:lvlJc w:val="left"/>
      <w:pPr>
        <w:ind w:left="840" w:hanging="420"/>
      </w:pPr>
      <w:rPr>
        <w:rFonts w:cs="Times New Roman"/>
      </w:rPr>
    </w:lvl>
    <w:lvl w:ilvl="2" w:tplc="FFFFFFFF" w:tentative="1">
      <w:start w:val="1"/>
      <w:numFmt w:val="lowerRoman"/>
      <w:lvlText w:val="%3."/>
      <w:lvlJc w:val="righ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lowerLetter"/>
      <w:lvlText w:val="%5)"/>
      <w:lvlJc w:val="left"/>
      <w:pPr>
        <w:ind w:left="2100" w:hanging="420"/>
      </w:pPr>
      <w:rPr>
        <w:rFonts w:cs="Times New Roman"/>
      </w:rPr>
    </w:lvl>
    <w:lvl w:ilvl="5" w:tplc="FFFFFFFF" w:tentative="1">
      <w:start w:val="1"/>
      <w:numFmt w:val="lowerRoman"/>
      <w:lvlText w:val="%6."/>
      <w:lvlJc w:val="righ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lowerLetter"/>
      <w:lvlText w:val="%8)"/>
      <w:lvlJc w:val="left"/>
      <w:pPr>
        <w:ind w:left="3360" w:hanging="420"/>
      </w:pPr>
      <w:rPr>
        <w:rFonts w:cs="Times New Roman"/>
      </w:rPr>
    </w:lvl>
    <w:lvl w:ilvl="8" w:tplc="FFFFFFFF" w:tentative="1">
      <w:start w:val="1"/>
      <w:numFmt w:val="lowerRoman"/>
      <w:lvlText w:val="%9."/>
      <w:lvlJc w:val="right"/>
      <w:pPr>
        <w:ind w:left="3780" w:hanging="420"/>
      </w:pPr>
      <w:rPr>
        <w:rFonts w:cs="Times New Roman"/>
      </w:rPr>
    </w:lvl>
  </w:abstractNum>
  <w:abstractNum w:abstractNumId="5">
    <w:nsid w:val="32035B1E"/>
    <w:multiLevelType w:val="hybridMultilevel"/>
    <w:tmpl w:val="D0EA36F8"/>
    <w:lvl w:ilvl="0" w:tplc="504CE8C8">
      <w:start w:val="1"/>
      <w:numFmt w:val="decimal"/>
      <w:lvlText w:val="（%1）"/>
      <w:lvlJc w:val="left"/>
      <w:pPr>
        <w:ind w:left="1004"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3783549"/>
    <w:multiLevelType w:val="hybridMultilevel"/>
    <w:tmpl w:val="D06AEE38"/>
    <w:lvl w:ilvl="0" w:tplc="5EA08EA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C901A20"/>
    <w:multiLevelType w:val="multilevel"/>
    <w:tmpl w:val="04741DC6"/>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7071DEA"/>
    <w:multiLevelType w:val="hybridMultilevel"/>
    <w:tmpl w:val="7680915E"/>
    <w:lvl w:ilvl="0" w:tplc="01489B5A">
      <w:start w:val="1"/>
      <w:numFmt w:val="decimalEnclosedCircle"/>
      <w:lvlText w:val="%1"/>
      <w:lvlJc w:val="left"/>
      <w:pPr>
        <w:ind w:left="360" w:hanging="360"/>
      </w:pPr>
      <w:rPr>
        <w:rFonts w:cs="Times New Roman" w:hint="default"/>
        <w:sz w:val="1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2710096"/>
    <w:multiLevelType w:val="multilevel"/>
    <w:tmpl w:val="EE66592C"/>
    <w:lvl w:ilvl="0">
      <w:start w:val="1"/>
      <w:numFmt w:val="decimal"/>
      <w:pStyle w:val="Heading1"/>
      <w:lvlText w:val="%1"/>
      <w:lvlJc w:val="left"/>
      <w:pPr>
        <w:tabs>
          <w:tab w:val="num" w:pos="432"/>
        </w:tabs>
        <w:ind w:left="432" w:hanging="432"/>
      </w:pPr>
      <w:rPr>
        <w:rFonts w:cs="Times New Roman" w:hint="eastAsia"/>
      </w:rPr>
    </w:lvl>
    <w:lvl w:ilvl="1">
      <w:start w:val="1"/>
      <w:numFmt w:val="decimal"/>
      <w:pStyle w:val="Heading2"/>
      <w:lvlText w:val="%1.%2"/>
      <w:lvlJc w:val="left"/>
      <w:pPr>
        <w:tabs>
          <w:tab w:val="num" w:pos="576"/>
        </w:tabs>
        <w:ind w:left="576" w:hanging="576"/>
      </w:pPr>
      <w:rPr>
        <w:rFonts w:cs="Times New Roman" w:hint="eastAsia"/>
      </w:rPr>
    </w:lvl>
    <w:lvl w:ilvl="2">
      <w:start w:val="1"/>
      <w:numFmt w:val="decimal"/>
      <w:pStyle w:val="Heading3"/>
      <w:lvlText w:val="%1.%2.%3"/>
      <w:lvlJc w:val="left"/>
      <w:pPr>
        <w:tabs>
          <w:tab w:val="num" w:pos="720"/>
        </w:tabs>
        <w:ind w:left="720" w:hanging="720"/>
      </w:pPr>
      <w:rPr>
        <w:rFonts w:cs="Times New Roman" w:hint="eastAsia"/>
      </w:rPr>
    </w:lvl>
    <w:lvl w:ilvl="3">
      <w:start w:val="1"/>
      <w:numFmt w:val="decimal"/>
      <w:pStyle w:val="Heading4"/>
      <w:lvlText w:val="%1.%2.%3.%4"/>
      <w:lvlJc w:val="left"/>
      <w:pPr>
        <w:tabs>
          <w:tab w:val="num" w:pos="864"/>
        </w:tabs>
        <w:ind w:left="864" w:hanging="864"/>
      </w:pPr>
      <w:rPr>
        <w:rFonts w:cs="Times New Roman" w:hint="eastAsia"/>
      </w:rPr>
    </w:lvl>
    <w:lvl w:ilvl="4">
      <w:start w:val="1"/>
      <w:numFmt w:val="decimal"/>
      <w:pStyle w:val="Heading5"/>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pStyle w:val="Heading7"/>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0">
    <w:nsid w:val="5B8C57FE"/>
    <w:multiLevelType w:val="hybridMultilevel"/>
    <w:tmpl w:val="E4181CE6"/>
    <w:lvl w:ilvl="0" w:tplc="63507CF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64753BD5"/>
    <w:multiLevelType w:val="hybridMultilevel"/>
    <w:tmpl w:val="42FAFA0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2">
    <w:nsid w:val="68DA3479"/>
    <w:multiLevelType w:val="hybridMultilevel"/>
    <w:tmpl w:val="5A5878A2"/>
    <w:lvl w:ilvl="0" w:tplc="8320C18A">
      <w:start w:val="1"/>
      <w:numFmt w:val="decimal"/>
      <w:lvlText w:val="（%1）"/>
      <w:lvlJc w:val="left"/>
      <w:pPr>
        <w:ind w:left="1560" w:hanging="10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7F535ECB"/>
    <w:multiLevelType w:val="hybridMultilevel"/>
    <w:tmpl w:val="23469680"/>
    <w:lvl w:ilvl="0" w:tplc="696839B4">
      <w:start w:val="1"/>
      <w:numFmt w:val="decimal"/>
      <w:lvlText w:val="（%1）"/>
      <w:lvlJc w:val="left"/>
      <w:pPr>
        <w:ind w:left="1712" w:hanging="720"/>
      </w:pPr>
      <w:rPr>
        <w:rFonts w:cs="Times New Roman" w:hint="default"/>
      </w:rPr>
    </w:lvl>
    <w:lvl w:ilvl="1" w:tplc="04090019" w:tentative="1">
      <w:start w:val="1"/>
      <w:numFmt w:val="lowerLetter"/>
      <w:lvlText w:val="%2)"/>
      <w:lvlJc w:val="left"/>
      <w:pPr>
        <w:ind w:left="1832" w:hanging="420"/>
      </w:pPr>
      <w:rPr>
        <w:rFonts w:cs="Times New Roman"/>
      </w:rPr>
    </w:lvl>
    <w:lvl w:ilvl="2" w:tplc="0409001B" w:tentative="1">
      <w:start w:val="1"/>
      <w:numFmt w:val="lowerRoman"/>
      <w:lvlText w:val="%3."/>
      <w:lvlJc w:val="righ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9" w:tentative="1">
      <w:start w:val="1"/>
      <w:numFmt w:val="lowerLetter"/>
      <w:lvlText w:val="%5)"/>
      <w:lvlJc w:val="left"/>
      <w:pPr>
        <w:ind w:left="3092" w:hanging="420"/>
      </w:pPr>
      <w:rPr>
        <w:rFonts w:cs="Times New Roman"/>
      </w:rPr>
    </w:lvl>
    <w:lvl w:ilvl="5" w:tplc="0409001B" w:tentative="1">
      <w:start w:val="1"/>
      <w:numFmt w:val="lowerRoman"/>
      <w:lvlText w:val="%6."/>
      <w:lvlJc w:val="righ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9" w:tentative="1">
      <w:start w:val="1"/>
      <w:numFmt w:val="lowerLetter"/>
      <w:lvlText w:val="%8)"/>
      <w:lvlJc w:val="left"/>
      <w:pPr>
        <w:ind w:left="4352" w:hanging="420"/>
      </w:pPr>
      <w:rPr>
        <w:rFonts w:cs="Times New Roman"/>
      </w:rPr>
    </w:lvl>
    <w:lvl w:ilvl="8" w:tplc="0409001B" w:tentative="1">
      <w:start w:val="1"/>
      <w:numFmt w:val="lowerRoman"/>
      <w:lvlText w:val="%9."/>
      <w:lvlJc w:val="right"/>
      <w:pPr>
        <w:ind w:left="4772" w:hanging="420"/>
      </w:pPr>
      <w:rPr>
        <w:rFonts w:cs="Times New Roman"/>
      </w:rPr>
    </w:lvl>
  </w:abstractNum>
  <w:abstractNum w:abstractNumId="14">
    <w:nsid w:val="7F8B4C24"/>
    <w:multiLevelType w:val="hybridMultilevel"/>
    <w:tmpl w:val="D44A91E2"/>
    <w:lvl w:ilvl="0" w:tplc="0220D28C">
      <w:start w:val="1"/>
      <w:numFmt w:val="decimal"/>
      <w:lvlText w:val="(%1)"/>
      <w:lvlJc w:val="left"/>
      <w:pPr>
        <w:ind w:left="787" w:hanging="390"/>
      </w:pPr>
      <w:rPr>
        <w:rFonts w:cs="Times New Roman" w:hint="default"/>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num w:numId="1">
    <w:abstractNumId w:val="7"/>
  </w:num>
  <w:num w:numId="2">
    <w:abstractNumId w:val="2"/>
  </w:num>
  <w:num w:numId="3">
    <w:abstractNumId w:val="12"/>
  </w:num>
  <w:num w:numId="4">
    <w:abstractNumId w:val="9"/>
  </w:num>
  <w:num w:numId="5">
    <w:abstractNumId w:val="13"/>
  </w:num>
  <w:num w:numId="6">
    <w:abstractNumId w:val="9"/>
    <w:lvlOverride w:ilvl="0">
      <w:startOverride w:val="3"/>
    </w:lvlOverride>
    <w:lvlOverride w:ilvl="1">
      <w:startOverride w:val="2"/>
    </w:lvlOverride>
    <w:lvlOverride w:ilvl="2">
      <w:startOverride w:val="4"/>
    </w:lvlOverride>
    <w:lvlOverride w:ilvl="3">
      <w:startOverride w:val="2"/>
    </w:lvlOverride>
  </w:num>
  <w:num w:numId="7">
    <w:abstractNumId w:val="5"/>
  </w:num>
  <w:num w:numId="8">
    <w:abstractNumId w:val="4"/>
  </w:num>
  <w:num w:numId="9">
    <w:abstractNumId w:val="9"/>
  </w:num>
  <w:num w:numId="10">
    <w:abstractNumId w:val="9"/>
  </w:num>
  <w:num w:numId="11">
    <w:abstractNumId w:val="6"/>
  </w:num>
  <w:num w:numId="12">
    <w:abstractNumId w:val="9"/>
  </w:num>
  <w:num w:numId="13">
    <w:abstractNumId w:val="14"/>
  </w:num>
  <w:num w:numId="14">
    <w:abstractNumId w:val="11"/>
  </w:num>
  <w:num w:numId="15">
    <w:abstractNumId w:val="0"/>
  </w:num>
  <w:num w:numId="16">
    <w:abstractNumId w:val="9"/>
  </w:num>
  <w:num w:numId="17">
    <w:abstractNumId w:val="8"/>
  </w:num>
  <w:num w:numId="18">
    <w:abstractNumId w:val="1"/>
  </w:num>
  <w:num w:numId="19">
    <w:abstractNumId w:val="3"/>
  </w:num>
  <w:num w:numId="20">
    <w:abstractNumId w:val="10"/>
  </w:num>
  <w:num w:numId="21">
    <w:abstractNumId w:val="9"/>
    <w:lvlOverride w:ilvl="0">
      <w:startOverride w:val="4"/>
    </w:lvlOverride>
    <w:lvlOverride w:ilvl="1">
      <w:startOverride w:val="7"/>
    </w:lvlOverride>
  </w:num>
  <w:num w:numId="22">
    <w:abstractNumId w:val="9"/>
    <w:lvlOverride w:ilvl="0">
      <w:startOverride w:val="4"/>
    </w:lvlOverride>
    <w:lvlOverride w:ilvl="1">
      <w:startOverride w:val="7"/>
    </w:lvlOverride>
    <w:lvlOverride w:ilvl="2">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538"/>
    <w:rsid w:val="000058B9"/>
    <w:rsid w:val="0001123F"/>
    <w:rsid w:val="0001575D"/>
    <w:rsid w:val="00022A79"/>
    <w:rsid w:val="00024DF9"/>
    <w:rsid w:val="00025DED"/>
    <w:rsid w:val="000267B5"/>
    <w:rsid w:val="000328FD"/>
    <w:rsid w:val="0003496C"/>
    <w:rsid w:val="000354E9"/>
    <w:rsid w:val="00040770"/>
    <w:rsid w:val="000412C1"/>
    <w:rsid w:val="000454C7"/>
    <w:rsid w:val="00047FB2"/>
    <w:rsid w:val="00050C5F"/>
    <w:rsid w:val="0006528A"/>
    <w:rsid w:val="000656C7"/>
    <w:rsid w:val="00066267"/>
    <w:rsid w:val="0006776E"/>
    <w:rsid w:val="00072310"/>
    <w:rsid w:val="00075616"/>
    <w:rsid w:val="00077C6A"/>
    <w:rsid w:val="0008085E"/>
    <w:rsid w:val="00085D09"/>
    <w:rsid w:val="000914E2"/>
    <w:rsid w:val="00093439"/>
    <w:rsid w:val="00094062"/>
    <w:rsid w:val="00094FF8"/>
    <w:rsid w:val="000B14C0"/>
    <w:rsid w:val="000B6367"/>
    <w:rsid w:val="000B69BC"/>
    <w:rsid w:val="000C3465"/>
    <w:rsid w:val="000C54CF"/>
    <w:rsid w:val="000C584E"/>
    <w:rsid w:val="000C7A8C"/>
    <w:rsid w:val="000D292A"/>
    <w:rsid w:val="000D2E04"/>
    <w:rsid w:val="000E21EE"/>
    <w:rsid w:val="000E4206"/>
    <w:rsid w:val="000E50CB"/>
    <w:rsid w:val="000E5A10"/>
    <w:rsid w:val="000E667F"/>
    <w:rsid w:val="000F4436"/>
    <w:rsid w:val="0010362B"/>
    <w:rsid w:val="00106AD3"/>
    <w:rsid w:val="00117A32"/>
    <w:rsid w:val="001238A7"/>
    <w:rsid w:val="00124E2C"/>
    <w:rsid w:val="00124F58"/>
    <w:rsid w:val="00136E26"/>
    <w:rsid w:val="00140E85"/>
    <w:rsid w:val="001472DD"/>
    <w:rsid w:val="001512A6"/>
    <w:rsid w:val="00153539"/>
    <w:rsid w:val="00156EFF"/>
    <w:rsid w:val="00170532"/>
    <w:rsid w:val="00174695"/>
    <w:rsid w:val="00174821"/>
    <w:rsid w:val="001766A5"/>
    <w:rsid w:val="00181821"/>
    <w:rsid w:val="00185302"/>
    <w:rsid w:val="001855C7"/>
    <w:rsid w:val="001859F1"/>
    <w:rsid w:val="00190213"/>
    <w:rsid w:val="00190BE2"/>
    <w:rsid w:val="00191CA8"/>
    <w:rsid w:val="001954D4"/>
    <w:rsid w:val="00196702"/>
    <w:rsid w:val="00197F08"/>
    <w:rsid w:val="001A24AC"/>
    <w:rsid w:val="001A6B6B"/>
    <w:rsid w:val="001B0249"/>
    <w:rsid w:val="001C003B"/>
    <w:rsid w:val="001D378B"/>
    <w:rsid w:val="001D50F1"/>
    <w:rsid w:val="001D5173"/>
    <w:rsid w:val="001D5702"/>
    <w:rsid w:val="001D7309"/>
    <w:rsid w:val="001E1069"/>
    <w:rsid w:val="001E2681"/>
    <w:rsid w:val="001E757A"/>
    <w:rsid w:val="001F050A"/>
    <w:rsid w:val="001F0562"/>
    <w:rsid w:val="001F47A9"/>
    <w:rsid w:val="001F4DFA"/>
    <w:rsid w:val="0020294E"/>
    <w:rsid w:val="00202CBC"/>
    <w:rsid w:val="0020474A"/>
    <w:rsid w:val="0020693A"/>
    <w:rsid w:val="002225A7"/>
    <w:rsid w:val="00230AAC"/>
    <w:rsid w:val="00231C0E"/>
    <w:rsid w:val="00232950"/>
    <w:rsid w:val="00234D0C"/>
    <w:rsid w:val="00235280"/>
    <w:rsid w:val="00235D3D"/>
    <w:rsid w:val="0024227E"/>
    <w:rsid w:val="00244160"/>
    <w:rsid w:val="00247520"/>
    <w:rsid w:val="002512DC"/>
    <w:rsid w:val="00257821"/>
    <w:rsid w:val="00284C81"/>
    <w:rsid w:val="00293EEA"/>
    <w:rsid w:val="002954EE"/>
    <w:rsid w:val="002A06F4"/>
    <w:rsid w:val="002A4652"/>
    <w:rsid w:val="002D1BCD"/>
    <w:rsid w:val="002E23AE"/>
    <w:rsid w:val="002E2A4D"/>
    <w:rsid w:val="002E4CED"/>
    <w:rsid w:val="002F7F67"/>
    <w:rsid w:val="0030036B"/>
    <w:rsid w:val="00311B31"/>
    <w:rsid w:val="0031376A"/>
    <w:rsid w:val="00316338"/>
    <w:rsid w:val="00317BC1"/>
    <w:rsid w:val="0032223E"/>
    <w:rsid w:val="003233FF"/>
    <w:rsid w:val="00330C3A"/>
    <w:rsid w:val="003350CC"/>
    <w:rsid w:val="00341B87"/>
    <w:rsid w:val="00341E35"/>
    <w:rsid w:val="00343B73"/>
    <w:rsid w:val="0035123C"/>
    <w:rsid w:val="003537C5"/>
    <w:rsid w:val="003623FF"/>
    <w:rsid w:val="0036253B"/>
    <w:rsid w:val="00362697"/>
    <w:rsid w:val="003633E9"/>
    <w:rsid w:val="00366094"/>
    <w:rsid w:val="00367373"/>
    <w:rsid w:val="00372402"/>
    <w:rsid w:val="00376113"/>
    <w:rsid w:val="00382CA2"/>
    <w:rsid w:val="00385845"/>
    <w:rsid w:val="00396C2C"/>
    <w:rsid w:val="003A1640"/>
    <w:rsid w:val="003A22FF"/>
    <w:rsid w:val="003A42CC"/>
    <w:rsid w:val="003A4A52"/>
    <w:rsid w:val="003A4E54"/>
    <w:rsid w:val="003B14DA"/>
    <w:rsid w:val="003B25AA"/>
    <w:rsid w:val="003B2B3D"/>
    <w:rsid w:val="003B7A75"/>
    <w:rsid w:val="003C2975"/>
    <w:rsid w:val="003C6249"/>
    <w:rsid w:val="003C661B"/>
    <w:rsid w:val="003D3CAC"/>
    <w:rsid w:val="003D6ACB"/>
    <w:rsid w:val="003D6F09"/>
    <w:rsid w:val="003D7239"/>
    <w:rsid w:val="003E0D13"/>
    <w:rsid w:val="003E0D42"/>
    <w:rsid w:val="003E2C26"/>
    <w:rsid w:val="003F5747"/>
    <w:rsid w:val="003F575D"/>
    <w:rsid w:val="003F7BF8"/>
    <w:rsid w:val="00402CA9"/>
    <w:rsid w:val="00404454"/>
    <w:rsid w:val="00405B07"/>
    <w:rsid w:val="00405D40"/>
    <w:rsid w:val="00406BA2"/>
    <w:rsid w:val="0041177D"/>
    <w:rsid w:val="00411EB1"/>
    <w:rsid w:val="00414B04"/>
    <w:rsid w:val="004153AF"/>
    <w:rsid w:val="0042518D"/>
    <w:rsid w:val="00427FEC"/>
    <w:rsid w:val="00430AEE"/>
    <w:rsid w:val="0043231F"/>
    <w:rsid w:val="004449B2"/>
    <w:rsid w:val="00445B45"/>
    <w:rsid w:val="0044650B"/>
    <w:rsid w:val="0045576B"/>
    <w:rsid w:val="00456457"/>
    <w:rsid w:val="0046175A"/>
    <w:rsid w:val="00463DB0"/>
    <w:rsid w:val="00467FB2"/>
    <w:rsid w:val="00476AFA"/>
    <w:rsid w:val="00482182"/>
    <w:rsid w:val="004860F4"/>
    <w:rsid w:val="00491C01"/>
    <w:rsid w:val="004924E7"/>
    <w:rsid w:val="00492D71"/>
    <w:rsid w:val="00494FB0"/>
    <w:rsid w:val="004A554A"/>
    <w:rsid w:val="004A7A5E"/>
    <w:rsid w:val="004B05AE"/>
    <w:rsid w:val="004B0745"/>
    <w:rsid w:val="004B1F35"/>
    <w:rsid w:val="004B2C45"/>
    <w:rsid w:val="004B747F"/>
    <w:rsid w:val="004B7AB3"/>
    <w:rsid w:val="004C09A6"/>
    <w:rsid w:val="004C13A0"/>
    <w:rsid w:val="004C21C5"/>
    <w:rsid w:val="004C23A8"/>
    <w:rsid w:val="004C3B22"/>
    <w:rsid w:val="004C6AFC"/>
    <w:rsid w:val="004D5DB8"/>
    <w:rsid w:val="004D7A8D"/>
    <w:rsid w:val="004E1077"/>
    <w:rsid w:val="004E4BFA"/>
    <w:rsid w:val="004E73E0"/>
    <w:rsid w:val="004F7840"/>
    <w:rsid w:val="00501C75"/>
    <w:rsid w:val="00501E0E"/>
    <w:rsid w:val="0050313D"/>
    <w:rsid w:val="00505BCA"/>
    <w:rsid w:val="005105B9"/>
    <w:rsid w:val="00512177"/>
    <w:rsid w:val="00516F46"/>
    <w:rsid w:val="005174B1"/>
    <w:rsid w:val="005215E3"/>
    <w:rsid w:val="00524DD0"/>
    <w:rsid w:val="0052725D"/>
    <w:rsid w:val="005342B8"/>
    <w:rsid w:val="0053617F"/>
    <w:rsid w:val="00541A17"/>
    <w:rsid w:val="005446F7"/>
    <w:rsid w:val="00544D6B"/>
    <w:rsid w:val="00552C28"/>
    <w:rsid w:val="00553C35"/>
    <w:rsid w:val="0055410E"/>
    <w:rsid w:val="00554F39"/>
    <w:rsid w:val="005569F5"/>
    <w:rsid w:val="0056137D"/>
    <w:rsid w:val="005745EA"/>
    <w:rsid w:val="0059136B"/>
    <w:rsid w:val="00591C27"/>
    <w:rsid w:val="005961DA"/>
    <w:rsid w:val="005A2573"/>
    <w:rsid w:val="005A2698"/>
    <w:rsid w:val="005A4603"/>
    <w:rsid w:val="005B6438"/>
    <w:rsid w:val="005C0C3F"/>
    <w:rsid w:val="005C44DD"/>
    <w:rsid w:val="005C5431"/>
    <w:rsid w:val="005C585B"/>
    <w:rsid w:val="005D1269"/>
    <w:rsid w:val="005D6FB2"/>
    <w:rsid w:val="005E123A"/>
    <w:rsid w:val="005E1407"/>
    <w:rsid w:val="005F72B3"/>
    <w:rsid w:val="006073A4"/>
    <w:rsid w:val="00610540"/>
    <w:rsid w:val="006162C0"/>
    <w:rsid w:val="006218DD"/>
    <w:rsid w:val="00621B01"/>
    <w:rsid w:val="00623866"/>
    <w:rsid w:val="0062421A"/>
    <w:rsid w:val="00625232"/>
    <w:rsid w:val="00630849"/>
    <w:rsid w:val="006342A1"/>
    <w:rsid w:val="0063460F"/>
    <w:rsid w:val="00641E5E"/>
    <w:rsid w:val="00642794"/>
    <w:rsid w:val="00644AF7"/>
    <w:rsid w:val="00647B05"/>
    <w:rsid w:val="006512CF"/>
    <w:rsid w:val="00653E60"/>
    <w:rsid w:val="00654D3E"/>
    <w:rsid w:val="006722F3"/>
    <w:rsid w:val="00674BAC"/>
    <w:rsid w:val="006753CD"/>
    <w:rsid w:val="00675DF6"/>
    <w:rsid w:val="00677908"/>
    <w:rsid w:val="0068148A"/>
    <w:rsid w:val="00681C84"/>
    <w:rsid w:val="00682076"/>
    <w:rsid w:val="006851E5"/>
    <w:rsid w:val="006A1531"/>
    <w:rsid w:val="006A5015"/>
    <w:rsid w:val="006B557C"/>
    <w:rsid w:val="006B6A2F"/>
    <w:rsid w:val="006C763D"/>
    <w:rsid w:val="006D65E4"/>
    <w:rsid w:val="006D72C3"/>
    <w:rsid w:val="006F14F4"/>
    <w:rsid w:val="006F3653"/>
    <w:rsid w:val="006F37BE"/>
    <w:rsid w:val="006F3EC7"/>
    <w:rsid w:val="006F6C2E"/>
    <w:rsid w:val="006F77CF"/>
    <w:rsid w:val="00700567"/>
    <w:rsid w:val="00700599"/>
    <w:rsid w:val="00705D16"/>
    <w:rsid w:val="007102F4"/>
    <w:rsid w:val="00716604"/>
    <w:rsid w:val="00717517"/>
    <w:rsid w:val="00726677"/>
    <w:rsid w:val="00730FE0"/>
    <w:rsid w:val="007352CA"/>
    <w:rsid w:val="0073579A"/>
    <w:rsid w:val="007411CC"/>
    <w:rsid w:val="007418B0"/>
    <w:rsid w:val="00742484"/>
    <w:rsid w:val="007563A8"/>
    <w:rsid w:val="00756D08"/>
    <w:rsid w:val="00762FBA"/>
    <w:rsid w:val="00764DF5"/>
    <w:rsid w:val="0077629E"/>
    <w:rsid w:val="00781069"/>
    <w:rsid w:val="00782B70"/>
    <w:rsid w:val="007831CE"/>
    <w:rsid w:val="00783ACF"/>
    <w:rsid w:val="00786903"/>
    <w:rsid w:val="0079357E"/>
    <w:rsid w:val="00794923"/>
    <w:rsid w:val="0079761C"/>
    <w:rsid w:val="00797CBF"/>
    <w:rsid w:val="007B7828"/>
    <w:rsid w:val="007B792B"/>
    <w:rsid w:val="007C2D03"/>
    <w:rsid w:val="007C474A"/>
    <w:rsid w:val="007C766F"/>
    <w:rsid w:val="007D29C0"/>
    <w:rsid w:val="007D6116"/>
    <w:rsid w:val="007D7758"/>
    <w:rsid w:val="007E2258"/>
    <w:rsid w:val="007E2BB9"/>
    <w:rsid w:val="007E371B"/>
    <w:rsid w:val="007E53A2"/>
    <w:rsid w:val="007F3458"/>
    <w:rsid w:val="008020FB"/>
    <w:rsid w:val="00803639"/>
    <w:rsid w:val="00804926"/>
    <w:rsid w:val="008143F2"/>
    <w:rsid w:val="008160FD"/>
    <w:rsid w:val="00821BFC"/>
    <w:rsid w:val="008260BB"/>
    <w:rsid w:val="008321A4"/>
    <w:rsid w:val="0083313E"/>
    <w:rsid w:val="0083377F"/>
    <w:rsid w:val="00834CFC"/>
    <w:rsid w:val="00835023"/>
    <w:rsid w:val="0084067D"/>
    <w:rsid w:val="00854329"/>
    <w:rsid w:val="00857263"/>
    <w:rsid w:val="00860364"/>
    <w:rsid w:val="00862D5B"/>
    <w:rsid w:val="00863F0F"/>
    <w:rsid w:val="00865231"/>
    <w:rsid w:val="0087230F"/>
    <w:rsid w:val="00873704"/>
    <w:rsid w:val="0087603A"/>
    <w:rsid w:val="00882247"/>
    <w:rsid w:val="00882498"/>
    <w:rsid w:val="00883C73"/>
    <w:rsid w:val="00884163"/>
    <w:rsid w:val="00884F31"/>
    <w:rsid w:val="00885214"/>
    <w:rsid w:val="00887AB7"/>
    <w:rsid w:val="008913CB"/>
    <w:rsid w:val="008922AE"/>
    <w:rsid w:val="00895FCB"/>
    <w:rsid w:val="008A0652"/>
    <w:rsid w:val="008A154B"/>
    <w:rsid w:val="008A15B5"/>
    <w:rsid w:val="008A43AB"/>
    <w:rsid w:val="008A69BD"/>
    <w:rsid w:val="008B14C5"/>
    <w:rsid w:val="008B3597"/>
    <w:rsid w:val="008B775A"/>
    <w:rsid w:val="008B788D"/>
    <w:rsid w:val="008C1FCA"/>
    <w:rsid w:val="008C2B58"/>
    <w:rsid w:val="008C4D74"/>
    <w:rsid w:val="008C740F"/>
    <w:rsid w:val="008D16B7"/>
    <w:rsid w:val="008D5259"/>
    <w:rsid w:val="008D6286"/>
    <w:rsid w:val="008E2BB9"/>
    <w:rsid w:val="008E5F05"/>
    <w:rsid w:val="008E71C3"/>
    <w:rsid w:val="00900676"/>
    <w:rsid w:val="00905F76"/>
    <w:rsid w:val="00906087"/>
    <w:rsid w:val="00907A74"/>
    <w:rsid w:val="00912080"/>
    <w:rsid w:val="0091238D"/>
    <w:rsid w:val="009136C4"/>
    <w:rsid w:val="00917641"/>
    <w:rsid w:val="0092079D"/>
    <w:rsid w:val="00920839"/>
    <w:rsid w:val="00924451"/>
    <w:rsid w:val="00932B78"/>
    <w:rsid w:val="00932E46"/>
    <w:rsid w:val="0093547D"/>
    <w:rsid w:val="0093738F"/>
    <w:rsid w:val="00957AE3"/>
    <w:rsid w:val="009620A5"/>
    <w:rsid w:val="009660C5"/>
    <w:rsid w:val="00973DF2"/>
    <w:rsid w:val="009828F8"/>
    <w:rsid w:val="009854FA"/>
    <w:rsid w:val="00992138"/>
    <w:rsid w:val="0099244C"/>
    <w:rsid w:val="00996903"/>
    <w:rsid w:val="009974EC"/>
    <w:rsid w:val="009A1867"/>
    <w:rsid w:val="009B3159"/>
    <w:rsid w:val="009B5F95"/>
    <w:rsid w:val="009D192C"/>
    <w:rsid w:val="009D1CFE"/>
    <w:rsid w:val="009D2DD8"/>
    <w:rsid w:val="009D5F67"/>
    <w:rsid w:val="009D7E44"/>
    <w:rsid w:val="009E4D73"/>
    <w:rsid w:val="009F072C"/>
    <w:rsid w:val="009F5179"/>
    <w:rsid w:val="009F5B3E"/>
    <w:rsid w:val="00A03968"/>
    <w:rsid w:val="00A061DC"/>
    <w:rsid w:val="00A13BF6"/>
    <w:rsid w:val="00A15D27"/>
    <w:rsid w:val="00A1739B"/>
    <w:rsid w:val="00A179D7"/>
    <w:rsid w:val="00A21212"/>
    <w:rsid w:val="00A22435"/>
    <w:rsid w:val="00A23711"/>
    <w:rsid w:val="00A334D4"/>
    <w:rsid w:val="00A42CDA"/>
    <w:rsid w:val="00A4446A"/>
    <w:rsid w:val="00A47032"/>
    <w:rsid w:val="00A50598"/>
    <w:rsid w:val="00A5090F"/>
    <w:rsid w:val="00A52524"/>
    <w:rsid w:val="00A5469A"/>
    <w:rsid w:val="00A56A83"/>
    <w:rsid w:val="00A614E3"/>
    <w:rsid w:val="00A762DD"/>
    <w:rsid w:val="00A77E3C"/>
    <w:rsid w:val="00A849DA"/>
    <w:rsid w:val="00A87AE9"/>
    <w:rsid w:val="00A91D10"/>
    <w:rsid w:val="00A92B25"/>
    <w:rsid w:val="00A93C3A"/>
    <w:rsid w:val="00AA14DD"/>
    <w:rsid w:val="00AB3B60"/>
    <w:rsid w:val="00AB3CE7"/>
    <w:rsid w:val="00AC082C"/>
    <w:rsid w:val="00AC0B2F"/>
    <w:rsid w:val="00AC4AD8"/>
    <w:rsid w:val="00AC6FAE"/>
    <w:rsid w:val="00AC77E8"/>
    <w:rsid w:val="00AD1391"/>
    <w:rsid w:val="00AD7381"/>
    <w:rsid w:val="00AD7BBD"/>
    <w:rsid w:val="00AE1182"/>
    <w:rsid w:val="00AE4675"/>
    <w:rsid w:val="00AE60C6"/>
    <w:rsid w:val="00AE79B5"/>
    <w:rsid w:val="00AF3D9A"/>
    <w:rsid w:val="00AF3E3E"/>
    <w:rsid w:val="00AF6F97"/>
    <w:rsid w:val="00AF7B77"/>
    <w:rsid w:val="00B008C2"/>
    <w:rsid w:val="00B0215E"/>
    <w:rsid w:val="00B10203"/>
    <w:rsid w:val="00B109DB"/>
    <w:rsid w:val="00B145BB"/>
    <w:rsid w:val="00B17675"/>
    <w:rsid w:val="00B23EDB"/>
    <w:rsid w:val="00B415D7"/>
    <w:rsid w:val="00B432A7"/>
    <w:rsid w:val="00B440E5"/>
    <w:rsid w:val="00B45706"/>
    <w:rsid w:val="00B47EDD"/>
    <w:rsid w:val="00B50AB8"/>
    <w:rsid w:val="00B55E3A"/>
    <w:rsid w:val="00B5728C"/>
    <w:rsid w:val="00B60263"/>
    <w:rsid w:val="00B60991"/>
    <w:rsid w:val="00B666E9"/>
    <w:rsid w:val="00B716F7"/>
    <w:rsid w:val="00B76026"/>
    <w:rsid w:val="00B814A9"/>
    <w:rsid w:val="00B825F2"/>
    <w:rsid w:val="00B827ED"/>
    <w:rsid w:val="00B830BD"/>
    <w:rsid w:val="00B85937"/>
    <w:rsid w:val="00B87549"/>
    <w:rsid w:val="00B910AA"/>
    <w:rsid w:val="00B92F6B"/>
    <w:rsid w:val="00B95119"/>
    <w:rsid w:val="00BA40E4"/>
    <w:rsid w:val="00BA7F02"/>
    <w:rsid w:val="00BB0CDA"/>
    <w:rsid w:val="00BB1A46"/>
    <w:rsid w:val="00BB20D3"/>
    <w:rsid w:val="00BB54A4"/>
    <w:rsid w:val="00BC0C26"/>
    <w:rsid w:val="00BC0C35"/>
    <w:rsid w:val="00BC5307"/>
    <w:rsid w:val="00BC727C"/>
    <w:rsid w:val="00BD0383"/>
    <w:rsid w:val="00BD0AE8"/>
    <w:rsid w:val="00BD667C"/>
    <w:rsid w:val="00BE1A08"/>
    <w:rsid w:val="00BE2E15"/>
    <w:rsid w:val="00BE6DDD"/>
    <w:rsid w:val="00BF29A4"/>
    <w:rsid w:val="00C10FBC"/>
    <w:rsid w:val="00C22DDA"/>
    <w:rsid w:val="00C22FD8"/>
    <w:rsid w:val="00C23590"/>
    <w:rsid w:val="00C31A45"/>
    <w:rsid w:val="00C34745"/>
    <w:rsid w:val="00C358B1"/>
    <w:rsid w:val="00C4507A"/>
    <w:rsid w:val="00C65024"/>
    <w:rsid w:val="00C65A58"/>
    <w:rsid w:val="00C65AF2"/>
    <w:rsid w:val="00C669B6"/>
    <w:rsid w:val="00C66DB4"/>
    <w:rsid w:val="00C71B3A"/>
    <w:rsid w:val="00C74460"/>
    <w:rsid w:val="00C83C35"/>
    <w:rsid w:val="00C84B1A"/>
    <w:rsid w:val="00C907D9"/>
    <w:rsid w:val="00C92DD7"/>
    <w:rsid w:val="00C959DD"/>
    <w:rsid w:val="00CA31D6"/>
    <w:rsid w:val="00CA5E97"/>
    <w:rsid w:val="00CB50D8"/>
    <w:rsid w:val="00CB6059"/>
    <w:rsid w:val="00CB669B"/>
    <w:rsid w:val="00CC3EA3"/>
    <w:rsid w:val="00CC41E6"/>
    <w:rsid w:val="00CC44C3"/>
    <w:rsid w:val="00CC57DC"/>
    <w:rsid w:val="00CC6AB3"/>
    <w:rsid w:val="00CC6CF4"/>
    <w:rsid w:val="00CD5AB3"/>
    <w:rsid w:val="00CE414C"/>
    <w:rsid w:val="00CF49BA"/>
    <w:rsid w:val="00CF69C7"/>
    <w:rsid w:val="00CF6B00"/>
    <w:rsid w:val="00D03562"/>
    <w:rsid w:val="00D038CA"/>
    <w:rsid w:val="00D05CC1"/>
    <w:rsid w:val="00D15070"/>
    <w:rsid w:val="00D169D1"/>
    <w:rsid w:val="00D20AE7"/>
    <w:rsid w:val="00D24CF9"/>
    <w:rsid w:val="00D25653"/>
    <w:rsid w:val="00D25AEA"/>
    <w:rsid w:val="00D31D5C"/>
    <w:rsid w:val="00D31DD5"/>
    <w:rsid w:val="00D31F93"/>
    <w:rsid w:val="00D32EE7"/>
    <w:rsid w:val="00D40A1F"/>
    <w:rsid w:val="00D46582"/>
    <w:rsid w:val="00D51254"/>
    <w:rsid w:val="00D66C02"/>
    <w:rsid w:val="00D67267"/>
    <w:rsid w:val="00D712AA"/>
    <w:rsid w:val="00D7220A"/>
    <w:rsid w:val="00D751E6"/>
    <w:rsid w:val="00D81382"/>
    <w:rsid w:val="00D825E2"/>
    <w:rsid w:val="00D82F7F"/>
    <w:rsid w:val="00D832A4"/>
    <w:rsid w:val="00D83A4E"/>
    <w:rsid w:val="00D91B8A"/>
    <w:rsid w:val="00D921CE"/>
    <w:rsid w:val="00D92D35"/>
    <w:rsid w:val="00DA062F"/>
    <w:rsid w:val="00DA1B67"/>
    <w:rsid w:val="00DA3B83"/>
    <w:rsid w:val="00DA7479"/>
    <w:rsid w:val="00DA7A86"/>
    <w:rsid w:val="00DC0795"/>
    <w:rsid w:val="00DC3449"/>
    <w:rsid w:val="00DC78B7"/>
    <w:rsid w:val="00DD0843"/>
    <w:rsid w:val="00DD0FFA"/>
    <w:rsid w:val="00DE4444"/>
    <w:rsid w:val="00DE5538"/>
    <w:rsid w:val="00DE6AFE"/>
    <w:rsid w:val="00DF7B17"/>
    <w:rsid w:val="00DF7BDB"/>
    <w:rsid w:val="00E026DE"/>
    <w:rsid w:val="00E0504F"/>
    <w:rsid w:val="00E1294D"/>
    <w:rsid w:val="00E15970"/>
    <w:rsid w:val="00E168DE"/>
    <w:rsid w:val="00E206C7"/>
    <w:rsid w:val="00E226B2"/>
    <w:rsid w:val="00E30D03"/>
    <w:rsid w:val="00E33F28"/>
    <w:rsid w:val="00E355C3"/>
    <w:rsid w:val="00E42EB6"/>
    <w:rsid w:val="00E44A7D"/>
    <w:rsid w:val="00E532CC"/>
    <w:rsid w:val="00E631CB"/>
    <w:rsid w:val="00E64250"/>
    <w:rsid w:val="00E646A1"/>
    <w:rsid w:val="00E64909"/>
    <w:rsid w:val="00E65AEE"/>
    <w:rsid w:val="00E70C43"/>
    <w:rsid w:val="00E80A2C"/>
    <w:rsid w:val="00E82600"/>
    <w:rsid w:val="00E8439E"/>
    <w:rsid w:val="00E92120"/>
    <w:rsid w:val="00E942D6"/>
    <w:rsid w:val="00E96829"/>
    <w:rsid w:val="00EA3317"/>
    <w:rsid w:val="00EA58E0"/>
    <w:rsid w:val="00EB1D01"/>
    <w:rsid w:val="00EB2645"/>
    <w:rsid w:val="00EC05C0"/>
    <w:rsid w:val="00EC66F6"/>
    <w:rsid w:val="00EC69F6"/>
    <w:rsid w:val="00ED1CD5"/>
    <w:rsid w:val="00EE467C"/>
    <w:rsid w:val="00EF08F8"/>
    <w:rsid w:val="00EF7779"/>
    <w:rsid w:val="00F07731"/>
    <w:rsid w:val="00F17A10"/>
    <w:rsid w:val="00F17F31"/>
    <w:rsid w:val="00F215A4"/>
    <w:rsid w:val="00F22B80"/>
    <w:rsid w:val="00F22C6E"/>
    <w:rsid w:val="00F24F2A"/>
    <w:rsid w:val="00F2544F"/>
    <w:rsid w:val="00F31128"/>
    <w:rsid w:val="00F33C94"/>
    <w:rsid w:val="00F34D70"/>
    <w:rsid w:val="00F53FBB"/>
    <w:rsid w:val="00F55C19"/>
    <w:rsid w:val="00F579E3"/>
    <w:rsid w:val="00F648B2"/>
    <w:rsid w:val="00F72D3B"/>
    <w:rsid w:val="00F739B3"/>
    <w:rsid w:val="00F7462F"/>
    <w:rsid w:val="00F82B8E"/>
    <w:rsid w:val="00F90B6A"/>
    <w:rsid w:val="00F90C30"/>
    <w:rsid w:val="00F96BCA"/>
    <w:rsid w:val="00F97368"/>
    <w:rsid w:val="00FA10E9"/>
    <w:rsid w:val="00FA49E9"/>
    <w:rsid w:val="00FA580C"/>
    <w:rsid w:val="00FB331D"/>
    <w:rsid w:val="00FC40BE"/>
    <w:rsid w:val="00FC737B"/>
    <w:rsid w:val="00FD0087"/>
    <w:rsid w:val="00FD427B"/>
    <w:rsid w:val="00FE4853"/>
    <w:rsid w:val="00FF0665"/>
    <w:rsid w:val="00FF34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24CF9"/>
    <w:pPr>
      <w:widowControl w:val="0"/>
      <w:spacing w:line="360" w:lineRule="auto"/>
      <w:jc w:val="both"/>
    </w:pPr>
    <w:rPr>
      <w:rFonts w:ascii="Times New Roman" w:hAnsi="Times New Roman"/>
      <w:sz w:val="24"/>
    </w:rPr>
  </w:style>
  <w:style w:type="paragraph" w:styleId="Heading1">
    <w:name w:val="heading 1"/>
    <w:aliases w:val="1.标题 1,一、"/>
    <w:basedOn w:val="Normal"/>
    <w:next w:val="Normal"/>
    <w:link w:val="Heading1Char"/>
    <w:autoRedefine/>
    <w:uiPriority w:val="99"/>
    <w:qFormat/>
    <w:rsid w:val="00BD667C"/>
    <w:pPr>
      <w:keepNext/>
      <w:keepLines/>
      <w:numPr>
        <w:numId w:val="4"/>
      </w:numPr>
      <w:adjustRightInd w:val="0"/>
      <w:spacing w:beforeLines="50" w:afterLines="50" w:line="360" w:lineRule="exact"/>
      <w:jc w:val="left"/>
      <w:textAlignment w:val="baseline"/>
      <w:outlineLvl w:val="0"/>
    </w:pPr>
    <w:rPr>
      <w:rFonts w:eastAsia="黑体"/>
      <w:bCs/>
      <w:color w:val="000000"/>
      <w:kern w:val="44"/>
      <w:sz w:val="28"/>
      <w:szCs w:val="44"/>
    </w:rPr>
  </w:style>
  <w:style w:type="paragraph" w:styleId="Heading2">
    <w:name w:val="heading 2"/>
    <w:aliases w:val="标题2,H2,h2,第一层条,1,节,二级 标题 2,节标题"/>
    <w:basedOn w:val="Normal"/>
    <w:next w:val="Normal"/>
    <w:link w:val="Heading2Char"/>
    <w:autoRedefine/>
    <w:uiPriority w:val="99"/>
    <w:qFormat/>
    <w:rsid w:val="00BD667C"/>
    <w:pPr>
      <w:keepNext/>
      <w:keepLines/>
      <w:numPr>
        <w:ilvl w:val="1"/>
        <w:numId w:val="4"/>
      </w:numPr>
      <w:adjustRightInd w:val="0"/>
      <w:spacing w:before="120" w:afterLines="50" w:line="576" w:lineRule="auto"/>
      <w:ind w:left="578" w:hanging="578"/>
      <w:jc w:val="left"/>
      <w:textAlignment w:val="baseline"/>
      <w:outlineLvl w:val="1"/>
    </w:pPr>
    <w:rPr>
      <w:rFonts w:eastAsia="黑体"/>
      <w:color w:val="000000"/>
      <w:kern w:val="0"/>
      <w:szCs w:val="28"/>
    </w:rPr>
  </w:style>
  <w:style w:type="paragraph" w:styleId="Heading3">
    <w:name w:val="heading 3"/>
    <w:basedOn w:val="Normal"/>
    <w:next w:val="Normal"/>
    <w:link w:val="Heading3Char"/>
    <w:autoRedefine/>
    <w:uiPriority w:val="99"/>
    <w:qFormat/>
    <w:rsid w:val="00BD667C"/>
    <w:pPr>
      <w:numPr>
        <w:ilvl w:val="2"/>
        <w:numId w:val="4"/>
      </w:numPr>
      <w:adjustRightInd w:val="0"/>
      <w:spacing w:beforeLines="50" w:afterLines="50" w:line="415" w:lineRule="auto"/>
      <w:jc w:val="left"/>
      <w:textAlignment w:val="baseline"/>
      <w:outlineLvl w:val="2"/>
    </w:pPr>
    <w:rPr>
      <w:color w:val="000000"/>
      <w:kern w:val="0"/>
      <w:szCs w:val="24"/>
    </w:rPr>
  </w:style>
  <w:style w:type="paragraph" w:styleId="Heading4">
    <w:name w:val="heading 4"/>
    <w:basedOn w:val="Normal"/>
    <w:next w:val="Normal"/>
    <w:link w:val="Heading4Char"/>
    <w:autoRedefine/>
    <w:uiPriority w:val="99"/>
    <w:qFormat/>
    <w:rsid w:val="00821BFC"/>
    <w:pPr>
      <w:keepNext/>
      <w:keepLines/>
      <w:numPr>
        <w:ilvl w:val="3"/>
        <w:numId w:val="4"/>
      </w:numPr>
      <w:autoSpaceDE w:val="0"/>
      <w:autoSpaceDN w:val="0"/>
      <w:adjustRightInd w:val="0"/>
      <w:snapToGrid w:val="0"/>
      <w:spacing w:beforeLines="50" w:after="120" w:line="377" w:lineRule="auto"/>
      <w:ind w:left="152" w:hangingChars="152" w:hanging="152"/>
      <w:textAlignment w:val="bottom"/>
      <w:outlineLvl w:val="3"/>
    </w:pPr>
    <w:rPr>
      <w:bCs/>
      <w:color w:val="000000"/>
      <w:kern w:val="0"/>
      <w:szCs w:val="21"/>
    </w:rPr>
  </w:style>
  <w:style w:type="paragraph" w:styleId="Heading5">
    <w:name w:val="heading 5"/>
    <w:basedOn w:val="Normal"/>
    <w:next w:val="Normal"/>
    <w:link w:val="Heading5Char"/>
    <w:autoRedefine/>
    <w:uiPriority w:val="99"/>
    <w:qFormat/>
    <w:rsid w:val="008913CB"/>
    <w:pPr>
      <w:keepNext/>
      <w:keepLines/>
      <w:numPr>
        <w:ilvl w:val="4"/>
        <w:numId w:val="4"/>
      </w:numPr>
      <w:tabs>
        <w:tab w:val="left" w:pos="3780"/>
      </w:tabs>
      <w:adjustRightInd w:val="0"/>
      <w:spacing w:beforeLines="50" w:afterLines="50" w:line="360" w:lineRule="exact"/>
      <w:jc w:val="left"/>
      <w:textAlignment w:val="baseline"/>
      <w:outlineLvl w:val="4"/>
    </w:pPr>
    <w:rPr>
      <w:rFonts w:ascii="Arial" w:hAnsi="Arial"/>
      <w:b/>
      <w:bCs/>
      <w:color w:val="000000"/>
      <w:kern w:val="0"/>
      <w:szCs w:val="28"/>
    </w:rPr>
  </w:style>
  <w:style w:type="paragraph" w:styleId="Heading6">
    <w:name w:val="heading 6"/>
    <w:basedOn w:val="Normal"/>
    <w:next w:val="Normal"/>
    <w:link w:val="Heading6Char"/>
    <w:uiPriority w:val="99"/>
    <w:qFormat/>
    <w:rsid w:val="008913CB"/>
    <w:pPr>
      <w:keepNext/>
      <w:keepLines/>
      <w:spacing w:before="240" w:after="64" w:line="320" w:lineRule="auto"/>
      <w:outlineLvl w:val="5"/>
    </w:pPr>
    <w:rPr>
      <w:rFonts w:ascii="Arial" w:eastAsia="黑体" w:hAnsi="Arial"/>
      <w:b/>
      <w:bCs/>
      <w:szCs w:val="24"/>
    </w:rPr>
  </w:style>
  <w:style w:type="paragraph" w:styleId="Heading7">
    <w:name w:val="heading 7"/>
    <w:basedOn w:val="Normal"/>
    <w:next w:val="Normal"/>
    <w:link w:val="Heading7Char"/>
    <w:uiPriority w:val="99"/>
    <w:qFormat/>
    <w:rsid w:val="008913CB"/>
    <w:pPr>
      <w:numPr>
        <w:ilvl w:val="6"/>
        <w:numId w:val="4"/>
      </w:numPr>
      <w:adjustRightInd w:val="0"/>
      <w:spacing w:line="480" w:lineRule="atLeast"/>
      <w:textAlignment w:val="baseline"/>
      <w:outlineLvl w:val="6"/>
    </w:pPr>
    <w:rPr>
      <w:color w:val="000000"/>
      <w:spacing w:val="5"/>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标题 1 Char,一、 Char"/>
    <w:basedOn w:val="DefaultParagraphFont"/>
    <w:link w:val="Heading1"/>
    <w:uiPriority w:val="99"/>
    <w:locked/>
    <w:rsid w:val="00BD667C"/>
    <w:rPr>
      <w:rFonts w:ascii="Times New Roman" w:eastAsia="黑体" w:hAnsi="Times New Roman" w:cs="Times New Roman"/>
      <w:bCs/>
      <w:color w:val="000000"/>
      <w:kern w:val="44"/>
      <w:sz w:val="44"/>
      <w:szCs w:val="44"/>
    </w:rPr>
  </w:style>
  <w:style w:type="character" w:customStyle="1" w:styleId="Heading2Char">
    <w:name w:val="Heading 2 Char"/>
    <w:aliases w:val="标题2 Char,H2 Char,h2 Char,第一层条 Char,1 Char,节 Char,二级 标题 2 Char,节标题 Char"/>
    <w:basedOn w:val="DefaultParagraphFont"/>
    <w:link w:val="Heading2"/>
    <w:uiPriority w:val="99"/>
    <w:locked/>
    <w:rsid w:val="00BD667C"/>
    <w:rPr>
      <w:rFonts w:ascii="Times New Roman" w:eastAsia="黑体" w:hAnsi="Times New Roman" w:cs="Times New Roman"/>
      <w:color w:val="000000"/>
      <w:sz w:val="28"/>
      <w:szCs w:val="28"/>
    </w:rPr>
  </w:style>
  <w:style w:type="character" w:customStyle="1" w:styleId="Heading3Char">
    <w:name w:val="Heading 3 Char"/>
    <w:basedOn w:val="DefaultParagraphFont"/>
    <w:link w:val="Heading3"/>
    <w:uiPriority w:val="99"/>
    <w:locked/>
    <w:rsid w:val="00BD667C"/>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9"/>
    <w:locked/>
    <w:rsid w:val="00821BFC"/>
    <w:rPr>
      <w:rFonts w:ascii="Times New Roman" w:hAnsi="Times New Roman" w:cs="Times New Roman"/>
      <w:bCs/>
      <w:color w:val="000000"/>
      <w:sz w:val="21"/>
      <w:szCs w:val="21"/>
    </w:rPr>
  </w:style>
  <w:style w:type="character" w:customStyle="1" w:styleId="Heading5Char">
    <w:name w:val="Heading 5 Char"/>
    <w:basedOn w:val="DefaultParagraphFont"/>
    <w:link w:val="Heading5"/>
    <w:uiPriority w:val="99"/>
    <w:locked/>
    <w:rsid w:val="008913CB"/>
    <w:rPr>
      <w:rFonts w:ascii="Arial" w:eastAsia="宋体" w:hAnsi="Arial" w:cs="Times New Roman"/>
      <w:b/>
      <w:bCs/>
      <w:color w:val="000000"/>
      <w:kern w:val="0"/>
      <w:sz w:val="28"/>
      <w:szCs w:val="28"/>
    </w:rPr>
  </w:style>
  <w:style w:type="character" w:customStyle="1" w:styleId="Heading6Char">
    <w:name w:val="Heading 6 Char"/>
    <w:basedOn w:val="DefaultParagraphFont"/>
    <w:link w:val="Heading6"/>
    <w:uiPriority w:val="99"/>
    <w:locked/>
    <w:rsid w:val="008913CB"/>
    <w:rPr>
      <w:rFonts w:ascii="Arial" w:eastAsia="黑体" w:hAnsi="Arial" w:cs="Times New Roman"/>
      <w:b/>
      <w:bCs/>
      <w:sz w:val="24"/>
      <w:szCs w:val="24"/>
    </w:rPr>
  </w:style>
  <w:style w:type="character" w:customStyle="1" w:styleId="Heading7Char">
    <w:name w:val="Heading 7 Char"/>
    <w:basedOn w:val="DefaultParagraphFont"/>
    <w:link w:val="Heading7"/>
    <w:uiPriority w:val="99"/>
    <w:locked/>
    <w:rsid w:val="008913CB"/>
    <w:rPr>
      <w:rFonts w:ascii="Times New Roman" w:eastAsia="宋体" w:hAnsi="Times New Roman" w:cs="Times New Roman"/>
      <w:color w:val="000000"/>
      <w:spacing w:val="5"/>
      <w:sz w:val="20"/>
      <w:szCs w:val="20"/>
    </w:rPr>
  </w:style>
  <w:style w:type="paragraph" w:styleId="Header">
    <w:name w:val="header"/>
    <w:basedOn w:val="Normal"/>
    <w:link w:val="HeaderChar"/>
    <w:uiPriority w:val="99"/>
    <w:rsid w:val="00DE55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E5538"/>
    <w:rPr>
      <w:rFonts w:cs="Times New Roman"/>
      <w:sz w:val="18"/>
      <w:szCs w:val="18"/>
    </w:rPr>
  </w:style>
  <w:style w:type="paragraph" w:styleId="Footer">
    <w:name w:val="footer"/>
    <w:basedOn w:val="Normal"/>
    <w:link w:val="FooterChar"/>
    <w:uiPriority w:val="99"/>
    <w:rsid w:val="00DE55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E5538"/>
    <w:rPr>
      <w:rFonts w:cs="Times New Roman"/>
      <w:sz w:val="18"/>
      <w:szCs w:val="18"/>
    </w:rPr>
  </w:style>
  <w:style w:type="paragraph" w:styleId="ListParagraph">
    <w:name w:val="List Paragraph"/>
    <w:basedOn w:val="Normal"/>
    <w:uiPriority w:val="99"/>
    <w:qFormat/>
    <w:rsid w:val="00DE5538"/>
    <w:pPr>
      <w:ind w:firstLineChars="200" w:firstLine="420"/>
    </w:pPr>
  </w:style>
  <w:style w:type="paragraph" w:styleId="Date">
    <w:name w:val="Date"/>
    <w:basedOn w:val="Normal"/>
    <w:next w:val="Normal"/>
    <w:link w:val="DateChar"/>
    <w:uiPriority w:val="99"/>
    <w:semiHidden/>
    <w:rsid w:val="00FA580C"/>
    <w:pPr>
      <w:ind w:leftChars="2500" w:left="100"/>
    </w:pPr>
  </w:style>
  <w:style w:type="character" w:customStyle="1" w:styleId="DateChar">
    <w:name w:val="Date Char"/>
    <w:basedOn w:val="DefaultParagraphFont"/>
    <w:link w:val="Date"/>
    <w:uiPriority w:val="99"/>
    <w:semiHidden/>
    <w:locked/>
    <w:rsid w:val="00FA580C"/>
    <w:rPr>
      <w:rFonts w:cs="Times New Roman"/>
    </w:rPr>
  </w:style>
  <w:style w:type="character" w:customStyle="1" w:styleId="apple-style-span">
    <w:name w:val="apple-style-span"/>
    <w:basedOn w:val="DefaultParagraphFont"/>
    <w:uiPriority w:val="99"/>
    <w:rsid w:val="008260BB"/>
    <w:rPr>
      <w:rFonts w:cs="Times New Roman"/>
    </w:rPr>
  </w:style>
  <w:style w:type="paragraph" w:styleId="BalloonText">
    <w:name w:val="Balloon Text"/>
    <w:basedOn w:val="Normal"/>
    <w:link w:val="BalloonTextChar"/>
    <w:uiPriority w:val="99"/>
    <w:semiHidden/>
    <w:rsid w:val="00E65AEE"/>
    <w:rPr>
      <w:sz w:val="18"/>
      <w:szCs w:val="18"/>
    </w:rPr>
  </w:style>
  <w:style w:type="character" w:customStyle="1" w:styleId="BalloonTextChar">
    <w:name w:val="Balloon Text Char"/>
    <w:basedOn w:val="DefaultParagraphFont"/>
    <w:link w:val="BalloonText"/>
    <w:uiPriority w:val="99"/>
    <w:semiHidden/>
    <w:locked/>
    <w:rsid w:val="00E65AEE"/>
    <w:rPr>
      <w:rFonts w:cs="Times New Roman"/>
      <w:sz w:val="18"/>
      <w:szCs w:val="18"/>
    </w:rPr>
  </w:style>
  <w:style w:type="paragraph" w:customStyle="1" w:styleId="a5">
    <w:name w:val="正文."/>
    <w:basedOn w:val="Normal"/>
    <w:autoRedefine/>
    <w:uiPriority w:val="99"/>
    <w:rsid w:val="008913CB"/>
    <w:pPr>
      <w:ind w:firstLine="397"/>
    </w:pPr>
    <w:rPr>
      <w:color w:val="000000"/>
      <w:szCs w:val="20"/>
    </w:rPr>
  </w:style>
  <w:style w:type="character" w:styleId="Strong">
    <w:name w:val="Strong"/>
    <w:basedOn w:val="DefaultParagraphFont"/>
    <w:uiPriority w:val="99"/>
    <w:qFormat/>
    <w:rsid w:val="001F4DFA"/>
    <w:rPr>
      <w:rFonts w:cs="Times New Roman"/>
      <w:b/>
      <w:bCs/>
    </w:rPr>
  </w:style>
  <w:style w:type="character" w:customStyle="1" w:styleId="apple-converted-space">
    <w:name w:val="apple-converted-space"/>
    <w:basedOn w:val="DefaultParagraphFont"/>
    <w:uiPriority w:val="99"/>
    <w:rsid w:val="001F4DFA"/>
    <w:rPr>
      <w:rFonts w:cs="Times New Roman"/>
    </w:rPr>
  </w:style>
  <w:style w:type="paragraph" w:customStyle="1" w:styleId="a6">
    <w:name w:val="表名"/>
    <w:basedOn w:val="Normal"/>
    <w:autoRedefine/>
    <w:uiPriority w:val="99"/>
    <w:rsid w:val="00782B70"/>
    <w:pPr>
      <w:adjustRightInd w:val="0"/>
      <w:jc w:val="center"/>
      <w:textAlignment w:val="baseline"/>
    </w:pPr>
    <w:rPr>
      <w:rFonts w:ascii="黑体" w:eastAsia="黑体"/>
      <w:color w:val="000000"/>
      <w:kern w:val="0"/>
      <w:szCs w:val="24"/>
    </w:rPr>
  </w:style>
  <w:style w:type="paragraph" w:styleId="DocumentMap">
    <w:name w:val="Document Map"/>
    <w:basedOn w:val="Normal"/>
    <w:link w:val="DocumentMapChar"/>
    <w:uiPriority w:val="99"/>
    <w:semiHidden/>
    <w:rsid w:val="00A849DA"/>
    <w:rPr>
      <w:rFonts w:ascii="宋体"/>
      <w:sz w:val="18"/>
      <w:szCs w:val="18"/>
    </w:rPr>
  </w:style>
  <w:style w:type="character" w:customStyle="1" w:styleId="DocumentMapChar">
    <w:name w:val="Document Map Char"/>
    <w:basedOn w:val="DefaultParagraphFont"/>
    <w:link w:val="DocumentMap"/>
    <w:uiPriority w:val="99"/>
    <w:semiHidden/>
    <w:locked/>
    <w:rsid w:val="00A849DA"/>
    <w:rPr>
      <w:rFonts w:ascii="宋体" w:eastAsia="宋体" w:cs="Times New Roman"/>
      <w:sz w:val="18"/>
      <w:szCs w:val="18"/>
    </w:rPr>
  </w:style>
  <w:style w:type="paragraph" w:customStyle="1" w:styleId="a7">
    <w:name w:val="段"/>
    <w:link w:val="Char"/>
    <w:uiPriority w:val="99"/>
    <w:rsid w:val="00781069"/>
    <w:pPr>
      <w:tabs>
        <w:tab w:val="center" w:pos="4201"/>
        <w:tab w:val="right" w:leader="dot" w:pos="9298"/>
      </w:tabs>
      <w:autoSpaceDE w:val="0"/>
      <w:autoSpaceDN w:val="0"/>
      <w:ind w:firstLineChars="200" w:firstLine="420"/>
      <w:jc w:val="both"/>
    </w:pPr>
    <w:rPr>
      <w:rFonts w:ascii="宋体" w:hAnsi="Times New Roman"/>
      <w:noProof/>
      <w:kern w:val="0"/>
      <w:szCs w:val="20"/>
    </w:rPr>
  </w:style>
  <w:style w:type="character" w:customStyle="1" w:styleId="Char">
    <w:name w:val="段 Char"/>
    <w:basedOn w:val="DefaultParagraphFont"/>
    <w:link w:val="a7"/>
    <w:uiPriority w:val="99"/>
    <w:locked/>
    <w:rsid w:val="00781069"/>
    <w:rPr>
      <w:rFonts w:ascii="宋体" w:hAnsi="Times New Roman" w:cs="Times New Roman"/>
      <w:noProof/>
      <w:sz w:val="21"/>
      <w:lang w:val="en-US" w:eastAsia="zh-CN" w:bidi="ar-SA"/>
    </w:rPr>
  </w:style>
  <w:style w:type="table" w:styleId="TableGrid">
    <w:name w:val="Table Grid"/>
    <w:basedOn w:val="TableNormal"/>
    <w:uiPriority w:val="99"/>
    <w:locked/>
    <w:rsid w:val="00F17A10"/>
    <w:pPr>
      <w:widowControl w:val="0"/>
      <w:spacing w:line="360" w:lineRule="auto"/>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87603A"/>
    <w:pPr>
      <w:widowControl/>
      <w:numPr>
        <w:numId w:val="0"/>
      </w:numPr>
      <w:adjustRightInd/>
      <w:spacing w:beforeLines="0" w:afterLines="0" w:line="276" w:lineRule="auto"/>
      <w:textAlignment w:val="auto"/>
      <w:outlineLvl w:val="9"/>
    </w:pPr>
    <w:rPr>
      <w:rFonts w:ascii="Cambria" w:eastAsia="宋体" w:hAnsi="Cambria"/>
      <w:b/>
      <w:color w:val="365F91"/>
      <w:kern w:val="0"/>
      <w:szCs w:val="28"/>
    </w:rPr>
  </w:style>
  <w:style w:type="paragraph" w:styleId="TOC2">
    <w:name w:val="toc 2"/>
    <w:basedOn w:val="Normal"/>
    <w:next w:val="Normal"/>
    <w:autoRedefine/>
    <w:uiPriority w:val="99"/>
    <w:locked/>
    <w:rsid w:val="0087603A"/>
    <w:pPr>
      <w:widowControl/>
      <w:spacing w:after="100" w:line="276" w:lineRule="auto"/>
      <w:ind w:left="220"/>
      <w:jc w:val="left"/>
    </w:pPr>
    <w:rPr>
      <w:kern w:val="0"/>
      <w:sz w:val="22"/>
    </w:rPr>
  </w:style>
  <w:style w:type="paragraph" w:styleId="TOC1">
    <w:name w:val="toc 1"/>
    <w:basedOn w:val="Normal"/>
    <w:next w:val="Normal"/>
    <w:autoRedefine/>
    <w:uiPriority w:val="99"/>
    <w:locked/>
    <w:rsid w:val="0087603A"/>
    <w:pPr>
      <w:widowControl/>
      <w:spacing w:after="100" w:line="276" w:lineRule="auto"/>
      <w:jc w:val="left"/>
    </w:pPr>
    <w:rPr>
      <w:kern w:val="0"/>
      <w:sz w:val="22"/>
    </w:rPr>
  </w:style>
  <w:style w:type="paragraph" w:styleId="TOC3">
    <w:name w:val="toc 3"/>
    <w:basedOn w:val="Normal"/>
    <w:next w:val="Normal"/>
    <w:autoRedefine/>
    <w:uiPriority w:val="99"/>
    <w:locked/>
    <w:rsid w:val="0087603A"/>
    <w:pPr>
      <w:widowControl/>
      <w:spacing w:after="100" w:line="276" w:lineRule="auto"/>
      <w:ind w:left="440"/>
      <w:jc w:val="left"/>
    </w:pPr>
    <w:rPr>
      <w:kern w:val="0"/>
      <w:sz w:val="22"/>
    </w:rPr>
  </w:style>
  <w:style w:type="character" w:styleId="Hyperlink">
    <w:name w:val="Hyperlink"/>
    <w:basedOn w:val="DefaultParagraphFont"/>
    <w:uiPriority w:val="99"/>
    <w:rsid w:val="0087603A"/>
    <w:rPr>
      <w:rFonts w:cs="Times New Roman"/>
      <w:color w:val="0000FF"/>
      <w:u w:val="single"/>
    </w:rPr>
  </w:style>
  <w:style w:type="paragraph" w:customStyle="1" w:styleId="1">
    <w:name w:val="列出段落1"/>
    <w:basedOn w:val="Normal"/>
    <w:uiPriority w:val="99"/>
    <w:rsid w:val="00F7462F"/>
    <w:pPr>
      <w:spacing w:line="240" w:lineRule="auto"/>
      <w:ind w:firstLineChars="200" w:firstLine="420"/>
    </w:pPr>
    <w:rPr>
      <w:sz w:val="21"/>
    </w:rPr>
  </w:style>
  <w:style w:type="paragraph" w:customStyle="1" w:styleId="a0">
    <w:name w:val="一级条标题"/>
    <w:next w:val="a7"/>
    <w:uiPriority w:val="99"/>
    <w:rsid w:val="003D6ACB"/>
    <w:pPr>
      <w:numPr>
        <w:ilvl w:val="1"/>
        <w:numId w:val="19"/>
      </w:numPr>
      <w:spacing w:beforeLines="50" w:afterLines="50"/>
      <w:outlineLvl w:val="2"/>
    </w:pPr>
    <w:rPr>
      <w:rFonts w:ascii="黑体" w:eastAsia="黑体" w:hAnsi="Times New Roman"/>
      <w:kern w:val="0"/>
      <w:szCs w:val="21"/>
    </w:rPr>
  </w:style>
  <w:style w:type="paragraph" w:customStyle="1" w:styleId="a">
    <w:name w:val="章标题"/>
    <w:next w:val="a7"/>
    <w:uiPriority w:val="99"/>
    <w:rsid w:val="003D6ACB"/>
    <w:pPr>
      <w:numPr>
        <w:numId w:val="19"/>
      </w:numPr>
      <w:spacing w:beforeLines="100" w:afterLines="100"/>
      <w:jc w:val="both"/>
      <w:outlineLvl w:val="1"/>
    </w:pPr>
    <w:rPr>
      <w:rFonts w:ascii="黑体" w:eastAsia="黑体" w:hAnsi="Times New Roman"/>
      <w:kern w:val="0"/>
      <w:szCs w:val="20"/>
    </w:rPr>
  </w:style>
  <w:style w:type="paragraph" w:customStyle="1" w:styleId="a1">
    <w:name w:val="二级条标题"/>
    <w:basedOn w:val="a0"/>
    <w:next w:val="a7"/>
    <w:uiPriority w:val="99"/>
    <w:rsid w:val="003D6ACB"/>
    <w:pPr>
      <w:numPr>
        <w:ilvl w:val="2"/>
      </w:numPr>
      <w:spacing w:before="50" w:after="50"/>
      <w:ind w:left="0"/>
      <w:outlineLvl w:val="3"/>
    </w:pPr>
  </w:style>
  <w:style w:type="paragraph" w:customStyle="1" w:styleId="a2">
    <w:name w:val="三级条标题"/>
    <w:basedOn w:val="a1"/>
    <w:next w:val="a7"/>
    <w:uiPriority w:val="99"/>
    <w:rsid w:val="003D6ACB"/>
    <w:pPr>
      <w:numPr>
        <w:ilvl w:val="3"/>
      </w:numPr>
      <w:outlineLvl w:val="4"/>
    </w:pPr>
  </w:style>
  <w:style w:type="paragraph" w:customStyle="1" w:styleId="a3">
    <w:name w:val="四级条标题"/>
    <w:basedOn w:val="a2"/>
    <w:next w:val="a7"/>
    <w:uiPriority w:val="99"/>
    <w:rsid w:val="003D6ACB"/>
    <w:pPr>
      <w:numPr>
        <w:ilvl w:val="4"/>
      </w:numPr>
      <w:outlineLvl w:val="5"/>
    </w:pPr>
  </w:style>
  <w:style w:type="paragraph" w:customStyle="1" w:styleId="a4">
    <w:name w:val="五级条标题"/>
    <w:basedOn w:val="a3"/>
    <w:next w:val="a7"/>
    <w:uiPriority w:val="99"/>
    <w:rsid w:val="003D6ACB"/>
    <w:pPr>
      <w:numPr>
        <w:ilvl w:val="5"/>
      </w:numPr>
      <w:outlineLvl w:val="6"/>
    </w:pPr>
  </w:style>
  <w:style w:type="paragraph" w:styleId="NormalWeb">
    <w:name w:val="Normal (Web)"/>
    <w:basedOn w:val="Normal"/>
    <w:uiPriority w:val="99"/>
    <w:semiHidden/>
    <w:rsid w:val="00906087"/>
    <w:pPr>
      <w:widowControl/>
      <w:spacing w:before="100" w:beforeAutospacing="1" w:after="100" w:afterAutospacing="1" w:line="240" w:lineRule="auto"/>
      <w:jc w:val="left"/>
    </w:pPr>
    <w:rPr>
      <w:rFonts w:ascii="宋体" w:hAnsi="宋体" w:cs="宋体"/>
      <w:kern w:val="0"/>
      <w:szCs w:val="24"/>
    </w:rPr>
  </w:style>
  <w:style w:type="paragraph" w:customStyle="1" w:styleId="Char0">
    <w:name w:val="Char"/>
    <w:basedOn w:val="Normal"/>
    <w:uiPriority w:val="99"/>
    <w:rsid w:val="00906087"/>
    <w:pPr>
      <w:spacing w:line="240" w:lineRule="auto"/>
    </w:pPr>
    <w:rPr>
      <w:rFonts w:ascii="宋体" w:hAnsi="宋体" w:cs="Courier New"/>
      <w:sz w:val="32"/>
      <w:szCs w:val="32"/>
    </w:rPr>
  </w:style>
</w:styles>
</file>

<file path=word/webSettings.xml><?xml version="1.0" encoding="utf-8"?>
<w:webSettings xmlns:r="http://schemas.openxmlformats.org/officeDocument/2006/relationships" xmlns:w="http://schemas.openxmlformats.org/wordprocessingml/2006/main">
  <w:divs>
    <w:div w:id="1402554728">
      <w:marLeft w:val="0"/>
      <w:marRight w:val="0"/>
      <w:marTop w:val="0"/>
      <w:marBottom w:val="0"/>
      <w:divBdr>
        <w:top w:val="none" w:sz="0" w:space="0" w:color="auto"/>
        <w:left w:val="none" w:sz="0" w:space="0" w:color="auto"/>
        <w:bottom w:val="none" w:sz="0" w:space="0" w:color="auto"/>
        <w:right w:val="none" w:sz="0" w:space="0" w:color="auto"/>
      </w:divBdr>
    </w:div>
    <w:div w:id="1402554729">
      <w:marLeft w:val="0"/>
      <w:marRight w:val="0"/>
      <w:marTop w:val="0"/>
      <w:marBottom w:val="0"/>
      <w:divBdr>
        <w:top w:val="none" w:sz="0" w:space="0" w:color="auto"/>
        <w:left w:val="none" w:sz="0" w:space="0" w:color="auto"/>
        <w:bottom w:val="none" w:sz="0" w:space="0" w:color="auto"/>
        <w:right w:val="none" w:sz="0" w:space="0" w:color="auto"/>
      </w:divBdr>
    </w:div>
    <w:div w:id="1402554730">
      <w:marLeft w:val="0"/>
      <w:marRight w:val="0"/>
      <w:marTop w:val="0"/>
      <w:marBottom w:val="0"/>
      <w:divBdr>
        <w:top w:val="none" w:sz="0" w:space="0" w:color="auto"/>
        <w:left w:val="none" w:sz="0" w:space="0" w:color="auto"/>
        <w:bottom w:val="none" w:sz="0" w:space="0" w:color="auto"/>
        <w:right w:val="none" w:sz="0" w:space="0" w:color="auto"/>
      </w:divBdr>
    </w:div>
    <w:div w:id="1402554731">
      <w:marLeft w:val="0"/>
      <w:marRight w:val="0"/>
      <w:marTop w:val="0"/>
      <w:marBottom w:val="0"/>
      <w:divBdr>
        <w:top w:val="none" w:sz="0" w:space="0" w:color="auto"/>
        <w:left w:val="none" w:sz="0" w:space="0" w:color="auto"/>
        <w:bottom w:val="none" w:sz="0" w:space="0" w:color="auto"/>
        <w:right w:val="none" w:sz="0" w:space="0" w:color="auto"/>
      </w:divBdr>
    </w:div>
    <w:div w:id="1402554732">
      <w:marLeft w:val="0"/>
      <w:marRight w:val="0"/>
      <w:marTop w:val="0"/>
      <w:marBottom w:val="0"/>
      <w:divBdr>
        <w:top w:val="none" w:sz="0" w:space="0" w:color="auto"/>
        <w:left w:val="none" w:sz="0" w:space="0" w:color="auto"/>
        <w:bottom w:val="none" w:sz="0" w:space="0" w:color="auto"/>
        <w:right w:val="none" w:sz="0" w:space="0" w:color="auto"/>
      </w:divBdr>
    </w:div>
    <w:div w:id="1402554733">
      <w:marLeft w:val="0"/>
      <w:marRight w:val="0"/>
      <w:marTop w:val="0"/>
      <w:marBottom w:val="0"/>
      <w:divBdr>
        <w:top w:val="none" w:sz="0" w:space="0" w:color="auto"/>
        <w:left w:val="none" w:sz="0" w:space="0" w:color="auto"/>
        <w:bottom w:val="none" w:sz="0" w:space="0" w:color="auto"/>
        <w:right w:val="none" w:sz="0" w:space="0" w:color="auto"/>
      </w:divBdr>
    </w:div>
    <w:div w:id="1402554734">
      <w:marLeft w:val="0"/>
      <w:marRight w:val="0"/>
      <w:marTop w:val="0"/>
      <w:marBottom w:val="0"/>
      <w:divBdr>
        <w:top w:val="none" w:sz="0" w:space="0" w:color="auto"/>
        <w:left w:val="none" w:sz="0" w:space="0" w:color="auto"/>
        <w:bottom w:val="none" w:sz="0" w:space="0" w:color="auto"/>
        <w:right w:val="none" w:sz="0" w:space="0" w:color="auto"/>
      </w:divBdr>
    </w:div>
    <w:div w:id="1402554735">
      <w:marLeft w:val="0"/>
      <w:marRight w:val="0"/>
      <w:marTop w:val="0"/>
      <w:marBottom w:val="0"/>
      <w:divBdr>
        <w:top w:val="none" w:sz="0" w:space="0" w:color="auto"/>
        <w:left w:val="none" w:sz="0" w:space="0" w:color="auto"/>
        <w:bottom w:val="none" w:sz="0" w:space="0" w:color="auto"/>
        <w:right w:val="none" w:sz="0" w:space="0" w:color="auto"/>
      </w:divBdr>
    </w:div>
    <w:div w:id="1402554736">
      <w:marLeft w:val="0"/>
      <w:marRight w:val="0"/>
      <w:marTop w:val="0"/>
      <w:marBottom w:val="0"/>
      <w:divBdr>
        <w:top w:val="none" w:sz="0" w:space="0" w:color="auto"/>
        <w:left w:val="none" w:sz="0" w:space="0" w:color="auto"/>
        <w:bottom w:val="none" w:sz="0" w:space="0" w:color="auto"/>
        <w:right w:val="none" w:sz="0" w:space="0" w:color="auto"/>
      </w:divBdr>
    </w:div>
    <w:div w:id="1402554737">
      <w:marLeft w:val="0"/>
      <w:marRight w:val="0"/>
      <w:marTop w:val="0"/>
      <w:marBottom w:val="0"/>
      <w:divBdr>
        <w:top w:val="none" w:sz="0" w:space="0" w:color="auto"/>
        <w:left w:val="none" w:sz="0" w:space="0" w:color="auto"/>
        <w:bottom w:val="none" w:sz="0" w:space="0" w:color="auto"/>
        <w:right w:val="none" w:sz="0" w:space="0" w:color="auto"/>
      </w:divBdr>
    </w:div>
    <w:div w:id="1402554738">
      <w:marLeft w:val="0"/>
      <w:marRight w:val="0"/>
      <w:marTop w:val="0"/>
      <w:marBottom w:val="0"/>
      <w:divBdr>
        <w:top w:val="none" w:sz="0" w:space="0" w:color="auto"/>
        <w:left w:val="none" w:sz="0" w:space="0" w:color="auto"/>
        <w:bottom w:val="none" w:sz="0" w:space="0" w:color="auto"/>
        <w:right w:val="none" w:sz="0" w:space="0" w:color="auto"/>
      </w:divBdr>
    </w:div>
    <w:div w:id="1402554739">
      <w:marLeft w:val="0"/>
      <w:marRight w:val="0"/>
      <w:marTop w:val="0"/>
      <w:marBottom w:val="0"/>
      <w:divBdr>
        <w:top w:val="none" w:sz="0" w:space="0" w:color="auto"/>
        <w:left w:val="none" w:sz="0" w:space="0" w:color="auto"/>
        <w:bottom w:val="none" w:sz="0" w:space="0" w:color="auto"/>
        <w:right w:val="none" w:sz="0" w:space="0" w:color="auto"/>
      </w:divBdr>
    </w:div>
    <w:div w:id="1402554740">
      <w:marLeft w:val="0"/>
      <w:marRight w:val="0"/>
      <w:marTop w:val="0"/>
      <w:marBottom w:val="0"/>
      <w:divBdr>
        <w:top w:val="none" w:sz="0" w:space="0" w:color="auto"/>
        <w:left w:val="none" w:sz="0" w:space="0" w:color="auto"/>
        <w:bottom w:val="none" w:sz="0" w:space="0" w:color="auto"/>
        <w:right w:val="none" w:sz="0" w:space="0" w:color="auto"/>
      </w:divBdr>
    </w:div>
    <w:div w:id="1402554741">
      <w:marLeft w:val="0"/>
      <w:marRight w:val="0"/>
      <w:marTop w:val="0"/>
      <w:marBottom w:val="0"/>
      <w:divBdr>
        <w:top w:val="none" w:sz="0" w:space="0" w:color="auto"/>
        <w:left w:val="none" w:sz="0" w:space="0" w:color="auto"/>
        <w:bottom w:val="none" w:sz="0" w:space="0" w:color="auto"/>
        <w:right w:val="none" w:sz="0" w:space="0" w:color="auto"/>
      </w:divBdr>
    </w:div>
    <w:div w:id="1402554742">
      <w:marLeft w:val="0"/>
      <w:marRight w:val="0"/>
      <w:marTop w:val="0"/>
      <w:marBottom w:val="0"/>
      <w:divBdr>
        <w:top w:val="none" w:sz="0" w:space="0" w:color="auto"/>
        <w:left w:val="none" w:sz="0" w:space="0" w:color="auto"/>
        <w:bottom w:val="none" w:sz="0" w:space="0" w:color="auto"/>
        <w:right w:val="none" w:sz="0" w:space="0" w:color="auto"/>
      </w:divBdr>
    </w:div>
    <w:div w:id="1402554743">
      <w:marLeft w:val="0"/>
      <w:marRight w:val="0"/>
      <w:marTop w:val="0"/>
      <w:marBottom w:val="0"/>
      <w:divBdr>
        <w:top w:val="none" w:sz="0" w:space="0" w:color="auto"/>
        <w:left w:val="none" w:sz="0" w:space="0" w:color="auto"/>
        <w:bottom w:val="none" w:sz="0" w:space="0" w:color="auto"/>
        <w:right w:val="none" w:sz="0" w:space="0" w:color="auto"/>
      </w:divBdr>
    </w:div>
    <w:div w:id="1402554744">
      <w:marLeft w:val="0"/>
      <w:marRight w:val="0"/>
      <w:marTop w:val="0"/>
      <w:marBottom w:val="0"/>
      <w:divBdr>
        <w:top w:val="none" w:sz="0" w:space="0" w:color="auto"/>
        <w:left w:val="none" w:sz="0" w:space="0" w:color="auto"/>
        <w:bottom w:val="none" w:sz="0" w:space="0" w:color="auto"/>
        <w:right w:val="none" w:sz="0" w:space="0" w:color="auto"/>
      </w:divBdr>
    </w:div>
    <w:div w:id="1402554745">
      <w:marLeft w:val="0"/>
      <w:marRight w:val="0"/>
      <w:marTop w:val="0"/>
      <w:marBottom w:val="0"/>
      <w:divBdr>
        <w:top w:val="none" w:sz="0" w:space="0" w:color="auto"/>
        <w:left w:val="none" w:sz="0" w:space="0" w:color="auto"/>
        <w:bottom w:val="none" w:sz="0" w:space="0" w:color="auto"/>
        <w:right w:val="none" w:sz="0" w:space="0" w:color="auto"/>
      </w:divBdr>
    </w:div>
    <w:div w:id="1402554746">
      <w:marLeft w:val="0"/>
      <w:marRight w:val="0"/>
      <w:marTop w:val="0"/>
      <w:marBottom w:val="0"/>
      <w:divBdr>
        <w:top w:val="none" w:sz="0" w:space="0" w:color="auto"/>
        <w:left w:val="none" w:sz="0" w:space="0" w:color="auto"/>
        <w:bottom w:val="none" w:sz="0" w:space="0" w:color="auto"/>
        <w:right w:val="none" w:sz="0" w:space="0" w:color="auto"/>
      </w:divBdr>
    </w:div>
    <w:div w:id="1402554747">
      <w:marLeft w:val="0"/>
      <w:marRight w:val="0"/>
      <w:marTop w:val="0"/>
      <w:marBottom w:val="0"/>
      <w:divBdr>
        <w:top w:val="none" w:sz="0" w:space="0" w:color="auto"/>
        <w:left w:val="none" w:sz="0" w:space="0" w:color="auto"/>
        <w:bottom w:val="none" w:sz="0" w:space="0" w:color="auto"/>
        <w:right w:val="none" w:sz="0" w:space="0" w:color="auto"/>
      </w:divBdr>
    </w:div>
    <w:div w:id="1402554748">
      <w:marLeft w:val="0"/>
      <w:marRight w:val="0"/>
      <w:marTop w:val="0"/>
      <w:marBottom w:val="0"/>
      <w:divBdr>
        <w:top w:val="none" w:sz="0" w:space="0" w:color="auto"/>
        <w:left w:val="none" w:sz="0" w:space="0" w:color="auto"/>
        <w:bottom w:val="none" w:sz="0" w:space="0" w:color="auto"/>
        <w:right w:val="none" w:sz="0" w:space="0" w:color="auto"/>
      </w:divBdr>
    </w:div>
    <w:div w:id="1402554749">
      <w:marLeft w:val="0"/>
      <w:marRight w:val="0"/>
      <w:marTop w:val="0"/>
      <w:marBottom w:val="0"/>
      <w:divBdr>
        <w:top w:val="none" w:sz="0" w:space="0" w:color="auto"/>
        <w:left w:val="none" w:sz="0" w:space="0" w:color="auto"/>
        <w:bottom w:val="none" w:sz="0" w:space="0" w:color="auto"/>
        <w:right w:val="none" w:sz="0" w:space="0" w:color="auto"/>
      </w:divBdr>
    </w:div>
    <w:div w:id="1402554750">
      <w:marLeft w:val="0"/>
      <w:marRight w:val="0"/>
      <w:marTop w:val="0"/>
      <w:marBottom w:val="0"/>
      <w:divBdr>
        <w:top w:val="none" w:sz="0" w:space="0" w:color="auto"/>
        <w:left w:val="none" w:sz="0" w:space="0" w:color="auto"/>
        <w:bottom w:val="none" w:sz="0" w:space="0" w:color="auto"/>
        <w:right w:val="none" w:sz="0" w:space="0" w:color="auto"/>
      </w:divBdr>
    </w:div>
    <w:div w:id="1402554751">
      <w:marLeft w:val="0"/>
      <w:marRight w:val="0"/>
      <w:marTop w:val="0"/>
      <w:marBottom w:val="0"/>
      <w:divBdr>
        <w:top w:val="none" w:sz="0" w:space="0" w:color="auto"/>
        <w:left w:val="none" w:sz="0" w:space="0" w:color="auto"/>
        <w:bottom w:val="none" w:sz="0" w:space="0" w:color="auto"/>
        <w:right w:val="none" w:sz="0" w:space="0" w:color="auto"/>
      </w:divBdr>
    </w:div>
    <w:div w:id="1402554752">
      <w:marLeft w:val="0"/>
      <w:marRight w:val="0"/>
      <w:marTop w:val="0"/>
      <w:marBottom w:val="0"/>
      <w:divBdr>
        <w:top w:val="none" w:sz="0" w:space="0" w:color="auto"/>
        <w:left w:val="none" w:sz="0" w:space="0" w:color="auto"/>
        <w:bottom w:val="none" w:sz="0" w:space="0" w:color="auto"/>
        <w:right w:val="none" w:sz="0" w:space="0" w:color="auto"/>
      </w:divBdr>
    </w:div>
    <w:div w:id="1402554753">
      <w:marLeft w:val="0"/>
      <w:marRight w:val="0"/>
      <w:marTop w:val="0"/>
      <w:marBottom w:val="0"/>
      <w:divBdr>
        <w:top w:val="none" w:sz="0" w:space="0" w:color="auto"/>
        <w:left w:val="none" w:sz="0" w:space="0" w:color="auto"/>
        <w:bottom w:val="none" w:sz="0" w:space="0" w:color="auto"/>
        <w:right w:val="none" w:sz="0" w:space="0" w:color="auto"/>
      </w:divBdr>
    </w:div>
    <w:div w:id="1402554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mep.gov.cn/image20010518/5300.pdf" TargetMode="External"/><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8001</TotalTime>
  <Pages>38</Pages>
  <Words>4464</Words>
  <Characters>25450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刘海英</cp:lastModifiedBy>
  <cp:revision>324</cp:revision>
  <cp:lastPrinted>2017-05-11T09:14:00Z</cp:lastPrinted>
  <dcterms:created xsi:type="dcterms:W3CDTF">2014-06-06T02:12:00Z</dcterms:created>
  <dcterms:modified xsi:type="dcterms:W3CDTF">2017-05-11T09:14:00Z</dcterms:modified>
</cp:coreProperties>
</file>