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r>
        <w:rPr>
          <w:rFonts w:hint="eastAsia" w:ascii="黑体" w:eastAsia="黑体"/>
          <w:spacing w:val="40"/>
          <w:sz w:val="52"/>
        </w:rPr>
        <w:t>工业和信息化部</w:t>
      </w:r>
    </w:p>
    <w:p>
      <w:pPr>
        <w:spacing w:beforeLines="50" w:afterLines="50" w:line="20" w:lineRule="auto"/>
        <w:jc w:val="center"/>
        <w:rPr>
          <w:rFonts w:ascii="黑体" w:eastAsia="黑体"/>
          <w:spacing w:val="40"/>
          <w:sz w:val="52"/>
        </w:rPr>
      </w:pPr>
      <w:r>
        <w:rPr>
          <w:rFonts w:hint="eastAsia" w:ascii="黑体" w:eastAsia="黑体"/>
          <w:spacing w:val="40"/>
          <w:sz w:val="52"/>
        </w:rPr>
        <w:t>2016年第四批行业标准制修订计划</w:t>
      </w: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w:t>
      </w:r>
    </w:p>
    <w:p>
      <w:pPr>
        <w:spacing w:beforeLines="50" w:afterLines="50" w:line="20" w:lineRule="auto"/>
        <w:jc w:val="center"/>
        <w:rPr>
          <w:rFonts w:ascii="黑体" w:eastAsia="黑体"/>
          <w:spacing w:val="40"/>
          <w:sz w:val="32"/>
        </w:rPr>
      </w:pPr>
      <w:r>
        <w:rPr>
          <w:rFonts w:hint="eastAsia" w:ascii="黑体" w:eastAsia="黑体"/>
          <w:spacing w:val="40"/>
          <w:sz w:val="32"/>
        </w:rPr>
        <w:t>二○一六年十二月</w:t>
      </w:r>
    </w:p>
    <w:p>
      <w:pPr>
        <w:spacing w:line="20" w:lineRule="auto"/>
        <w:jc w:val="center"/>
        <w:rPr>
          <w:rFonts w:ascii="宋体" w:hAnsi="宋体"/>
          <w:b/>
          <w:sz w:val="44"/>
        </w:rPr>
      </w:pPr>
      <w:r>
        <w:rPr>
          <w:rFonts w:ascii="黑体" w:eastAsia="黑体"/>
          <w:spacing w:val="40"/>
          <w:sz w:val="32"/>
        </w:rPr>
        <w:br w:type="page"/>
      </w:r>
      <w:r>
        <w:rPr>
          <w:rFonts w:ascii="宋体" w:hAnsi="宋体"/>
          <w:b/>
          <w:sz w:val="44"/>
        </w:rPr>
        <w:t>简</w:t>
      </w:r>
      <w:r>
        <w:rPr>
          <w:rFonts w:hint="eastAsia" w:ascii="宋体" w:hAnsi="宋体"/>
          <w:b/>
          <w:sz w:val="44"/>
        </w:rPr>
        <w:t xml:space="preserve"> </w:t>
      </w:r>
      <w:r>
        <w:rPr>
          <w:rFonts w:ascii="宋体" w:hAnsi="宋体"/>
          <w:b/>
          <w:sz w:val="44"/>
        </w:rPr>
        <w:t>要 说 明</w:t>
      </w:r>
    </w:p>
    <w:p>
      <w:pPr>
        <w:spacing w:line="20" w:lineRule="auto"/>
        <w:rPr>
          <w:rFonts w:ascii="宋体" w:hAnsi="宋体"/>
          <w:sz w:val="24"/>
          <w:szCs w:val="24"/>
        </w:rPr>
      </w:pPr>
    </w:p>
    <w:p>
      <w:pPr>
        <w:spacing w:line="420" w:lineRule="exact"/>
        <w:ind w:firstLine="480" w:firstLineChars="200"/>
        <w:rPr>
          <w:rFonts w:ascii="宋体" w:hAnsi="宋体"/>
          <w:sz w:val="24"/>
          <w:szCs w:val="24"/>
        </w:rPr>
      </w:pPr>
      <w:r>
        <w:rPr>
          <w:rFonts w:ascii="宋体" w:hAnsi="宋体"/>
          <w:sz w:val="24"/>
        </w:rPr>
        <w:t>为</w:t>
      </w:r>
      <w:r>
        <w:rPr>
          <w:rFonts w:ascii="宋体" w:hAnsi="宋体"/>
          <w:sz w:val="24"/>
          <w:szCs w:val="24"/>
        </w:rPr>
        <w:t>做好2016年标准化工作，我们组织编制了2016年第</w:t>
      </w:r>
      <w:r>
        <w:rPr>
          <w:rFonts w:hint="eastAsia" w:ascii="宋体" w:hAnsi="宋体"/>
          <w:sz w:val="24"/>
          <w:szCs w:val="24"/>
        </w:rPr>
        <w:t>四</w:t>
      </w:r>
      <w:r>
        <w:rPr>
          <w:rFonts w:ascii="宋体" w:hAnsi="宋体"/>
          <w:sz w:val="24"/>
          <w:szCs w:val="24"/>
        </w:rPr>
        <w:t>批行业标准制修订计划。</w:t>
      </w:r>
    </w:p>
    <w:p>
      <w:pPr>
        <w:spacing w:line="420" w:lineRule="exact"/>
        <w:ind w:firstLine="482" w:firstLineChars="200"/>
        <w:rPr>
          <w:rFonts w:ascii="宋体" w:hAnsi="宋体"/>
          <w:b/>
          <w:sz w:val="24"/>
          <w:szCs w:val="24"/>
        </w:rPr>
      </w:pPr>
      <w:r>
        <w:rPr>
          <w:rFonts w:ascii="宋体" w:hAnsi="宋体"/>
          <w:b/>
          <w:sz w:val="24"/>
          <w:szCs w:val="24"/>
        </w:rPr>
        <w:t>一、编制原则</w:t>
      </w:r>
    </w:p>
    <w:p>
      <w:pPr>
        <w:spacing w:line="420" w:lineRule="exact"/>
        <w:ind w:firstLine="480" w:firstLineChars="200"/>
        <w:rPr>
          <w:rFonts w:ascii="宋体" w:hAnsi="宋体"/>
          <w:sz w:val="24"/>
          <w:szCs w:val="24"/>
        </w:rPr>
      </w:pPr>
      <w:r>
        <w:rPr>
          <w:rFonts w:ascii="宋体" w:hAnsi="宋体"/>
          <w:sz w:val="24"/>
          <w:szCs w:val="24"/>
        </w:rPr>
        <w:t>（一）产业发展原则。</w:t>
      </w:r>
      <w:r>
        <w:rPr>
          <w:rFonts w:hint="eastAsia" w:ascii="宋体" w:hAnsi="宋体"/>
          <w:sz w:val="24"/>
          <w:szCs w:val="24"/>
        </w:rPr>
        <w:t>立足于制造强国、网络强国战略全局，紧密围绕《中国制造2025》的实施，</w:t>
      </w:r>
      <w:r>
        <w:rPr>
          <w:rFonts w:ascii="宋体" w:hAnsi="宋体"/>
          <w:sz w:val="24"/>
          <w:szCs w:val="24"/>
        </w:rPr>
        <w:t>以“服务产业</w:t>
      </w:r>
      <w:r>
        <w:rPr>
          <w:rFonts w:hint="eastAsia" w:ascii="宋体" w:hAnsi="宋体"/>
          <w:sz w:val="24"/>
          <w:szCs w:val="24"/>
        </w:rPr>
        <w:t>转型</w:t>
      </w:r>
      <w:r>
        <w:rPr>
          <w:rFonts w:ascii="宋体" w:hAnsi="宋体"/>
          <w:sz w:val="24"/>
          <w:szCs w:val="24"/>
        </w:rPr>
        <w:t>升级，推进产业自主创新”为出发点，</w:t>
      </w:r>
      <w:r>
        <w:rPr>
          <w:rFonts w:hint="eastAsia" w:ascii="宋体" w:hAnsi="宋体"/>
          <w:sz w:val="24"/>
          <w:szCs w:val="24"/>
        </w:rPr>
        <w:t>进一步强化重点领域</w:t>
      </w:r>
      <w:r>
        <w:rPr>
          <w:rFonts w:ascii="宋体" w:hAnsi="宋体"/>
          <w:sz w:val="24"/>
          <w:szCs w:val="24"/>
        </w:rPr>
        <w:t>新技术、新产品</w:t>
      </w:r>
      <w:r>
        <w:rPr>
          <w:rFonts w:hint="eastAsia" w:ascii="宋体" w:hAnsi="宋体"/>
          <w:sz w:val="24"/>
          <w:szCs w:val="24"/>
        </w:rPr>
        <w:t>、</w:t>
      </w:r>
      <w:r>
        <w:rPr>
          <w:rFonts w:ascii="宋体" w:hAnsi="宋体"/>
          <w:sz w:val="24"/>
          <w:szCs w:val="24"/>
        </w:rPr>
        <w:t>新材料标准</w:t>
      </w:r>
      <w:r>
        <w:rPr>
          <w:rFonts w:hint="eastAsia" w:ascii="宋体" w:hAnsi="宋体"/>
          <w:sz w:val="24"/>
          <w:szCs w:val="24"/>
        </w:rPr>
        <w:t>和</w:t>
      </w:r>
      <w:r>
        <w:rPr>
          <w:rFonts w:ascii="宋体" w:hAnsi="宋体"/>
          <w:sz w:val="24"/>
          <w:szCs w:val="24"/>
        </w:rPr>
        <w:t>基础公益类标准制定，</w:t>
      </w:r>
      <w:r>
        <w:rPr>
          <w:rFonts w:hint="eastAsia" w:ascii="宋体" w:hAnsi="宋体"/>
          <w:sz w:val="24"/>
          <w:szCs w:val="24"/>
        </w:rPr>
        <w:t>大力</w:t>
      </w:r>
      <w:r>
        <w:rPr>
          <w:rFonts w:ascii="宋体" w:hAnsi="宋体"/>
          <w:sz w:val="24"/>
          <w:szCs w:val="24"/>
        </w:rPr>
        <w:t>提升标准技术水平，完善技术标准体系，突出标准对产业发展</w:t>
      </w:r>
      <w:r>
        <w:rPr>
          <w:rFonts w:hint="eastAsia" w:ascii="宋体" w:hAnsi="宋体"/>
          <w:sz w:val="24"/>
          <w:szCs w:val="24"/>
        </w:rPr>
        <w:t>的规范、支撑和引领</w:t>
      </w:r>
      <w:r>
        <w:rPr>
          <w:rFonts w:ascii="宋体" w:hAnsi="宋体"/>
          <w:sz w:val="24"/>
          <w:szCs w:val="24"/>
        </w:rPr>
        <w:t>作用；</w:t>
      </w:r>
    </w:p>
    <w:p>
      <w:pPr>
        <w:spacing w:line="420" w:lineRule="exact"/>
        <w:ind w:firstLine="480" w:firstLineChars="200"/>
        <w:rPr>
          <w:rFonts w:ascii="宋体" w:hAnsi="宋体"/>
          <w:sz w:val="24"/>
          <w:szCs w:val="24"/>
        </w:rPr>
      </w:pPr>
      <w:r>
        <w:rPr>
          <w:rFonts w:ascii="宋体" w:hAnsi="宋体"/>
          <w:sz w:val="24"/>
          <w:szCs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pPr>
        <w:spacing w:line="420" w:lineRule="exact"/>
        <w:ind w:firstLine="480" w:firstLineChars="200"/>
        <w:rPr>
          <w:rFonts w:ascii="宋体" w:hAnsi="宋体"/>
          <w:sz w:val="24"/>
          <w:szCs w:val="24"/>
        </w:rPr>
      </w:pPr>
      <w:r>
        <w:rPr>
          <w:rFonts w:ascii="宋体" w:hAnsi="宋体"/>
          <w:sz w:val="24"/>
          <w:szCs w:val="24"/>
        </w:rPr>
        <w:t>（三）重点突出原则。全面推行行业标准制修订项目分类管理模式，区分重点项目、基础公益类项目与一般项目。重点支持基础公益类、重大技术和产品标准的制修订，逐步提升立项计划中重点项目</w:t>
      </w:r>
      <w:r>
        <w:rPr>
          <w:rFonts w:hint="eastAsia" w:ascii="宋体" w:hAnsi="宋体"/>
          <w:sz w:val="24"/>
          <w:szCs w:val="24"/>
        </w:rPr>
        <w:t>和基础公益类项目</w:t>
      </w:r>
      <w:r>
        <w:rPr>
          <w:rFonts w:ascii="宋体" w:hAnsi="宋体"/>
          <w:sz w:val="24"/>
          <w:szCs w:val="24"/>
        </w:rPr>
        <w:t>的比例；</w:t>
      </w:r>
    </w:p>
    <w:p>
      <w:pPr>
        <w:spacing w:line="420" w:lineRule="exact"/>
        <w:ind w:firstLine="480" w:firstLineChars="200"/>
        <w:rPr>
          <w:rFonts w:ascii="宋体" w:hAnsi="宋体"/>
          <w:sz w:val="24"/>
          <w:szCs w:val="24"/>
        </w:rPr>
      </w:pPr>
      <w:r>
        <w:rPr>
          <w:rFonts w:ascii="宋体" w:hAnsi="宋体"/>
          <w:sz w:val="24"/>
          <w:szCs w:val="24"/>
        </w:rPr>
        <w:t>（四）成套成体系原则。以各行业（领域）《技术标准体系建设方案》为指导，加强标准的总体规划和顶层设计，成套成体系的开展标准制修订工作，不断优化标准体系结构，充分体现标准制修订的科学性、合理性、协调性和配套性。</w:t>
      </w:r>
    </w:p>
    <w:p>
      <w:pPr>
        <w:spacing w:line="420" w:lineRule="exact"/>
        <w:ind w:firstLine="482" w:firstLineChars="200"/>
        <w:rPr>
          <w:rFonts w:ascii="宋体" w:hAnsi="宋体"/>
          <w:b/>
          <w:sz w:val="24"/>
          <w:szCs w:val="24"/>
        </w:rPr>
      </w:pPr>
      <w:r>
        <w:rPr>
          <w:rFonts w:ascii="宋体" w:hAnsi="宋体"/>
          <w:b/>
          <w:sz w:val="24"/>
          <w:szCs w:val="24"/>
        </w:rPr>
        <w:t>二、编制重点</w:t>
      </w:r>
    </w:p>
    <w:p>
      <w:pPr>
        <w:spacing w:line="420" w:lineRule="exact"/>
        <w:ind w:firstLine="480" w:firstLineChars="200"/>
        <w:rPr>
          <w:rFonts w:ascii="宋体" w:hAnsi="宋体"/>
          <w:sz w:val="24"/>
          <w:szCs w:val="24"/>
        </w:rPr>
      </w:pPr>
      <w:r>
        <w:rPr>
          <w:rFonts w:ascii="宋体" w:hAnsi="宋体"/>
          <w:sz w:val="24"/>
          <w:szCs w:val="24"/>
        </w:rPr>
        <w:t>（一）《技术标准体系建设方案》中重点领域的标准项目；</w:t>
      </w:r>
    </w:p>
    <w:p>
      <w:pPr>
        <w:spacing w:line="420" w:lineRule="exact"/>
        <w:ind w:firstLine="480" w:firstLineChars="200"/>
        <w:rPr>
          <w:rFonts w:ascii="宋体" w:hAnsi="宋体"/>
          <w:sz w:val="24"/>
          <w:szCs w:val="24"/>
        </w:rPr>
      </w:pPr>
      <w:r>
        <w:rPr>
          <w:rFonts w:ascii="宋体" w:hAnsi="宋体"/>
          <w:sz w:val="24"/>
          <w:szCs w:val="24"/>
        </w:rPr>
        <w:t>（二）</w:t>
      </w:r>
      <w:r>
        <w:rPr>
          <w:rFonts w:hint="eastAsia" w:ascii="宋体" w:hAnsi="宋体"/>
          <w:sz w:val="24"/>
          <w:szCs w:val="24"/>
        </w:rPr>
        <w:t>产业</w:t>
      </w:r>
      <w:r>
        <w:rPr>
          <w:rFonts w:ascii="宋体" w:hAnsi="宋体"/>
          <w:sz w:val="24"/>
          <w:szCs w:val="24"/>
        </w:rPr>
        <w:t>转型升级</w:t>
      </w:r>
      <w:r>
        <w:rPr>
          <w:rFonts w:hint="eastAsia" w:ascii="宋体" w:hAnsi="宋体"/>
          <w:sz w:val="24"/>
          <w:szCs w:val="24"/>
        </w:rPr>
        <w:t>急需的</w:t>
      </w:r>
      <w:r>
        <w:rPr>
          <w:rFonts w:ascii="宋体" w:hAnsi="宋体"/>
          <w:sz w:val="24"/>
          <w:szCs w:val="24"/>
        </w:rPr>
        <w:t>标准</w:t>
      </w:r>
      <w:r>
        <w:rPr>
          <w:rFonts w:hint="eastAsia" w:ascii="宋体" w:hAnsi="宋体"/>
          <w:sz w:val="24"/>
          <w:szCs w:val="24"/>
        </w:rPr>
        <w:t>，以及</w:t>
      </w:r>
      <w:r>
        <w:rPr>
          <w:rFonts w:ascii="宋体" w:hAnsi="宋体"/>
          <w:sz w:val="24"/>
          <w:szCs w:val="24"/>
        </w:rPr>
        <w:t>具有自主创新技术</w:t>
      </w:r>
      <w:r>
        <w:rPr>
          <w:rFonts w:hint="eastAsia" w:ascii="宋体" w:hAnsi="宋体"/>
          <w:sz w:val="24"/>
          <w:szCs w:val="24"/>
        </w:rPr>
        <w:t>和</w:t>
      </w:r>
      <w:r>
        <w:rPr>
          <w:rFonts w:ascii="宋体" w:hAnsi="宋体"/>
          <w:sz w:val="24"/>
          <w:szCs w:val="24"/>
        </w:rPr>
        <w:t>国际先进</w:t>
      </w:r>
      <w:r>
        <w:rPr>
          <w:rFonts w:hint="eastAsia" w:ascii="宋体" w:hAnsi="宋体"/>
          <w:sz w:val="24"/>
          <w:szCs w:val="24"/>
        </w:rPr>
        <w:t>水平</w:t>
      </w:r>
      <w:r>
        <w:rPr>
          <w:rFonts w:ascii="宋体" w:hAnsi="宋体"/>
          <w:sz w:val="24"/>
          <w:szCs w:val="24"/>
        </w:rPr>
        <w:t>的标准；</w:t>
      </w:r>
    </w:p>
    <w:p>
      <w:pPr>
        <w:spacing w:line="420" w:lineRule="exact"/>
        <w:ind w:firstLine="480" w:firstLineChars="200"/>
        <w:rPr>
          <w:rFonts w:ascii="宋体" w:hAnsi="宋体"/>
          <w:sz w:val="24"/>
          <w:szCs w:val="24"/>
        </w:rPr>
      </w:pPr>
      <w:r>
        <w:rPr>
          <w:rFonts w:ascii="宋体" w:hAnsi="宋体"/>
          <w:sz w:val="24"/>
          <w:szCs w:val="24"/>
        </w:rPr>
        <w:t>（三）基础通用、试验方法以及关键共性技术等基础类标准项目；</w:t>
      </w:r>
    </w:p>
    <w:p>
      <w:pPr>
        <w:spacing w:line="420" w:lineRule="exact"/>
        <w:ind w:firstLine="480" w:firstLineChars="200"/>
        <w:rPr>
          <w:rFonts w:ascii="宋体" w:hAnsi="宋体"/>
          <w:sz w:val="24"/>
          <w:szCs w:val="24"/>
        </w:rPr>
      </w:pPr>
      <w:r>
        <w:rPr>
          <w:rFonts w:ascii="宋体" w:hAnsi="宋体"/>
          <w:sz w:val="24"/>
          <w:szCs w:val="24"/>
        </w:rPr>
        <w:t>（四）节能</w:t>
      </w:r>
      <w:r>
        <w:rPr>
          <w:rFonts w:hint="eastAsia" w:ascii="宋体" w:hAnsi="宋体"/>
          <w:sz w:val="24"/>
          <w:szCs w:val="24"/>
        </w:rPr>
        <w:t>与综合利用</w:t>
      </w:r>
      <w:r>
        <w:rPr>
          <w:rFonts w:ascii="宋体" w:hAnsi="宋体"/>
          <w:sz w:val="24"/>
          <w:szCs w:val="24"/>
        </w:rPr>
        <w:t>、</w:t>
      </w:r>
      <w:r>
        <w:rPr>
          <w:rFonts w:hint="eastAsia" w:ascii="宋体" w:hAnsi="宋体"/>
          <w:sz w:val="24"/>
          <w:szCs w:val="24"/>
        </w:rPr>
        <w:t>安全、</w:t>
      </w:r>
      <w:r>
        <w:rPr>
          <w:rFonts w:ascii="宋体" w:hAnsi="宋体"/>
          <w:sz w:val="24"/>
          <w:szCs w:val="24"/>
        </w:rPr>
        <w:t>工程建设等具有社会公益属性的标准项目；</w:t>
      </w:r>
    </w:p>
    <w:p>
      <w:pPr>
        <w:spacing w:line="420" w:lineRule="exact"/>
        <w:ind w:firstLine="480" w:firstLineChars="200"/>
        <w:rPr>
          <w:rFonts w:ascii="宋体" w:hAnsi="宋体"/>
          <w:sz w:val="24"/>
          <w:szCs w:val="24"/>
        </w:rPr>
      </w:pPr>
      <w:r>
        <w:rPr>
          <w:rFonts w:ascii="宋体" w:hAnsi="宋体"/>
          <w:sz w:val="24"/>
          <w:szCs w:val="24"/>
        </w:rPr>
        <w:t>（五）不适应当前技术进步和产业发展需要，亟需修订的标准项目；</w:t>
      </w:r>
    </w:p>
    <w:p>
      <w:pPr>
        <w:spacing w:line="420" w:lineRule="exact"/>
        <w:ind w:firstLine="480" w:firstLineChars="200"/>
        <w:rPr>
          <w:rFonts w:ascii="宋体" w:hAnsi="宋体"/>
          <w:sz w:val="24"/>
          <w:szCs w:val="24"/>
        </w:rPr>
      </w:pPr>
      <w:r>
        <w:rPr>
          <w:rFonts w:ascii="宋体" w:hAnsi="宋体"/>
          <w:sz w:val="24"/>
          <w:szCs w:val="24"/>
        </w:rPr>
        <w:t>（六）其他产业发展和行业管理亟需的标准项目。</w:t>
      </w:r>
    </w:p>
    <w:p>
      <w:pPr>
        <w:spacing w:line="420" w:lineRule="exact"/>
        <w:ind w:firstLine="482" w:firstLineChars="200"/>
        <w:rPr>
          <w:rFonts w:ascii="宋体" w:hAnsi="宋体"/>
          <w:b/>
          <w:sz w:val="24"/>
          <w:szCs w:val="24"/>
        </w:rPr>
      </w:pPr>
      <w:r>
        <w:rPr>
          <w:rFonts w:ascii="宋体" w:hAnsi="宋体"/>
          <w:b/>
          <w:sz w:val="24"/>
          <w:szCs w:val="24"/>
        </w:rPr>
        <w:t>三、2016年第四批共安排项目计划38</w:t>
      </w:r>
      <w:r>
        <w:rPr>
          <w:rFonts w:hint="eastAsia" w:ascii="宋体" w:hAnsi="宋体"/>
          <w:b/>
          <w:sz w:val="24"/>
          <w:szCs w:val="24"/>
        </w:rPr>
        <w:t>7</w:t>
      </w:r>
      <w:r>
        <w:rPr>
          <w:rFonts w:ascii="宋体" w:hAnsi="宋体"/>
          <w:b/>
          <w:sz w:val="24"/>
          <w:szCs w:val="24"/>
        </w:rPr>
        <w:t>项。其中制定3</w:t>
      </w:r>
      <w:r>
        <w:rPr>
          <w:rFonts w:hint="eastAsia" w:ascii="宋体" w:hAnsi="宋体"/>
          <w:b/>
          <w:sz w:val="24"/>
          <w:szCs w:val="24"/>
        </w:rPr>
        <w:t>31</w:t>
      </w:r>
      <w:r>
        <w:rPr>
          <w:rFonts w:ascii="宋体" w:hAnsi="宋体"/>
          <w:b/>
          <w:sz w:val="24"/>
          <w:szCs w:val="24"/>
        </w:rPr>
        <w:t>项，修订56项；产品类标准3</w:t>
      </w:r>
      <w:r>
        <w:rPr>
          <w:rFonts w:hint="eastAsia" w:ascii="宋体" w:hAnsi="宋体"/>
          <w:b/>
          <w:sz w:val="24"/>
          <w:szCs w:val="24"/>
        </w:rPr>
        <w:t>40</w:t>
      </w:r>
      <w:r>
        <w:rPr>
          <w:rFonts w:ascii="宋体" w:hAnsi="宋体"/>
          <w:b/>
          <w:sz w:val="24"/>
          <w:szCs w:val="24"/>
        </w:rPr>
        <w:t>项，工程建设标准18项，节能与综合利用标准2</w:t>
      </w:r>
      <w:r>
        <w:rPr>
          <w:rFonts w:hint="eastAsia" w:ascii="宋体" w:hAnsi="宋体"/>
          <w:b/>
          <w:sz w:val="24"/>
          <w:szCs w:val="24"/>
        </w:rPr>
        <w:t>9</w:t>
      </w:r>
      <w:r>
        <w:rPr>
          <w:rFonts w:ascii="宋体" w:hAnsi="宋体"/>
          <w:b/>
          <w:sz w:val="24"/>
          <w:szCs w:val="24"/>
        </w:rPr>
        <w:t>项。</w:t>
      </w:r>
    </w:p>
    <w:p>
      <w:pPr>
        <w:spacing w:line="20" w:lineRule="auto"/>
        <w:jc w:val="center"/>
        <w:rPr>
          <w:rFonts w:ascii="黑体" w:eastAsia="黑体"/>
          <w:sz w:val="32"/>
        </w:rPr>
      </w:pPr>
      <w:r>
        <w:rPr>
          <w:rFonts w:ascii="黑体" w:eastAsia="黑体"/>
          <w:spacing w:val="40"/>
          <w:sz w:val="32"/>
        </w:rPr>
        <w:br w:type="page"/>
      </w:r>
      <w:r>
        <w:rPr>
          <w:rFonts w:hint="eastAsia" w:ascii="黑体" w:eastAsia="黑体"/>
          <w:sz w:val="32"/>
        </w:rPr>
        <w:t>2016年第四批行业标准制修订计划汇总表</w:t>
      </w:r>
      <w:bookmarkStart w:id="0" w:name="A1"/>
      <w:bookmarkEnd w:id="0"/>
    </w:p>
    <w:p>
      <w:pPr>
        <w:spacing w:line="20" w:lineRule="auto"/>
        <w:jc w:val="center"/>
        <w:rPr>
          <w:rFonts w:ascii="宋体" w:hAnsi="宋体"/>
          <w:sz w:val="20"/>
        </w:rPr>
      </w:pP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836"/>
        <w:gridCol w:w="1021"/>
        <w:gridCol w:w="773"/>
        <w:gridCol w:w="716"/>
        <w:gridCol w:w="716"/>
        <w:gridCol w:w="716"/>
        <w:gridCol w:w="716"/>
        <w:gridCol w:w="716"/>
        <w:gridCol w:w="1052"/>
        <w:gridCol w:w="716"/>
        <w:gridCol w:w="716"/>
        <w:gridCol w:w="837"/>
        <w:gridCol w:w="716"/>
        <w:gridCol w:w="1082"/>
        <w:gridCol w:w="591"/>
        <w:gridCol w:w="716"/>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2773" w:type="dxa"/>
            <w:gridSpan w:val="2"/>
            <w:vMerge w:val="restart"/>
            <w:vAlign w:val="center"/>
          </w:tcPr>
          <w:p>
            <w:pPr>
              <w:spacing w:line="20" w:lineRule="auto"/>
              <w:jc w:val="center"/>
              <w:rPr>
                <w:rFonts w:ascii="宋体" w:hAnsi="宋体"/>
                <w:sz w:val="20"/>
              </w:rPr>
            </w:pPr>
            <w:r>
              <w:rPr>
                <w:rFonts w:ascii="宋体" w:hAnsi="宋体"/>
                <w:sz w:val="20"/>
              </w:rPr>
              <w:t>主管部门</w:t>
            </w:r>
          </w:p>
        </w:tc>
        <w:tc>
          <w:tcPr>
            <w:tcW w:w="1021" w:type="dxa"/>
            <w:vMerge w:val="restart"/>
            <w:vAlign w:val="center"/>
          </w:tcPr>
          <w:p>
            <w:pPr>
              <w:spacing w:line="20" w:lineRule="auto"/>
              <w:jc w:val="center"/>
              <w:rPr>
                <w:rFonts w:ascii="宋体" w:hAnsi="宋体"/>
                <w:sz w:val="20"/>
              </w:rPr>
            </w:pPr>
            <w:r>
              <w:rPr>
                <w:rFonts w:ascii="宋体" w:hAnsi="宋体"/>
                <w:sz w:val="20"/>
              </w:rPr>
              <w:t>行业</w:t>
            </w:r>
          </w:p>
        </w:tc>
        <w:tc>
          <w:tcPr>
            <w:tcW w:w="773" w:type="dxa"/>
            <w:vMerge w:val="restart"/>
            <w:vAlign w:val="center"/>
          </w:tcPr>
          <w:p>
            <w:pPr>
              <w:spacing w:line="20" w:lineRule="auto"/>
              <w:jc w:val="center"/>
              <w:rPr>
                <w:rFonts w:ascii="宋体" w:hAnsi="宋体"/>
                <w:sz w:val="20"/>
              </w:rPr>
            </w:pPr>
            <w:r>
              <w:rPr>
                <w:rFonts w:ascii="宋体" w:hAnsi="宋体"/>
                <w:sz w:val="20"/>
              </w:rPr>
              <w:t>合计</w:t>
            </w:r>
          </w:p>
        </w:tc>
        <w:tc>
          <w:tcPr>
            <w:tcW w:w="2148" w:type="dxa"/>
            <w:gridSpan w:val="3"/>
            <w:vAlign w:val="center"/>
          </w:tcPr>
          <w:p>
            <w:pPr>
              <w:spacing w:line="20" w:lineRule="auto"/>
              <w:jc w:val="center"/>
              <w:rPr>
                <w:rFonts w:ascii="宋体" w:hAnsi="宋体"/>
                <w:sz w:val="20"/>
              </w:rPr>
            </w:pPr>
            <w:r>
              <w:rPr>
                <w:rFonts w:ascii="宋体" w:hAnsi="宋体"/>
                <w:sz w:val="20"/>
              </w:rPr>
              <w:t>性质</w:t>
            </w:r>
          </w:p>
        </w:tc>
        <w:tc>
          <w:tcPr>
            <w:tcW w:w="1432" w:type="dxa"/>
            <w:gridSpan w:val="2"/>
            <w:vAlign w:val="center"/>
          </w:tcPr>
          <w:p>
            <w:pPr>
              <w:spacing w:line="20" w:lineRule="auto"/>
              <w:jc w:val="center"/>
              <w:rPr>
                <w:rFonts w:ascii="宋体" w:hAnsi="宋体"/>
                <w:sz w:val="20"/>
              </w:rPr>
            </w:pPr>
            <w:r>
              <w:rPr>
                <w:rFonts w:ascii="宋体" w:hAnsi="宋体"/>
                <w:sz w:val="20"/>
              </w:rPr>
              <w:t>制修订</w:t>
            </w:r>
          </w:p>
        </w:tc>
        <w:tc>
          <w:tcPr>
            <w:tcW w:w="4037" w:type="dxa"/>
            <w:gridSpan w:val="5"/>
            <w:vAlign w:val="center"/>
          </w:tcPr>
          <w:p>
            <w:pPr>
              <w:spacing w:line="20" w:lineRule="auto"/>
              <w:jc w:val="center"/>
              <w:rPr>
                <w:rFonts w:ascii="宋体" w:hAnsi="宋体"/>
                <w:sz w:val="20"/>
              </w:rPr>
            </w:pPr>
            <w:r>
              <w:rPr>
                <w:rFonts w:ascii="宋体" w:hAnsi="宋体"/>
                <w:sz w:val="20"/>
              </w:rPr>
              <w:t>标准类别</w:t>
            </w:r>
          </w:p>
        </w:tc>
        <w:tc>
          <w:tcPr>
            <w:tcW w:w="1082" w:type="dxa"/>
            <w:vMerge w:val="restart"/>
            <w:vAlign w:val="center"/>
          </w:tcPr>
          <w:p>
            <w:pPr>
              <w:spacing w:line="20" w:lineRule="auto"/>
              <w:jc w:val="center"/>
              <w:rPr>
                <w:rFonts w:ascii="宋体" w:hAnsi="宋体"/>
                <w:sz w:val="20"/>
              </w:rPr>
            </w:pPr>
            <w:r>
              <w:rPr>
                <w:rFonts w:ascii="宋体" w:hAnsi="宋体"/>
                <w:sz w:val="20"/>
              </w:rPr>
              <w:t>采用国际和国外先进标准数</w:t>
            </w:r>
          </w:p>
        </w:tc>
        <w:tc>
          <w:tcPr>
            <w:tcW w:w="591" w:type="dxa"/>
            <w:vMerge w:val="restart"/>
            <w:vAlign w:val="center"/>
          </w:tcPr>
          <w:p>
            <w:pPr>
              <w:spacing w:line="20" w:lineRule="auto"/>
              <w:jc w:val="center"/>
              <w:rPr>
                <w:rFonts w:ascii="宋体" w:hAnsi="宋体"/>
                <w:sz w:val="20"/>
              </w:rPr>
            </w:pPr>
            <w:r>
              <w:rPr>
                <w:rFonts w:ascii="宋体" w:hAnsi="宋体"/>
                <w:sz w:val="20"/>
              </w:rPr>
              <w:t>重点</w:t>
            </w:r>
          </w:p>
        </w:tc>
        <w:tc>
          <w:tcPr>
            <w:tcW w:w="716" w:type="dxa"/>
            <w:vMerge w:val="restart"/>
            <w:vAlign w:val="center"/>
          </w:tcPr>
          <w:p>
            <w:pPr>
              <w:spacing w:line="20" w:lineRule="auto"/>
              <w:jc w:val="center"/>
              <w:rPr>
                <w:rFonts w:ascii="宋体" w:hAnsi="宋体"/>
                <w:sz w:val="20"/>
              </w:rPr>
            </w:pPr>
            <w:r>
              <w:rPr>
                <w:rFonts w:ascii="宋体" w:hAnsi="宋体"/>
                <w:sz w:val="20"/>
              </w:rPr>
              <w:t>基础公益</w:t>
            </w:r>
          </w:p>
        </w:tc>
        <w:tc>
          <w:tcPr>
            <w:tcW w:w="588" w:type="dxa"/>
            <w:vMerge w:val="restart"/>
            <w:vAlign w:val="center"/>
          </w:tcPr>
          <w:p>
            <w:pPr>
              <w:spacing w:line="20" w:lineRule="auto"/>
              <w:jc w:val="center"/>
              <w:rPr>
                <w:rFonts w:ascii="宋体" w:hAnsi="宋体"/>
                <w:sz w:val="20"/>
              </w:rPr>
            </w:pPr>
            <w:r>
              <w:rPr>
                <w:rFonts w:ascii="宋体" w:hAnsi="宋体"/>
                <w:sz w:val="20"/>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2773" w:type="dxa"/>
            <w:gridSpan w:val="2"/>
            <w:vMerge w:val="continue"/>
            <w:vAlign w:val="center"/>
          </w:tcPr>
          <w:p>
            <w:pPr>
              <w:spacing w:line="20" w:lineRule="auto"/>
              <w:jc w:val="center"/>
              <w:rPr>
                <w:rFonts w:ascii="宋体" w:hAnsi="宋体"/>
                <w:sz w:val="20"/>
              </w:rPr>
            </w:pPr>
          </w:p>
        </w:tc>
        <w:tc>
          <w:tcPr>
            <w:tcW w:w="1021" w:type="dxa"/>
            <w:vMerge w:val="continue"/>
            <w:vAlign w:val="center"/>
          </w:tcPr>
          <w:p>
            <w:pPr>
              <w:spacing w:line="20" w:lineRule="auto"/>
              <w:jc w:val="center"/>
              <w:rPr>
                <w:rFonts w:ascii="宋体" w:hAnsi="宋体"/>
                <w:sz w:val="20"/>
              </w:rPr>
            </w:pPr>
          </w:p>
        </w:tc>
        <w:tc>
          <w:tcPr>
            <w:tcW w:w="773" w:type="dxa"/>
            <w:vMerge w:val="continue"/>
            <w:vAlign w:val="center"/>
          </w:tcPr>
          <w:p>
            <w:pPr>
              <w:spacing w:line="20" w:lineRule="auto"/>
              <w:jc w:val="center"/>
              <w:rPr>
                <w:rFonts w:ascii="宋体" w:hAnsi="宋体"/>
                <w:sz w:val="20"/>
              </w:rPr>
            </w:pPr>
          </w:p>
        </w:tc>
        <w:tc>
          <w:tcPr>
            <w:tcW w:w="716" w:type="dxa"/>
            <w:vAlign w:val="center"/>
          </w:tcPr>
          <w:p>
            <w:pPr>
              <w:spacing w:line="20" w:lineRule="auto"/>
              <w:jc w:val="center"/>
              <w:rPr>
                <w:rFonts w:ascii="宋体" w:hAnsi="宋体"/>
                <w:sz w:val="20"/>
              </w:rPr>
            </w:pPr>
            <w:r>
              <w:rPr>
                <w:rFonts w:ascii="宋体" w:hAnsi="宋体"/>
                <w:sz w:val="20"/>
              </w:rPr>
              <w:t>强制</w:t>
            </w:r>
          </w:p>
        </w:tc>
        <w:tc>
          <w:tcPr>
            <w:tcW w:w="716" w:type="dxa"/>
            <w:vAlign w:val="center"/>
          </w:tcPr>
          <w:p>
            <w:pPr>
              <w:spacing w:line="20" w:lineRule="auto"/>
              <w:jc w:val="center"/>
              <w:rPr>
                <w:rFonts w:ascii="宋体" w:hAnsi="宋体"/>
                <w:sz w:val="20"/>
              </w:rPr>
            </w:pPr>
            <w:r>
              <w:rPr>
                <w:rFonts w:ascii="宋体" w:hAnsi="宋体"/>
                <w:sz w:val="20"/>
              </w:rPr>
              <w:t>推荐</w:t>
            </w:r>
          </w:p>
        </w:tc>
        <w:tc>
          <w:tcPr>
            <w:tcW w:w="716" w:type="dxa"/>
            <w:vAlign w:val="center"/>
          </w:tcPr>
          <w:p>
            <w:pPr>
              <w:spacing w:line="20" w:lineRule="auto"/>
              <w:jc w:val="center"/>
              <w:rPr>
                <w:rFonts w:ascii="宋体" w:hAnsi="宋体"/>
                <w:sz w:val="20"/>
              </w:rPr>
            </w:pPr>
            <w:r>
              <w:rPr>
                <w:rFonts w:ascii="宋体" w:hAnsi="宋体"/>
                <w:sz w:val="20"/>
              </w:rPr>
              <w:t>指导</w:t>
            </w:r>
          </w:p>
        </w:tc>
        <w:tc>
          <w:tcPr>
            <w:tcW w:w="716" w:type="dxa"/>
            <w:vAlign w:val="center"/>
          </w:tcPr>
          <w:p>
            <w:pPr>
              <w:spacing w:line="20" w:lineRule="auto"/>
              <w:jc w:val="center"/>
              <w:rPr>
                <w:rFonts w:ascii="宋体" w:hAnsi="宋体"/>
                <w:sz w:val="20"/>
              </w:rPr>
            </w:pPr>
            <w:r>
              <w:rPr>
                <w:rFonts w:ascii="宋体" w:hAnsi="宋体"/>
                <w:sz w:val="20"/>
              </w:rPr>
              <w:t>制定</w:t>
            </w:r>
          </w:p>
        </w:tc>
        <w:tc>
          <w:tcPr>
            <w:tcW w:w="716" w:type="dxa"/>
            <w:vAlign w:val="center"/>
          </w:tcPr>
          <w:p>
            <w:pPr>
              <w:spacing w:line="20" w:lineRule="auto"/>
              <w:jc w:val="center"/>
              <w:rPr>
                <w:rFonts w:ascii="宋体" w:hAnsi="宋体"/>
                <w:sz w:val="20"/>
              </w:rPr>
            </w:pPr>
            <w:r>
              <w:rPr>
                <w:rFonts w:ascii="宋体" w:hAnsi="宋体"/>
                <w:sz w:val="20"/>
              </w:rPr>
              <w:t>修订</w:t>
            </w:r>
          </w:p>
        </w:tc>
        <w:tc>
          <w:tcPr>
            <w:tcW w:w="1052" w:type="dxa"/>
            <w:vAlign w:val="center"/>
          </w:tcPr>
          <w:p>
            <w:pPr>
              <w:spacing w:line="20" w:lineRule="auto"/>
              <w:jc w:val="center"/>
              <w:rPr>
                <w:rFonts w:ascii="宋体" w:hAnsi="宋体"/>
                <w:sz w:val="20"/>
              </w:rPr>
            </w:pPr>
            <w:r>
              <w:rPr>
                <w:rFonts w:ascii="宋体" w:hAnsi="宋体"/>
                <w:sz w:val="20"/>
              </w:rPr>
              <w:t>节能与综合利用</w:t>
            </w:r>
          </w:p>
        </w:tc>
        <w:tc>
          <w:tcPr>
            <w:tcW w:w="716" w:type="dxa"/>
            <w:vAlign w:val="center"/>
          </w:tcPr>
          <w:p>
            <w:pPr>
              <w:spacing w:line="20" w:lineRule="auto"/>
              <w:jc w:val="center"/>
              <w:rPr>
                <w:rFonts w:ascii="宋体" w:hAnsi="宋体"/>
                <w:sz w:val="20"/>
              </w:rPr>
            </w:pPr>
            <w:r>
              <w:rPr>
                <w:rFonts w:ascii="宋体" w:hAnsi="宋体"/>
                <w:sz w:val="20"/>
              </w:rPr>
              <w:t>工程建设</w:t>
            </w:r>
          </w:p>
        </w:tc>
        <w:tc>
          <w:tcPr>
            <w:tcW w:w="716" w:type="dxa"/>
            <w:vAlign w:val="center"/>
          </w:tcPr>
          <w:p>
            <w:pPr>
              <w:spacing w:line="20" w:lineRule="auto"/>
              <w:jc w:val="center"/>
              <w:rPr>
                <w:rFonts w:ascii="宋体" w:hAnsi="宋体"/>
                <w:sz w:val="20"/>
              </w:rPr>
            </w:pPr>
            <w:r>
              <w:rPr>
                <w:rFonts w:ascii="宋体" w:hAnsi="宋体"/>
                <w:sz w:val="20"/>
              </w:rPr>
              <w:t>安全生产</w:t>
            </w:r>
          </w:p>
        </w:tc>
        <w:tc>
          <w:tcPr>
            <w:tcW w:w="837" w:type="dxa"/>
            <w:vAlign w:val="center"/>
          </w:tcPr>
          <w:p>
            <w:pPr>
              <w:spacing w:line="20" w:lineRule="auto"/>
              <w:jc w:val="center"/>
              <w:rPr>
                <w:rFonts w:ascii="宋体" w:hAnsi="宋体"/>
                <w:sz w:val="20"/>
              </w:rPr>
            </w:pPr>
            <w:r>
              <w:rPr>
                <w:rFonts w:ascii="宋体" w:hAnsi="宋体"/>
                <w:sz w:val="20"/>
              </w:rPr>
              <w:t>产品类</w:t>
            </w:r>
          </w:p>
        </w:tc>
        <w:tc>
          <w:tcPr>
            <w:tcW w:w="716" w:type="dxa"/>
            <w:vAlign w:val="center"/>
          </w:tcPr>
          <w:p>
            <w:pPr>
              <w:spacing w:line="20" w:lineRule="auto"/>
              <w:jc w:val="center"/>
              <w:rPr>
                <w:rFonts w:ascii="宋体" w:hAnsi="宋体"/>
                <w:sz w:val="20"/>
              </w:rPr>
            </w:pPr>
            <w:r>
              <w:rPr>
                <w:rFonts w:ascii="宋体" w:hAnsi="宋体"/>
                <w:sz w:val="20"/>
              </w:rPr>
              <w:t>标准样品</w:t>
            </w:r>
          </w:p>
        </w:tc>
        <w:tc>
          <w:tcPr>
            <w:tcW w:w="1082" w:type="dxa"/>
            <w:vMerge w:val="continue"/>
            <w:vAlign w:val="center"/>
          </w:tcPr>
          <w:p>
            <w:pPr>
              <w:spacing w:line="20" w:lineRule="auto"/>
              <w:jc w:val="center"/>
              <w:rPr>
                <w:rFonts w:ascii="宋体" w:hAnsi="宋体"/>
                <w:sz w:val="20"/>
              </w:rPr>
            </w:pPr>
          </w:p>
        </w:tc>
        <w:tc>
          <w:tcPr>
            <w:tcW w:w="591" w:type="dxa"/>
            <w:vMerge w:val="continue"/>
            <w:vAlign w:val="center"/>
          </w:tcPr>
          <w:p>
            <w:pPr>
              <w:spacing w:line="20" w:lineRule="auto"/>
              <w:jc w:val="center"/>
              <w:rPr>
                <w:rFonts w:ascii="宋体" w:hAnsi="宋体"/>
                <w:sz w:val="20"/>
              </w:rPr>
            </w:pPr>
          </w:p>
        </w:tc>
        <w:tc>
          <w:tcPr>
            <w:tcW w:w="716" w:type="dxa"/>
            <w:vMerge w:val="continue"/>
            <w:vAlign w:val="center"/>
          </w:tcPr>
          <w:p>
            <w:pPr>
              <w:spacing w:line="20" w:lineRule="auto"/>
              <w:jc w:val="center"/>
              <w:rPr>
                <w:rFonts w:ascii="宋体" w:hAnsi="宋体"/>
                <w:sz w:val="20"/>
              </w:rPr>
            </w:pPr>
          </w:p>
        </w:tc>
        <w:tc>
          <w:tcPr>
            <w:tcW w:w="588" w:type="dxa"/>
            <w:vMerge w:val="continue"/>
            <w:vAlign w:val="center"/>
          </w:tcPr>
          <w:p>
            <w:pPr>
              <w:spacing w:line="20" w:lineRule="auto"/>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37" w:type="dxa"/>
            <w:vAlign w:val="top"/>
          </w:tcPr>
          <w:p>
            <w:pPr>
              <w:spacing w:line="20" w:lineRule="auto"/>
              <w:jc w:val="center"/>
              <w:rPr>
                <w:rFonts w:ascii="宋体" w:hAnsi="宋体"/>
                <w:b/>
                <w:sz w:val="20"/>
              </w:rPr>
            </w:pPr>
          </w:p>
        </w:tc>
        <w:tc>
          <w:tcPr>
            <w:tcW w:w="836" w:type="dxa"/>
            <w:vAlign w:val="top"/>
          </w:tcPr>
          <w:p>
            <w:pPr>
              <w:spacing w:line="20" w:lineRule="auto"/>
              <w:jc w:val="center"/>
              <w:rPr>
                <w:rFonts w:ascii="宋体" w:hAnsi="宋体"/>
                <w:b/>
                <w:sz w:val="20"/>
              </w:rPr>
            </w:pPr>
            <w:r>
              <w:rPr>
                <w:rFonts w:ascii="宋体" w:hAnsi="宋体"/>
                <w:b/>
                <w:sz w:val="20"/>
              </w:rPr>
              <w:t>合计</w:t>
            </w:r>
          </w:p>
        </w:tc>
        <w:tc>
          <w:tcPr>
            <w:tcW w:w="1021" w:type="dxa"/>
            <w:vAlign w:val="top"/>
          </w:tcPr>
          <w:p>
            <w:pPr>
              <w:spacing w:line="20" w:lineRule="auto"/>
              <w:jc w:val="center"/>
              <w:rPr>
                <w:rFonts w:ascii="宋体" w:hAnsi="宋体"/>
                <w:b/>
                <w:sz w:val="20"/>
              </w:rPr>
            </w:pPr>
            <w:r>
              <w:rPr>
                <w:rFonts w:ascii="宋体" w:hAnsi="宋体"/>
                <w:b/>
                <w:sz w:val="20"/>
              </w:rPr>
              <w:t>合计</w:t>
            </w:r>
          </w:p>
        </w:tc>
        <w:tc>
          <w:tcPr>
            <w:tcW w:w="773" w:type="dxa"/>
            <w:vAlign w:val="top"/>
          </w:tcPr>
          <w:p>
            <w:pPr>
              <w:spacing w:line="20" w:lineRule="auto"/>
              <w:jc w:val="center"/>
              <w:rPr>
                <w:rFonts w:ascii="宋体" w:hAnsi="宋体"/>
                <w:b/>
                <w:sz w:val="20"/>
              </w:rPr>
            </w:pPr>
            <w:r>
              <w:rPr>
                <w:rFonts w:ascii="宋体" w:hAnsi="宋体"/>
                <w:b/>
                <w:sz w:val="20"/>
              </w:rPr>
              <w:t>38</w:t>
            </w:r>
            <w:r>
              <w:rPr>
                <w:rFonts w:hint="eastAsia"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38</w:t>
            </w:r>
            <w:r>
              <w:rPr>
                <w:rFonts w:hint="eastAsia"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3</w:t>
            </w:r>
            <w:r>
              <w:rPr>
                <w:rFonts w:hint="eastAsia" w:ascii="宋体" w:hAnsi="宋体"/>
                <w:b/>
                <w:sz w:val="20"/>
              </w:rPr>
              <w:t>31</w:t>
            </w:r>
          </w:p>
        </w:tc>
        <w:tc>
          <w:tcPr>
            <w:tcW w:w="716" w:type="dxa"/>
            <w:vAlign w:val="top"/>
          </w:tcPr>
          <w:p>
            <w:pPr>
              <w:spacing w:line="20" w:lineRule="auto"/>
              <w:jc w:val="center"/>
              <w:rPr>
                <w:rFonts w:ascii="宋体" w:hAnsi="宋体"/>
                <w:b/>
                <w:sz w:val="20"/>
              </w:rPr>
            </w:pPr>
            <w:r>
              <w:rPr>
                <w:rFonts w:ascii="宋体" w:hAnsi="宋体"/>
                <w:b/>
                <w:sz w:val="20"/>
              </w:rPr>
              <w:t>56</w:t>
            </w:r>
          </w:p>
        </w:tc>
        <w:tc>
          <w:tcPr>
            <w:tcW w:w="1052" w:type="dxa"/>
            <w:vAlign w:val="top"/>
          </w:tcPr>
          <w:p>
            <w:pPr>
              <w:spacing w:line="20" w:lineRule="auto"/>
              <w:jc w:val="center"/>
              <w:rPr>
                <w:rFonts w:ascii="宋体" w:hAnsi="宋体"/>
                <w:b/>
                <w:sz w:val="20"/>
              </w:rPr>
            </w:pPr>
            <w:r>
              <w:rPr>
                <w:rFonts w:ascii="宋体" w:hAnsi="宋体"/>
                <w:b/>
                <w:sz w:val="20"/>
              </w:rPr>
              <w:t>2</w:t>
            </w:r>
            <w:r>
              <w:rPr>
                <w:rFonts w:hint="eastAsia" w:ascii="宋体" w:hAnsi="宋体"/>
                <w:b/>
                <w:sz w:val="20"/>
              </w:rPr>
              <w:t>9</w:t>
            </w:r>
          </w:p>
        </w:tc>
        <w:tc>
          <w:tcPr>
            <w:tcW w:w="716" w:type="dxa"/>
            <w:vAlign w:val="top"/>
          </w:tcPr>
          <w:p>
            <w:pPr>
              <w:spacing w:line="20" w:lineRule="auto"/>
              <w:jc w:val="center"/>
              <w:rPr>
                <w:rFonts w:ascii="宋体" w:hAnsi="宋体"/>
                <w:b/>
                <w:sz w:val="20"/>
              </w:rPr>
            </w:pPr>
            <w:r>
              <w:rPr>
                <w:rFonts w:ascii="宋体" w:hAnsi="宋体"/>
                <w:b/>
                <w:sz w:val="20"/>
              </w:rPr>
              <w:t>18</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3</w:t>
            </w:r>
            <w:r>
              <w:rPr>
                <w:rFonts w:hint="eastAsia" w:ascii="宋体" w:hAnsi="宋体"/>
                <w:b/>
                <w:sz w:val="20"/>
              </w:rPr>
              <w:t>40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3</w:t>
            </w:r>
          </w:p>
        </w:tc>
        <w:tc>
          <w:tcPr>
            <w:tcW w:w="591" w:type="dxa"/>
            <w:vAlign w:val="top"/>
          </w:tcPr>
          <w:p>
            <w:pPr>
              <w:spacing w:line="20" w:lineRule="auto"/>
              <w:jc w:val="center"/>
              <w:rPr>
                <w:rFonts w:ascii="宋体" w:hAnsi="宋体"/>
                <w:b/>
                <w:sz w:val="20"/>
              </w:rPr>
            </w:pPr>
            <w:r>
              <w:rPr>
                <w:rFonts w:hint="eastAsia" w:ascii="宋体" w:hAnsi="宋体"/>
                <w:b/>
                <w:sz w:val="20"/>
              </w:rPr>
              <w:t>88</w:t>
            </w:r>
          </w:p>
        </w:tc>
        <w:tc>
          <w:tcPr>
            <w:tcW w:w="716" w:type="dxa"/>
            <w:vAlign w:val="top"/>
          </w:tcPr>
          <w:p>
            <w:pPr>
              <w:spacing w:line="20" w:lineRule="auto"/>
              <w:jc w:val="center"/>
              <w:rPr>
                <w:rFonts w:ascii="宋体" w:hAnsi="宋体"/>
                <w:b/>
                <w:sz w:val="20"/>
              </w:rPr>
            </w:pPr>
            <w:r>
              <w:rPr>
                <w:rFonts w:ascii="宋体" w:hAnsi="宋体"/>
                <w:b/>
                <w:sz w:val="20"/>
              </w:rPr>
              <w:t>56</w:t>
            </w:r>
          </w:p>
        </w:tc>
        <w:tc>
          <w:tcPr>
            <w:tcW w:w="588" w:type="dxa"/>
            <w:vAlign w:val="top"/>
          </w:tcPr>
          <w:p>
            <w:pPr>
              <w:spacing w:line="20" w:lineRule="auto"/>
              <w:jc w:val="center"/>
              <w:rPr>
                <w:rFonts w:ascii="宋体" w:hAnsi="宋体"/>
                <w:b/>
                <w:sz w:val="20"/>
              </w:rPr>
            </w:pPr>
            <w:r>
              <w:rPr>
                <w:rFonts w:ascii="宋体" w:hAnsi="宋体"/>
                <w:b/>
                <w:sz w:val="20"/>
              </w:rPr>
              <w:t>24</w:t>
            </w:r>
            <w:r>
              <w:rPr>
                <w:rFonts w:hint="eastAsia" w:ascii="宋体" w:hAnsi="宋体"/>
                <w:b/>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restart"/>
            <w:vAlign w:val="top"/>
          </w:tcPr>
          <w:p>
            <w:pPr>
              <w:spacing w:line="20" w:lineRule="auto"/>
              <w:jc w:val="center"/>
              <w:rPr>
                <w:rFonts w:ascii="宋体" w:hAnsi="宋体"/>
                <w:b/>
                <w:sz w:val="20"/>
              </w:rPr>
            </w:pPr>
            <w:r>
              <w:rPr>
                <w:rFonts w:ascii="宋体" w:hAnsi="宋体"/>
                <w:b/>
                <w:sz w:val="20"/>
              </w:rPr>
              <w:t>规划司</w:t>
            </w:r>
          </w:p>
        </w:tc>
        <w:tc>
          <w:tcPr>
            <w:tcW w:w="836" w:type="dxa"/>
            <w:vMerge w:val="restart"/>
            <w:vAlign w:val="top"/>
          </w:tcPr>
          <w:p>
            <w:pPr>
              <w:spacing w:line="20" w:lineRule="auto"/>
              <w:jc w:val="center"/>
              <w:rPr>
                <w:rFonts w:ascii="宋体" w:hAnsi="宋体"/>
                <w:b/>
                <w:sz w:val="20"/>
              </w:rPr>
            </w:pPr>
            <w:r>
              <w:rPr>
                <w:rFonts w:ascii="宋体" w:hAnsi="宋体"/>
                <w:b/>
                <w:sz w:val="20"/>
              </w:rPr>
              <w:t>18</w:t>
            </w:r>
          </w:p>
        </w:tc>
        <w:tc>
          <w:tcPr>
            <w:tcW w:w="1021" w:type="dxa"/>
            <w:vAlign w:val="top"/>
          </w:tcPr>
          <w:p>
            <w:pPr>
              <w:spacing w:line="20" w:lineRule="auto"/>
              <w:jc w:val="center"/>
              <w:rPr>
                <w:rFonts w:ascii="宋体" w:hAnsi="宋体"/>
                <w:b/>
                <w:sz w:val="20"/>
              </w:rPr>
            </w:pPr>
            <w:r>
              <w:rPr>
                <w:rFonts w:ascii="宋体" w:hAnsi="宋体"/>
                <w:b/>
                <w:sz w:val="20"/>
              </w:rPr>
              <w:t>石化</w:t>
            </w:r>
          </w:p>
        </w:tc>
        <w:tc>
          <w:tcPr>
            <w:tcW w:w="773" w:type="dxa"/>
            <w:vAlign w:val="top"/>
          </w:tcPr>
          <w:p>
            <w:pPr>
              <w:spacing w:line="20" w:lineRule="auto"/>
              <w:jc w:val="center"/>
              <w:rPr>
                <w:rFonts w:ascii="宋体" w:hAnsi="宋体"/>
                <w:b/>
                <w:sz w:val="20"/>
              </w:rPr>
            </w:pPr>
            <w:r>
              <w:rPr>
                <w:rFonts w:ascii="宋体" w:hAnsi="宋体"/>
                <w:b/>
                <w:sz w:val="20"/>
              </w:rPr>
              <w:t>14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10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14</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1</w:t>
            </w:r>
          </w:p>
        </w:tc>
        <w:tc>
          <w:tcPr>
            <w:tcW w:w="716" w:type="dxa"/>
            <w:vAlign w:val="top"/>
          </w:tcPr>
          <w:p>
            <w:pPr>
              <w:spacing w:line="20" w:lineRule="auto"/>
              <w:jc w:val="center"/>
              <w:rPr>
                <w:rFonts w:ascii="宋体" w:hAnsi="宋体"/>
                <w:b/>
                <w:sz w:val="20"/>
              </w:rPr>
            </w:pPr>
            <w:r>
              <w:rPr>
                <w:rFonts w:ascii="宋体" w:hAnsi="宋体"/>
                <w:b/>
                <w:sz w:val="20"/>
              </w:rPr>
              <w:t>1</w:t>
            </w:r>
          </w:p>
        </w:tc>
        <w:tc>
          <w:tcPr>
            <w:tcW w:w="588" w:type="dxa"/>
            <w:vAlign w:val="top"/>
          </w:tcPr>
          <w:p>
            <w:pPr>
              <w:spacing w:line="20" w:lineRule="auto"/>
              <w:jc w:val="center"/>
              <w:rPr>
                <w:rFonts w:ascii="宋体" w:hAnsi="宋体"/>
                <w:b/>
                <w:sz w:val="20"/>
              </w:rPr>
            </w:pPr>
            <w:r>
              <w:rPr>
                <w:rFonts w:ascii="宋体" w:hAnsi="宋体"/>
                <w:b/>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ascii="宋体" w:hAnsi="宋体"/>
                <w:b/>
                <w:sz w:val="20"/>
              </w:rPr>
            </w:pPr>
            <w:r>
              <w:rPr>
                <w:rFonts w:ascii="宋体" w:hAnsi="宋体"/>
                <w:b/>
                <w:sz w:val="20"/>
              </w:rPr>
              <w:t>建材</w:t>
            </w:r>
          </w:p>
        </w:tc>
        <w:tc>
          <w:tcPr>
            <w:tcW w:w="773"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restart"/>
            <w:vAlign w:val="top"/>
          </w:tcPr>
          <w:p>
            <w:pPr>
              <w:spacing w:line="20" w:lineRule="auto"/>
              <w:jc w:val="center"/>
              <w:rPr>
                <w:rFonts w:ascii="宋体" w:hAnsi="宋体"/>
                <w:b/>
                <w:sz w:val="20"/>
              </w:rPr>
            </w:pPr>
            <w:r>
              <w:rPr>
                <w:rFonts w:ascii="宋体" w:hAnsi="宋体"/>
                <w:b/>
                <w:sz w:val="20"/>
              </w:rPr>
              <w:t>节能与综合利用司</w:t>
            </w:r>
          </w:p>
        </w:tc>
        <w:tc>
          <w:tcPr>
            <w:tcW w:w="836" w:type="dxa"/>
            <w:vMerge w:val="restart"/>
            <w:vAlign w:val="top"/>
          </w:tcPr>
          <w:p>
            <w:pPr>
              <w:spacing w:line="20" w:lineRule="auto"/>
              <w:jc w:val="center"/>
              <w:rPr>
                <w:rFonts w:ascii="宋体" w:hAnsi="宋体"/>
                <w:b/>
                <w:sz w:val="20"/>
              </w:rPr>
            </w:pPr>
            <w:r>
              <w:rPr>
                <w:rFonts w:ascii="宋体" w:hAnsi="宋体"/>
                <w:b/>
                <w:sz w:val="20"/>
              </w:rPr>
              <w:t>2</w:t>
            </w:r>
            <w:r>
              <w:rPr>
                <w:rFonts w:hint="eastAsia" w:ascii="宋体" w:hAnsi="宋体"/>
                <w:b/>
                <w:sz w:val="20"/>
              </w:rPr>
              <w:t>9</w:t>
            </w:r>
          </w:p>
        </w:tc>
        <w:tc>
          <w:tcPr>
            <w:tcW w:w="1021" w:type="dxa"/>
            <w:vAlign w:val="top"/>
          </w:tcPr>
          <w:p>
            <w:pPr>
              <w:spacing w:line="20" w:lineRule="auto"/>
              <w:jc w:val="center"/>
              <w:rPr>
                <w:rFonts w:ascii="宋体" w:hAnsi="宋体"/>
                <w:b/>
                <w:sz w:val="20"/>
              </w:rPr>
            </w:pPr>
            <w:r>
              <w:rPr>
                <w:rFonts w:ascii="宋体" w:hAnsi="宋体"/>
                <w:b/>
                <w:sz w:val="20"/>
              </w:rPr>
              <w:t>钢铁</w:t>
            </w:r>
          </w:p>
        </w:tc>
        <w:tc>
          <w:tcPr>
            <w:tcW w:w="773" w:type="dxa"/>
            <w:vAlign w:val="top"/>
          </w:tcPr>
          <w:p>
            <w:pPr>
              <w:spacing w:line="20" w:lineRule="auto"/>
              <w:jc w:val="center"/>
              <w:rPr>
                <w:rFonts w:ascii="宋体" w:hAnsi="宋体"/>
                <w:b/>
                <w:sz w:val="20"/>
              </w:rPr>
            </w:pPr>
            <w:r>
              <w:rPr>
                <w:rFonts w:ascii="宋体" w:hAnsi="宋体"/>
                <w:b/>
                <w:sz w:val="20"/>
              </w:rPr>
              <w:t>21</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21</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20</w:t>
            </w:r>
          </w:p>
        </w:tc>
        <w:tc>
          <w:tcPr>
            <w:tcW w:w="716" w:type="dxa"/>
            <w:vAlign w:val="top"/>
          </w:tcPr>
          <w:p>
            <w:pPr>
              <w:spacing w:line="20" w:lineRule="auto"/>
              <w:jc w:val="center"/>
              <w:rPr>
                <w:rFonts w:ascii="宋体" w:hAnsi="宋体"/>
                <w:b/>
                <w:sz w:val="20"/>
              </w:rPr>
            </w:pPr>
            <w:r>
              <w:rPr>
                <w:rFonts w:ascii="宋体" w:hAnsi="宋体"/>
                <w:b/>
                <w:sz w:val="20"/>
              </w:rPr>
              <w:t>1</w:t>
            </w:r>
          </w:p>
        </w:tc>
        <w:tc>
          <w:tcPr>
            <w:tcW w:w="1052" w:type="dxa"/>
            <w:vAlign w:val="top"/>
          </w:tcPr>
          <w:p>
            <w:pPr>
              <w:spacing w:line="20" w:lineRule="auto"/>
              <w:jc w:val="center"/>
              <w:rPr>
                <w:rFonts w:ascii="宋体" w:hAnsi="宋体"/>
                <w:b/>
                <w:sz w:val="20"/>
              </w:rPr>
            </w:pPr>
            <w:r>
              <w:rPr>
                <w:rFonts w:ascii="宋体" w:hAnsi="宋体"/>
                <w:b/>
                <w:sz w:val="20"/>
              </w:rPr>
              <w:t>21</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8</w:t>
            </w:r>
          </w:p>
        </w:tc>
        <w:tc>
          <w:tcPr>
            <w:tcW w:w="716" w:type="dxa"/>
            <w:vAlign w:val="top"/>
          </w:tcPr>
          <w:p>
            <w:pPr>
              <w:spacing w:line="20" w:lineRule="auto"/>
              <w:jc w:val="center"/>
              <w:rPr>
                <w:rFonts w:ascii="宋体" w:hAnsi="宋体"/>
                <w:b/>
                <w:sz w:val="20"/>
              </w:rPr>
            </w:pPr>
            <w:r>
              <w:rPr>
                <w:rFonts w:ascii="宋体" w:hAnsi="宋体"/>
                <w:b/>
                <w:sz w:val="20"/>
              </w:rPr>
              <w:t>12</w:t>
            </w:r>
          </w:p>
        </w:tc>
        <w:tc>
          <w:tcPr>
            <w:tcW w:w="588" w:type="dxa"/>
            <w:vAlign w:val="top"/>
          </w:tcPr>
          <w:p>
            <w:pPr>
              <w:spacing w:line="20" w:lineRule="auto"/>
              <w:jc w:val="center"/>
              <w:rPr>
                <w:rFonts w:ascii="宋体" w:hAnsi="宋体"/>
                <w:b/>
                <w:sz w:val="20"/>
              </w:rPr>
            </w:pPr>
            <w:r>
              <w:rPr>
                <w:rFonts w:ascii="宋体" w:hAnsi="宋体"/>
                <w:b/>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ascii="宋体" w:hAnsi="宋体"/>
                <w:b/>
                <w:sz w:val="20"/>
              </w:rPr>
            </w:pPr>
            <w:r>
              <w:rPr>
                <w:rFonts w:ascii="宋体" w:hAnsi="宋体"/>
                <w:b/>
                <w:sz w:val="20"/>
              </w:rPr>
              <w:t>纺织</w:t>
            </w:r>
          </w:p>
        </w:tc>
        <w:tc>
          <w:tcPr>
            <w:tcW w:w="773"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ascii="宋体" w:hAnsi="宋体"/>
                <w:b/>
                <w:sz w:val="20"/>
              </w:rPr>
            </w:pPr>
            <w:r>
              <w:rPr>
                <w:rFonts w:ascii="宋体" w:hAnsi="宋体"/>
                <w:b/>
                <w:sz w:val="20"/>
              </w:rPr>
              <w:t>电子</w:t>
            </w:r>
          </w:p>
        </w:tc>
        <w:tc>
          <w:tcPr>
            <w:tcW w:w="773"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restart"/>
            <w:vAlign w:val="top"/>
          </w:tcPr>
          <w:p>
            <w:pPr>
              <w:spacing w:line="20" w:lineRule="auto"/>
              <w:jc w:val="center"/>
              <w:rPr>
                <w:rFonts w:ascii="宋体" w:hAnsi="宋体"/>
                <w:b/>
                <w:sz w:val="20"/>
              </w:rPr>
            </w:pPr>
            <w:r>
              <w:rPr>
                <w:rFonts w:ascii="宋体" w:hAnsi="宋体"/>
                <w:b/>
                <w:sz w:val="20"/>
              </w:rPr>
              <w:t>原材料工业司</w:t>
            </w:r>
          </w:p>
        </w:tc>
        <w:tc>
          <w:tcPr>
            <w:tcW w:w="836" w:type="dxa"/>
            <w:vMerge w:val="restart"/>
            <w:vAlign w:val="top"/>
          </w:tcPr>
          <w:p>
            <w:pPr>
              <w:spacing w:line="20" w:lineRule="auto"/>
              <w:jc w:val="center"/>
              <w:rPr>
                <w:rFonts w:ascii="宋体" w:hAnsi="宋体"/>
                <w:b/>
                <w:sz w:val="20"/>
              </w:rPr>
            </w:pPr>
            <w:r>
              <w:rPr>
                <w:rFonts w:ascii="宋体" w:hAnsi="宋体"/>
                <w:b/>
                <w:sz w:val="20"/>
              </w:rPr>
              <w:t>62</w:t>
            </w:r>
          </w:p>
        </w:tc>
        <w:tc>
          <w:tcPr>
            <w:tcW w:w="1021" w:type="dxa"/>
            <w:vAlign w:val="top"/>
          </w:tcPr>
          <w:p>
            <w:pPr>
              <w:spacing w:line="20" w:lineRule="auto"/>
              <w:jc w:val="center"/>
              <w:rPr>
                <w:rFonts w:ascii="宋体" w:hAnsi="宋体"/>
                <w:b/>
                <w:sz w:val="20"/>
              </w:rPr>
            </w:pPr>
            <w:r>
              <w:rPr>
                <w:rFonts w:ascii="宋体" w:hAnsi="宋体"/>
                <w:b/>
                <w:sz w:val="20"/>
              </w:rPr>
              <w:t>化工</w:t>
            </w:r>
          </w:p>
        </w:tc>
        <w:tc>
          <w:tcPr>
            <w:tcW w:w="773" w:type="dxa"/>
            <w:vAlign w:val="top"/>
          </w:tcPr>
          <w:p>
            <w:pPr>
              <w:spacing w:line="20" w:lineRule="auto"/>
              <w:jc w:val="center"/>
              <w:rPr>
                <w:rFonts w:ascii="宋体" w:hAnsi="宋体"/>
                <w:b/>
                <w:sz w:val="20"/>
              </w:rPr>
            </w:pPr>
            <w:r>
              <w:rPr>
                <w:rFonts w:ascii="宋体" w:hAnsi="宋体"/>
                <w:b/>
                <w:sz w:val="20"/>
              </w:rPr>
              <w:t>46</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46</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43</w:t>
            </w:r>
          </w:p>
        </w:tc>
        <w:tc>
          <w:tcPr>
            <w:tcW w:w="716" w:type="dxa"/>
            <w:vAlign w:val="top"/>
          </w:tcPr>
          <w:p>
            <w:pPr>
              <w:spacing w:line="20" w:lineRule="auto"/>
              <w:jc w:val="center"/>
              <w:rPr>
                <w:rFonts w:ascii="宋体" w:hAnsi="宋体"/>
                <w:b/>
                <w:sz w:val="20"/>
              </w:rPr>
            </w:pPr>
            <w:r>
              <w:rPr>
                <w:rFonts w:ascii="宋体" w:hAnsi="宋体"/>
                <w:b/>
                <w:sz w:val="20"/>
              </w:rPr>
              <w:t>3</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46</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9</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ascii="宋体" w:hAnsi="宋体"/>
                <w:b/>
                <w:sz w:val="20"/>
              </w:rPr>
            </w:pPr>
            <w:r>
              <w:rPr>
                <w:rFonts w:ascii="宋体" w:hAnsi="宋体"/>
                <w:b/>
                <w:sz w:val="20"/>
              </w:rPr>
              <w:t>建材</w:t>
            </w:r>
          </w:p>
        </w:tc>
        <w:tc>
          <w:tcPr>
            <w:tcW w:w="773" w:type="dxa"/>
            <w:vAlign w:val="top"/>
          </w:tcPr>
          <w:p>
            <w:pPr>
              <w:spacing w:line="20" w:lineRule="auto"/>
              <w:jc w:val="center"/>
              <w:rPr>
                <w:rFonts w:ascii="宋体" w:hAnsi="宋体"/>
                <w:b/>
                <w:sz w:val="20"/>
              </w:rPr>
            </w:pPr>
            <w:r>
              <w:rPr>
                <w:rFonts w:ascii="宋体" w:hAnsi="宋体"/>
                <w:b/>
                <w:sz w:val="20"/>
              </w:rPr>
              <w:t>11</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11</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10</w:t>
            </w:r>
          </w:p>
        </w:tc>
        <w:tc>
          <w:tcPr>
            <w:tcW w:w="716" w:type="dxa"/>
            <w:vAlign w:val="top"/>
          </w:tcPr>
          <w:p>
            <w:pPr>
              <w:spacing w:line="20" w:lineRule="auto"/>
              <w:jc w:val="center"/>
              <w:rPr>
                <w:rFonts w:ascii="宋体" w:hAnsi="宋体"/>
                <w:b/>
                <w:sz w:val="20"/>
              </w:rPr>
            </w:pPr>
            <w:r>
              <w:rPr>
                <w:rFonts w:ascii="宋体" w:hAnsi="宋体"/>
                <w:b/>
                <w:sz w:val="20"/>
              </w:rPr>
              <w:t>1</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11</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ascii="宋体" w:hAnsi="宋体"/>
                <w:b/>
                <w:sz w:val="20"/>
              </w:rPr>
            </w:pPr>
            <w:r>
              <w:rPr>
                <w:rFonts w:ascii="宋体" w:hAnsi="宋体"/>
                <w:b/>
                <w:sz w:val="20"/>
              </w:rPr>
              <w:t>钢铁</w:t>
            </w:r>
          </w:p>
        </w:tc>
        <w:tc>
          <w:tcPr>
            <w:tcW w:w="773" w:type="dxa"/>
            <w:vAlign w:val="top"/>
          </w:tcPr>
          <w:p>
            <w:pPr>
              <w:spacing w:line="20" w:lineRule="auto"/>
              <w:jc w:val="center"/>
              <w:rPr>
                <w:rFonts w:ascii="宋体" w:hAnsi="宋体"/>
                <w:b/>
                <w:sz w:val="20"/>
              </w:rPr>
            </w:pPr>
            <w:r>
              <w:rPr>
                <w:rFonts w:ascii="宋体" w:hAnsi="宋体"/>
                <w:b/>
                <w:sz w:val="20"/>
              </w:rPr>
              <w:t>5</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5</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5</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5</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588" w:type="dxa"/>
            <w:vAlign w:val="top"/>
          </w:tcPr>
          <w:p>
            <w:pPr>
              <w:spacing w:line="20" w:lineRule="auto"/>
              <w:jc w:val="center"/>
              <w:rPr>
                <w:rFonts w:ascii="宋体" w:hAnsi="宋体"/>
                <w:b/>
                <w:sz w:val="20"/>
              </w:rPr>
            </w:pPr>
            <w:r>
              <w:rPr>
                <w:rFonts w:ascii="宋体" w:hAnsi="宋体"/>
                <w:b/>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restart"/>
            <w:vAlign w:val="top"/>
          </w:tcPr>
          <w:p>
            <w:pPr>
              <w:spacing w:line="20" w:lineRule="auto"/>
              <w:jc w:val="center"/>
              <w:rPr>
                <w:rFonts w:ascii="宋体" w:hAnsi="宋体"/>
                <w:b/>
                <w:sz w:val="20"/>
              </w:rPr>
            </w:pPr>
            <w:r>
              <w:rPr>
                <w:rFonts w:ascii="宋体" w:hAnsi="宋体"/>
                <w:b/>
                <w:sz w:val="20"/>
              </w:rPr>
              <w:t>装备工业司</w:t>
            </w:r>
          </w:p>
        </w:tc>
        <w:tc>
          <w:tcPr>
            <w:tcW w:w="836" w:type="dxa"/>
            <w:vMerge w:val="restart"/>
            <w:vAlign w:val="top"/>
          </w:tcPr>
          <w:p>
            <w:pPr>
              <w:spacing w:line="20" w:lineRule="auto"/>
              <w:jc w:val="center"/>
              <w:rPr>
                <w:rFonts w:ascii="宋体" w:hAnsi="宋体"/>
                <w:b/>
                <w:sz w:val="20"/>
              </w:rPr>
            </w:pPr>
            <w:r>
              <w:rPr>
                <w:rFonts w:ascii="宋体" w:hAnsi="宋体"/>
                <w:b/>
                <w:sz w:val="20"/>
              </w:rPr>
              <w:t>54</w:t>
            </w:r>
          </w:p>
        </w:tc>
        <w:tc>
          <w:tcPr>
            <w:tcW w:w="1021" w:type="dxa"/>
            <w:vAlign w:val="top"/>
          </w:tcPr>
          <w:p>
            <w:pPr>
              <w:spacing w:line="20" w:lineRule="auto"/>
              <w:jc w:val="center"/>
              <w:rPr>
                <w:rFonts w:ascii="宋体" w:hAnsi="宋体"/>
                <w:b/>
                <w:sz w:val="20"/>
              </w:rPr>
            </w:pPr>
            <w:r>
              <w:rPr>
                <w:rFonts w:ascii="宋体" w:hAnsi="宋体"/>
                <w:b/>
                <w:sz w:val="20"/>
              </w:rPr>
              <w:t>汽车</w:t>
            </w:r>
          </w:p>
        </w:tc>
        <w:tc>
          <w:tcPr>
            <w:tcW w:w="773" w:type="dxa"/>
            <w:vAlign w:val="top"/>
          </w:tcPr>
          <w:p>
            <w:pPr>
              <w:spacing w:line="20" w:lineRule="auto"/>
              <w:jc w:val="center"/>
              <w:rPr>
                <w:rFonts w:ascii="宋体" w:hAnsi="宋体"/>
                <w:b/>
                <w:sz w:val="20"/>
              </w:rPr>
            </w:pPr>
            <w:r>
              <w:rPr>
                <w:rFonts w:ascii="宋体" w:hAnsi="宋体"/>
                <w:b/>
                <w:sz w:val="20"/>
              </w:rPr>
              <w:t>15</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15</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8</w:t>
            </w:r>
          </w:p>
        </w:tc>
        <w:tc>
          <w:tcPr>
            <w:tcW w:w="716" w:type="dxa"/>
            <w:vAlign w:val="top"/>
          </w:tcPr>
          <w:p>
            <w:pPr>
              <w:spacing w:line="20" w:lineRule="auto"/>
              <w:jc w:val="center"/>
              <w:rPr>
                <w:rFonts w:ascii="宋体" w:hAnsi="宋体"/>
                <w:b/>
                <w:sz w:val="20"/>
              </w:rPr>
            </w:pPr>
            <w:r>
              <w:rPr>
                <w:rFonts w:ascii="宋体" w:hAnsi="宋体"/>
                <w:b/>
                <w:sz w:val="20"/>
              </w:rPr>
              <w:t>7</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15</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2</w:t>
            </w:r>
          </w:p>
        </w:tc>
        <w:tc>
          <w:tcPr>
            <w:tcW w:w="588" w:type="dxa"/>
            <w:vAlign w:val="top"/>
          </w:tcPr>
          <w:p>
            <w:pPr>
              <w:spacing w:line="20" w:lineRule="auto"/>
              <w:jc w:val="center"/>
              <w:rPr>
                <w:rFonts w:ascii="宋体" w:hAnsi="宋体"/>
                <w:b/>
                <w:sz w:val="20"/>
              </w:rPr>
            </w:pPr>
            <w:r>
              <w:rPr>
                <w:rFonts w:ascii="宋体" w:hAnsi="宋体"/>
                <w:b/>
                <w:sz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ascii="宋体" w:hAnsi="宋体"/>
                <w:b/>
                <w:sz w:val="20"/>
              </w:rPr>
            </w:pPr>
            <w:r>
              <w:rPr>
                <w:rFonts w:ascii="宋体" w:hAnsi="宋体"/>
                <w:b/>
                <w:sz w:val="20"/>
              </w:rPr>
              <w:t>航空</w:t>
            </w:r>
          </w:p>
        </w:tc>
        <w:tc>
          <w:tcPr>
            <w:tcW w:w="773" w:type="dxa"/>
            <w:vAlign w:val="top"/>
          </w:tcPr>
          <w:p>
            <w:pPr>
              <w:spacing w:line="20" w:lineRule="auto"/>
              <w:jc w:val="center"/>
              <w:rPr>
                <w:rFonts w:ascii="宋体" w:hAnsi="宋体"/>
                <w:b/>
                <w:sz w:val="20"/>
              </w:rPr>
            </w:pPr>
            <w:r>
              <w:rPr>
                <w:rFonts w:ascii="宋体" w:hAnsi="宋体"/>
                <w:b/>
                <w:sz w:val="20"/>
              </w:rPr>
              <w:t>26</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26</w:t>
            </w:r>
            <w:bookmarkStart w:id="2" w:name="_GoBack"/>
            <w:bookmarkEnd w:id="2"/>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26</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26</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1</w:t>
            </w:r>
          </w:p>
        </w:tc>
        <w:tc>
          <w:tcPr>
            <w:tcW w:w="591" w:type="dxa"/>
            <w:vAlign w:val="top"/>
          </w:tcPr>
          <w:p>
            <w:pPr>
              <w:spacing w:line="20" w:lineRule="auto"/>
              <w:jc w:val="center"/>
              <w:rPr>
                <w:rFonts w:ascii="宋体" w:hAnsi="宋体"/>
                <w:b/>
                <w:sz w:val="20"/>
              </w:rPr>
            </w:pPr>
            <w:r>
              <w:rPr>
                <w:rFonts w:ascii="宋体" w:hAnsi="宋体"/>
                <w:b/>
                <w:sz w:val="20"/>
              </w:rPr>
              <w:t>2</w:t>
            </w:r>
          </w:p>
        </w:tc>
        <w:tc>
          <w:tcPr>
            <w:tcW w:w="716" w:type="dxa"/>
            <w:vAlign w:val="top"/>
          </w:tcPr>
          <w:p>
            <w:pPr>
              <w:spacing w:line="20" w:lineRule="auto"/>
              <w:jc w:val="center"/>
              <w:rPr>
                <w:rFonts w:ascii="宋体" w:hAnsi="宋体"/>
                <w:b/>
                <w:sz w:val="20"/>
              </w:rPr>
            </w:pPr>
            <w:r>
              <w:rPr>
                <w:rFonts w:ascii="宋体" w:hAnsi="宋体"/>
                <w:b/>
                <w:sz w:val="20"/>
              </w:rPr>
              <w:t>13</w:t>
            </w:r>
          </w:p>
        </w:tc>
        <w:tc>
          <w:tcPr>
            <w:tcW w:w="588" w:type="dxa"/>
            <w:vAlign w:val="top"/>
          </w:tcPr>
          <w:p>
            <w:pPr>
              <w:spacing w:line="20" w:lineRule="auto"/>
              <w:jc w:val="center"/>
              <w:rPr>
                <w:rFonts w:ascii="宋体" w:hAnsi="宋体"/>
                <w:b/>
                <w:sz w:val="20"/>
              </w:rPr>
            </w:pPr>
            <w:r>
              <w:rPr>
                <w:rFonts w:ascii="宋体" w:hAnsi="宋体"/>
                <w:b/>
                <w:sz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hint="eastAsia" w:ascii="宋体" w:hAnsi="宋体" w:eastAsia="宋体"/>
                <w:b/>
                <w:sz w:val="20"/>
                <w:lang w:eastAsia="zh-CN"/>
              </w:rPr>
            </w:pPr>
            <w:r>
              <w:rPr>
                <w:rFonts w:hint="eastAsia" w:ascii="宋体" w:hAnsi="宋体"/>
                <w:b/>
                <w:sz w:val="20"/>
                <w:lang w:eastAsia="zh-CN"/>
              </w:rPr>
              <w:t>机械</w:t>
            </w:r>
          </w:p>
        </w:tc>
        <w:tc>
          <w:tcPr>
            <w:tcW w:w="773" w:type="dxa"/>
            <w:vAlign w:val="top"/>
          </w:tcPr>
          <w:p>
            <w:pPr>
              <w:spacing w:line="20" w:lineRule="auto"/>
              <w:jc w:val="center"/>
              <w:rPr>
                <w:rFonts w:ascii="宋体" w:hAnsi="宋体"/>
                <w:b/>
                <w:sz w:val="20"/>
              </w:rPr>
            </w:pPr>
            <w:r>
              <w:rPr>
                <w:rFonts w:ascii="宋体" w:hAnsi="宋体"/>
                <w:b/>
                <w:sz w:val="20"/>
              </w:rPr>
              <w:t>13</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13</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716" w:type="dxa"/>
            <w:vAlign w:val="top"/>
          </w:tcPr>
          <w:p>
            <w:pPr>
              <w:spacing w:line="20" w:lineRule="auto"/>
              <w:jc w:val="center"/>
              <w:rPr>
                <w:rFonts w:ascii="宋体" w:hAnsi="宋体"/>
                <w:b/>
                <w:sz w:val="20"/>
              </w:rPr>
            </w:pPr>
            <w:r>
              <w:rPr>
                <w:rFonts w:ascii="宋体" w:hAnsi="宋体"/>
                <w:b/>
                <w:sz w:val="20"/>
              </w:rPr>
              <w:t>9</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13</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Align w:val="top"/>
          </w:tcPr>
          <w:p>
            <w:pPr>
              <w:spacing w:line="20" w:lineRule="auto"/>
              <w:jc w:val="center"/>
              <w:rPr>
                <w:rFonts w:ascii="宋体" w:hAnsi="宋体"/>
                <w:b/>
                <w:sz w:val="20"/>
              </w:rPr>
            </w:pPr>
            <w:r>
              <w:rPr>
                <w:rFonts w:ascii="宋体" w:hAnsi="宋体"/>
                <w:b/>
                <w:sz w:val="20"/>
              </w:rPr>
              <w:t>消费品工业司</w:t>
            </w:r>
          </w:p>
        </w:tc>
        <w:tc>
          <w:tcPr>
            <w:tcW w:w="836" w:type="dxa"/>
            <w:vAlign w:val="top"/>
          </w:tcPr>
          <w:p>
            <w:pPr>
              <w:spacing w:line="20" w:lineRule="auto"/>
              <w:jc w:val="center"/>
              <w:rPr>
                <w:rFonts w:ascii="宋体" w:hAnsi="宋体"/>
                <w:b/>
                <w:sz w:val="20"/>
              </w:rPr>
            </w:pPr>
            <w:r>
              <w:rPr>
                <w:rFonts w:ascii="宋体" w:hAnsi="宋体"/>
                <w:b/>
                <w:sz w:val="20"/>
              </w:rPr>
              <w:t>66</w:t>
            </w:r>
          </w:p>
        </w:tc>
        <w:tc>
          <w:tcPr>
            <w:tcW w:w="1021" w:type="dxa"/>
            <w:vAlign w:val="top"/>
          </w:tcPr>
          <w:p>
            <w:pPr>
              <w:spacing w:line="20" w:lineRule="auto"/>
              <w:jc w:val="center"/>
              <w:rPr>
                <w:rFonts w:ascii="宋体" w:hAnsi="宋体"/>
                <w:b/>
                <w:sz w:val="20"/>
              </w:rPr>
            </w:pPr>
            <w:r>
              <w:rPr>
                <w:rFonts w:ascii="宋体" w:hAnsi="宋体"/>
                <w:b/>
                <w:sz w:val="20"/>
              </w:rPr>
              <w:t>轻工</w:t>
            </w:r>
          </w:p>
        </w:tc>
        <w:tc>
          <w:tcPr>
            <w:tcW w:w="773" w:type="dxa"/>
            <w:vAlign w:val="top"/>
          </w:tcPr>
          <w:p>
            <w:pPr>
              <w:spacing w:line="20" w:lineRule="auto"/>
              <w:jc w:val="center"/>
              <w:rPr>
                <w:rFonts w:ascii="宋体" w:hAnsi="宋体"/>
                <w:b/>
                <w:sz w:val="20"/>
              </w:rPr>
            </w:pPr>
            <w:r>
              <w:rPr>
                <w:rFonts w:ascii="宋体" w:hAnsi="宋体"/>
                <w:b/>
                <w:sz w:val="20"/>
              </w:rPr>
              <w:t>66</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66</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52</w:t>
            </w:r>
          </w:p>
        </w:tc>
        <w:tc>
          <w:tcPr>
            <w:tcW w:w="716" w:type="dxa"/>
            <w:vAlign w:val="top"/>
          </w:tcPr>
          <w:p>
            <w:pPr>
              <w:spacing w:line="20" w:lineRule="auto"/>
              <w:jc w:val="center"/>
              <w:rPr>
                <w:rFonts w:ascii="宋体" w:hAnsi="宋体"/>
                <w:b/>
                <w:sz w:val="20"/>
              </w:rPr>
            </w:pPr>
            <w:r>
              <w:rPr>
                <w:rFonts w:ascii="宋体" w:hAnsi="宋体"/>
                <w:b/>
                <w:sz w:val="20"/>
              </w:rPr>
              <w:t>14</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66</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1</w:t>
            </w:r>
          </w:p>
        </w:tc>
        <w:tc>
          <w:tcPr>
            <w:tcW w:w="591" w:type="dxa"/>
            <w:vAlign w:val="top"/>
          </w:tcPr>
          <w:p>
            <w:pPr>
              <w:spacing w:line="20" w:lineRule="auto"/>
              <w:jc w:val="center"/>
              <w:rPr>
                <w:rFonts w:ascii="宋体" w:hAnsi="宋体"/>
                <w:b/>
                <w:sz w:val="20"/>
              </w:rPr>
            </w:pPr>
            <w:r>
              <w:rPr>
                <w:rFonts w:ascii="宋体" w:hAnsi="宋体"/>
                <w:b/>
                <w:sz w:val="20"/>
              </w:rPr>
              <w:t>5</w:t>
            </w:r>
          </w:p>
        </w:tc>
        <w:tc>
          <w:tcPr>
            <w:tcW w:w="716" w:type="dxa"/>
            <w:vAlign w:val="top"/>
          </w:tcPr>
          <w:p>
            <w:pPr>
              <w:spacing w:line="20" w:lineRule="auto"/>
              <w:jc w:val="center"/>
              <w:rPr>
                <w:rFonts w:ascii="宋体" w:hAnsi="宋体"/>
                <w:b/>
                <w:sz w:val="20"/>
              </w:rPr>
            </w:pPr>
            <w:r>
              <w:rPr>
                <w:rFonts w:ascii="宋体" w:hAnsi="宋体"/>
                <w:b/>
                <w:sz w:val="20"/>
              </w:rPr>
              <w:t>18</w:t>
            </w:r>
          </w:p>
        </w:tc>
        <w:tc>
          <w:tcPr>
            <w:tcW w:w="588" w:type="dxa"/>
            <w:vAlign w:val="top"/>
          </w:tcPr>
          <w:p>
            <w:pPr>
              <w:spacing w:line="20" w:lineRule="auto"/>
              <w:jc w:val="center"/>
              <w:rPr>
                <w:rFonts w:ascii="宋体" w:hAnsi="宋体"/>
                <w:b/>
                <w:sz w:val="20"/>
              </w:rPr>
            </w:pPr>
            <w:r>
              <w:rPr>
                <w:rFonts w:ascii="宋体" w:hAnsi="宋体"/>
                <w:b/>
                <w:sz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Align w:val="top"/>
          </w:tcPr>
          <w:p>
            <w:pPr>
              <w:spacing w:line="20" w:lineRule="auto"/>
              <w:jc w:val="center"/>
              <w:rPr>
                <w:rFonts w:ascii="宋体" w:hAnsi="宋体"/>
                <w:b/>
                <w:sz w:val="20"/>
              </w:rPr>
            </w:pPr>
            <w:r>
              <w:rPr>
                <w:rFonts w:ascii="宋体" w:hAnsi="宋体"/>
                <w:b/>
                <w:sz w:val="20"/>
              </w:rPr>
              <w:t>电子信息司</w:t>
            </w:r>
          </w:p>
        </w:tc>
        <w:tc>
          <w:tcPr>
            <w:tcW w:w="836" w:type="dxa"/>
            <w:vAlign w:val="top"/>
          </w:tcPr>
          <w:p>
            <w:pPr>
              <w:spacing w:line="20" w:lineRule="auto"/>
              <w:jc w:val="center"/>
              <w:rPr>
                <w:rFonts w:ascii="宋体" w:hAnsi="宋体"/>
                <w:b/>
                <w:sz w:val="20"/>
              </w:rPr>
            </w:pPr>
            <w:r>
              <w:rPr>
                <w:rFonts w:ascii="宋体" w:hAnsi="宋体"/>
                <w:b/>
                <w:sz w:val="20"/>
              </w:rPr>
              <w:t>1</w:t>
            </w:r>
            <w:r>
              <w:rPr>
                <w:rFonts w:hint="eastAsia" w:ascii="宋体" w:hAnsi="宋体"/>
                <w:b/>
                <w:sz w:val="20"/>
              </w:rPr>
              <w:t>7</w:t>
            </w:r>
          </w:p>
        </w:tc>
        <w:tc>
          <w:tcPr>
            <w:tcW w:w="1021" w:type="dxa"/>
            <w:vAlign w:val="top"/>
          </w:tcPr>
          <w:p>
            <w:pPr>
              <w:spacing w:line="20" w:lineRule="auto"/>
              <w:jc w:val="center"/>
              <w:rPr>
                <w:rFonts w:ascii="宋体" w:hAnsi="宋体"/>
                <w:b/>
                <w:sz w:val="20"/>
              </w:rPr>
            </w:pPr>
            <w:r>
              <w:rPr>
                <w:rFonts w:ascii="宋体" w:hAnsi="宋体"/>
                <w:b/>
                <w:sz w:val="20"/>
              </w:rPr>
              <w:t>电子</w:t>
            </w:r>
          </w:p>
        </w:tc>
        <w:tc>
          <w:tcPr>
            <w:tcW w:w="773" w:type="dxa"/>
            <w:vAlign w:val="top"/>
          </w:tcPr>
          <w:p>
            <w:pPr>
              <w:spacing w:line="20" w:lineRule="auto"/>
              <w:jc w:val="center"/>
              <w:rPr>
                <w:rFonts w:ascii="宋体" w:hAnsi="宋体"/>
                <w:b/>
                <w:sz w:val="20"/>
              </w:rPr>
            </w:pPr>
            <w:r>
              <w:rPr>
                <w:rFonts w:ascii="宋体" w:hAnsi="宋体"/>
                <w:b/>
                <w:sz w:val="20"/>
              </w:rPr>
              <w:t>1</w:t>
            </w:r>
            <w:r>
              <w:rPr>
                <w:rFonts w:hint="eastAsia"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w:t>
            </w:r>
            <w:r>
              <w:rPr>
                <w:rFonts w:hint="eastAsia"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1</w:t>
            </w:r>
            <w:r>
              <w:rPr>
                <w:rFonts w:hint="eastAsia"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hint="eastAsia" w:ascii="宋体" w:hAnsi="宋体"/>
                <w:b/>
                <w:sz w:val="20"/>
              </w:rPr>
              <w:t>17</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4</w:t>
            </w:r>
          </w:p>
        </w:tc>
        <w:tc>
          <w:tcPr>
            <w:tcW w:w="588" w:type="dxa"/>
            <w:vAlign w:val="top"/>
          </w:tcPr>
          <w:p>
            <w:pPr>
              <w:spacing w:line="20" w:lineRule="auto"/>
              <w:jc w:val="center"/>
              <w:rPr>
                <w:rFonts w:ascii="宋体" w:hAnsi="宋体"/>
                <w:b/>
                <w:sz w:val="20"/>
              </w:rPr>
            </w:pPr>
            <w:r>
              <w:rPr>
                <w:rFonts w:hint="eastAsia" w:ascii="宋体" w:hAnsi="宋体"/>
                <w:b/>
                <w:sz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Align w:val="top"/>
          </w:tcPr>
          <w:p>
            <w:pPr>
              <w:spacing w:line="20" w:lineRule="auto"/>
              <w:jc w:val="center"/>
              <w:rPr>
                <w:rFonts w:ascii="宋体" w:hAnsi="宋体"/>
                <w:b/>
                <w:sz w:val="20"/>
              </w:rPr>
            </w:pPr>
            <w:r>
              <w:rPr>
                <w:rFonts w:ascii="宋体" w:hAnsi="宋体"/>
                <w:b/>
                <w:sz w:val="20"/>
              </w:rPr>
              <w:t>信息通信发展司</w:t>
            </w:r>
          </w:p>
        </w:tc>
        <w:tc>
          <w:tcPr>
            <w:tcW w:w="836" w:type="dxa"/>
            <w:vAlign w:val="top"/>
          </w:tcPr>
          <w:p>
            <w:pPr>
              <w:spacing w:line="20" w:lineRule="auto"/>
              <w:jc w:val="center"/>
              <w:rPr>
                <w:rFonts w:ascii="宋体" w:hAnsi="宋体"/>
                <w:b/>
                <w:sz w:val="20"/>
              </w:rPr>
            </w:pPr>
            <w:r>
              <w:rPr>
                <w:rFonts w:ascii="宋体" w:hAnsi="宋体"/>
                <w:b/>
                <w:sz w:val="20"/>
              </w:rPr>
              <w:t>21</w:t>
            </w:r>
          </w:p>
        </w:tc>
        <w:tc>
          <w:tcPr>
            <w:tcW w:w="1021" w:type="dxa"/>
            <w:vAlign w:val="top"/>
          </w:tcPr>
          <w:p>
            <w:pPr>
              <w:spacing w:line="20" w:lineRule="auto"/>
              <w:jc w:val="center"/>
              <w:rPr>
                <w:rFonts w:ascii="宋体" w:hAnsi="宋体"/>
                <w:b/>
                <w:sz w:val="20"/>
              </w:rPr>
            </w:pPr>
            <w:r>
              <w:rPr>
                <w:rFonts w:ascii="宋体" w:hAnsi="宋体"/>
                <w:b/>
                <w:sz w:val="20"/>
              </w:rPr>
              <w:t>通信</w:t>
            </w:r>
          </w:p>
        </w:tc>
        <w:tc>
          <w:tcPr>
            <w:tcW w:w="773" w:type="dxa"/>
            <w:vAlign w:val="top"/>
          </w:tcPr>
          <w:p>
            <w:pPr>
              <w:spacing w:line="20" w:lineRule="auto"/>
              <w:jc w:val="center"/>
              <w:rPr>
                <w:rFonts w:ascii="宋体" w:hAnsi="宋体"/>
                <w:b/>
                <w:sz w:val="20"/>
              </w:rPr>
            </w:pPr>
            <w:r>
              <w:rPr>
                <w:rFonts w:ascii="宋体" w:hAnsi="宋体"/>
                <w:b/>
                <w:sz w:val="20"/>
              </w:rPr>
              <w:t>50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50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50</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50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21</w:t>
            </w:r>
          </w:p>
        </w:tc>
        <w:tc>
          <w:tcPr>
            <w:tcW w:w="716" w:type="dxa"/>
            <w:vAlign w:val="top"/>
          </w:tcPr>
          <w:p>
            <w:pPr>
              <w:spacing w:line="20" w:lineRule="auto"/>
              <w:jc w:val="center"/>
              <w:rPr>
                <w:rFonts w:ascii="宋体" w:hAnsi="宋体"/>
                <w:b/>
                <w:sz w:val="20"/>
              </w:rPr>
            </w:pPr>
            <w:r>
              <w:rPr>
                <w:rFonts w:ascii="宋体" w:hAnsi="宋体"/>
                <w:b/>
                <w:sz w:val="20"/>
              </w:rPr>
              <w:t>1</w:t>
            </w:r>
          </w:p>
        </w:tc>
        <w:tc>
          <w:tcPr>
            <w:tcW w:w="588" w:type="dxa"/>
            <w:vAlign w:val="top"/>
          </w:tcPr>
          <w:p>
            <w:pPr>
              <w:spacing w:line="20" w:lineRule="auto"/>
              <w:jc w:val="center"/>
              <w:rPr>
                <w:rFonts w:ascii="宋体" w:hAnsi="宋体"/>
                <w:b/>
                <w:sz w:val="20"/>
              </w:rPr>
            </w:pPr>
            <w:r>
              <w:rPr>
                <w:rFonts w:ascii="宋体" w:hAnsi="宋体"/>
                <w:b/>
                <w:sz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Align w:val="top"/>
          </w:tcPr>
          <w:p>
            <w:pPr>
              <w:spacing w:line="20" w:lineRule="auto"/>
              <w:jc w:val="center"/>
              <w:rPr>
                <w:rFonts w:ascii="宋体" w:hAnsi="宋体"/>
                <w:b/>
                <w:sz w:val="20"/>
              </w:rPr>
            </w:pPr>
            <w:r>
              <w:rPr>
                <w:rFonts w:ascii="宋体" w:hAnsi="宋体"/>
                <w:b/>
                <w:sz w:val="20"/>
              </w:rPr>
              <w:t>信息通信管理局</w:t>
            </w:r>
          </w:p>
        </w:tc>
        <w:tc>
          <w:tcPr>
            <w:tcW w:w="836" w:type="dxa"/>
            <w:vAlign w:val="top"/>
          </w:tcPr>
          <w:p>
            <w:pPr>
              <w:spacing w:line="20" w:lineRule="auto"/>
              <w:jc w:val="center"/>
              <w:rPr>
                <w:rFonts w:ascii="宋体" w:hAnsi="宋体"/>
                <w:b/>
                <w:sz w:val="20"/>
              </w:rPr>
            </w:pPr>
            <w:r>
              <w:rPr>
                <w:rFonts w:ascii="宋体" w:hAnsi="宋体"/>
                <w:b/>
                <w:sz w:val="20"/>
              </w:rPr>
              <w:t>29</w:t>
            </w:r>
          </w:p>
        </w:tc>
        <w:tc>
          <w:tcPr>
            <w:tcW w:w="1021" w:type="dxa"/>
            <w:vAlign w:val="top"/>
          </w:tcPr>
          <w:p>
            <w:pPr>
              <w:spacing w:line="20" w:lineRule="auto"/>
              <w:jc w:val="center"/>
              <w:rPr>
                <w:rFonts w:ascii="宋体" w:hAnsi="宋体"/>
                <w:b/>
                <w:sz w:val="20"/>
              </w:rPr>
            </w:pPr>
            <w:r>
              <w:rPr>
                <w:rFonts w:ascii="宋体" w:hAnsi="宋体"/>
                <w:b/>
                <w:sz w:val="20"/>
              </w:rPr>
              <w:t>通信</w:t>
            </w:r>
          </w:p>
        </w:tc>
        <w:tc>
          <w:tcPr>
            <w:tcW w:w="773" w:type="dxa"/>
            <w:vAlign w:val="top"/>
          </w:tcPr>
          <w:p>
            <w:pPr>
              <w:spacing w:line="20" w:lineRule="auto"/>
              <w:jc w:val="center"/>
              <w:rPr>
                <w:rFonts w:ascii="宋体" w:hAnsi="宋体"/>
                <w:b/>
                <w:sz w:val="20"/>
              </w:rPr>
            </w:pPr>
            <w:r>
              <w:rPr>
                <w:rFonts w:ascii="宋体" w:hAnsi="宋体"/>
                <w:b/>
                <w:sz w:val="20"/>
              </w:rPr>
              <w:t>38</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38</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29</w:t>
            </w:r>
          </w:p>
        </w:tc>
        <w:tc>
          <w:tcPr>
            <w:tcW w:w="716" w:type="dxa"/>
            <w:vAlign w:val="top"/>
          </w:tcPr>
          <w:p>
            <w:pPr>
              <w:spacing w:line="20" w:lineRule="auto"/>
              <w:jc w:val="center"/>
              <w:rPr>
                <w:rFonts w:ascii="宋体" w:hAnsi="宋体"/>
                <w:b/>
                <w:sz w:val="20"/>
              </w:rPr>
            </w:pPr>
            <w:r>
              <w:rPr>
                <w:rFonts w:ascii="宋体" w:hAnsi="宋体"/>
                <w:b/>
                <w:sz w:val="20"/>
              </w:rPr>
              <w:t>9</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38</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16</w:t>
            </w:r>
          </w:p>
        </w:tc>
        <w:tc>
          <w:tcPr>
            <w:tcW w:w="716" w:type="dxa"/>
            <w:vAlign w:val="top"/>
          </w:tcPr>
          <w:p>
            <w:pPr>
              <w:spacing w:line="20" w:lineRule="auto"/>
              <w:jc w:val="center"/>
              <w:rPr>
                <w:rFonts w:ascii="宋体" w:hAnsi="宋体"/>
                <w:b/>
                <w:sz w:val="20"/>
              </w:rPr>
            </w:pPr>
            <w:r>
              <w:rPr>
                <w:rFonts w:ascii="宋体" w:hAnsi="宋体"/>
                <w:b/>
                <w:sz w:val="20"/>
              </w:rPr>
              <w:t>1</w:t>
            </w:r>
          </w:p>
        </w:tc>
        <w:tc>
          <w:tcPr>
            <w:tcW w:w="588" w:type="dxa"/>
            <w:vAlign w:val="top"/>
          </w:tcPr>
          <w:p>
            <w:pPr>
              <w:spacing w:line="20" w:lineRule="auto"/>
              <w:jc w:val="center"/>
              <w:rPr>
                <w:rFonts w:ascii="宋体" w:hAnsi="宋体"/>
                <w:b/>
                <w:sz w:val="20"/>
              </w:rPr>
            </w:pPr>
            <w:r>
              <w:rPr>
                <w:rFonts w:ascii="宋体" w:hAnsi="宋体"/>
                <w:b/>
                <w:sz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Align w:val="top"/>
          </w:tcPr>
          <w:p>
            <w:pPr>
              <w:spacing w:line="20" w:lineRule="auto"/>
              <w:jc w:val="center"/>
              <w:rPr>
                <w:rFonts w:ascii="宋体" w:hAnsi="宋体"/>
                <w:b/>
                <w:sz w:val="20"/>
              </w:rPr>
            </w:pPr>
            <w:r>
              <w:rPr>
                <w:rFonts w:ascii="宋体" w:hAnsi="宋体"/>
                <w:b/>
                <w:sz w:val="20"/>
              </w:rPr>
              <w:t>网络安全管理局</w:t>
            </w:r>
          </w:p>
        </w:tc>
        <w:tc>
          <w:tcPr>
            <w:tcW w:w="836" w:type="dxa"/>
            <w:vAlign w:val="top"/>
          </w:tcPr>
          <w:p>
            <w:pPr>
              <w:spacing w:line="20" w:lineRule="auto"/>
              <w:jc w:val="center"/>
              <w:rPr>
                <w:rFonts w:ascii="宋体" w:hAnsi="宋体"/>
                <w:b/>
                <w:sz w:val="20"/>
              </w:rPr>
            </w:pPr>
            <w:r>
              <w:rPr>
                <w:rFonts w:ascii="宋体" w:hAnsi="宋体"/>
                <w:b/>
                <w:sz w:val="20"/>
              </w:rPr>
              <w:t>25</w:t>
            </w:r>
          </w:p>
        </w:tc>
        <w:tc>
          <w:tcPr>
            <w:tcW w:w="1021" w:type="dxa"/>
            <w:vAlign w:val="top"/>
          </w:tcPr>
          <w:p>
            <w:pPr>
              <w:spacing w:line="20" w:lineRule="auto"/>
              <w:jc w:val="center"/>
              <w:rPr>
                <w:rFonts w:ascii="宋体" w:hAnsi="宋体"/>
                <w:b/>
                <w:sz w:val="20"/>
              </w:rPr>
            </w:pPr>
            <w:r>
              <w:rPr>
                <w:rFonts w:ascii="宋体" w:hAnsi="宋体"/>
                <w:b/>
                <w:sz w:val="20"/>
              </w:rPr>
              <w:t>通信</w:t>
            </w:r>
          </w:p>
        </w:tc>
        <w:tc>
          <w:tcPr>
            <w:tcW w:w="773" w:type="dxa"/>
            <w:vAlign w:val="top"/>
          </w:tcPr>
          <w:p>
            <w:pPr>
              <w:spacing w:line="20" w:lineRule="auto"/>
              <w:jc w:val="center"/>
              <w:rPr>
                <w:rFonts w:ascii="宋体" w:hAnsi="宋体"/>
                <w:b/>
                <w:sz w:val="20"/>
              </w:rPr>
            </w:pPr>
            <w:r>
              <w:rPr>
                <w:rFonts w:ascii="宋体" w:hAnsi="宋体"/>
                <w:b/>
                <w:sz w:val="20"/>
              </w:rPr>
              <w:t>30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30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30</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30</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12</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Align w:val="top"/>
          </w:tcPr>
          <w:p>
            <w:pPr>
              <w:spacing w:line="20" w:lineRule="auto"/>
              <w:jc w:val="center"/>
              <w:rPr>
                <w:rFonts w:ascii="宋体" w:hAnsi="宋体"/>
                <w:b/>
                <w:sz w:val="20"/>
              </w:rPr>
            </w:pPr>
            <w:r>
              <w:rPr>
                <w:rFonts w:ascii="宋体" w:hAnsi="宋体"/>
                <w:b/>
                <w:sz w:val="20"/>
              </w:rPr>
              <w:t>无线电管理局</w:t>
            </w:r>
          </w:p>
        </w:tc>
        <w:tc>
          <w:tcPr>
            <w:tcW w:w="836" w:type="dxa"/>
            <w:vAlign w:val="top"/>
          </w:tcPr>
          <w:p>
            <w:pPr>
              <w:spacing w:line="20" w:lineRule="auto"/>
              <w:jc w:val="center"/>
              <w:rPr>
                <w:rFonts w:ascii="宋体" w:hAnsi="宋体"/>
                <w:b/>
                <w:sz w:val="20"/>
              </w:rPr>
            </w:pPr>
            <w:r>
              <w:rPr>
                <w:rFonts w:ascii="宋体" w:hAnsi="宋体"/>
                <w:b/>
                <w:sz w:val="20"/>
              </w:rPr>
              <w:t>7</w:t>
            </w:r>
          </w:p>
        </w:tc>
        <w:tc>
          <w:tcPr>
            <w:tcW w:w="1021" w:type="dxa"/>
            <w:vAlign w:val="top"/>
          </w:tcPr>
          <w:p>
            <w:pPr>
              <w:spacing w:line="20" w:lineRule="auto"/>
              <w:jc w:val="center"/>
              <w:rPr>
                <w:rFonts w:ascii="宋体" w:hAnsi="宋体"/>
                <w:b/>
                <w:sz w:val="20"/>
              </w:rPr>
            </w:pPr>
            <w:r>
              <w:rPr>
                <w:rFonts w:ascii="宋体" w:hAnsi="宋体"/>
                <w:b/>
                <w:sz w:val="20"/>
              </w:rPr>
              <w:t>通信</w:t>
            </w:r>
          </w:p>
        </w:tc>
        <w:tc>
          <w:tcPr>
            <w:tcW w:w="773" w:type="dxa"/>
            <w:vAlign w:val="top"/>
          </w:tcPr>
          <w:p>
            <w:pPr>
              <w:spacing w:line="20" w:lineRule="auto"/>
              <w:jc w:val="center"/>
              <w:rPr>
                <w:rFonts w:ascii="宋体" w:hAnsi="宋体"/>
                <w:b/>
                <w:sz w:val="20"/>
              </w:rPr>
            </w:pPr>
            <w:r>
              <w:rPr>
                <w:rFonts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5</w:t>
            </w:r>
          </w:p>
        </w:tc>
        <w:tc>
          <w:tcPr>
            <w:tcW w:w="716" w:type="dxa"/>
            <w:vAlign w:val="top"/>
          </w:tcPr>
          <w:p>
            <w:pPr>
              <w:spacing w:line="20" w:lineRule="auto"/>
              <w:jc w:val="center"/>
              <w:rPr>
                <w:rFonts w:ascii="宋体" w:hAnsi="宋体"/>
                <w:b/>
                <w:sz w:val="20"/>
              </w:rPr>
            </w:pPr>
            <w:r>
              <w:rPr>
                <w:rFonts w:ascii="宋体" w:hAnsi="宋体"/>
                <w:b/>
                <w:sz w:val="20"/>
              </w:rPr>
              <w:t>2</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1</w:t>
            </w:r>
          </w:p>
        </w:tc>
        <w:tc>
          <w:tcPr>
            <w:tcW w:w="591" w:type="dxa"/>
            <w:vAlign w:val="top"/>
          </w:tcPr>
          <w:p>
            <w:pPr>
              <w:spacing w:line="20" w:lineRule="auto"/>
              <w:jc w:val="center"/>
              <w:rPr>
                <w:rFonts w:ascii="宋体" w:hAnsi="宋体"/>
                <w:b/>
                <w:sz w:val="20"/>
              </w:rPr>
            </w:pPr>
            <w:r>
              <w:rPr>
                <w:rFonts w:ascii="宋体" w:hAnsi="宋体"/>
                <w:b/>
                <w:sz w:val="20"/>
              </w:rPr>
              <w:t>1</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restart"/>
            <w:vAlign w:val="top"/>
          </w:tcPr>
          <w:p>
            <w:pPr>
              <w:spacing w:line="20" w:lineRule="auto"/>
              <w:jc w:val="center"/>
              <w:rPr>
                <w:rFonts w:ascii="宋体" w:hAnsi="宋体"/>
                <w:b/>
                <w:sz w:val="20"/>
              </w:rPr>
            </w:pPr>
            <w:r>
              <w:rPr>
                <w:rFonts w:ascii="宋体" w:hAnsi="宋体"/>
                <w:b/>
                <w:sz w:val="20"/>
              </w:rPr>
              <w:t>地方经信委</w:t>
            </w:r>
          </w:p>
        </w:tc>
        <w:tc>
          <w:tcPr>
            <w:tcW w:w="836" w:type="dxa"/>
            <w:vMerge w:val="restart"/>
            <w:vAlign w:val="top"/>
          </w:tcPr>
          <w:p>
            <w:pPr>
              <w:spacing w:line="20" w:lineRule="auto"/>
              <w:jc w:val="center"/>
              <w:rPr>
                <w:rFonts w:ascii="宋体" w:hAnsi="宋体"/>
                <w:b/>
                <w:sz w:val="20"/>
              </w:rPr>
            </w:pPr>
            <w:r>
              <w:rPr>
                <w:rFonts w:ascii="宋体" w:hAnsi="宋体"/>
                <w:b/>
                <w:sz w:val="20"/>
              </w:rPr>
              <w:t>16</w:t>
            </w:r>
          </w:p>
        </w:tc>
        <w:tc>
          <w:tcPr>
            <w:tcW w:w="1021" w:type="dxa"/>
            <w:vAlign w:val="top"/>
          </w:tcPr>
          <w:p>
            <w:pPr>
              <w:spacing w:line="20" w:lineRule="auto"/>
              <w:jc w:val="center"/>
              <w:rPr>
                <w:rFonts w:ascii="宋体" w:hAnsi="宋体"/>
                <w:b/>
                <w:sz w:val="20"/>
              </w:rPr>
            </w:pPr>
            <w:r>
              <w:rPr>
                <w:rFonts w:ascii="宋体" w:hAnsi="宋体"/>
                <w:b/>
                <w:sz w:val="20"/>
              </w:rPr>
              <w:t>安徽</w:t>
            </w:r>
          </w:p>
        </w:tc>
        <w:tc>
          <w:tcPr>
            <w:tcW w:w="773" w:type="dxa"/>
            <w:vAlign w:val="top"/>
          </w:tcPr>
          <w:p>
            <w:pPr>
              <w:spacing w:line="20" w:lineRule="auto"/>
              <w:jc w:val="center"/>
              <w:rPr>
                <w:rFonts w:ascii="宋体" w:hAnsi="宋体"/>
                <w:b/>
                <w:sz w:val="20"/>
              </w:rPr>
            </w:pPr>
            <w:r>
              <w:rPr>
                <w:rFonts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7</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937" w:type="dxa"/>
            <w:vMerge w:val="continue"/>
            <w:vAlign w:val="top"/>
          </w:tcPr>
          <w:p>
            <w:pPr>
              <w:spacing w:line="20" w:lineRule="auto"/>
              <w:jc w:val="center"/>
              <w:rPr>
                <w:rFonts w:ascii="宋体" w:hAnsi="宋体"/>
                <w:b/>
                <w:sz w:val="20"/>
              </w:rPr>
            </w:pPr>
          </w:p>
        </w:tc>
        <w:tc>
          <w:tcPr>
            <w:tcW w:w="836" w:type="dxa"/>
            <w:vMerge w:val="continue"/>
            <w:vAlign w:val="top"/>
          </w:tcPr>
          <w:p>
            <w:pPr>
              <w:spacing w:line="20" w:lineRule="auto"/>
              <w:jc w:val="center"/>
              <w:rPr>
                <w:rFonts w:ascii="宋体" w:hAnsi="宋体"/>
                <w:b/>
                <w:sz w:val="20"/>
              </w:rPr>
            </w:pPr>
          </w:p>
        </w:tc>
        <w:tc>
          <w:tcPr>
            <w:tcW w:w="1021" w:type="dxa"/>
            <w:vAlign w:val="top"/>
          </w:tcPr>
          <w:p>
            <w:pPr>
              <w:spacing w:line="20" w:lineRule="auto"/>
              <w:jc w:val="center"/>
              <w:rPr>
                <w:rFonts w:ascii="宋体" w:hAnsi="宋体"/>
                <w:b/>
                <w:sz w:val="20"/>
              </w:rPr>
            </w:pPr>
            <w:r>
              <w:rPr>
                <w:rFonts w:ascii="宋体" w:hAnsi="宋体"/>
                <w:b/>
                <w:sz w:val="20"/>
              </w:rPr>
              <w:t>浙江</w:t>
            </w:r>
          </w:p>
        </w:tc>
        <w:tc>
          <w:tcPr>
            <w:tcW w:w="773" w:type="dxa"/>
            <w:vAlign w:val="top"/>
          </w:tcPr>
          <w:p>
            <w:pPr>
              <w:spacing w:line="20" w:lineRule="auto"/>
              <w:jc w:val="center"/>
              <w:rPr>
                <w:rFonts w:ascii="宋体" w:hAnsi="宋体"/>
                <w:b/>
                <w:sz w:val="20"/>
              </w:rPr>
            </w:pPr>
            <w:r>
              <w:rPr>
                <w:rFonts w:ascii="宋体" w:hAnsi="宋体"/>
                <w:b/>
                <w:sz w:val="20"/>
              </w:rPr>
              <w:t>9</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9</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9</w:t>
            </w:r>
          </w:p>
        </w:tc>
        <w:tc>
          <w:tcPr>
            <w:tcW w:w="716" w:type="dxa"/>
            <w:vAlign w:val="top"/>
          </w:tcPr>
          <w:p>
            <w:pPr>
              <w:spacing w:line="20" w:lineRule="auto"/>
              <w:jc w:val="center"/>
              <w:rPr>
                <w:rFonts w:ascii="宋体" w:hAnsi="宋体"/>
                <w:b/>
                <w:sz w:val="20"/>
              </w:rPr>
            </w:pPr>
            <w:r>
              <w:rPr>
                <w:rFonts w:ascii="宋体" w:hAnsi="宋体"/>
                <w:b/>
                <w:sz w:val="20"/>
              </w:rPr>
              <w:t>0</w:t>
            </w:r>
          </w:p>
        </w:tc>
        <w:tc>
          <w:tcPr>
            <w:tcW w:w="1052"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716" w:type="dxa"/>
            <w:vAlign w:val="top"/>
          </w:tcPr>
          <w:p>
            <w:pPr>
              <w:spacing w:line="20" w:lineRule="auto"/>
              <w:jc w:val="center"/>
              <w:rPr>
                <w:rFonts w:ascii="宋体" w:hAnsi="宋体"/>
                <w:b/>
                <w:sz w:val="20"/>
              </w:rPr>
            </w:pPr>
            <w:r>
              <w:rPr>
                <w:rFonts w:ascii="宋体" w:hAnsi="宋体"/>
                <w:b/>
                <w:sz w:val="20"/>
              </w:rPr>
              <w:t>0</w:t>
            </w:r>
          </w:p>
        </w:tc>
        <w:tc>
          <w:tcPr>
            <w:tcW w:w="837" w:type="dxa"/>
            <w:vAlign w:val="top"/>
          </w:tcPr>
          <w:p>
            <w:pPr>
              <w:spacing w:line="20" w:lineRule="auto"/>
              <w:jc w:val="center"/>
              <w:rPr>
                <w:rFonts w:ascii="宋体" w:hAnsi="宋体"/>
                <w:b/>
                <w:sz w:val="20"/>
              </w:rPr>
            </w:pPr>
            <w:r>
              <w:rPr>
                <w:rFonts w:ascii="宋体" w:hAnsi="宋体"/>
                <w:b/>
                <w:sz w:val="20"/>
              </w:rPr>
              <w:t>9</w:t>
            </w:r>
          </w:p>
        </w:tc>
        <w:tc>
          <w:tcPr>
            <w:tcW w:w="716" w:type="dxa"/>
            <w:vAlign w:val="top"/>
          </w:tcPr>
          <w:p>
            <w:pPr>
              <w:spacing w:line="20" w:lineRule="auto"/>
              <w:jc w:val="center"/>
              <w:rPr>
                <w:rFonts w:ascii="宋体" w:hAnsi="宋体"/>
                <w:b/>
                <w:sz w:val="20"/>
              </w:rPr>
            </w:pPr>
            <w:r>
              <w:rPr>
                <w:rFonts w:ascii="宋体" w:hAnsi="宋体"/>
                <w:b/>
                <w:sz w:val="20"/>
              </w:rPr>
              <w:t>0</w:t>
            </w:r>
          </w:p>
        </w:tc>
        <w:tc>
          <w:tcPr>
            <w:tcW w:w="1082" w:type="dxa"/>
            <w:vAlign w:val="top"/>
          </w:tcPr>
          <w:p>
            <w:pPr>
              <w:spacing w:line="20" w:lineRule="auto"/>
              <w:jc w:val="center"/>
              <w:rPr>
                <w:rFonts w:ascii="宋体" w:hAnsi="宋体"/>
                <w:b/>
                <w:sz w:val="20"/>
              </w:rPr>
            </w:pPr>
            <w:r>
              <w:rPr>
                <w:rFonts w:ascii="宋体" w:hAnsi="宋体"/>
                <w:b/>
                <w:sz w:val="20"/>
              </w:rPr>
              <w:t>0</w:t>
            </w:r>
          </w:p>
        </w:tc>
        <w:tc>
          <w:tcPr>
            <w:tcW w:w="591" w:type="dxa"/>
            <w:vAlign w:val="top"/>
          </w:tcPr>
          <w:p>
            <w:pPr>
              <w:spacing w:line="20" w:lineRule="auto"/>
              <w:jc w:val="center"/>
              <w:rPr>
                <w:rFonts w:ascii="宋体" w:hAnsi="宋体"/>
                <w:b/>
                <w:sz w:val="20"/>
              </w:rPr>
            </w:pPr>
            <w:r>
              <w:rPr>
                <w:rFonts w:ascii="宋体" w:hAnsi="宋体"/>
                <w:b/>
                <w:sz w:val="20"/>
              </w:rPr>
              <w:t>1</w:t>
            </w:r>
          </w:p>
        </w:tc>
        <w:tc>
          <w:tcPr>
            <w:tcW w:w="716" w:type="dxa"/>
            <w:vAlign w:val="top"/>
          </w:tcPr>
          <w:p>
            <w:pPr>
              <w:spacing w:line="20" w:lineRule="auto"/>
              <w:jc w:val="center"/>
              <w:rPr>
                <w:rFonts w:ascii="宋体" w:hAnsi="宋体"/>
                <w:b/>
                <w:sz w:val="20"/>
              </w:rPr>
            </w:pPr>
            <w:r>
              <w:rPr>
                <w:rFonts w:ascii="宋体" w:hAnsi="宋体"/>
                <w:b/>
                <w:sz w:val="20"/>
              </w:rPr>
              <w:t>0</w:t>
            </w:r>
          </w:p>
        </w:tc>
        <w:tc>
          <w:tcPr>
            <w:tcW w:w="588" w:type="dxa"/>
            <w:vAlign w:val="top"/>
          </w:tcPr>
          <w:p>
            <w:pPr>
              <w:spacing w:line="20" w:lineRule="auto"/>
              <w:jc w:val="center"/>
              <w:rPr>
                <w:rFonts w:ascii="宋体" w:hAnsi="宋体"/>
                <w:b/>
                <w:sz w:val="20"/>
              </w:rPr>
            </w:pPr>
            <w:r>
              <w:rPr>
                <w:rFonts w:ascii="宋体" w:hAnsi="宋体"/>
                <w:b/>
                <w:sz w:val="20"/>
              </w:rPr>
              <w:t>8</w:t>
            </w:r>
          </w:p>
        </w:tc>
      </w:tr>
    </w:tbl>
    <w:p>
      <w:pPr>
        <w:spacing w:line="20" w:lineRule="auto"/>
        <w:jc w:val="center"/>
        <w:rPr>
          <w:rFonts w:ascii="宋体" w:hAnsi="宋体"/>
          <w:sz w:val="20"/>
        </w:rPr>
      </w:pPr>
    </w:p>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ascii="宋体" w:hAnsi="宋体"/>
          <w:sz w:val="20"/>
        </w:rPr>
      </w:pPr>
    </w:p>
    <w:p>
      <w:pPr>
        <w:spacing w:line="20" w:lineRule="auto"/>
        <w:jc w:val="center"/>
        <w:rPr>
          <w:rFonts w:ascii="宋体" w:hAnsi="宋体"/>
          <w:sz w:val="20"/>
        </w:rPr>
        <w:sectPr>
          <w:footerReference r:id="rId4" w:type="default"/>
          <w:pgSz w:w="16838" w:h="11906" w:orient="landscape"/>
          <w:pgMar w:top="873" w:right="663" w:bottom="873" w:left="1230" w:header="851" w:footer="992" w:gutter="0"/>
          <w:cols w:space="720"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rPr>
      </w:pPr>
      <w:r>
        <w:rPr>
          <w:rFonts w:hint="eastAsia"/>
          <w:b/>
        </w:rPr>
        <w:t>化工行业</w:t>
      </w:r>
      <w:r>
        <w:rPr>
          <w:b/>
        </w:rPr>
        <w:tab/>
      </w:r>
      <w:r>
        <w:rPr>
          <w:b/>
        </w:rPr>
        <w:t>6</w:t>
      </w:r>
    </w:p>
    <w:p>
      <w:pPr>
        <w:pStyle w:val="4"/>
        <w:tabs>
          <w:tab w:val="right" w:leader="dot" w:pos="14935"/>
        </w:tabs>
        <w:ind w:firstLine="420" w:firstLineChars="200"/>
      </w:pPr>
      <w:r>
        <w:rPr>
          <w:rFonts w:hint="eastAsia"/>
        </w:rPr>
        <w:t>重点项目</w:t>
      </w:r>
      <w:r>
        <w:tab/>
      </w:r>
      <w:r>
        <w:t>6</w:t>
      </w:r>
    </w:p>
    <w:p>
      <w:pPr>
        <w:pStyle w:val="4"/>
        <w:tabs>
          <w:tab w:val="right" w:leader="dot" w:pos="14935"/>
        </w:tabs>
        <w:ind w:firstLine="420" w:firstLineChars="200"/>
      </w:pPr>
      <w:r>
        <w:rPr>
          <w:rFonts w:hint="eastAsia"/>
        </w:rPr>
        <w:t>一般项目</w:t>
      </w:r>
      <w:r>
        <w:tab/>
      </w:r>
      <w:r>
        <w:t>7</w:t>
      </w:r>
    </w:p>
    <w:p>
      <w:pPr>
        <w:pStyle w:val="4"/>
        <w:tabs>
          <w:tab w:val="right" w:leader="dot" w:pos="14935"/>
        </w:tabs>
        <w:rPr>
          <w:b/>
        </w:rPr>
      </w:pPr>
      <w:r>
        <w:rPr>
          <w:rFonts w:hint="eastAsia"/>
          <w:b/>
        </w:rPr>
        <w:t>石化行业</w:t>
      </w:r>
      <w:r>
        <w:rPr>
          <w:b/>
        </w:rPr>
        <w:tab/>
      </w:r>
      <w:r>
        <w:rPr>
          <w:b/>
        </w:rPr>
        <w:t>13</w:t>
      </w:r>
    </w:p>
    <w:p>
      <w:pPr>
        <w:pStyle w:val="4"/>
        <w:tabs>
          <w:tab w:val="right" w:leader="dot" w:pos="14935"/>
        </w:tabs>
        <w:ind w:firstLine="420" w:firstLineChars="200"/>
      </w:pPr>
      <w:r>
        <w:rPr>
          <w:rFonts w:hint="eastAsia"/>
        </w:rPr>
        <w:t>重点项目</w:t>
      </w:r>
      <w:r>
        <w:tab/>
      </w:r>
      <w:r>
        <w:t>13</w:t>
      </w:r>
    </w:p>
    <w:p>
      <w:pPr>
        <w:pStyle w:val="4"/>
        <w:tabs>
          <w:tab w:val="right" w:leader="dot" w:pos="14935"/>
        </w:tabs>
        <w:ind w:firstLine="420" w:firstLineChars="200"/>
      </w:pPr>
      <w:r>
        <w:rPr>
          <w:rFonts w:hint="eastAsia"/>
        </w:rPr>
        <w:t>基础公益类项目</w:t>
      </w:r>
      <w:r>
        <w:tab/>
      </w:r>
      <w:r>
        <w:t>13</w:t>
      </w:r>
    </w:p>
    <w:p>
      <w:pPr>
        <w:pStyle w:val="4"/>
        <w:tabs>
          <w:tab w:val="right" w:leader="dot" w:pos="14935"/>
        </w:tabs>
        <w:ind w:firstLine="420" w:firstLineChars="200"/>
      </w:pPr>
      <w:r>
        <w:rPr>
          <w:rFonts w:hint="eastAsia"/>
        </w:rPr>
        <w:t>一般项目</w:t>
      </w:r>
      <w:r>
        <w:tab/>
      </w:r>
      <w:r>
        <w:t>13</w:t>
      </w:r>
    </w:p>
    <w:p>
      <w:pPr>
        <w:pStyle w:val="4"/>
        <w:tabs>
          <w:tab w:val="right" w:leader="dot" w:pos="14935"/>
        </w:tabs>
        <w:rPr>
          <w:b/>
        </w:rPr>
      </w:pPr>
      <w:r>
        <w:rPr>
          <w:rFonts w:hint="eastAsia"/>
          <w:b/>
        </w:rPr>
        <w:t>建材行业</w:t>
      </w:r>
      <w:r>
        <w:rPr>
          <w:b/>
        </w:rPr>
        <w:tab/>
      </w:r>
      <w:r>
        <w:rPr>
          <w:b/>
        </w:rPr>
        <w:t>15</w:t>
      </w:r>
    </w:p>
    <w:p>
      <w:pPr>
        <w:pStyle w:val="4"/>
        <w:tabs>
          <w:tab w:val="right" w:leader="dot" w:pos="14935"/>
        </w:tabs>
        <w:ind w:firstLine="420" w:firstLineChars="200"/>
      </w:pPr>
      <w:r>
        <w:rPr>
          <w:rFonts w:hint="eastAsia"/>
        </w:rPr>
        <w:t>重点项目</w:t>
      </w:r>
      <w:r>
        <w:tab/>
      </w:r>
      <w:r>
        <w:t>15</w:t>
      </w:r>
    </w:p>
    <w:p>
      <w:pPr>
        <w:pStyle w:val="4"/>
        <w:tabs>
          <w:tab w:val="right" w:leader="dot" w:pos="14935"/>
        </w:tabs>
        <w:ind w:firstLine="420" w:firstLineChars="200"/>
      </w:pPr>
      <w:r>
        <w:rPr>
          <w:rFonts w:hint="eastAsia"/>
        </w:rPr>
        <w:t>一般项目</w:t>
      </w:r>
      <w:r>
        <w:tab/>
      </w:r>
      <w:r>
        <w:t>15</w:t>
      </w:r>
    </w:p>
    <w:p>
      <w:pPr>
        <w:pStyle w:val="4"/>
        <w:tabs>
          <w:tab w:val="right" w:leader="dot" w:pos="14935"/>
        </w:tabs>
        <w:rPr>
          <w:b/>
        </w:rPr>
      </w:pPr>
      <w:r>
        <w:rPr>
          <w:rFonts w:hint="eastAsia"/>
          <w:b/>
        </w:rPr>
        <w:t>钢铁行业</w:t>
      </w:r>
      <w:r>
        <w:rPr>
          <w:b/>
        </w:rPr>
        <w:tab/>
      </w:r>
      <w:r>
        <w:rPr>
          <w:b/>
        </w:rPr>
        <w:t>17</w:t>
      </w:r>
    </w:p>
    <w:p>
      <w:pPr>
        <w:pStyle w:val="4"/>
        <w:tabs>
          <w:tab w:val="right" w:leader="dot" w:pos="14935"/>
        </w:tabs>
        <w:ind w:firstLine="420" w:firstLineChars="200"/>
      </w:pPr>
      <w:r>
        <w:rPr>
          <w:rFonts w:hint="eastAsia"/>
        </w:rPr>
        <w:t>重点项目</w:t>
      </w:r>
      <w:r>
        <w:tab/>
      </w:r>
      <w:r>
        <w:t>17</w:t>
      </w:r>
    </w:p>
    <w:p>
      <w:pPr>
        <w:pStyle w:val="4"/>
        <w:tabs>
          <w:tab w:val="right" w:leader="dot" w:pos="14935"/>
        </w:tabs>
        <w:ind w:firstLine="420" w:firstLineChars="200"/>
      </w:pPr>
      <w:r>
        <w:rPr>
          <w:rFonts w:hint="eastAsia"/>
        </w:rPr>
        <w:t>基础公益类项目</w:t>
      </w:r>
      <w:r>
        <w:tab/>
      </w:r>
      <w:r>
        <w:t>18</w:t>
      </w:r>
    </w:p>
    <w:p>
      <w:pPr>
        <w:pStyle w:val="4"/>
        <w:tabs>
          <w:tab w:val="right" w:leader="dot" w:pos="14935"/>
        </w:tabs>
        <w:ind w:firstLine="420" w:firstLineChars="200"/>
      </w:pPr>
      <w:r>
        <w:rPr>
          <w:rFonts w:hint="eastAsia"/>
        </w:rPr>
        <w:t>一般项目</w:t>
      </w:r>
      <w:r>
        <w:tab/>
      </w:r>
      <w:r>
        <w:t>19</w:t>
      </w:r>
    </w:p>
    <w:p>
      <w:pPr>
        <w:pStyle w:val="4"/>
        <w:tabs>
          <w:tab w:val="right" w:leader="dot" w:pos="14935"/>
        </w:tabs>
        <w:rPr>
          <w:b/>
        </w:rPr>
      </w:pPr>
      <w:r>
        <w:rPr>
          <w:rFonts w:hint="eastAsia"/>
          <w:b/>
        </w:rPr>
        <w:t>汽车行业</w:t>
      </w:r>
      <w:r>
        <w:rPr>
          <w:b/>
        </w:rPr>
        <w:tab/>
      </w:r>
      <w:r>
        <w:rPr>
          <w:b/>
        </w:rPr>
        <w:t>21</w:t>
      </w:r>
    </w:p>
    <w:p>
      <w:pPr>
        <w:pStyle w:val="4"/>
        <w:tabs>
          <w:tab w:val="right" w:leader="dot" w:pos="14935"/>
        </w:tabs>
        <w:ind w:firstLine="420" w:firstLineChars="200"/>
      </w:pPr>
      <w:r>
        <w:rPr>
          <w:rFonts w:hint="eastAsia"/>
        </w:rPr>
        <w:t>基础公益类项目</w:t>
      </w:r>
      <w:r>
        <w:tab/>
      </w:r>
      <w:r>
        <w:t>21</w:t>
      </w:r>
    </w:p>
    <w:p>
      <w:pPr>
        <w:pStyle w:val="4"/>
        <w:tabs>
          <w:tab w:val="right" w:leader="dot" w:pos="14935"/>
        </w:tabs>
        <w:ind w:firstLine="420" w:firstLineChars="200"/>
      </w:pPr>
      <w:r>
        <w:rPr>
          <w:rFonts w:hint="eastAsia"/>
        </w:rPr>
        <w:t>一般项目</w:t>
      </w:r>
      <w:r>
        <w:tab/>
      </w:r>
      <w:r>
        <w:t>21</w:t>
      </w:r>
    </w:p>
    <w:p>
      <w:pPr>
        <w:pStyle w:val="4"/>
        <w:tabs>
          <w:tab w:val="right" w:leader="dot" w:pos="14935"/>
        </w:tabs>
        <w:rPr>
          <w:b/>
        </w:rPr>
      </w:pPr>
      <w:r>
        <w:rPr>
          <w:rFonts w:hint="eastAsia"/>
          <w:b/>
        </w:rPr>
        <w:t>航空行业</w:t>
      </w:r>
      <w:r>
        <w:rPr>
          <w:b/>
        </w:rPr>
        <w:tab/>
      </w:r>
      <w:r>
        <w:rPr>
          <w:b/>
        </w:rPr>
        <w:t>23</w:t>
      </w:r>
    </w:p>
    <w:p>
      <w:pPr>
        <w:pStyle w:val="4"/>
        <w:tabs>
          <w:tab w:val="right" w:leader="dot" w:pos="14935"/>
        </w:tabs>
        <w:ind w:firstLine="420" w:firstLineChars="200"/>
      </w:pPr>
      <w:r>
        <w:rPr>
          <w:rFonts w:hint="eastAsia"/>
        </w:rPr>
        <w:t>重点项目</w:t>
      </w:r>
      <w:r>
        <w:tab/>
      </w:r>
      <w:r>
        <w:t>23</w:t>
      </w:r>
    </w:p>
    <w:p>
      <w:pPr>
        <w:pStyle w:val="4"/>
        <w:tabs>
          <w:tab w:val="right" w:leader="dot" w:pos="14935"/>
        </w:tabs>
        <w:ind w:firstLine="420" w:firstLineChars="200"/>
      </w:pPr>
      <w:r>
        <w:rPr>
          <w:rFonts w:hint="eastAsia"/>
        </w:rPr>
        <w:t>基础公益类项目</w:t>
      </w:r>
      <w:r>
        <w:tab/>
      </w:r>
      <w:r>
        <w:t>23</w:t>
      </w:r>
    </w:p>
    <w:p>
      <w:pPr>
        <w:pStyle w:val="4"/>
        <w:tabs>
          <w:tab w:val="right" w:leader="dot" w:pos="14935"/>
        </w:tabs>
        <w:ind w:firstLine="420" w:firstLineChars="200"/>
      </w:pPr>
      <w:r>
        <w:rPr>
          <w:rFonts w:hint="eastAsia"/>
        </w:rPr>
        <w:t>一般项目</w:t>
      </w:r>
      <w:r>
        <w:tab/>
      </w:r>
      <w:r>
        <w:t>26</w:t>
      </w:r>
    </w:p>
    <w:p>
      <w:pPr>
        <w:pStyle w:val="4"/>
        <w:tabs>
          <w:tab w:val="right" w:leader="dot" w:pos="14935"/>
        </w:tabs>
        <w:rPr>
          <w:b/>
        </w:rPr>
      </w:pPr>
      <w:r>
        <w:rPr>
          <w:rFonts w:hint="eastAsia"/>
          <w:b/>
        </w:rPr>
        <w:t>轻工行业</w:t>
      </w:r>
      <w:r>
        <w:rPr>
          <w:b/>
        </w:rPr>
        <w:tab/>
      </w:r>
      <w:r>
        <w:rPr>
          <w:b/>
        </w:rPr>
        <w:t>29</w:t>
      </w:r>
    </w:p>
    <w:p>
      <w:pPr>
        <w:pStyle w:val="4"/>
        <w:tabs>
          <w:tab w:val="right" w:leader="dot" w:pos="14935"/>
        </w:tabs>
        <w:ind w:firstLine="420" w:firstLineChars="200"/>
      </w:pPr>
      <w:r>
        <w:rPr>
          <w:rFonts w:hint="eastAsia"/>
        </w:rPr>
        <w:t>重点项目</w:t>
      </w:r>
      <w:r>
        <w:tab/>
      </w:r>
      <w:r>
        <w:t>29</w:t>
      </w:r>
    </w:p>
    <w:p>
      <w:pPr>
        <w:pStyle w:val="4"/>
        <w:tabs>
          <w:tab w:val="right" w:leader="dot" w:pos="14935"/>
        </w:tabs>
        <w:ind w:firstLine="420" w:firstLineChars="200"/>
      </w:pPr>
      <w:r>
        <w:rPr>
          <w:rFonts w:hint="eastAsia"/>
        </w:rPr>
        <w:t>基础公益类项目</w:t>
      </w:r>
      <w:r>
        <w:tab/>
      </w:r>
      <w:r>
        <w:t>29</w:t>
      </w:r>
    </w:p>
    <w:p>
      <w:pPr>
        <w:pStyle w:val="4"/>
        <w:tabs>
          <w:tab w:val="right" w:leader="dot" w:pos="14935"/>
        </w:tabs>
        <w:ind w:firstLine="420" w:firstLineChars="200"/>
      </w:pPr>
      <w:r>
        <w:rPr>
          <w:rFonts w:hint="eastAsia"/>
        </w:rPr>
        <w:t>一般项目</w:t>
      </w:r>
      <w:r>
        <w:tab/>
      </w:r>
      <w:r>
        <w:t>32</w:t>
      </w:r>
    </w:p>
    <w:p>
      <w:pPr>
        <w:pStyle w:val="4"/>
        <w:tabs>
          <w:tab w:val="right" w:leader="dot" w:pos="14935"/>
        </w:tabs>
        <w:rPr>
          <w:b/>
        </w:rPr>
      </w:pPr>
      <w:r>
        <w:rPr>
          <w:rFonts w:hint="eastAsia"/>
          <w:b/>
        </w:rPr>
        <w:t>纺织行业</w:t>
      </w:r>
      <w:r>
        <w:rPr>
          <w:b/>
        </w:rPr>
        <w:tab/>
      </w:r>
      <w:r>
        <w:rPr>
          <w:b/>
        </w:rPr>
        <w:t>37</w:t>
      </w:r>
    </w:p>
    <w:p>
      <w:pPr>
        <w:pStyle w:val="4"/>
        <w:tabs>
          <w:tab w:val="right" w:leader="dot" w:pos="14935"/>
        </w:tabs>
        <w:ind w:firstLine="420" w:firstLineChars="200"/>
      </w:pPr>
      <w:r>
        <w:rPr>
          <w:rFonts w:hint="eastAsia"/>
        </w:rPr>
        <w:t>重点项目</w:t>
      </w:r>
      <w:r>
        <w:tab/>
      </w:r>
      <w:r>
        <w:t>37</w:t>
      </w:r>
    </w:p>
    <w:p>
      <w:pPr>
        <w:pStyle w:val="4"/>
        <w:tabs>
          <w:tab w:val="right" w:leader="dot" w:pos="14935"/>
        </w:tabs>
        <w:rPr>
          <w:b/>
        </w:rPr>
      </w:pPr>
      <w:r>
        <w:rPr>
          <w:rFonts w:hint="eastAsia"/>
          <w:b/>
        </w:rPr>
        <w:t>电子行业</w:t>
      </w:r>
      <w:r>
        <w:rPr>
          <w:b/>
        </w:rPr>
        <w:tab/>
      </w:r>
      <w:r>
        <w:rPr>
          <w:b/>
        </w:rPr>
        <w:t>38</w:t>
      </w:r>
    </w:p>
    <w:p>
      <w:pPr>
        <w:pStyle w:val="4"/>
        <w:tabs>
          <w:tab w:val="right" w:leader="dot" w:pos="14935"/>
        </w:tabs>
        <w:ind w:firstLine="420" w:firstLineChars="200"/>
      </w:pPr>
      <w:r>
        <w:rPr>
          <w:rFonts w:hint="eastAsia"/>
        </w:rPr>
        <w:t>重点项目</w:t>
      </w:r>
      <w:r>
        <w:tab/>
      </w:r>
      <w:r>
        <w:t>38</w:t>
      </w:r>
    </w:p>
    <w:p>
      <w:pPr>
        <w:pStyle w:val="4"/>
        <w:tabs>
          <w:tab w:val="right" w:leader="dot" w:pos="14935"/>
        </w:tabs>
        <w:ind w:firstLine="420" w:firstLineChars="200"/>
      </w:pPr>
      <w:r>
        <w:rPr>
          <w:rFonts w:hint="eastAsia"/>
        </w:rPr>
        <w:t>基础公益类项目</w:t>
      </w:r>
      <w:r>
        <w:tab/>
      </w:r>
      <w:r>
        <w:t>38</w:t>
      </w:r>
    </w:p>
    <w:p>
      <w:pPr>
        <w:pStyle w:val="4"/>
        <w:tabs>
          <w:tab w:val="right" w:leader="dot" w:pos="14935"/>
        </w:tabs>
        <w:ind w:firstLine="420" w:firstLineChars="200"/>
      </w:pPr>
      <w:r>
        <w:rPr>
          <w:rFonts w:hint="eastAsia"/>
        </w:rPr>
        <w:t>一般项目</w:t>
      </w:r>
      <w:r>
        <w:tab/>
      </w:r>
      <w:r>
        <w:t>39</w:t>
      </w:r>
    </w:p>
    <w:p>
      <w:pPr>
        <w:pStyle w:val="4"/>
        <w:tabs>
          <w:tab w:val="right" w:leader="dot" w:pos="14935"/>
        </w:tabs>
        <w:rPr>
          <w:b/>
        </w:rPr>
      </w:pPr>
      <w:r>
        <w:rPr>
          <w:rFonts w:hint="eastAsia"/>
          <w:b/>
        </w:rPr>
        <w:t>通信行业</w:t>
      </w:r>
      <w:r>
        <w:rPr>
          <w:b/>
        </w:rPr>
        <w:tab/>
      </w:r>
      <w:r>
        <w:rPr>
          <w:b/>
        </w:rPr>
        <w:t>43</w:t>
      </w:r>
    </w:p>
    <w:p>
      <w:pPr>
        <w:pStyle w:val="4"/>
        <w:tabs>
          <w:tab w:val="right" w:leader="dot" w:pos="14935"/>
        </w:tabs>
        <w:ind w:firstLine="420" w:firstLineChars="200"/>
      </w:pPr>
      <w:r>
        <w:rPr>
          <w:rFonts w:hint="eastAsia"/>
        </w:rPr>
        <w:t>重点项目</w:t>
      </w:r>
      <w:r>
        <w:tab/>
      </w:r>
      <w:r>
        <w:t>43</w:t>
      </w:r>
    </w:p>
    <w:p>
      <w:pPr>
        <w:pStyle w:val="4"/>
        <w:tabs>
          <w:tab w:val="right" w:leader="dot" w:pos="14935"/>
        </w:tabs>
        <w:ind w:firstLine="420" w:firstLineChars="200"/>
      </w:pPr>
      <w:r>
        <w:rPr>
          <w:rFonts w:hint="eastAsia"/>
        </w:rPr>
        <w:t>基础公益类项目</w:t>
      </w:r>
      <w:r>
        <w:tab/>
      </w:r>
      <w:r>
        <w:t>59</w:t>
      </w:r>
    </w:p>
    <w:p>
      <w:pPr>
        <w:pStyle w:val="4"/>
        <w:tabs>
          <w:tab w:val="right" w:leader="dot" w:pos="14935"/>
        </w:tabs>
        <w:ind w:firstLine="420" w:firstLineChars="200"/>
      </w:pPr>
      <w:r>
        <w:rPr>
          <w:rFonts w:hint="eastAsia"/>
        </w:rPr>
        <w:t>一般项目</w:t>
      </w:r>
      <w:r>
        <w:tab/>
      </w:r>
      <w:r>
        <w:t>61</w:t>
      </w:r>
    </w:p>
    <w:p>
      <w:pPr>
        <w:pStyle w:val="4"/>
        <w:tabs>
          <w:tab w:val="right" w:leader="dot" w:pos="14935"/>
        </w:tabs>
        <w:rPr>
          <w:b/>
        </w:rPr>
      </w:pPr>
      <w:r>
        <w:rPr>
          <w:rFonts w:hint="eastAsia"/>
          <w:b/>
          <w:lang w:eastAsia="zh-CN"/>
        </w:rPr>
        <w:t>机械</w:t>
      </w:r>
      <w:r>
        <w:rPr>
          <w:rFonts w:hint="eastAsia"/>
          <w:b/>
        </w:rPr>
        <w:t>行业</w:t>
      </w:r>
      <w:r>
        <w:rPr>
          <w:b/>
        </w:rPr>
        <w:tab/>
      </w:r>
      <w:r>
        <w:rPr>
          <w:b/>
        </w:rPr>
        <w:t>85</w:t>
      </w:r>
    </w:p>
    <w:p>
      <w:pPr>
        <w:pStyle w:val="4"/>
        <w:tabs>
          <w:tab w:val="right" w:leader="dot" w:pos="14935"/>
        </w:tabs>
        <w:ind w:firstLine="420" w:firstLineChars="200"/>
      </w:pPr>
      <w:r>
        <w:rPr>
          <w:rFonts w:hint="eastAsia"/>
        </w:rPr>
        <w:t>一般项目</w:t>
      </w:r>
      <w:r>
        <w:tab/>
      </w:r>
      <w:r>
        <w:t>85</w:t>
      </w:r>
    </w:p>
    <w:p>
      <w:pPr>
        <w:pStyle w:val="4"/>
        <w:tabs>
          <w:tab w:val="right" w:leader="dot" w:pos="14935"/>
        </w:tabs>
        <w:rPr>
          <w:b/>
        </w:rPr>
      </w:pPr>
      <w:r>
        <w:rPr>
          <w:rFonts w:hint="eastAsia"/>
          <w:b/>
        </w:rPr>
        <w:t>安徽经信委</w:t>
      </w:r>
      <w:r>
        <w:rPr>
          <w:b/>
        </w:rPr>
        <w:tab/>
      </w:r>
      <w:r>
        <w:rPr>
          <w:b/>
        </w:rPr>
        <w:t>87</w:t>
      </w:r>
    </w:p>
    <w:p>
      <w:pPr>
        <w:pStyle w:val="4"/>
        <w:tabs>
          <w:tab w:val="right" w:leader="dot" w:pos="14935"/>
        </w:tabs>
        <w:ind w:firstLine="420" w:firstLineChars="200"/>
      </w:pPr>
      <w:r>
        <w:rPr>
          <w:rFonts w:hint="eastAsia"/>
        </w:rPr>
        <w:t>一般项目</w:t>
      </w:r>
      <w:r>
        <w:tab/>
      </w:r>
      <w:r>
        <w:t>87</w:t>
      </w:r>
    </w:p>
    <w:p>
      <w:pPr>
        <w:pStyle w:val="4"/>
        <w:tabs>
          <w:tab w:val="right" w:leader="dot" w:pos="14935"/>
        </w:tabs>
        <w:rPr>
          <w:b/>
        </w:rPr>
      </w:pPr>
      <w:r>
        <w:rPr>
          <w:rFonts w:hint="eastAsia"/>
          <w:b/>
        </w:rPr>
        <w:t>浙江经信委</w:t>
      </w:r>
      <w:r>
        <w:rPr>
          <w:b/>
        </w:rPr>
        <w:tab/>
      </w:r>
      <w:r>
        <w:rPr>
          <w:b/>
        </w:rPr>
        <w:t>88</w:t>
      </w:r>
    </w:p>
    <w:p>
      <w:pPr>
        <w:pStyle w:val="4"/>
        <w:tabs>
          <w:tab w:val="right" w:leader="dot" w:pos="14935"/>
        </w:tabs>
        <w:ind w:firstLine="420" w:firstLineChars="200"/>
      </w:pPr>
      <w:r>
        <w:rPr>
          <w:rFonts w:hint="eastAsia"/>
        </w:rPr>
        <w:t>重点项目</w:t>
      </w:r>
      <w:r>
        <w:tab/>
      </w:r>
      <w:r>
        <w:t>88</w:t>
      </w:r>
    </w:p>
    <w:p>
      <w:pPr>
        <w:pStyle w:val="4"/>
        <w:tabs>
          <w:tab w:val="right" w:leader="dot" w:pos="14935"/>
        </w:tabs>
        <w:ind w:firstLine="420" w:firstLineChars="200"/>
      </w:pPr>
      <w:r>
        <w:rPr>
          <w:rFonts w:hint="eastAsia"/>
        </w:rPr>
        <w:t>一般项目</w:t>
      </w:r>
      <w:r>
        <w:tab/>
      </w:r>
      <w:r>
        <w:t>88</w:t>
      </w:r>
    </w:p>
    <w:p>
      <w:pPr>
        <w:pStyle w:val="4"/>
        <w:tabs>
          <w:tab w:val="right" w:leader="dot" w:pos="14935"/>
        </w:tabs>
        <w:ind w:firstLine="420" w:firstLineChars="200"/>
        <w:sectPr>
          <w:type w:val="continuous"/>
          <w:pgSz w:w="16838" w:h="11906" w:orient="landscape"/>
          <w:pgMar w:top="873" w:right="663" w:bottom="873" w:left="1230" w:header="851" w:footer="992"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"100010"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"http://219.239.107.155:8080/TaskBook.aspx?id=HGCPZT22122016" </w:instrText>
            </w:r>
            <w:r>
              <w:fldChar w:fldCharType="separate"/>
            </w:r>
            <w:r>
              <w:rPr>
                <w:rFonts w:ascii="宋体" w:hAnsi="宋体"/>
                <w:sz w:val="16"/>
              </w:rPr>
              <w:t>2016-1583T-HG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非金属化工设备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化工用超高分子量聚乙烯衬里板</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全国非金属化工设备标准化技术委员会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上海化工研究院、山东东方管业有限公司、山东金达管业有限公司、洛阳国润新材料科技股份有限公司等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"http://219.239.107.155:8080/TaskBook.aspx?id=HGCPZT22352016" </w:instrText>
            </w:r>
            <w:r>
              <w:fldChar w:fldCharType="separate"/>
            </w:r>
            <w:r>
              <w:rPr>
                <w:rFonts w:ascii="宋体" w:hAnsi="宋体"/>
                <w:sz w:val="16"/>
              </w:rPr>
              <w:t>2016-1584T-HG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染料-印染助剂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纺织染整助剂产品中邻苯基苯酚的测定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全国染料标准化技术委员会印染助剂分技术委员会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浙江省检验检疫科学技术研究院、浙江传化股份有限公司、浙江理工大学等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"http://219.239.107.155:8080/TaskBook.aspx?id=HGCPZT22392016" </w:instrText>
            </w:r>
            <w:r>
              <w:fldChar w:fldCharType="separate"/>
            </w:r>
            <w:r>
              <w:rPr>
                <w:rFonts w:ascii="宋体" w:hAnsi="宋体"/>
                <w:sz w:val="16"/>
              </w:rPr>
              <w:t>2016-1585T-HG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数码影像材料与数字印刷材料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液体电子油墨用数码照片纸</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全国数码影像材料与数字印刷材料标准化技术委员会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乐凯胶片股份有限公司、中国乐凯集团分析测试中心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"http://219.239.107.155:8080/TaskBook.aspx?id=HGCPZT22452016" </w:instrText>
            </w:r>
            <w:r>
              <w:fldChar w:fldCharType="separate"/>
            </w:r>
            <w:r>
              <w:rPr>
                <w:rFonts w:ascii="宋体" w:hAnsi="宋体"/>
                <w:sz w:val="16"/>
              </w:rPr>
              <w:t>2016-1586T-HG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钢筋防腐用粉末涂料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广州擎天材料科技有限公司、中海油常州涂料化工研究院有限公司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"http://219.239.107.155:8080/TaskBook.aspx?id=HGCPZT22422016" </w:instrText>
            </w:r>
            <w:r>
              <w:fldChar w:fldCharType="separate"/>
            </w:r>
            <w:r>
              <w:rPr>
                <w:rFonts w:ascii="宋体" w:hAnsi="宋体"/>
                <w:sz w:val="16"/>
              </w:rPr>
              <w:t>2016-1587T-HG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轨道交通车辆用水性涂料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中车青岛四方车辆研究所有限公司、海洋化工研究院有限公司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"http://219.239.107.155:8080/TaskBook.aspx?id=HGCPZT22412016" </w:instrText>
            </w:r>
            <w:r>
              <w:fldChar w:fldCharType="separate"/>
            </w:r>
            <w:r>
              <w:rPr>
                <w:rFonts w:ascii="宋体" w:hAnsi="宋体"/>
                <w:sz w:val="16"/>
              </w:rPr>
              <w:t>2016-1588T-HG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聚天门冬氨酸酯防腐涂料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上海海隆赛能新材料有限公司、中海油常州涂料化工研究院有限公司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"http://219.239.107.155:8080/TaskBook.aspx?id=HGCPZT22442016" </w:instrText>
            </w:r>
            <w:r>
              <w:fldChar w:fldCharType="separate"/>
            </w:r>
            <w:r>
              <w:rPr>
                <w:rFonts w:ascii="宋体" w:hAnsi="宋体"/>
                <w:sz w:val="16"/>
              </w:rPr>
              <w:t>2016-1589T-HG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塑胶地板用紫外光（UV）固化涂料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湖南邦弗特新材料技术有限公司、中海油常州涂料化工研究院有限公司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"http://219.239.107.155:8080/TaskBook.aspx?id=HGCPZT22432016" </w:instrText>
            </w:r>
            <w:r>
              <w:fldChar w:fldCharType="separate"/>
            </w:r>
            <w:r>
              <w:rPr>
                <w:rFonts w:ascii="宋体" w:hAnsi="宋体"/>
                <w:sz w:val="16"/>
              </w:rPr>
              <w:t>2016-1590T-HG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自行车用水性涂料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中国化学工业与工程学会、河北晨阳工贸集团有限公司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"http://219.239.107.155:8080/TaskBook.aspx?id=HGCPZT22562016" </w:instrText>
            </w:r>
            <w:r>
              <w:fldChar w:fldCharType="separate"/>
            </w:r>
            <w:r>
              <w:rPr>
                <w:rFonts w:ascii="宋体" w:hAnsi="宋体"/>
                <w:sz w:val="16"/>
              </w:rPr>
              <w:t>2016-1591T-HG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橡胶与橡胶制品-化学助剂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苯基硅烷偶联剂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全国橡胶与橡胶制品标准化技术委员会化学助剂分技术委员会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荆州市江汉精细化工有限公司、曲阜晨光化工有限公司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"http://219.239.107.155:8080/TaskBook.aspx?id=HGCPZT22602016" </w:instrText>
            </w:r>
            <w:r>
              <w:fldChar w:fldCharType="separate"/>
            </w:r>
            <w:r>
              <w:rPr>
                <w:rFonts w:ascii="宋体" w:hAnsi="宋体"/>
                <w:sz w:val="16"/>
              </w:rPr>
              <w:t>2016-1592T-HG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仪器仪表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便携式甲烷遥测仪</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化学工业仪器仪表标准化技术委员会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聚光科技(杭州)股份有限公司、北京保利泰达仪器设备有限公司、天华化工机械及自动化研究设计院有限公司等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"http://219.239.107.155:8080/TaskBook.aspx?id=HGCPZT22612016" </w:instrText>
            </w:r>
            <w:r>
              <w:fldChar w:fldCharType="separate"/>
            </w:r>
            <w:r>
              <w:rPr>
                <w:rFonts w:ascii="宋体" w:hAnsi="宋体"/>
                <w:sz w:val="16"/>
              </w:rPr>
              <w:t>2016-1593T-HG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仪器仪表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硫回收装置 紫外法 H</w:t>
            </w:r>
            <w:r>
              <w:rPr>
                <w:rFonts w:ascii="宋体" w:hAnsi="宋体"/>
                <w:sz w:val="16"/>
                <w:vertAlign w:val="subscript"/>
              </w:rPr>
              <w:t>2</w:t>
            </w:r>
            <w:r>
              <w:rPr>
                <w:rFonts w:ascii="宋体" w:hAnsi="宋体"/>
                <w:sz w:val="16"/>
              </w:rPr>
              <w:t>S和SO</w:t>
            </w:r>
            <w:r>
              <w:rPr>
                <w:rFonts w:ascii="宋体" w:hAnsi="宋体"/>
                <w:sz w:val="16"/>
                <w:vertAlign w:val="subscript"/>
              </w:rPr>
              <w:t>2</w:t>
            </w:r>
            <w:r>
              <w:rPr>
                <w:rFonts w:ascii="宋体" w:hAnsi="宋体"/>
                <w:sz w:val="16"/>
              </w:rPr>
              <w:t>比值分析仪</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化学工业仪器仪表标准化技术委员会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聚光科技(杭州)股份有限公司、北京化工大学、中海石油中捷石化有限公司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"http://219.239.107.155:8080/TaskBook.aspx?id=HGCPZT22142016" </w:instrText>
            </w:r>
            <w:r>
              <w:fldChar w:fldCharType="separate"/>
            </w:r>
            <w:r>
              <w:rPr>
                <w:rFonts w:ascii="宋体" w:hAnsi="宋体"/>
                <w:sz w:val="16"/>
              </w:rPr>
              <w:t>2016-1594T-HG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非金属化工设备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二合一石墨氯化氢合成炉</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全国非金属化工设备标准化技术委员会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南通星球石墨设备有限公司、如皋市长江石墨设备有限公司、南通远东化工设备有限公司等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"http://219.239.107.155:8080/TaskBook.aspx?id=HGCPZT22162016" </w:instrText>
            </w:r>
            <w:r>
              <w:fldChar w:fldCharType="separate"/>
            </w:r>
            <w:r>
              <w:rPr>
                <w:rFonts w:ascii="宋体" w:hAnsi="宋体"/>
                <w:sz w:val="16"/>
              </w:rPr>
              <w:t>2016-1595T-HG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化工机械与设备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沸腾床渣油加氢外排催化剂处理装置</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全国化工机械与设备标准化技术委员会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上海华畅环保设备发展有限公司、华东理工大学、 中石化洛阳工程有限公司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"http://219.239.107.155:8080/TaskBook.aspx?id=HGCPZT22172016" </w:instrText>
            </w:r>
            <w:r>
              <w:fldChar w:fldCharType="separate"/>
            </w:r>
            <w:r>
              <w:rPr>
                <w:rFonts w:ascii="宋体" w:hAnsi="宋体"/>
                <w:sz w:val="16"/>
              </w:rPr>
              <w:t>2016-1596T-HG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化工机械与设备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甲醇制烯烃反应废水处理装置</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全国化工机械与设备标准化技术委员会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上海华畅环保设备发展有限公司、华东理工大学、 中石化洛阳工程有限公司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"http://219.239.107.155:8080/TaskBook.aspx?id=HGCPZT22152016" </w:instrText>
            </w:r>
            <w:r>
              <w:fldChar w:fldCharType="separate"/>
            </w:r>
            <w:r>
              <w:rPr>
                <w:rFonts w:ascii="宋体" w:hAnsi="宋体"/>
                <w:sz w:val="16"/>
              </w:rPr>
              <w:t>2016-1597T-HG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化工机械与设备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蒸汽浓缩工艺用离心压缩机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全国化工机械与设备标准化技术委员会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浙江中机环保科技股份有限公司、安徽丰原集团有限公司、天华化工机械及自动化研究设计院有限公司、山东中能环保科技股份有限公司、安徽泰格生物技术股份有限公司等。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"http://219.239.107.155:8080/TaskBook.aspx?id=HGCPZT22192016" </w:instrText>
            </w:r>
            <w:r>
              <w:fldChar w:fldCharType="separate"/>
            </w:r>
            <w:r>
              <w:rPr>
                <w:rFonts w:ascii="宋体" w:hAnsi="宋体"/>
                <w:sz w:val="16"/>
              </w:rPr>
              <w:t>2016-1598T-HG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工业用烷烃清洗剂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中国工业清洗协会、华阳新兴科技集团（天津）有限公司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"http://219.239.107.155:8080/TaskBook.aspx?id=HGCPXT22182016" </w:instrText>
            </w:r>
            <w:r>
              <w:fldChar w:fldCharType="separate"/>
            </w:r>
            <w:r>
              <w:rPr>
                <w:rFonts w:ascii="宋体" w:hAnsi="宋体"/>
                <w:sz w:val="16"/>
              </w:rPr>
              <w:t>2016-1599T-HG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酸性水垢清洗剂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中国工业清洗协会、兰州蓝星清洗有限公司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"http://219.239.107.155:8080/TaskBook.aspx?id=HGCPZT15682016" </w:instrText>
            </w:r>
            <w:r>
              <w:fldChar w:fldCharType="separate"/>
            </w:r>
            <w:r>
              <w:rPr>
                <w:rFonts w:ascii="宋体" w:hAnsi="宋体"/>
                <w:sz w:val="16"/>
              </w:rPr>
              <w:t>2016-1600T-HG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化学-化工催化剂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钌基氨合成催化剂活性试验方法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全国化学标准化技术委员会化工催化剂分技术委员会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福州大学化肥催化剂国家工程研究中心、南化集团研究院等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"http://219.239.107.155:8080/TaskBook.aspx?id=HGCPZT22262016" </w:instrText>
            </w:r>
            <w:r>
              <w:fldChar w:fldCharType="separate"/>
            </w:r>
            <w:r>
              <w:rPr>
                <w:rFonts w:ascii="宋体" w:hAnsi="宋体"/>
                <w:sz w:val="16"/>
              </w:rPr>
              <w:t>2016-1601T-HG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化学-水处理剂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锅炉用水和冷却水分析方法 铁、铜含量的测定 伏安极谱法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全国化学标准化技术委员会水处理剂分技术委员会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中海油天津化工研究设计院有限公司、瑞士万通中国有限公司等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"http://219.239.107.155:8080/TaskBook.aspx?id=HGCPZT22222016" </w:instrText>
            </w:r>
            <w:r>
              <w:fldChar w:fldCharType="separate"/>
            </w:r>
            <w:r>
              <w:rPr>
                <w:rFonts w:ascii="宋体" w:hAnsi="宋体"/>
                <w:sz w:val="16"/>
              </w:rPr>
              <w:t>2016-1602T-HG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化学-水处理剂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水处理剂 硫酸铝铁</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全国化学标准化技术委员会水处理剂分技术委员会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深圳市中润水工业技术发展有限公司、中海油天津化工研究设计院有限公司等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"http://219.239.107.155:8080/TaskBook.aspx?id=HGCPZT22232016" </w:instrText>
            </w:r>
            <w:r>
              <w:fldChar w:fldCharType="separate"/>
            </w:r>
            <w:r>
              <w:rPr>
                <w:rFonts w:ascii="宋体" w:hAnsi="宋体"/>
                <w:sz w:val="16"/>
              </w:rPr>
              <w:t>2016-1603T-HG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化学-水处理剂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水处理剂 氯化铝铁</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全国化学标准化技术委员会水处理剂分技术委员会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深圳市中润水工业技术发展有限公司、中海油天津化工研究设计院有限公司等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"http://219.239.107.155:8080/TaskBook.aspx?id=HGCPZT22242016" </w:instrText>
            </w:r>
            <w:r>
              <w:fldChar w:fldCharType="separate"/>
            </w:r>
            <w:r>
              <w:rPr>
                <w:rFonts w:ascii="宋体" w:hAnsi="宋体"/>
                <w:sz w:val="16"/>
              </w:rPr>
              <w:t>2016-1604T-HG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化学-水处理剂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水处理剂用氢氧化铝</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全国化学标准化技术委员会水处理剂分技术委员会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深圳市中润水工业技术发展有限公司、中海油天津化工研究设计院有限公司等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"http://219.239.107.155:8080/TaskBook.aspx?id=HGCPXT22272016" </w:instrText>
            </w:r>
            <w:r>
              <w:fldChar w:fldCharType="separate"/>
            </w:r>
            <w:r>
              <w:rPr>
                <w:rFonts w:ascii="宋体" w:hAnsi="宋体"/>
                <w:sz w:val="16"/>
              </w:rPr>
              <w:t>2016-1605T-HG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化学-无机化工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工业氯化锌</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HG/T 2323-2012</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全国化学标准化技术委员会无机化工分技术委员会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潍坊恒丰化工有限公司、中海油天津化工研究设计院有限公司、巩义市质量技术监督检验测试中心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"http://219.239.107.155:8080/TaskBook.aspx?id=HGCPZT22282016" </w:instrText>
            </w:r>
            <w:r>
              <w:fldChar w:fldCharType="separate"/>
            </w:r>
            <w:r>
              <w:rPr>
                <w:rFonts w:ascii="宋体" w:hAnsi="宋体"/>
                <w:sz w:val="16"/>
              </w:rPr>
              <w:t>2016-1606T-HG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化学-无机化工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土壤修复用过氧化氢</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全国化学标准化技术委员会无机化工分技术委员会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中海油天津化工研究设计院有限公司、苏州菱苏过氧化物有限公司、江苏扬农化工集团有限公司、福州一化化学品股份有限公司、福建群盛集团有限公司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"http://219.239.107.155:8080/TaskBook.aspx?id=HGCPZT22302016" </w:instrText>
            </w:r>
            <w:r>
              <w:fldChar w:fldCharType="separate"/>
            </w:r>
            <w:r>
              <w:rPr>
                <w:rFonts w:ascii="宋体" w:hAnsi="宋体"/>
                <w:sz w:val="16"/>
              </w:rPr>
              <w:t>2016-1607T-HG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胶粘剂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导热灌封胶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全国胶粘剂标准化技术委员会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中蓝晨光化工研究设计院有限公司、上海橡胶制品研究所有限公司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"http://219.239.107.155:8080/TaskBook.aspx?id=HGCPZT22312016" </w:instrText>
            </w:r>
            <w:r>
              <w:fldChar w:fldCharType="separate"/>
            </w:r>
            <w:r>
              <w:rPr>
                <w:rFonts w:ascii="宋体" w:hAnsi="宋体"/>
                <w:sz w:val="16"/>
              </w:rPr>
              <w:t>2016-1608T-HG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胶粘剂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聚乙烯与金属粘接用热熔胶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全国胶粘剂标准化技术委员会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上海邦中高分子材料有限公司、上海橡胶制品研究所有限公司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"http://219.239.107.155:8080/TaskBook.aspx?id=HGCPZT22322016" </w:instrText>
            </w:r>
            <w:r>
              <w:fldChar w:fldCharType="separate"/>
            </w:r>
            <w:r>
              <w:rPr>
                <w:rFonts w:ascii="宋体" w:hAnsi="宋体"/>
                <w:sz w:val="16"/>
              </w:rPr>
              <w:t>2016-1609T-HG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胶粘剂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汽车用膨胀减震密封胶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全国胶粘剂标准化技术委员会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广东时利和汽车实业集团有限公司、上海橡胶制品研究所有限公司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"http://219.239.107.155:8080/TaskBook.aspx?id=HGCPZT22292016" </w:instrText>
            </w:r>
            <w:r>
              <w:fldChar w:fldCharType="separate"/>
            </w:r>
            <w:r>
              <w:rPr>
                <w:rFonts w:ascii="宋体" w:hAnsi="宋体"/>
                <w:sz w:val="16"/>
              </w:rPr>
              <w:t>2016-1610T-HG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胶粘剂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石墨散热压敏胶粘片</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全国胶粘剂标准化技术委员会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苏州斯迪克新材料科技股份有限公司、上海橡胶制品研究所有限公司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"http://219.239.107.155:8080/TaskBook.aspx?id=HGCPZT22332016" </w:instrText>
            </w:r>
            <w:r>
              <w:fldChar w:fldCharType="separate"/>
            </w:r>
            <w:r>
              <w:rPr>
                <w:rFonts w:ascii="宋体" w:hAnsi="宋体"/>
                <w:sz w:val="16"/>
              </w:rPr>
              <w:t>2016-1611T-HG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染料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对氯苯胺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全国染料标准化技术委员会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沈阳化工研究院有限公司、葫芦岛天启晟业化工有限公司、国家染料质量监督检验中心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"http://219.239.107.155:8080/TaskBook.aspx?id=HGCPZT22382016" </w:instrText>
            </w:r>
            <w:r>
              <w:fldChar w:fldCharType="separate"/>
            </w:r>
            <w:r>
              <w:rPr>
                <w:rFonts w:ascii="宋体" w:hAnsi="宋体"/>
                <w:sz w:val="16"/>
              </w:rPr>
              <w:t>2016-1612T-HG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染料-印染助剂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纺织染整助剂 活性染料印花增稠剂 得色性能的测定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全国染料标准化技术委员会印染助剂分技术委员会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浙江理工大学、浙江传化股份有限公司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"http://219.239.107.155:8080/TaskBook.aspx?id=HGCPZT22342016" </w:instrText>
            </w:r>
            <w:r>
              <w:fldChar w:fldCharType="separate"/>
            </w:r>
            <w:r>
              <w:rPr>
                <w:rFonts w:ascii="宋体" w:hAnsi="宋体"/>
                <w:sz w:val="16"/>
              </w:rPr>
              <w:t>2016-1613T-HG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染料-印染助剂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纺织染整助剂 锦纶抗热黄变剂 抗热黄变效果的测定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全国染料标准化技术委员会印染助剂分技术委员会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广东德美精细化工股份有限公司、浙江传化股份有限公司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"http://219.239.107.155:8080/TaskBook.aspx?id=HGCPZT22362016" </w:instrText>
            </w:r>
            <w:r>
              <w:fldChar w:fldCharType="separate"/>
            </w:r>
            <w:r>
              <w:rPr>
                <w:rFonts w:ascii="宋体" w:hAnsi="宋体"/>
                <w:sz w:val="16"/>
              </w:rPr>
              <w:t>2016-1614T-HG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染料-印染助剂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纺织染整助剂防水防油剂类产品中全氟烷酸（全氟十一酸、全氟十二酸、全氟十三酸、全氟十四酸）的测定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全国染料标准化技术委员会印染助剂分技术委员会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浙江省检验检疫科学技术研究院、浙江传化股份有限公司、浙江理工大学等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"http://219.239.107.155:8080/TaskBook.aspx?id=HGCPZT22372016" </w:instrText>
            </w:r>
            <w:r>
              <w:fldChar w:fldCharType="separate"/>
            </w:r>
            <w:r>
              <w:rPr>
                <w:rFonts w:ascii="宋体" w:hAnsi="宋体"/>
                <w:sz w:val="16"/>
              </w:rPr>
              <w:t>2016-1615T-HG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染料-印染助剂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纺织染整助剂涂层剂类产品中N-甲基吡咯烷酮的测定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全国染料标准化技术委员会印染助剂分技术委员会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浙江传化股份有限公司、浙江省检验检疫科学技术研究院、浙江理工大学等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"http://219.239.107.155:8080/TaskBook.aspx?id=HGCPZT22492016" </w:instrText>
            </w:r>
            <w:r>
              <w:fldChar w:fldCharType="separate"/>
            </w:r>
            <w:r>
              <w:rPr>
                <w:rFonts w:ascii="宋体" w:hAnsi="宋体"/>
                <w:sz w:val="16"/>
              </w:rPr>
              <w:t>2016-1616T-HG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C.I.颜料红170</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百合花集团股份有限公司、中国染料工业协会</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"http://219.239.107.155:8080/TaskBook.aspx?id=HGCPZT22482016" </w:instrText>
            </w:r>
            <w:r>
              <w:fldChar w:fldCharType="separate"/>
            </w:r>
            <w:r>
              <w:rPr>
                <w:rFonts w:ascii="宋体" w:hAnsi="宋体"/>
                <w:sz w:val="16"/>
              </w:rPr>
              <w:t>2016-1617T-HG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C.I.颜料红57:1</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百合花集团股份有限公司、中国染料工业协会</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"http://219.239.107.155:8080/TaskBook.aspx?id=HGCPZT22502016" </w:instrText>
            </w:r>
            <w:r>
              <w:fldChar w:fldCharType="separate"/>
            </w:r>
            <w:r>
              <w:rPr>
                <w:rFonts w:ascii="宋体" w:hAnsi="宋体"/>
                <w:sz w:val="16"/>
              </w:rPr>
              <w:t>2016-1618T-HG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C.I.颜料黄151</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鞍山七彩化学股份有限公司、中国染料工业协会</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"http://219.239.107.155:8080/TaskBook.aspx?id=HGCPZT22512016" </w:instrText>
            </w:r>
            <w:r>
              <w:fldChar w:fldCharType="separate"/>
            </w:r>
            <w:r>
              <w:rPr>
                <w:rFonts w:ascii="宋体" w:hAnsi="宋体"/>
                <w:sz w:val="16"/>
              </w:rPr>
              <w:t>2016-1619T-HG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C.I.颜料黄180</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鞍山七彩化学股份有限公司、中国染料工业协会</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"http://219.239.107.155:8080/TaskBook.aspx?id=HGCPZT22472016" </w:instrText>
            </w:r>
            <w:r>
              <w:fldChar w:fldCharType="separate"/>
            </w:r>
            <w:r>
              <w:rPr>
                <w:rFonts w:ascii="宋体" w:hAnsi="宋体"/>
                <w:sz w:val="16"/>
              </w:rPr>
              <w:t>2016-1620T-HG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涂料和颜料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涂料用天然树脂乳液</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全国涂料和颜料标准化技术委员会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深圳海川新材料科技有限公司、中海油常州涂料化工研究院有限公司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"http://219.239.107.155:8080/TaskBook.aspx?id=HGCPXT22542016" </w:instrText>
            </w:r>
            <w:r>
              <w:fldChar w:fldCharType="separate"/>
            </w:r>
            <w:r>
              <w:rPr>
                <w:rFonts w:ascii="宋体" w:hAnsi="宋体"/>
                <w:sz w:val="16"/>
              </w:rPr>
              <w:t>2016-1621T-HG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橡胶与橡胶制品-化学助剂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抗氧剂 双（2,4-二叔丁基苯基）季戊四醇二亚磷酸酯（626）</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HG/T 3974-2007</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全国橡胶与橡胶制品标准化技术委员会化学助剂分技术委员会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营口市风光化工有限公司、 圣莱科特精细化工（上海）有限公司、山东省临沂市三丰化工有限公司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"http://219.239.107.155:8080/TaskBook.aspx?id=HGCPXT22552016" </w:instrText>
            </w:r>
            <w:r>
              <w:fldChar w:fldCharType="separate"/>
            </w:r>
            <w:r>
              <w:rPr>
                <w:rFonts w:ascii="宋体" w:hAnsi="宋体"/>
                <w:sz w:val="16"/>
              </w:rPr>
              <w:t>2016-1622T-HG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橡胶与橡胶制品-化学助剂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抗氧剂 四[β-(3,5-二叔丁基-4-羟基苯基)丙酸]季戊四醇酯（1010）</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HG/T 3713-2010</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全国橡胶与橡胶制品标准化技术委员会化学助剂分技术委员会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营口市风光化工有限公司、 圣莱科特精细化工（上海）有限公司、山东省临沂市三丰化工有限公司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"http://219.239.107.155:8080/TaskBook.aspx?id=HGCPZT22522016" </w:instrText>
            </w:r>
            <w:r>
              <w:fldChar w:fldCharType="separate"/>
            </w:r>
            <w:r>
              <w:rPr>
                <w:rFonts w:ascii="宋体" w:hAnsi="宋体"/>
                <w:sz w:val="16"/>
              </w:rPr>
              <w:t>2016-1623T-HG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橡胶与橡胶制品-化学助剂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增塑剂 苯甲酸-2-乙基己酯</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全国橡胶与橡胶制品标准化技术委员会化学助剂分技术委员会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安徽香枫新材料股份有限公司、广州市北立塑料助剂有限公司、巢湖香枫塑胶助剂有限公司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"http://219.239.107.155:8080/TaskBook.aspx?id=HGCPZT22532016" </w:instrText>
            </w:r>
            <w:r>
              <w:fldChar w:fldCharType="separate"/>
            </w:r>
            <w:r>
              <w:rPr>
                <w:rFonts w:ascii="宋体" w:hAnsi="宋体"/>
                <w:sz w:val="16"/>
              </w:rPr>
              <w:t>2016-1624T-HG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橡胶与橡胶制品-化学助剂</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增塑剂 己二酸二（2-丙基庚）酯</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全国橡胶与橡胶制品标准化技术委员会化学助剂分技术委员会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安徽香枫新材料股份有限公司、广州市北立塑料助剂有限公司、巢湖香枫塑胶助剂有限公司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"http://219.239.107.155:8080/TaskBook.aspx?id=HGCPZT16142016" </w:instrText>
            </w:r>
            <w:r>
              <w:fldChar w:fldCharType="separate"/>
            </w:r>
            <w:r>
              <w:rPr>
                <w:rFonts w:ascii="宋体" w:hAnsi="宋体"/>
                <w:sz w:val="16"/>
              </w:rPr>
              <w:t>2016-1625T-HG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橡胶与橡胶制品-胶鞋</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护士橡塑鞋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全国橡胶与橡胶制品标准化技术委员会胶鞋分技术委员会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上海回力鞋业有限公司、莆田出入境检验检疫局等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"http://219.239.107.155:8080/TaskBook.aspx?id=HGCPZT16152016" </w:instrText>
            </w:r>
            <w:r>
              <w:fldChar w:fldCharType="separate"/>
            </w:r>
            <w:r>
              <w:rPr>
                <w:rFonts w:ascii="宋体" w:hAnsi="宋体"/>
                <w:sz w:val="16"/>
              </w:rPr>
              <w:t>2016-1626T-HG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橡胶与橡胶制品-胶鞋</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胶鞋、运动鞋抓地性能试验方法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全国橡胶与橡胶制品标准化技术委员会胶鞋分技术委员会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上海回力鞋业有限公司、莆田出入境检验检疫局等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"http://219.239.107.155:8080/TaskBook.aspx?id=HGCPZT22592016" </w:instrText>
            </w:r>
            <w:r>
              <w:fldChar w:fldCharType="separate"/>
            </w:r>
            <w:r>
              <w:rPr>
                <w:rFonts w:ascii="宋体" w:hAnsi="宋体"/>
                <w:sz w:val="16"/>
              </w:rPr>
              <w:t>2016-1627T-HG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橡胶与橡胶制品-橡胶杂品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覆膜机胶辊</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全国橡胶与橡胶制品标准化技术委员会橡胶杂品分技术委员会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河北春风银星胶辊有限公司、浙江省德清县胶辊实业公司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"http://219.239.107.155:8080/TaskBook.aspx?id=HGCPZT22582016" </w:instrText>
            </w:r>
            <w:r>
              <w:fldChar w:fldCharType="separate"/>
            </w:r>
            <w:r>
              <w:rPr>
                <w:rFonts w:ascii="宋体" w:hAnsi="宋体"/>
                <w:sz w:val="16"/>
              </w:rPr>
              <w:t>2016-1628T-HG</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橡胶与橡胶制品-橡胶杂品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精炼机胶辊</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全国橡胶与橡胶制品标准化技术委员会橡胶杂品分技术委员会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河北春风银星胶辊有限公司、浙江省德清县胶辊实业公司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石化行业</w:t>
            </w:r>
            <w:r>
              <w:fldChar w:fldCharType="begin"/>
            </w:r>
            <w:r>
              <w:instrText xml:space="preserve"> XE "</w:instrText>
            </w:r>
            <w:r>
              <w:rPr>
                <w:rFonts w:hint="eastAsia"/>
              </w:rPr>
              <w:instrText xml:space="preserve">石化行业</w:instrText>
            </w:r>
            <w:r>
              <w:instrText xml:space="preserve">" y "100040"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"http://219.239.107.155:8080/TaskBook.aspx?id=SHGCZT20632016" </w:instrText>
            </w:r>
            <w:r>
              <w:fldChar w:fldCharType="separate"/>
            </w:r>
            <w:r>
              <w:rPr>
                <w:rFonts w:ascii="宋体" w:hAnsi="宋体"/>
                <w:sz w:val="16"/>
              </w:rPr>
              <w:t>2016-1629T-SH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地下水封洞库水幕系统设计规范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中石化上海工程有限公司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"http://219.239.107.155:8080/TaskBook.aspx?id=SHGCZT20612016" </w:instrText>
            </w:r>
            <w:r>
              <w:fldChar w:fldCharType="separate"/>
            </w:r>
            <w:r>
              <w:rPr>
                <w:rFonts w:ascii="宋体" w:hAnsi="宋体"/>
                <w:sz w:val="16"/>
              </w:rPr>
              <w:t>2016-1630T-SH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石油化工工程安全图形、符号和标志</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中国石油化工股份有限公司、青岛安全工程研究院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"http://219.239.107.155:8080/TaskBook.aspx?id=SHGCXT20752016" </w:instrText>
            </w:r>
            <w:r>
              <w:fldChar w:fldCharType="separate"/>
            </w:r>
            <w:r>
              <w:rPr>
                <w:rFonts w:ascii="宋体" w:hAnsi="宋体"/>
                <w:sz w:val="16"/>
              </w:rPr>
              <w:t>2016-1631T-SH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管式炉安装工程施工及验收规范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3506-2007</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中石化第十建设有限公司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"http://219.239.107.155:8080/TaskBook.aspx?id=SHGCXT20682016" </w:instrText>
            </w:r>
            <w:r>
              <w:fldChar w:fldCharType="separate"/>
            </w:r>
            <w:r>
              <w:rPr>
                <w:rFonts w:ascii="宋体" w:hAnsi="宋体"/>
                <w:sz w:val="16"/>
              </w:rPr>
              <w:t>2016-1632T-SH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合成纤维厂采暖通风与空气调节设计规范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3042-2007</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中石化上海工程有限公司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"http://219.239.107.155:8080/TaskBook.aspx?id=SHGCXT20712016" </w:instrText>
            </w:r>
            <w:r>
              <w:fldChar w:fldCharType="separate"/>
            </w:r>
            <w:r>
              <w:rPr>
                <w:rFonts w:ascii="宋体" w:hAnsi="宋体"/>
                <w:sz w:val="16"/>
              </w:rPr>
              <w:t>2016-1633T-SH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石油化工粉粒物料输送设计规范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3152-2007</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中石化南京工程有限公司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"http://219.239.107.155:8080/TaskBook.aspx?id=SHGCXT20732016" </w:instrText>
            </w:r>
            <w:r>
              <w:fldChar w:fldCharType="separate"/>
            </w:r>
            <w:r>
              <w:rPr>
                <w:rFonts w:ascii="宋体" w:hAnsi="宋体"/>
                <w:sz w:val="16"/>
              </w:rPr>
              <w:t>2016-1634T-SH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石油化工钢结构防腐蚀涂料应用技术规程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3603-2009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中石化上海工程有限公司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"http://219.239.107.155:8080/TaskBook.aspx?id=SHGCXT20772016" </w:instrText>
            </w:r>
            <w:r>
              <w:fldChar w:fldCharType="separate"/>
            </w:r>
            <w:r>
              <w:rPr>
                <w:rFonts w:ascii="宋体" w:hAnsi="宋体"/>
                <w:sz w:val="16"/>
              </w:rPr>
              <w:t>2016-1635T-SH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石油化工铬镍不锈钢、铁镍合金和镍合金及不锈钢复合钢焊接规范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3523-2009; SH/T 3527-2009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中石化第四建设有限公司、北京燕华工程建设有限公司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"http://219.239.107.155:8080/TaskBook.aspx?id=SHGCXT20692016" </w:instrText>
            </w:r>
            <w:r>
              <w:fldChar w:fldCharType="separate"/>
            </w:r>
            <w:r>
              <w:rPr>
                <w:rFonts w:ascii="宋体" w:hAnsi="宋体"/>
                <w:sz w:val="16"/>
              </w:rPr>
              <w:t>2016-1636T-SH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石油化工管式炉基础设计规范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3061-2009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中国石化工程建设有限公司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"http://219.239.107.155:8080/TaskBook.aspx?id=SHGCXT20742016" </w:instrText>
            </w:r>
            <w:r>
              <w:fldChar w:fldCharType="separate"/>
            </w:r>
            <w:r>
              <w:rPr>
                <w:rFonts w:ascii="宋体" w:hAnsi="宋体"/>
                <w:sz w:val="16"/>
              </w:rPr>
              <w:t>2016-1637T-SH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石油化工灌浆材料应用技术规程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3604-2009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中石化上海工程有限公司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"http://219.239.107.155:8080/TaskBook.aspx?id=SHGCZT20642016" </w:instrText>
            </w:r>
            <w:r>
              <w:fldChar w:fldCharType="separate"/>
            </w:r>
            <w:r>
              <w:rPr>
                <w:rFonts w:ascii="宋体" w:hAnsi="宋体"/>
                <w:sz w:val="16"/>
              </w:rPr>
              <w:t>2016-1638T-SH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石油化工企业供电系统自动装置设计规范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中国石化工程建设有限公司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"http://219.239.107.155:8080/TaskBook.aspx?id=SHGCZT20622016" </w:instrText>
            </w:r>
            <w:r>
              <w:fldChar w:fldCharType="separate"/>
            </w:r>
            <w:r>
              <w:rPr>
                <w:rFonts w:ascii="宋体" w:hAnsi="宋体"/>
                <w:sz w:val="16"/>
              </w:rPr>
              <w:t>2016-1639T-SH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石油化工消防泵站设计规范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中石化广州工程有限公司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"http://219.239.107.155:8080/TaskBook.aspx?id=SHGCXT20722016" </w:instrText>
            </w:r>
            <w:r>
              <w:fldChar w:fldCharType="separate"/>
            </w:r>
            <w:r>
              <w:rPr>
                <w:rFonts w:ascii="宋体" w:hAnsi="宋体"/>
                <w:sz w:val="16"/>
              </w:rPr>
              <w:t>2016-1640T-SH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石油化工岩土工程勘察规范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3159-2009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北京东方新星石化工程股份有限公司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"http://219.239.107.155:8080/TaskBook.aspx?id=SHGCXT20762016" </w:instrText>
            </w:r>
            <w:r>
              <w:fldChar w:fldCharType="separate"/>
            </w:r>
            <w:r>
              <w:rPr>
                <w:rFonts w:ascii="宋体" w:hAnsi="宋体"/>
                <w:sz w:val="16"/>
              </w:rPr>
              <w:t>2016-1641T-SH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石油化工乙烯裂解炉和制氢转化炉施工规范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3511-2007</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中石化第十建设有限公司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"http://219.239.107.155:8080/TaskBook.aspx?id=SHGCXT20702016" </w:instrText>
            </w:r>
            <w:r>
              <w:fldChar w:fldCharType="separate"/>
            </w:r>
            <w:r>
              <w:rPr>
                <w:rFonts w:ascii="宋体" w:hAnsi="宋体"/>
                <w:sz w:val="16"/>
              </w:rPr>
              <w:t>2016-1642T-SH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石油化工中心化验室设计规范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SH/T 3103-2009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中国石油化工集团公司工程部</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中石化广州工程有限公司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"100080"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"http://219.239.107.155:8080/TaskBook.aspx?id=JCCPZT22712016" </w:instrText>
            </w:r>
            <w:r>
              <w:fldChar w:fldCharType="separate"/>
            </w:r>
            <w:r>
              <w:rPr>
                <w:rFonts w:ascii="宋体" w:hAnsi="宋体"/>
                <w:sz w:val="16"/>
              </w:rPr>
              <w:t>2016-1643T-JC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墙材工业用旋转式节能隧道窑</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国家建筑材料工业机械标准化技术委员会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中国建材机械工业协会、宜宾恒旭窑炉科技发展公司、南通市恒达机械制造有限公司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"http://219.239.107.155:8080/TaskBook.aspx?id=JCCPZT22682016" </w:instrText>
            </w:r>
            <w:r>
              <w:fldChar w:fldCharType="separate"/>
            </w:r>
            <w:r>
              <w:rPr>
                <w:rFonts w:ascii="宋体" w:hAnsi="宋体"/>
                <w:sz w:val="16"/>
              </w:rPr>
              <w:t>2016-1644T-JC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硫酸钙防静电地板基材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建筑材料工业技术情报研究所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"http://219.239.107.155:8080/TaskBook.aspx?id=JCCPZT22702016" </w:instrText>
            </w:r>
            <w:r>
              <w:fldChar w:fldCharType="separate"/>
            </w:r>
            <w:r>
              <w:rPr>
                <w:rFonts w:ascii="宋体" w:hAnsi="宋体"/>
                <w:sz w:val="16"/>
              </w:rPr>
              <w:t>2016-1645T-JC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绿化护坡及生态修复用植被水泥土</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福建省建筑科学研究院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"http://219.239.107.155:8080/TaskBook.aspx?id=JCCPZT22672016" </w:instrText>
            </w:r>
            <w:r>
              <w:fldChar w:fldCharType="separate"/>
            </w:r>
            <w:r>
              <w:rPr>
                <w:rFonts w:ascii="宋体" w:hAnsi="宋体"/>
                <w:sz w:val="16"/>
              </w:rPr>
              <w:t>2016-1646T-JC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木纤维增强石膏板</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建筑材料工业技术情报研究所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"http://219.239.107.155:8080/TaskBook.aspx?id=JCGCZT20802016" </w:instrText>
            </w:r>
            <w:r>
              <w:fldChar w:fldCharType="separate"/>
            </w:r>
            <w:r>
              <w:rPr>
                <w:rFonts w:ascii="宋体" w:hAnsi="宋体"/>
                <w:sz w:val="16"/>
              </w:rPr>
              <w:t>2016-1647T-JC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瓷砖薄贴法施工技术规程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建筑材料工业技术情报研究所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"http://219.239.107.155:8080/TaskBook.aspx?id=JCGCZT20812016" </w:instrText>
            </w:r>
            <w:r>
              <w:fldChar w:fldCharType="separate"/>
            </w:r>
            <w:r>
              <w:rPr>
                <w:rFonts w:ascii="宋体" w:hAnsi="宋体"/>
                <w:sz w:val="16"/>
              </w:rPr>
              <w:t>2016-1648T-JC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复层建筑涂料应用技术规程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福建省建筑科学研究院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"http://219.239.107.155:8080/TaskBook.aspx?id=JCGCZT20782016" </w:instrText>
            </w:r>
            <w:r>
              <w:fldChar w:fldCharType="separate"/>
            </w:r>
            <w:r>
              <w:rPr>
                <w:rFonts w:ascii="宋体" w:hAnsi="宋体"/>
                <w:sz w:val="16"/>
              </w:rPr>
              <w:t>2016-1649T-JC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混凝土养护技术规范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江苏省建筑科学研究院、江苏苏博特新材料股份有限公司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"http://219.239.107.155:8080/TaskBook.aspx?id=JCGCZT20792016" </w:instrText>
            </w:r>
            <w:r>
              <w:fldChar w:fldCharType="separate"/>
            </w:r>
            <w:r>
              <w:rPr>
                <w:rFonts w:ascii="宋体" w:hAnsi="宋体"/>
                <w:sz w:val="16"/>
              </w:rPr>
              <w:t>2016-1650T-JC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工程建设</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修补砂浆施工技术规程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规划司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建筑材料工业技术监督研究中心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"http://219.239.107.155:8080/TaskBook.aspx?id=JCCPZT22722016" </w:instrText>
            </w:r>
            <w:r>
              <w:fldChar w:fldCharType="separate"/>
            </w:r>
            <w:r>
              <w:rPr>
                <w:rFonts w:ascii="宋体" w:hAnsi="宋体"/>
                <w:sz w:val="16"/>
              </w:rPr>
              <w:t>2016-1651T-JC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陶瓷砖自动码包机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国家建筑材料工业机械标准化技术委员会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广东科达洁能股份有限公司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"http://219.239.107.155:8080/TaskBook.aspx?id=JCCPZT22732016" </w:instrText>
            </w:r>
            <w:r>
              <w:fldChar w:fldCharType="separate"/>
            </w:r>
            <w:r>
              <w:rPr>
                <w:rFonts w:ascii="宋体" w:hAnsi="宋体"/>
                <w:sz w:val="16"/>
              </w:rPr>
              <w:t>2016-1652T-JC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纤维增强复合材料履带拉挤机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国家建筑材料工业机械标准化技术委员会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南京诺尔泰复合材料设备制造有限公司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"http://219.239.107.155:8080/TaskBook.aspx?id=JCCPZT22742016" </w:instrText>
            </w:r>
            <w:r>
              <w:fldChar w:fldCharType="separate"/>
            </w:r>
            <w:r>
              <w:rPr>
                <w:rFonts w:ascii="宋体" w:hAnsi="宋体"/>
                <w:sz w:val="16"/>
              </w:rPr>
              <w:t>2016-1653T-JC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砖瓦自动打包系统</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国家建筑材料工业机械标准化技术委员会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中节能东方双鸭山建材设备有限公司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"http://219.239.107.155:8080/TaskBook.aspx?id=JCCPXT22772016" </w:instrText>
            </w:r>
            <w:r>
              <w:fldChar w:fldCharType="separate"/>
            </w:r>
            <w:r>
              <w:rPr>
                <w:rFonts w:ascii="宋体" w:hAnsi="宋体"/>
                <w:sz w:val="16"/>
              </w:rPr>
              <w:t>2016-1654T-JC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人工晶体</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红外探测器窗口用硫化锌晶体</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JC/T 439-1991</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全国人工晶体标准化技术委员会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北京中材人工晶体研究院有限公司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"http://219.239.107.155:8080/TaskBook.aspx?id=JCCPZT22762016" </w:instrText>
            </w:r>
            <w:r>
              <w:fldChar w:fldCharType="separate"/>
            </w:r>
            <w:r>
              <w:rPr>
                <w:rFonts w:ascii="宋体" w:hAnsi="宋体"/>
                <w:sz w:val="16"/>
              </w:rPr>
              <w:t>2016-1655T-JC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人工晶体</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人造金刚石用触媒粉</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全国人工晶体标准化技术委员会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北京中材人工晶体研究院有限公司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"http://219.239.107.155:8080/TaskBook.aspx?id=JCCPZT22752016" </w:instrText>
            </w:r>
            <w:r>
              <w:fldChar w:fldCharType="separate"/>
            </w:r>
            <w:r>
              <w:rPr>
                <w:rFonts w:ascii="宋体" w:hAnsi="宋体"/>
                <w:sz w:val="16"/>
              </w:rPr>
              <w:t>2016-1656T-JC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人工晶体</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闪烁晶体用稀土氧化物</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全国人工晶体标准化技术委员会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中国科学院长春应用化学研究所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"http://219.239.107.155:8080/TaskBook.aspx?id=JCCPZT22662016" </w:instrText>
            </w:r>
            <w:r>
              <w:fldChar w:fldCharType="separate"/>
            </w:r>
            <w:r>
              <w:rPr>
                <w:rFonts w:ascii="宋体" w:hAnsi="宋体"/>
                <w:sz w:val="16"/>
              </w:rPr>
              <w:t>2016-1657T-JC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水煤浆添加剂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中国建筑材料联合会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建筑材料工业技术情报研究所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"100110"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"http://219.239.107.155:8080/TaskBook.aspx?id=YBJNZT23012016" </w:instrText>
            </w:r>
            <w:r>
              <w:fldChar w:fldCharType="separate"/>
            </w:r>
            <w:r>
              <w:rPr>
                <w:rFonts w:ascii="宋体" w:hAnsi="宋体"/>
                <w:sz w:val="16"/>
              </w:rPr>
              <w:t>2016-1658T-YB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钢铁企业能效评估导则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冶金工业信息标准研究院、济钢集团国际工程技术有限公司、中冶南方工程技术有限公司、中冶长天国际工程有限责任公司、中冶焦耐（大连）工程技术有限公司等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"http://219.239.107.155:8080/TaskBook.aspx?id=YBJNZT23022016" </w:instrText>
            </w:r>
            <w:r>
              <w:fldChar w:fldCharType="separate"/>
            </w:r>
            <w:r>
              <w:rPr>
                <w:rFonts w:ascii="宋体" w:hAnsi="宋体"/>
                <w:sz w:val="16"/>
              </w:rPr>
              <w:t>2016-1659T-YB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钢铁行业海水淡化技术规范 第4部分：浓盐水综合利用技术要求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首钢京唐钢铁联合有限责任公司、冶金工业信息标准研究院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"http://219.239.107.155:8080/TaskBook.aspx?id=YBJNZT23032016" </w:instrText>
            </w:r>
            <w:r>
              <w:fldChar w:fldCharType="separate"/>
            </w:r>
            <w:r>
              <w:rPr>
                <w:rFonts w:ascii="宋体" w:hAnsi="宋体"/>
                <w:sz w:val="16"/>
              </w:rPr>
              <w:t>2016-1660T-YB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钢铁行业绿色企业评价要求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首钢京唐钢铁联合有限责任公司、冶金工业信息标准研究院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"http://219.239.107.155:8080/TaskBook.aspx?id=YBJNZT22872016" </w:instrText>
            </w:r>
            <w:r>
              <w:fldChar w:fldCharType="separate"/>
            </w:r>
            <w:r>
              <w:rPr>
                <w:rFonts w:ascii="宋体" w:hAnsi="宋体"/>
                <w:sz w:val="16"/>
              </w:rPr>
              <w:t>2016-1661T-YB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钢渣用于烧结烟气脱硫技术规范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宁波太极环保设备有限公司、冶金工业信息标准研究院等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"http://219.239.107.155:8080/TaskBook.aspx?id=YBJNZT23052016" </w:instrText>
            </w:r>
            <w:r>
              <w:fldChar w:fldCharType="separate"/>
            </w:r>
            <w:r>
              <w:rPr>
                <w:rFonts w:ascii="宋体" w:hAnsi="宋体"/>
                <w:sz w:val="16"/>
              </w:rPr>
              <w:t>2016-1662T-YB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管线钢</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北京首钢股份有限公司、冶金工业信息标准研究院等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"http://219.239.107.155:8080/TaskBook.aspx?id=YBJNZT23062016" </w:instrText>
            </w:r>
            <w:r>
              <w:fldChar w:fldCharType="separate"/>
            </w:r>
            <w:r>
              <w:rPr>
                <w:rFonts w:ascii="宋体" w:hAnsi="宋体"/>
                <w:sz w:val="16"/>
              </w:rPr>
              <w:t>2016-1663T-YB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取向电工钢</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武汉钢铁股份有限公司、冶金工业信息标准研究院等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"http://219.239.107.155:8080/TaskBook.aspx?id=YBJNZT23042016" </w:instrText>
            </w:r>
            <w:r>
              <w:fldChar w:fldCharType="separate"/>
            </w:r>
            <w:r>
              <w:rPr>
                <w:rFonts w:ascii="宋体" w:hAnsi="宋体"/>
                <w:sz w:val="16"/>
              </w:rPr>
              <w:t>2016-1664T-YB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新能源汽车用无取向电工钢</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北京首钢股份有限公司、冶金工业信息标准研究院等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"http://219.239.107.155:8080/TaskBook.aspx?id=YBJNZT22882016" </w:instrText>
            </w:r>
            <w:r>
              <w:fldChar w:fldCharType="separate"/>
            </w:r>
            <w:r>
              <w:rPr>
                <w:rFonts w:ascii="宋体" w:hAnsi="宋体"/>
                <w:sz w:val="16"/>
              </w:rPr>
              <w:t>2016-1665T-YB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喷砂磨料用钢渣</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马钢（集团）控股有限公司、冶金工业信息标准研究院等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"100131"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"http://219.239.107.155:8080/TaskBook.aspx?id=YBJNZT23002016" </w:instrText>
            </w:r>
            <w:r>
              <w:fldChar w:fldCharType="separate"/>
            </w:r>
            <w:r>
              <w:rPr>
                <w:rFonts w:ascii="宋体" w:hAnsi="宋体"/>
                <w:sz w:val="16"/>
              </w:rPr>
              <w:t>2016-1666T-YB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干熄焦排焦温度的测定与计算方法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中冶焦耐（大连）工程技术有限公司、冶金工业信息标准研究院等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"http://219.239.107.155:8080/TaskBook.aspx?id=YBJNZT22982016" </w:instrText>
            </w:r>
            <w:r>
              <w:fldChar w:fldCharType="separate"/>
            </w:r>
            <w:r>
              <w:rPr>
                <w:rFonts w:ascii="宋体" w:hAnsi="宋体"/>
                <w:sz w:val="16"/>
              </w:rPr>
              <w:t>2016-1667T-YB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钢坯加热温度均匀性测定和计算方法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首钢总公司、冶金工业信息标准研究院等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"http://219.239.107.155:8080/TaskBook.aspx?id=YBJNZT22992016" </w:instrText>
            </w:r>
            <w:r>
              <w:fldChar w:fldCharType="separate"/>
            </w:r>
            <w:r>
              <w:rPr>
                <w:rFonts w:ascii="宋体" w:hAnsi="宋体"/>
                <w:sz w:val="16"/>
              </w:rPr>
              <w:t>2016-1668T-YB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钢坯氧化烧损的测定和计算方法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首钢总公司、冶金工业信息标准研究院等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"http://219.239.107.155:8080/TaskBook.aspx?id=YBJNZT22852016" </w:instrText>
            </w:r>
            <w:r>
              <w:fldChar w:fldCharType="separate"/>
            </w:r>
            <w:r>
              <w:rPr>
                <w:rFonts w:ascii="宋体" w:hAnsi="宋体"/>
                <w:sz w:val="16"/>
              </w:rPr>
              <w:t>2016-1669T-YB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钢渣 二氧化硅含量的测定 高氯酸脱水重量法和硅钼蓝光度法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中冶建筑研究总院有限公司、中冶节能环保有限责任公司等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"http://219.239.107.155:8080/TaskBook.aspx?id=YBJNZT22862016" </w:instrText>
            </w:r>
            <w:r>
              <w:fldChar w:fldCharType="separate"/>
            </w:r>
            <w:r>
              <w:rPr>
                <w:rFonts w:ascii="宋体" w:hAnsi="宋体"/>
                <w:sz w:val="16"/>
              </w:rPr>
              <w:t>2016-1670T-YB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钢渣 金属铁含量的测定 三氯化铁-重铬酸钾滴定法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中冶建筑研究总院有限公司、中冶节能环保有限责任公司等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"http://219.239.107.155:8080/TaskBook.aspx?id=YBJNZT22962016" </w:instrText>
            </w:r>
            <w:r>
              <w:fldChar w:fldCharType="separate"/>
            </w:r>
            <w:r>
              <w:rPr>
                <w:rFonts w:ascii="宋体" w:hAnsi="宋体"/>
                <w:sz w:val="16"/>
              </w:rPr>
              <w:t>2016-1671T-YB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钢渣稳定性试验方法 蒸汽法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浙江哈斯科节能技术有限公司、冶金工业信息标准研究院等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"http://219.239.107.155:8080/TaskBook.aspx?id=YBJNZT22952016" </w:instrText>
            </w:r>
            <w:r>
              <w:fldChar w:fldCharType="separate"/>
            </w:r>
            <w:r>
              <w:rPr>
                <w:rFonts w:ascii="宋体" w:hAnsi="宋体"/>
                <w:sz w:val="16"/>
              </w:rPr>
              <w:t>2016-1672T-YB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含铁尘泥 氯离子含量的测定 硝酸银滴定法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山东钢铁股份有限公司莱芜分公司、冶金工业信息标准研究院等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"http://219.239.107.155:8080/TaskBook.aspx?id=YBJNZT22942016" </w:instrText>
            </w:r>
            <w:r>
              <w:fldChar w:fldCharType="separate"/>
            </w:r>
            <w:r>
              <w:rPr>
                <w:rFonts w:ascii="宋体" w:hAnsi="宋体"/>
                <w:sz w:val="16"/>
              </w:rPr>
              <w:t>2016-1673T-YB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含铁尘泥 锌含量的测定 EDTA标准溶液滴定法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山东钢铁股份有限公司莱芜分公司、冶金工业信息标准研究院等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"http://219.239.107.155:8080/TaskBook.aspx?id=YBJNZT22972016" </w:instrText>
            </w:r>
            <w:r>
              <w:fldChar w:fldCharType="separate"/>
            </w:r>
            <w:r>
              <w:rPr>
                <w:rFonts w:ascii="宋体" w:hAnsi="宋体"/>
                <w:sz w:val="16"/>
              </w:rPr>
              <w:t>2016-1674T-YB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焦炉炼焦耗热量的测定与计算方法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中冶焦耐（大连）工程技术有限公司、冶金工业信息标准研究院等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"http://219.239.107.155:8080/TaskBook.aspx?id=YBJNZT22892016" </w:instrText>
            </w:r>
            <w:r>
              <w:fldChar w:fldCharType="separate"/>
            </w:r>
            <w:r>
              <w:rPr>
                <w:rFonts w:ascii="宋体" w:hAnsi="宋体"/>
                <w:sz w:val="16"/>
              </w:rPr>
              <w:t>2016-1675T-YB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热轧油泥湿法处理技术规范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鞍钢股份有限公司、冶金工业信息标准研究院等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"http://219.239.107.155:8080/TaskBook.aspx?id=YBJNZT22902016" </w:instrText>
            </w:r>
            <w:r>
              <w:fldChar w:fldCharType="separate"/>
            </w:r>
            <w:r>
              <w:rPr>
                <w:rFonts w:ascii="宋体" w:hAnsi="宋体"/>
                <w:sz w:val="16"/>
              </w:rPr>
              <w:t>2016-1676T-YB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烧结烟气除尘灰回收处置利用技术规范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鞍钢股份有限公司、冶金工业信息标准研究院等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"http://219.239.107.155:8080/TaskBook.aspx?id=YBJNZT22912016" </w:instrText>
            </w:r>
            <w:r>
              <w:fldChar w:fldCharType="separate"/>
            </w:r>
            <w:r>
              <w:rPr>
                <w:rFonts w:ascii="宋体" w:hAnsi="宋体"/>
                <w:sz w:val="16"/>
              </w:rPr>
              <w:t>2016-1677T-YB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轧钢含油铁鳞含水率和含油率测定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鞍钢股份有限公司、冶金工业信息标准研究院等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"http://219.239.107.155:8080/TaskBook.aspx?id=YBCPZT22802016" </w:instrText>
            </w:r>
            <w:r>
              <w:fldChar w:fldCharType="separate"/>
            </w:r>
            <w:r>
              <w:rPr>
                <w:rFonts w:ascii="宋体" w:hAnsi="宋体"/>
                <w:sz w:val="16"/>
              </w:rPr>
              <w:t>2016-1678T-YB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钢铁企业物流成本构成及计算</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中国钢铁工业协会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冶金工业规划研究院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"http://219.239.107.155:8080/TaskBook.aspx?id=YBCPZT22822016" </w:instrText>
            </w:r>
            <w:r>
              <w:fldChar w:fldCharType="separate"/>
            </w:r>
            <w:r>
              <w:rPr>
                <w:rFonts w:ascii="宋体" w:hAnsi="宋体"/>
                <w:sz w:val="16"/>
              </w:rPr>
              <w:t>2016-1679T-YB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钢铁行业电力需求侧管理平台管理规范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中国钢铁工业协会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冶金工业规划研究院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"http://219.239.107.155:8080/TaskBook.aspx?id=YBCPZT22812016" </w:instrText>
            </w:r>
            <w:r>
              <w:fldChar w:fldCharType="separate"/>
            </w:r>
            <w:r>
              <w:rPr>
                <w:rFonts w:ascii="宋体" w:hAnsi="宋体"/>
                <w:sz w:val="16"/>
              </w:rPr>
              <w:t>2016-1680T-YB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钢铁行业电力需求侧管理平台技术规范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中国钢铁工业协会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冶金工业规划研究院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"http://219.239.107.155:8080/TaskBook.aspx?id=YBCPZT22832016" </w:instrText>
            </w:r>
            <w:r>
              <w:fldChar w:fldCharType="separate"/>
            </w:r>
            <w:r>
              <w:rPr>
                <w:rFonts w:ascii="宋体" w:hAnsi="宋体"/>
                <w:sz w:val="16"/>
              </w:rPr>
              <w:t>2016-1681T-YB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钢铁行业高级计划排程系统(APS)规范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中国钢铁工业协会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冶金工业规划研究院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"http://219.239.107.155:8080/TaskBook.aspx?id=YBJNXT22842016" </w:instrText>
            </w:r>
            <w:r>
              <w:fldChar w:fldCharType="separate"/>
            </w:r>
            <w:r>
              <w:rPr>
                <w:rFonts w:ascii="宋体" w:hAnsi="宋体"/>
                <w:sz w:val="16"/>
              </w:rPr>
              <w:t>2016-1682T-YB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钢渣混合料路面基层施工技术规程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YB/T 4184-2009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全国钢标准化技术委员会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中冶建筑研究总院有限公司、中冶节能环保有限责任公司、浙江哈斯科节能技术有限公司等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"http://219.239.107.155:8080/TaskBook.aspx?id=YBCPZT22792016" </w:instrText>
            </w:r>
            <w:r>
              <w:fldChar w:fldCharType="separate"/>
            </w:r>
            <w:r>
              <w:rPr>
                <w:rFonts w:ascii="宋体" w:hAnsi="宋体"/>
                <w:sz w:val="16"/>
              </w:rPr>
              <w:t>2016-1683T-YB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钢铁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4000立方米及以上高炉入炉原燃料技术要求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原材料工业司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中国钢铁工业协会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冶金工业规划研究院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汽车行业</w:t>
            </w:r>
            <w:r>
              <w:fldChar w:fldCharType="begin"/>
            </w:r>
            <w:r>
              <w:instrText xml:space="preserve"> XE "</w:instrText>
            </w:r>
            <w:r>
              <w:rPr>
                <w:rFonts w:hint="eastAsia"/>
              </w:rPr>
              <w:instrText xml:space="preserve">汽车行业</w:instrText>
            </w:r>
            <w:r>
              <w:instrText xml:space="preserve">" y "100150"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"100161"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"http://219.239.107.155:8080/TaskBook.aspx?id=QCFFXT20492016" </w:instrText>
            </w:r>
            <w:r>
              <w:fldChar w:fldCharType="separate"/>
            </w:r>
            <w:r>
              <w:rPr>
                <w:rFonts w:ascii="宋体" w:hAnsi="宋体"/>
                <w:sz w:val="16"/>
              </w:rPr>
              <w:t>2016-1684T-QC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汽车空调（HFC-134a）用压缩机试验方法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QC/T 660-2000</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华域三电汽车空调有限公司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"http://219.239.107.155:8080/TaskBook.aspx?id=QCCPZT20552016" </w:instrText>
            </w:r>
            <w:r>
              <w:fldChar w:fldCharType="separate"/>
            </w:r>
            <w:r>
              <w:rPr>
                <w:rFonts w:ascii="宋体" w:hAnsi="宋体"/>
                <w:sz w:val="16"/>
              </w:rPr>
              <w:t>2016-1685T-QC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自动变速器（AT）总成技术要求和试验方法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中国汽车技术研究中心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"http://219.239.107.155:8080/TaskBook.aspx?id=QCCPZT20502016" </w:instrText>
            </w:r>
            <w:r>
              <w:fldChar w:fldCharType="separate"/>
            </w:r>
            <w:r>
              <w:rPr>
                <w:rFonts w:ascii="宋体" w:hAnsi="宋体"/>
                <w:sz w:val="16"/>
              </w:rPr>
              <w:t>2016-1686T-QC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电动汽车用电加热器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河北宏业永盛汽车加热器股份有限公司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"http://219.239.107.155:8080/TaskBook.aspx?id=QCCPXT20562016" </w:instrText>
            </w:r>
            <w:r>
              <w:fldChar w:fldCharType="separate"/>
            </w:r>
            <w:r>
              <w:rPr>
                <w:rFonts w:ascii="宋体" w:hAnsi="宋体"/>
                <w:sz w:val="16"/>
              </w:rPr>
              <w:t>2016-1687T-QC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高空作业车</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QC/T 719-2004</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杭州爱知工程车辆有限公司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"http://219.239.107.155:8080/TaskBook.aspx?id=QCCPZT20482016" </w:instrText>
            </w:r>
            <w:r>
              <w:fldChar w:fldCharType="separate"/>
            </w:r>
            <w:r>
              <w:rPr>
                <w:rFonts w:ascii="宋体" w:hAnsi="宋体"/>
                <w:sz w:val="16"/>
              </w:rPr>
              <w:t>2016-1688T-QC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汽车电动滑门系统</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芜湖莫森泰克汽车科技股份有限公司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"http://219.239.107.155:8080/TaskBook.aspx?id=QCCPXT20512016" </w:instrText>
            </w:r>
            <w:r>
              <w:fldChar w:fldCharType="separate"/>
            </w:r>
            <w:r>
              <w:rPr>
                <w:rFonts w:ascii="宋体" w:hAnsi="宋体"/>
                <w:sz w:val="16"/>
              </w:rPr>
              <w:t>2016-1689T-QC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汽车空调（HFC-134a）用热力膨胀阀</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QC/T 663-2000</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浙江三花汽车零部件有限公司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"http://219.239.107.155:8080/TaskBook.aspx?id=QCCPXT20542016" </w:instrText>
            </w:r>
            <w:r>
              <w:fldChar w:fldCharType="separate"/>
            </w:r>
            <w:r>
              <w:rPr>
                <w:rFonts w:ascii="宋体" w:hAnsi="宋体"/>
                <w:sz w:val="16"/>
              </w:rPr>
              <w:t>2016-1690T-QC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汽车空调用管接头和管件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QC/T 669-2000</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常州腾龙汽车零部件股份有限公司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"http://219.239.107.155:8080/TaskBook.aspx?id=QCCPXT20532016" </w:instrText>
            </w:r>
            <w:r>
              <w:fldChar w:fldCharType="separate"/>
            </w:r>
            <w:r>
              <w:rPr>
                <w:rFonts w:ascii="宋体" w:hAnsi="宋体"/>
                <w:sz w:val="16"/>
              </w:rPr>
              <w:t>2016-1691T-QC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汽车空调用软管及软管组合件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QC/T 664-2000</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阔丹凌云汽车胶管有限公司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"http://219.239.107.155:8080/TaskBook.aspx?id=QCCPZT20432016" </w:instrText>
            </w:r>
            <w:r>
              <w:fldChar w:fldCharType="separate"/>
            </w:r>
            <w:r>
              <w:rPr>
                <w:rFonts w:ascii="宋体" w:hAnsi="宋体"/>
                <w:sz w:val="16"/>
              </w:rPr>
              <w:t>2016-1692T-QC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汽车气压制动系统用快插接头技术要求及试验方法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河北亚大汽车塑料制品有限公司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"http://219.239.107.155:8080/TaskBook.aspx?id=QCCPZT20422016" </w:instrText>
            </w:r>
            <w:r>
              <w:fldChar w:fldCharType="separate"/>
            </w:r>
            <w:r>
              <w:rPr>
                <w:rFonts w:ascii="宋体" w:hAnsi="宋体"/>
                <w:sz w:val="16"/>
              </w:rPr>
              <w:t>2016-1693T-QC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汽车天线放大器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安徽江淮汽车股份有限公司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"http://219.239.107.155:8080/TaskBook.aspx?id=QCCPZT20402016" </w:instrText>
            </w:r>
            <w:r>
              <w:fldChar w:fldCharType="separate"/>
            </w:r>
            <w:r>
              <w:rPr>
                <w:rFonts w:ascii="宋体" w:hAnsi="宋体"/>
                <w:sz w:val="16"/>
              </w:rPr>
              <w:t>2016-1694T-QC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汽车用USB功率电源适配器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苏州启威电子有限公司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"http://219.239.107.155:8080/TaskBook.aspx?id=QCCPZT20442016" </w:instrText>
            </w:r>
            <w:r>
              <w:fldChar w:fldCharType="separate"/>
            </w:r>
            <w:r>
              <w:rPr>
                <w:rFonts w:ascii="宋体" w:hAnsi="宋体"/>
                <w:sz w:val="16"/>
              </w:rPr>
              <w:t>2016-1695T-QC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汽车用摄像头</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深圳市豪恩汽车电子装备有限公司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"http://219.239.107.155:8080/TaskBook.aspx?id=QCCPXT20592016" </w:instrText>
            </w:r>
            <w:r>
              <w:fldChar w:fldCharType="separate"/>
            </w:r>
            <w:r>
              <w:rPr>
                <w:rFonts w:ascii="宋体" w:hAnsi="宋体"/>
                <w:sz w:val="16"/>
              </w:rPr>
              <w:t>2016-1696T-QC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汽车用转速传感器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QC/T 824-2009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中国汽车技术研究中心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"http://219.239.107.155:8080/TaskBook.aspx?id=QCCPZT20582016" </w:instrText>
            </w:r>
            <w:r>
              <w:fldChar w:fldCharType="separate"/>
            </w:r>
            <w:r>
              <w:rPr>
                <w:rFonts w:ascii="宋体" w:hAnsi="宋体"/>
                <w:sz w:val="16"/>
              </w:rPr>
              <w:t>2016-1697T-QC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厢式汽车交换箱体技术条件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中集车辆（山东）有限公司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"http://219.239.107.155:8080/TaskBook.aspx?id=QCCPXT20572016" </w:instrText>
            </w:r>
            <w:r>
              <w:fldChar w:fldCharType="separate"/>
            </w:r>
            <w:r>
              <w:rPr>
                <w:rFonts w:ascii="宋体" w:hAnsi="宋体"/>
                <w:sz w:val="16"/>
              </w:rPr>
              <w:t>2016-1698T-QC</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汽车</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运钞车</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QC/T 254-1998</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全国汽车标准化技术委员会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江西江铃汽车集团改装车有限公司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航空行业</w:t>
            </w:r>
            <w:r>
              <w:fldChar w:fldCharType="begin"/>
            </w:r>
            <w:r>
              <w:instrText xml:space="preserve"> XE "</w:instrText>
            </w:r>
            <w:r>
              <w:rPr>
                <w:rFonts w:hint="eastAsia"/>
              </w:rPr>
              <w:instrText xml:space="preserve">航空行业</w:instrText>
            </w:r>
            <w:r>
              <w:instrText xml:space="preserve">" y "100180"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"http://219.239.107.155:8080/TaskBook.aspx?id=HBCPZT21662016" </w:instrText>
            </w:r>
            <w:r>
              <w:fldChar w:fldCharType="separate"/>
            </w:r>
            <w:r>
              <w:rPr>
                <w:rFonts w:ascii="宋体" w:hAnsi="宋体"/>
                <w:sz w:val="16"/>
              </w:rPr>
              <w:t>2016-1699T-HB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民用飞机电气系统模型试验通用要求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中国商用飞机有限责任公司上海飞机设计研究院、西北工业大学</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"http://219.239.107.155:8080/TaskBook.aspx?id=HBCPZT21842016" </w:instrText>
            </w:r>
            <w:r>
              <w:fldChar w:fldCharType="separate"/>
            </w:r>
            <w:r>
              <w:rPr>
                <w:rFonts w:ascii="宋体" w:hAnsi="宋体"/>
                <w:sz w:val="16"/>
              </w:rPr>
              <w:t>2016-1700T-HB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民用飞机构型管理要求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中国商用飞机有限责任公司上海飞机设计研究院、中国航空综合技术研究所、中航工业第一飞机设计研究院、中国直升机设计研究所、中航通飞研究院、中航工业西飞</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"100201"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"http://219.239.107.155:8080/TaskBook.aspx?id=HBCPZT21672016" </w:instrText>
            </w:r>
            <w:r>
              <w:fldChar w:fldCharType="separate"/>
            </w:r>
            <w:r>
              <w:rPr>
                <w:rFonts w:ascii="宋体" w:hAnsi="宋体"/>
                <w:sz w:val="16"/>
              </w:rPr>
              <w:t>2016-1701T-HB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航空电线试验方法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中国航空综合技术研究所、中航工业宝胜科技创新股份有限公司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"http://219.239.107.155:8080/TaskBook.aspx?id=HBCPZT21802016" </w:instrText>
            </w:r>
            <w:r>
              <w:fldChar w:fldCharType="separate"/>
            </w:r>
            <w:r>
              <w:rPr>
                <w:rFonts w:ascii="宋体" w:hAnsi="宋体"/>
                <w:sz w:val="16"/>
              </w:rPr>
              <w:t>2016-1702T-HB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航空复合材料主动式红外热成像检测方法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中国航空综合技术研究所、中国民航科学技术研究院、中国航空工业集团公司沈阳飞机设计研究所、嘉盛科技公司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"http://219.239.107.155:8080/TaskBook.aspx?id=HBCPZT21742016" </w:instrText>
            </w:r>
            <w:r>
              <w:fldChar w:fldCharType="separate"/>
            </w:r>
            <w:r>
              <w:rPr>
                <w:rFonts w:ascii="宋体" w:hAnsi="宋体"/>
                <w:sz w:val="16"/>
              </w:rPr>
              <w:t>2016-1703T-HB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民用飞机航空电子应用软件接口扩展要求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中国航空工业集团公司西安航空计算技术研究所、中国航空综合技术研究所、中国航空工业集团公司西安飞机设计研究所、中国航空工业集团公司成都飞机设计研究所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"http://219.239.107.155:8080/TaskBook.aspx?id=HBCPZT21722016" </w:instrText>
            </w:r>
            <w:r>
              <w:fldChar w:fldCharType="separate"/>
            </w:r>
            <w:r>
              <w:rPr>
                <w:rFonts w:ascii="宋体" w:hAnsi="宋体"/>
                <w:sz w:val="16"/>
              </w:rPr>
              <w:t>2016-1704T-HB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民用飞机机载嵌入式操作系统板级支持软件测试要求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中国航空工业集团公司西安航空计算技术研究所、中国航空综合技术研究所、中国航空工业集团公司西安飞机设计研究所、中国航空工业集团公司成都飞机设计研究所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"http://219.239.107.155:8080/TaskBook.aspx?id=HBCPZT21732016" </w:instrText>
            </w:r>
            <w:r>
              <w:fldChar w:fldCharType="separate"/>
            </w:r>
            <w:r>
              <w:rPr>
                <w:rFonts w:ascii="宋体" w:hAnsi="宋体"/>
                <w:sz w:val="16"/>
              </w:rPr>
              <w:t>2016-1705T-HB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民用飞机机载嵌入式操作系统应用集成验证要求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中国航空工业集团公司西安航空计算技术研究所、中国航空综合技术研究所、中国航空工业集团公司西安飞机设计研究所、中国航空工业集团公司成都飞机设计研究所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"http://219.239.107.155:8080/TaskBook.aspx?id=HBCPZT21712016" </w:instrText>
            </w:r>
            <w:r>
              <w:fldChar w:fldCharType="separate"/>
            </w:r>
            <w:r>
              <w:rPr>
                <w:rFonts w:ascii="宋体" w:hAnsi="宋体"/>
                <w:sz w:val="16"/>
              </w:rPr>
              <w:t>2016-1706T-HB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民用飞机机载嵌入式操作系统与应用软件接口测试要求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中国航空工业集团公司西安航空计算技术研究所、中国航空综合技术研究所、中国航空工业集团公司西安飞机设计研究所、中国航空工业集团公司成都飞机设计研究所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"http://219.239.107.155:8080/TaskBook.aspx?id=HBCPZT21702016" </w:instrText>
            </w:r>
            <w:r>
              <w:fldChar w:fldCharType="separate"/>
            </w:r>
            <w:r>
              <w:rPr>
                <w:rFonts w:ascii="宋体" w:hAnsi="宋体"/>
                <w:sz w:val="16"/>
              </w:rPr>
              <w:t>2016-1707T-HB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民用飞机机载软件操作系统层与模块支持层接口要求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中国航空工业集团公司西安航空计算技术研究所、中国航空综合技术研究所、中国航空工业集团公司西安飞机设计研究所、中国航空工业集团公司成都飞机设计研究所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"http://219.239.107.155:8080/TaskBook.aspx?id=HBCPZT21772016" </w:instrText>
            </w:r>
            <w:r>
              <w:fldChar w:fldCharType="separate"/>
            </w:r>
            <w:r>
              <w:rPr>
                <w:rFonts w:ascii="宋体" w:hAnsi="宋体"/>
                <w:sz w:val="16"/>
              </w:rPr>
              <w:t>2016-1708T-HB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客户服务</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民用飞机维修计划文件编写要求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中航飞机股份有限公司西安飞机分公司、上海飞机客户服务有限公司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"http://219.239.107.155:8080/TaskBook.aspx?id=HBCPZT21782016" </w:instrText>
            </w:r>
            <w:r>
              <w:fldChar w:fldCharType="separate"/>
            </w:r>
            <w:r>
              <w:rPr>
                <w:rFonts w:ascii="宋体" w:hAnsi="宋体"/>
                <w:sz w:val="16"/>
              </w:rPr>
              <w:t>2016-1709T-HB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客户服务</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民用飞机运行可靠性数据采集及管理要求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上海飞机客户服务有限公司、中国航空综合技术研究所、中航飞机西安飞机分公司、珠海中航通用飞机客户服务有限公司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"http://219.239.107.155:8080/TaskBook.aspx?id=HBCPZT21622016" </w:instrText>
            </w:r>
            <w:r>
              <w:fldChar w:fldCharType="separate"/>
            </w:r>
            <w:r>
              <w:rPr>
                <w:rFonts w:ascii="宋体" w:hAnsi="宋体"/>
                <w:sz w:val="16"/>
              </w:rPr>
              <w:t>2016-1710T-HB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民用轻小型固定翼无人机系统试验方法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中国航空综合技术研究所、西北工业大学无人机所、国网山东电力公司电力科学研究院、易瓦特科技股份公司、深圳一电科技有限公司、重庆德新机器人检测中心有限公司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"http://219.239.107.155:8080/TaskBook.aspx?id=HBCPZT21572016" </w:instrText>
            </w:r>
            <w:r>
              <w:fldChar w:fldCharType="separate"/>
            </w:r>
            <w:r>
              <w:rPr>
                <w:rFonts w:ascii="宋体" w:hAnsi="宋体"/>
                <w:sz w:val="16"/>
              </w:rPr>
              <w:t>2016-1711T-HB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民用无人机系统型号命名及编码要求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中国航空综合技术研究所、深圳一电科技有限公司、西北工业大学无人机所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"http://219.239.107.155:8080/TaskBook.aspx?id=HBCPZT21812016" </w:instrText>
            </w:r>
            <w:r>
              <w:fldChar w:fldCharType="separate"/>
            </w:r>
            <w:r>
              <w:rPr>
                <w:rFonts w:ascii="宋体" w:hAnsi="宋体"/>
                <w:sz w:val="16"/>
              </w:rPr>
              <w:t>2016-1712T-HB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液压传动 采用遮光原理的自动颗粒计数法测定液样颗粒污染度</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ISO 11500:2008,MOD</w:t>
            </w: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中国航空工业第一一六厂、中航工业第一飞机设计研究院、中国航空工业集团公司北京长城航空测控技术研究所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"http://219.239.107.155:8080/TaskBook.aspx?id=HBCPZT21532016" </w:instrText>
            </w:r>
            <w:r>
              <w:fldChar w:fldCharType="separate"/>
            </w:r>
            <w:r>
              <w:rPr>
                <w:rFonts w:ascii="宋体" w:hAnsi="宋体"/>
                <w:sz w:val="16"/>
              </w:rPr>
              <w:t>2016-1713T-HB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翼型气动性能低速风洞测压试验规范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中国航空综合技术研究所、西北工业大学、中国航空工业空气动力研究院、中国空气动力学研究发展中心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"100211"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"http://219.239.107.155:8080/TaskBook.aspx?id=HBCPZT21542016" </w:instrText>
            </w:r>
            <w:r>
              <w:fldChar w:fldCharType="separate"/>
            </w:r>
            <w:r>
              <w:rPr>
                <w:rFonts w:ascii="宋体" w:hAnsi="宋体"/>
                <w:sz w:val="16"/>
              </w:rPr>
              <w:t>2016-1714T-HB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飞艇动力系统通用要求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中国特种飞行器研究所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"http://219.239.107.155:8080/TaskBook.aspx?id=HBCPZT21552016" </w:instrText>
            </w:r>
            <w:r>
              <w:fldChar w:fldCharType="separate"/>
            </w:r>
            <w:r>
              <w:rPr>
                <w:rFonts w:ascii="宋体" w:hAnsi="宋体"/>
                <w:sz w:val="16"/>
              </w:rPr>
              <w:t>2016-1715T-HB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飞艇涵道转向系统通用要求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中国特种飞行器研究所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"http://219.239.107.155:8080/TaskBook.aspx?id=HBCPZT21562016" </w:instrText>
            </w:r>
            <w:r>
              <w:fldChar w:fldCharType="separate"/>
            </w:r>
            <w:r>
              <w:rPr>
                <w:rFonts w:ascii="宋体" w:hAnsi="宋体"/>
                <w:sz w:val="16"/>
              </w:rPr>
              <w:t>2016-1716T-HB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飞艇燃油系统通用要求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中国特种飞行器研究所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"http://219.239.107.155:8080/TaskBook.aspx?id=HBCPZT21682016" </w:instrText>
            </w:r>
            <w:r>
              <w:fldChar w:fldCharType="separate"/>
            </w:r>
            <w:r>
              <w:rPr>
                <w:rFonts w:ascii="宋体" w:hAnsi="宋体"/>
                <w:sz w:val="16"/>
              </w:rPr>
              <w:t>2016-1717T-HB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航空双扭绞柔性射频数据线规范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中国航空综合技术研究所、中航工业宝胜科技创新股份有限公司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"http://219.239.107.155:8080/TaskBook.aspx?id=HBCPZT21692016" </w:instrText>
            </w:r>
            <w:r>
              <w:fldChar w:fldCharType="separate"/>
            </w:r>
            <w:r>
              <w:rPr>
                <w:rFonts w:ascii="宋体" w:hAnsi="宋体"/>
                <w:sz w:val="16"/>
              </w:rPr>
              <w:t>2016-1718T-HB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航空以太网电缆规范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中国航空综合技术研究所、中航工业宝胜科技创新股份有限公司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"http://219.239.107.155:8080/TaskBook.aspx?id=HBCPZT21632016" </w:instrText>
            </w:r>
            <w:r>
              <w:fldChar w:fldCharType="separate"/>
            </w:r>
            <w:r>
              <w:rPr>
                <w:rFonts w:ascii="宋体" w:hAnsi="宋体"/>
                <w:sz w:val="16"/>
              </w:rPr>
              <w:t>2016-1719T-HB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民用多旋翼无人机系统通用要求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中国航空综合技术研究所、深圳市大疆创新科技有限公司、深圳一电科技有限公司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"http://219.239.107.155:8080/TaskBook.aspx?id=HBCPZT21752016" </w:instrText>
            </w:r>
            <w:r>
              <w:fldChar w:fldCharType="separate"/>
            </w:r>
            <w:r>
              <w:rPr>
                <w:rFonts w:ascii="宋体" w:hAnsi="宋体"/>
                <w:sz w:val="16"/>
              </w:rPr>
              <w:t>2016-1720T-HB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民用飞机带微型调节器的快戴式氧气面罩规范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合肥江航飞机装备有限公司、中国航空综合技术研究所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"http://219.239.107.155:8080/TaskBook.aspx?id=HBCPZT21652016" </w:instrText>
            </w:r>
            <w:r>
              <w:fldChar w:fldCharType="separate"/>
            </w:r>
            <w:r>
              <w:rPr>
                <w:rFonts w:ascii="宋体" w:hAnsi="宋体"/>
                <w:sz w:val="16"/>
              </w:rPr>
              <w:t>2016-1721T-HB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民用飞机恒压变量液压泵通用规范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中国航空工业集团公司金城南京机电液压工程研究中心、中国航空综合技术研究所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"http://219.239.107.155:8080/TaskBook.aspx?id=HBCPZT21762016" </w:instrText>
            </w:r>
            <w:r>
              <w:fldChar w:fldCharType="separate"/>
            </w:r>
            <w:r>
              <w:rPr>
                <w:rFonts w:ascii="宋体" w:hAnsi="宋体"/>
                <w:sz w:val="16"/>
              </w:rPr>
              <w:t>2016-1722T-HB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航空器设备及系统</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民用飞机蒸发循环制冷系统通用要求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中国航空工业集团公司金城南京机电液压工程研究中心、中国航空综合技术研究所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"http://219.239.107.155:8080/TaskBook.aspx?id=HBCPZT21612016" </w:instrText>
            </w:r>
            <w:r>
              <w:fldChar w:fldCharType="separate"/>
            </w:r>
            <w:r>
              <w:rPr>
                <w:rFonts w:ascii="宋体" w:hAnsi="宋体"/>
                <w:sz w:val="16"/>
              </w:rPr>
              <w:t>2016-1723T-HB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民用轻小型固定翼无人机系统通用要求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中国航空综合技术研究所、西北工业大学无人机所、国网山东电力公司电力科学研究院、易瓦特科技股份公司、深圳一电科技有限公司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"http://219.239.107.155:8080/TaskBook.aspx?id=HBCPZT21642016" </w:instrText>
            </w:r>
            <w:r>
              <w:fldChar w:fldCharType="separate"/>
            </w:r>
            <w:r>
              <w:rPr>
                <w:rFonts w:ascii="宋体" w:hAnsi="宋体"/>
                <w:sz w:val="16"/>
              </w:rPr>
              <w:t>2016-1724T-HB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航空器平台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伞翼无人机通用规范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中国航空综合技术研究所</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襄阳宏伟航空器有限责任公司、航宇救生装备有限公司、湖北中华雁无人机航空科技实业有限公司、北京航空航天大学、中国航空综合技术研究所、南京农业机械化研究所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"100220"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"100231"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"http://219.239.107.155:8080/TaskBook.aspx?id=QBCPZT20852016" </w:instrText>
            </w:r>
            <w:r>
              <w:fldChar w:fldCharType="separate"/>
            </w:r>
            <w:r>
              <w:rPr>
                <w:rFonts w:ascii="宋体" w:hAnsi="宋体"/>
                <w:sz w:val="16"/>
              </w:rPr>
              <w:t>2016-1725T-QB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缝制机械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工业用缝纫机 计算机控制带模板缝纫机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全国缝制机械标准化技术委员会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浙江中捷缝纫科技有限公司、浙江川田缝纫机有限公司、杰克缝纫机股份有限公司等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"http://219.239.107.155:8080/TaskBook.aspx?id=QBCPZT20872016" </w:instrText>
            </w:r>
            <w:r>
              <w:fldChar w:fldCharType="separate"/>
            </w:r>
            <w:r>
              <w:rPr>
                <w:rFonts w:ascii="宋体" w:hAnsi="宋体"/>
                <w:sz w:val="16"/>
              </w:rPr>
              <w:t>2016-1726T-QB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缝制机械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工业用缝纫机 自动裁片包缝缝纫单元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全国缝制机械标准化技术委员会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浙江美机缝纫机有限公司、浙江中捷缝纫科技有限公司、上海富山精密机械科技有限公司等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"http://219.239.107.155:8080/TaskBook.aspx?id=QBCPZT20862016" </w:instrText>
            </w:r>
            <w:r>
              <w:fldChar w:fldCharType="separate"/>
            </w:r>
            <w:r>
              <w:rPr>
                <w:rFonts w:ascii="宋体" w:hAnsi="宋体"/>
                <w:sz w:val="16"/>
              </w:rPr>
              <w:t>2016-1727T-QB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缝制机械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工业用缝纫机 自动毛巾类缝纫系统</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全国缝制机械标准化技术委员会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琼派瑞特电子科技有限公司、上海市缝纫机研究所等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"http://219.239.107.155:8080/TaskBook.aspx?id=QBCPZT20912016" </w:instrText>
            </w:r>
            <w:r>
              <w:fldChar w:fldCharType="separate"/>
            </w:r>
            <w:r>
              <w:rPr>
                <w:rFonts w:ascii="宋体" w:hAnsi="宋体"/>
                <w:sz w:val="16"/>
              </w:rPr>
              <w:t>2016-1728T-QB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食品工业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D-乳酸</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全国食品工业标准化技术委员会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中国生物发酵产业协会、山东寿光巨能金玉米开发有限公司等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"http://219.239.107.155:8080/TaskBook.aspx?id=QBCPZT21472016" </w:instrText>
            </w:r>
            <w:r>
              <w:fldChar w:fldCharType="separate"/>
            </w:r>
            <w:r>
              <w:rPr>
                <w:rFonts w:ascii="宋体" w:hAnsi="宋体"/>
                <w:sz w:val="16"/>
              </w:rPr>
              <w:t>2016-1729T-QB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造纸工业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1000kV变压器匝间绝缘纸</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全国造纸工业标准化技术委员会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玖龙浆纸(乐山)有限公司、中国制浆造纸研究院等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"100241"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"http://219.239.107.155:8080/TaskBook.aspx?id=QBCPZT20832016" </w:instrText>
            </w:r>
            <w:r>
              <w:fldChar w:fldCharType="separate"/>
            </w:r>
            <w:r>
              <w:rPr>
                <w:rFonts w:ascii="宋体" w:hAnsi="宋体"/>
                <w:sz w:val="16"/>
              </w:rPr>
              <w:t>2016-1730T-QB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缝制机械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工业用缝纫机 绷缝机机构间隙测试方法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全国缝制机械标准化技术委员会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杰克缝纫机股份有限公司、西安标准工业股份有限公司、浙江中捷缝纫机科技有限公司等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"http://219.239.107.155:8080/TaskBook.aspx?id=QBCPZT20842016" </w:instrText>
            </w:r>
            <w:r>
              <w:fldChar w:fldCharType="separate"/>
            </w:r>
            <w:r>
              <w:rPr>
                <w:rFonts w:ascii="宋体" w:hAnsi="宋体"/>
                <w:sz w:val="16"/>
              </w:rPr>
              <w:t>2016-1731T-QB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缝制机械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工业用缝纫机 绷缝机耐久性试验方法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全国缝制机械标准化技术委员会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汇宝科技集团有限公司、西安标准工业股份有限公司、浙江中捷缝纫科技有限公司等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"http://219.239.107.155:8080/TaskBook.aspx?id=QBCPZT21492016" </w:instrText>
            </w:r>
            <w:r>
              <w:fldChar w:fldCharType="separate"/>
            </w:r>
            <w:r>
              <w:rPr>
                <w:rFonts w:ascii="宋体" w:hAnsi="宋体"/>
                <w:sz w:val="16"/>
              </w:rPr>
              <w:t>2016-1732T-QB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日用玻璃-工艺水晶</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工艺水晶饰品术语与分类</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全国日用玻璃标准化技术委员会工艺水晶分技术委员会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浙江省水晶工艺制品协会、浙江省水晶玻璃饰品质量检验中心、浙江浦江晶盛水晶有限公司等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"http://219.239.107.155:8080/TaskBook.aspx?id=QBCPZT21032016" </w:instrText>
            </w:r>
            <w:r>
              <w:fldChar w:fldCharType="separate"/>
            </w:r>
            <w:r>
              <w:rPr>
                <w:rFonts w:ascii="宋体" w:hAnsi="宋体"/>
                <w:sz w:val="16"/>
              </w:rPr>
              <w:t>2016-1733T-QB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首饰-镶嵌首饰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金镶玉首饰 错金银工艺技术要求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全国首饰标准化技术委员会镶嵌首饰分技术委员会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华昌珠宝有限公司、福建省测试技术研究所、国家首饰质量监督检验中心、福建宝玉石协会、莆田黄金饰品行业协会、上海黄金饰品行业协会、上海市黄浦传统工艺研究会、中国地质大学（北京）珠宝学院、上海视觉艺术学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"http://219.239.107.155:8080/TaskBook.aspx?id=QBCPZT21042016" </w:instrText>
            </w:r>
            <w:r>
              <w:fldChar w:fldCharType="separate"/>
            </w:r>
            <w:r>
              <w:rPr>
                <w:rFonts w:ascii="宋体" w:hAnsi="宋体"/>
                <w:sz w:val="16"/>
              </w:rPr>
              <w:t>2016-1734T-QB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首饰-镶嵌首饰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金镶玉首饰 错金银牢固度的测定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全国首饰标准化技术委员会镶嵌首饰分技术委员会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福建省测试技术研究所、华昌珠宝有限公司、国家首饰质量监督检验中心、上海市黄浦传统工艺研究会</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"http://219.239.107.155:8080/TaskBook.aspx?id=QBCPZT21142016" </w:instrText>
            </w:r>
            <w:r>
              <w:fldChar w:fldCharType="separate"/>
            </w:r>
            <w:r>
              <w:rPr>
                <w:rFonts w:ascii="宋体" w:hAnsi="宋体"/>
                <w:sz w:val="16"/>
              </w:rPr>
              <w:t>2016-1735T-QB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塑料制品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聚偏氟乙烯（PVDF）薄膜的耐风沙测试方法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全国塑料制品标准化技术委员会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杭州福膜新材料科技有限公司等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"http://219.239.107.155:8080/TaskBook.aspx?id=QBCPZT21132016" </w:instrText>
            </w:r>
            <w:r>
              <w:fldChar w:fldCharType="separate"/>
            </w:r>
            <w:r>
              <w:rPr>
                <w:rFonts w:ascii="宋体" w:hAnsi="宋体"/>
                <w:sz w:val="16"/>
              </w:rPr>
              <w:t>2016-1736T-QB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塑料制品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塑料防盗瓶盖 开启撕力的测定</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全国塑料制品标准化技术委员会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江阴市产品质量监督检验所等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"http://219.239.107.155:8080/TaskBook.aspx?id=QBCPXT20972016" </w:instrText>
            </w:r>
            <w:r>
              <w:fldChar w:fldCharType="separate"/>
            </w:r>
            <w:r>
              <w:rPr>
                <w:rFonts w:ascii="宋体" w:hAnsi="宋体"/>
                <w:sz w:val="16"/>
              </w:rPr>
              <w:t>2016-1737T-QB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食盐标码标志技术条件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2827-2006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中国盐业协会等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"http://219.239.107.155:8080/TaskBook.aspx?id=QBCPXT20982016" </w:instrText>
            </w:r>
            <w:r>
              <w:fldChar w:fldCharType="separate"/>
            </w:r>
            <w:r>
              <w:rPr>
                <w:rFonts w:ascii="宋体" w:hAnsi="宋体"/>
                <w:sz w:val="16"/>
              </w:rPr>
              <w:t>2016-1738T-QB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食盐标码标志生产企业管理规范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2828-2006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中国盐业协会等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"http://219.239.107.155:8080/TaskBook.aspx?id=QBCPXT20952016" </w:instrText>
            </w:r>
            <w:r>
              <w:fldChar w:fldCharType="separate"/>
            </w:r>
            <w:r>
              <w:rPr>
                <w:rFonts w:ascii="宋体" w:hAnsi="宋体"/>
                <w:sz w:val="16"/>
              </w:rPr>
              <w:t>2016-1739T-QB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食盐配送中心建设与管理技术规范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2764-2006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中国盐业协会、中国盐业总公司等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"http://219.239.107.155:8080/TaskBook.aspx?id=QBCPXT20962016" </w:instrText>
            </w:r>
            <w:r>
              <w:fldChar w:fldCharType="separate"/>
            </w:r>
            <w:r>
              <w:rPr>
                <w:rFonts w:ascii="宋体" w:hAnsi="宋体"/>
                <w:sz w:val="16"/>
              </w:rPr>
              <w:t>2016-1740T-QB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盐业企业物流信息系统架构规范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2765-2006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中国盐业协会、中国盐业总公司等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"http://219.239.107.155:8080/TaskBook.aspx?id=QBCPZT21002016" </w:instrText>
            </w:r>
            <w:r>
              <w:fldChar w:fldCharType="separate"/>
            </w:r>
            <w:r>
              <w:rPr>
                <w:rFonts w:ascii="宋体" w:hAnsi="宋体"/>
                <w:sz w:val="16"/>
              </w:rPr>
              <w:t>2016-1741T-QB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制盐设备分类与代码</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自贡市轻工业设计研究院有限责任公司、中盐工程技术研究院有限公司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"http://219.239.107.155:8080/TaskBook.aspx?id=QBCPXT21022016" </w:instrText>
            </w:r>
            <w:r>
              <w:fldChar w:fldCharType="separate"/>
            </w:r>
            <w:r>
              <w:rPr>
                <w:rFonts w:ascii="宋体" w:hAnsi="宋体"/>
                <w:sz w:val="16"/>
              </w:rPr>
              <w:t>2016-1742T-QB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盐业-井矿盐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螺旋藻碘盐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 2829-2006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全国盐业标准化技术委员会井矿盐分技术委员会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国家轻工业井矿盐质量监督检测中心等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"http://219.239.107.155:8080/TaskBook.aspx?id=QBCPXT21012016" </w:instrText>
            </w:r>
            <w:r>
              <w:fldChar w:fldCharType="separate"/>
            </w:r>
            <w:r>
              <w:rPr>
                <w:rFonts w:ascii="宋体" w:hAnsi="宋体"/>
                <w:sz w:val="16"/>
              </w:rPr>
              <w:t>2016-1743T-QB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盐业-井矿盐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真空制盐厂设计规范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 6008-1995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全国盐业标准化技术委员会井矿盐分技术委员会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自贡市轻工业设计研究院有限责任公司、中盐工程技术研究院有限公司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"http://219.239.107.155:8080/TaskBook.aspx?id=QBCPZT21432016" </w:instrText>
            </w:r>
            <w:r>
              <w:fldChar w:fldCharType="separate"/>
            </w:r>
            <w:r>
              <w:rPr>
                <w:rFonts w:ascii="宋体" w:hAnsi="宋体"/>
                <w:sz w:val="16"/>
              </w:rPr>
              <w:t>2016-1744T-QB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油墨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喷墨墨水储存稳定性的检验方法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全国油墨标准化技术委员会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上海英威喷墨科技有限公司、中山大学、山西精华科工贸有限公司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"http://219.239.107.155:8080/TaskBook.aspx?id=QBCPZT21422016" </w:instrText>
            </w:r>
            <w:r>
              <w:fldChar w:fldCharType="separate"/>
            </w:r>
            <w:r>
              <w:rPr>
                <w:rFonts w:ascii="宋体" w:hAnsi="宋体"/>
                <w:sz w:val="16"/>
              </w:rPr>
              <w:t>2016-1745T-QB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油墨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液体油墨耐蒸煮性能的检验方法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全国油墨标准化技术委员会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黄山新力油墨科技有限公司、洋紫荆油墨有限公司、DIC（上海）油墨有限公司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"http://219.239.107.155:8080/TaskBook.aspx?id=QBCPZT21412016" </w:instrText>
            </w:r>
            <w:r>
              <w:fldChar w:fldCharType="separate"/>
            </w:r>
            <w:r>
              <w:rPr>
                <w:rFonts w:ascii="宋体" w:hAnsi="宋体"/>
                <w:sz w:val="16"/>
              </w:rPr>
              <w:t>2016-1746T-QB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油墨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油墨摩擦牢度的检验方法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全国油墨标准化技术委员会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洋紫荆油墨有限公司、上海牡丹油墨有限公司、浙江永在化工有限公司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"http://219.239.107.155:8080/TaskBook.aspx?id=QBCPZT21402016" </w:instrText>
            </w:r>
            <w:r>
              <w:fldChar w:fldCharType="separate"/>
            </w:r>
            <w:r>
              <w:rPr>
                <w:rFonts w:ascii="宋体" w:hAnsi="宋体"/>
                <w:sz w:val="16"/>
              </w:rPr>
              <w:t>2016-1747T-QB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油墨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油墨中苯类溶剂含量测定方法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全国油墨标准化技术委员会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常熟国和新材料有限公司、洋紫荆油墨有限公司、北京印刷学院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"100251"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"http://219.239.107.155:8080/TaskBook.aspx?id=QBCPZT20822016" </w:instrText>
            </w:r>
            <w:r>
              <w:fldChar w:fldCharType="separate"/>
            </w:r>
            <w:r>
              <w:rPr>
                <w:rFonts w:ascii="宋体" w:hAnsi="宋体"/>
                <w:sz w:val="16"/>
              </w:rPr>
              <w:t>2016-1748T-QB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缝制机械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服装机械 裁布机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全国缝制机械标准化技术委员会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浙江乐江机械有限公司、上海市缝纫机研究所、浙江南邦科技有限公司等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"http://219.239.107.155:8080/TaskBook.aspx?id=QBCPZT21342016" </w:instrText>
            </w:r>
            <w:r>
              <w:fldChar w:fldCharType="separate"/>
            </w:r>
            <w:r>
              <w:rPr>
                <w:rFonts w:ascii="宋体" w:hAnsi="宋体"/>
                <w:sz w:val="16"/>
              </w:rPr>
              <w:t>2016-1749T-QB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钉内底机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东莞市九州精机有限责任公司等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"http://219.239.107.155:8080/TaskBook.aspx?id=QBCPZT21302016" </w:instrText>
            </w:r>
            <w:r>
              <w:fldChar w:fldCharType="separate"/>
            </w:r>
            <w:r>
              <w:rPr>
                <w:rFonts w:ascii="宋体" w:hAnsi="宋体"/>
                <w:sz w:val="16"/>
              </w:rPr>
              <w:t>2016-1750T-QB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胶粘压合机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广东腾宏机械科技有限公司等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"http://219.239.107.155:8080/TaskBook.aspx?id=QBCPZT21262016" </w:instrText>
            </w:r>
            <w:r>
              <w:fldChar w:fldCharType="separate"/>
            </w:r>
            <w:r>
              <w:rPr>
                <w:rFonts w:ascii="宋体" w:hAnsi="宋体"/>
                <w:sz w:val="16"/>
              </w:rPr>
              <w:t>2016-1751T-QB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磨底机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广东国云环保设备有限公司等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"http://219.239.107.155:8080/TaskBook.aspx?id=QBCPZT21292016" </w:instrText>
            </w:r>
            <w:r>
              <w:fldChar w:fldCharType="separate"/>
            </w:r>
            <w:r>
              <w:rPr>
                <w:rFonts w:ascii="宋体" w:hAnsi="宋体"/>
                <w:sz w:val="16"/>
              </w:rPr>
              <w:t>2016-1752T-QB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内底起毛机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东莞市力能自动化科技有限公司等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"http://219.239.107.155:8080/TaskBook.aspx?id=QBCPZT21352016" </w:instrText>
            </w:r>
            <w:r>
              <w:fldChar w:fldCharType="separate"/>
            </w:r>
            <w:r>
              <w:rPr>
                <w:rFonts w:ascii="宋体" w:hAnsi="宋体"/>
                <w:sz w:val="16"/>
              </w:rPr>
              <w:t>2016-1753T-QB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内底烫金机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广东国云环保设备有限公司等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"http://219.239.107.155:8080/TaskBook.aspx?id=QBCPZT21252016" </w:instrText>
            </w:r>
            <w:r>
              <w:fldChar w:fldCharType="separate"/>
            </w:r>
            <w:r>
              <w:rPr>
                <w:rFonts w:ascii="宋体" w:hAnsi="宋体"/>
                <w:sz w:val="16"/>
              </w:rPr>
              <w:t>2016-1754T-QB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内底铣槽机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东莞市海飞数控科技有限公司等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"http://219.239.107.155:8080/TaskBook.aspx?id=QBCPZT21272016" </w:instrText>
            </w:r>
            <w:r>
              <w:fldChar w:fldCharType="separate"/>
            </w:r>
            <w:r>
              <w:rPr>
                <w:rFonts w:ascii="宋体" w:hAnsi="宋体"/>
                <w:sz w:val="16"/>
              </w:rPr>
              <w:t>2016-1755T-QB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皮鞋抛光机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东莞市铭誉机械实业有限公司等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"http://219.239.107.155:8080/TaskBook.aspx?id=QBCPZT21332016" </w:instrText>
            </w:r>
            <w:r>
              <w:fldChar w:fldCharType="separate"/>
            </w:r>
            <w:r>
              <w:rPr>
                <w:rFonts w:ascii="宋体" w:hAnsi="宋体"/>
                <w:sz w:val="16"/>
              </w:rPr>
              <w:t>2016-1756T-QB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平面压花机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东莞市台塑实业有限公司等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"http://219.239.107.155:8080/TaskBook.aspx?id=QBCPZT21312016" </w:instrText>
            </w:r>
            <w:r>
              <w:fldChar w:fldCharType="separate"/>
            </w:r>
            <w:r>
              <w:rPr>
                <w:rFonts w:ascii="宋体" w:hAnsi="宋体"/>
                <w:sz w:val="16"/>
              </w:rPr>
              <w:t>2016-1757T-QB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平式压底机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广东腾宏机械科技有限公司等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"http://219.239.107.155:8080/TaskBook.aspx?id=QBCPZT21392016" </w:instrText>
            </w:r>
            <w:r>
              <w:fldChar w:fldCharType="separate"/>
            </w:r>
            <w:r>
              <w:rPr>
                <w:rFonts w:ascii="宋体" w:hAnsi="宋体"/>
                <w:sz w:val="16"/>
              </w:rPr>
              <w:t>2016-1758T-QB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热熔胶复合机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江苏远华轻化装备有限公司等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"http://219.239.107.155:8080/TaskBook.aspx?id=QBCPZT21372016" </w:instrText>
            </w:r>
            <w:r>
              <w:fldChar w:fldCharType="separate"/>
            </w:r>
            <w:r>
              <w:rPr>
                <w:rFonts w:ascii="宋体" w:hAnsi="宋体"/>
                <w:sz w:val="16"/>
              </w:rPr>
              <w:t>2016-1759T-QB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卧式雨鞋机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东莞市鸿泰鑫机械设备有限公司等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"http://219.239.107.155:8080/TaskBook.aspx?id=QBCPZT21282016" </w:instrText>
            </w:r>
            <w:r>
              <w:fldChar w:fldCharType="separate"/>
            </w:r>
            <w:r>
              <w:rPr>
                <w:rFonts w:ascii="宋体" w:hAnsi="宋体"/>
                <w:sz w:val="16"/>
              </w:rPr>
              <w:t>2016-1760T-QB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鞋帮内里起毛机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东莞市南北检测技术有限公司等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"http://219.239.107.155:8080/TaskBook.aspx?id=QBCPZT21382016" </w:instrText>
            </w:r>
            <w:r>
              <w:fldChar w:fldCharType="separate"/>
            </w:r>
            <w:r>
              <w:rPr>
                <w:rFonts w:ascii="宋体" w:hAnsi="宋体"/>
                <w:sz w:val="16"/>
              </w:rPr>
              <w:t>2016-1761T-QB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鞋底起毛抛光机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东莞市鞋机商会等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"http://219.239.107.155:8080/TaskBook.aspx?id=QBCPZT21322016" </w:instrText>
            </w:r>
            <w:r>
              <w:fldChar w:fldCharType="separate"/>
            </w:r>
            <w:r>
              <w:rPr>
                <w:rFonts w:ascii="宋体" w:hAnsi="宋体"/>
                <w:sz w:val="16"/>
              </w:rPr>
              <w:t>2016-1762T-QB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鞋垫压合机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东莞市铭誉机械实业有限公司等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"http://219.239.107.155:8080/TaskBook.aspx?id=QBCPZT21362016" </w:instrText>
            </w:r>
            <w:r>
              <w:fldChar w:fldCharType="separate"/>
            </w:r>
            <w:r>
              <w:rPr>
                <w:rFonts w:ascii="宋体" w:hAnsi="宋体"/>
                <w:sz w:val="16"/>
              </w:rPr>
              <w:t>2016-1763T-QB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移动注料鞋底成型机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东莞市元兴锋机械有限公司等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"http://219.239.107.155:8080/TaskBook.aspx?id=QBCPZT21232016" </w:instrText>
            </w:r>
            <w:r>
              <w:fldChar w:fldCharType="separate"/>
            </w:r>
            <w:r>
              <w:rPr>
                <w:rFonts w:ascii="宋体" w:hAnsi="宋体"/>
                <w:sz w:val="16"/>
              </w:rPr>
              <w:t>2016-1764T-QB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真皮大底削尾机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东莞市海飞数控科技有限公司等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"http://219.239.107.155:8080/TaskBook.aspx?id=QBCPZT21242016" </w:instrText>
            </w:r>
            <w:r>
              <w:fldChar w:fldCharType="separate"/>
            </w:r>
            <w:r>
              <w:rPr>
                <w:rFonts w:ascii="宋体" w:hAnsi="宋体"/>
                <w:sz w:val="16"/>
              </w:rPr>
              <w:t>2016-1765T-QB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轻工机械-皮革机械</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制鞋机械 主跟片茬机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全国轻工机械标准化技术委员会皮革机械分技术委员会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东莞东瑞机械科技有限公司等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"http://219.239.107.155:8080/TaskBook.aspx?id=QBCPZT20882016" </w:instrText>
            </w:r>
            <w:r>
              <w:fldChar w:fldCharType="separate"/>
            </w:r>
            <w:r>
              <w:rPr>
                <w:rFonts w:ascii="宋体" w:hAnsi="宋体"/>
                <w:sz w:val="16"/>
              </w:rPr>
              <w:t>2016-1766T-QB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日用玻璃</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玻璃水壶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全国日用玻璃标准化技术委员会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安徽德力日用玻璃股份有限公司、东华大学等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"http://219.239.107.155:8080/TaskBook.aspx?id=QBCPZT21502016" </w:instrText>
            </w:r>
            <w:r>
              <w:fldChar w:fldCharType="separate"/>
            </w:r>
            <w:r>
              <w:rPr>
                <w:rFonts w:ascii="宋体" w:hAnsi="宋体"/>
                <w:sz w:val="16"/>
              </w:rPr>
              <w:t>2016-1767T-QB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日用玻璃-工艺水晶</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水晶自动研磨机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全国日用玻璃标准化技术委员会工艺水晶分技术委员会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浙江省水晶工艺制品协会、浙江环通机械科技有限公司、浦江县质量技术监督检测中心等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"http://219.239.107.155:8080/TaskBook.aspx?id=QBCPZT20892016" </w:instrText>
            </w:r>
            <w:r>
              <w:fldChar w:fldCharType="separate"/>
            </w:r>
            <w:r>
              <w:rPr>
                <w:rFonts w:ascii="宋体" w:hAnsi="宋体"/>
                <w:sz w:val="16"/>
              </w:rPr>
              <w:t>2016-1768T-QB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食品工业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二十二碳六烯酸微胶囊</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全国食品工业标准化技术委员会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中国生物发酵产业协会、青岛琅琊台集团股份有限公司等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"http://219.239.107.155:8080/TaskBook.aspx?id=QBCPZT20902016" </w:instrText>
            </w:r>
            <w:r>
              <w:fldChar w:fldCharType="separate"/>
            </w:r>
            <w:r>
              <w:rPr>
                <w:rFonts w:ascii="宋体" w:hAnsi="宋体"/>
                <w:sz w:val="16"/>
              </w:rPr>
              <w:t>2016-1769T-QB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食品工业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花生四烯酸微胶囊</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全国食品工业标准化技术委员会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中国生物发酵产业协会、青岛琅琊台集团股份有限公司等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"http://219.239.107.155:8080/TaskBook.aspx?id=QBCPZT21062016" </w:instrText>
            </w:r>
            <w:r>
              <w:fldChar w:fldCharType="separate"/>
            </w:r>
            <w:r>
              <w:rPr>
                <w:rFonts w:ascii="宋体" w:hAnsi="宋体"/>
                <w:sz w:val="16"/>
              </w:rPr>
              <w:t>2016-1770T-QB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塑料制品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多重增强钢塑复合管及管件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全国塑料制品标准化技术委员会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华创天元实业发展有限责任公司等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"http://219.239.107.155:8080/TaskBook.aspx?id=QBCPZT21112016" </w:instrText>
            </w:r>
            <w:r>
              <w:fldChar w:fldCharType="separate"/>
            </w:r>
            <w:r>
              <w:rPr>
                <w:rFonts w:ascii="宋体" w:hAnsi="宋体"/>
                <w:sz w:val="16"/>
              </w:rPr>
              <w:t>2016-1771T-QB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塑料制品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聚氯乙烯（PVC）热水袋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BS 1970:2012</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全国塑料制品标准化技术委员会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常州月丰塑料制品有限公司等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"http://219.239.107.155:8080/TaskBook.aspx?id=QBCPZT21072016" </w:instrText>
            </w:r>
            <w:r>
              <w:fldChar w:fldCharType="separate"/>
            </w:r>
            <w:r>
              <w:rPr>
                <w:rFonts w:ascii="宋体" w:hAnsi="宋体"/>
                <w:sz w:val="16"/>
              </w:rPr>
              <w:t>2016-1772T-QB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塑料制品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孔网钢带增强PE（PP-H）螺旋波纹管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全国塑料制品标准化技术委员会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山东新吉通塑业科技有限公司等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"http://219.239.107.155:8080/TaskBook.aspx?id=QBCPZT21122016" </w:instrText>
            </w:r>
            <w:r>
              <w:fldChar w:fldCharType="separate"/>
            </w:r>
            <w:r>
              <w:rPr>
                <w:rFonts w:ascii="宋体" w:hAnsi="宋体"/>
                <w:sz w:val="16"/>
              </w:rPr>
              <w:t>2016-1773T-QB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塑料制品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软质聚氯乙烯板（带）材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全国塑料制品标准化技术委员会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河南谢人安防门帘有限公司等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"http://219.239.107.155:8080/TaskBook.aspx?id=QBCPZT21212016" </w:instrText>
            </w:r>
            <w:r>
              <w:fldChar w:fldCharType="separate"/>
            </w:r>
            <w:r>
              <w:rPr>
                <w:rFonts w:ascii="宋体" w:hAnsi="宋体"/>
                <w:sz w:val="16"/>
              </w:rPr>
              <w:t>2016-1774T-QB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玻璃画颜料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南昌蓝珀笔业画材有限公司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"http://219.239.107.155:8080/TaskBook.aspx?id=QBCPZT21152016" </w:instrText>
            </w:r>
            <w:r>
              <w:fldChar w:fldCharType="separate"/>
            </w:r>
            <w:r>
              <w:rPr>
                <w:rFonts w:ascii="宋体" w:hAnsi="宋体"/>
                <w:sz w:val="16"/>
              </w:rPr>
              <w:t>2016-1775T-QB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电动订书机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三木控股集团有限公司等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"http://219.239.107.155:8080/TaskBook.aspx?id=QBCPXT21172016" </w:instrText>
            </w:r>
            <w:r>
              <w:fldChar w:fldCharType="separate"/>
            </w:r>
            <w:r>
              <w:rPr>
                <w:rFonts w:ascii="宋体" w:hAnsi="宋体"/>
                <w:sz w:val="16"/>
              </w:rPr>
              <w:t>2016-1776T-QB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画笔</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1749-1993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宁波康大美术用品集团有限公司等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"http://219.239.107.155:8080/TaskBook.aspx?id=QBCPXT21162016" </w:instrText>
            </w:r>
            <w:r>
              <w:fldChar w:fldCharType="separate"/>
            </w:r>
            <w:r>
              <w:rPr>
                <w:rFonts w:ascii="宋体" w:hAnsi="宋体"/>
                <w:sz w:val="16"/>
              </w:rPr>
              <w:t>2016-1777T-QB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蜡笔</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 1336-2000</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河北青竹画材科技有限公司等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"http://219.239.107.155:8080/TaskBook.aspx?id=QBCPXT21192016" </w:instrText>
            </w:r>
            <w:r>
              <w:fldChar w:fldCharType="separate"/>
            </w:r>
            <w:r>
              <w:rPr>
                <w:rFonts w:ascii="宋体" w:hAnsi="宋体"/>
                <w:sz w:val="16"/>
              </w:rPr>
              <w:t>2016-1778T-QB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文具盒</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1587-2006; QB/T 2227-1996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福建新代实业有限公司等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"http://219.239.107.155:8080/TaskBook.aspx?id=QBCPZT21222016" </w:instrText>
            </w:r>
            <w:r>
              <w:fldChar w:fldCharType="separate"/>
            </w:r>
            <w:r>
              <w:rPr>
                <w:rFonts w:ascii="宋体" w:hAnsi="宋体"/>
                <w:sz w:val="16"/>
              </w:rPr>
              <w:t>2016-1779T-QB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无碳复写商用票据本</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青岛凯撒制本厂有限公司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"http://219.239.107.155:8080/TaskBook.aspx?id=QBCPXT21202016" </w:instrText>
            </w:r>
            <w:r>
              <w:fldChar w:fldCharType="separate"/>
            </w:r>
            <w:r>
              <w:rPr>
                <w:rFonts w:ascii="宋体" w:hAnsi="宋体"/>
                <w:sz w:val="16"/>
              </w:rPr>
              <w:t>2016-1780T-QB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橡皮擦</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2309-2010</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福建新代实业有限公司等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"http://219.239.107.155:8080/TaskBook.aspx?id=QBCPXT21182016" </w:instrText>
            </w:r>
            <w:r>
              <w:fldChar w:fldCharType="separate"/>
            </w:r>
            <w:r>
              <w:rPr>
                <w:rFonts w:ascii="宋体" w:hAnsi="宋体"/>
                <w:sz w:val="16"/>
              </w:rPr>
              <w:t>2016-1781T-QB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文具</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修正液</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 2655-2004</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全国文具标准化技术委员会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青岛亚坦文具有限公司等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"http://219.239.107.155:8080/TaskBook.aspx?id=QBCPZT21512016" </w:instrText>
            </w:r>
            <w:r>
              <w:fldChar w:fldCharType="separate"/>
            </w:r>
            <w:r>
              <w:rPr>
                <w:rFonts w:ascii="宋体" w:hAnsi="宋体"/>
                <w:sz w:val="16"/>
              </w:rPr>
              <w:t>2016-1782T-QB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文体用品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鼓式鱼线轮</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全国文体用品标准化中心</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宁波市北仑海伯精密机械制造有限公司等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"http://219.239.107.155:8080/TaskBook.aspx?id=QBCPZT21522016" </w:instrText>
            </w:r>
            <w:r>
              <w:fldChar w:fldCharType="separate"/>
            </w:r>
            <w:r>
              <w:rPr>
                <w:rFonts w:ascii="宋体" w:hAnsi="宋体"/>
                <w:sz w:val="16"/>
              </w:rPr>
              <w:t>2016-1783T-QB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文体用品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室内游戏屋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全国文体用品标准化中心</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盐城市昶桦户外用品股份有限公司等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"http://219.239.107.155:8080/TaskBook.aspx?id=QBCPXT20932016" </w:instrText>
            </w:r>
            <w:r>
              <w:fldChar w:fldCharType="separate"/>
            </w:r>
            <w:r>
              <w:rPr>
                <w:rFonts w:ascii="宋体" w:hAnsi="宋体"/>
                <w:sz w:val="16"/>
              </w:rPr>
              <w:t>2016-1784T-QB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肠衣盐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 2606-2003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中盐金坛盐化有限责任公司、国家盐产品质量监督检验中心等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"http://219.239.107.155:8080/TaskBook.aspx?id=QBCPZT20922016" </w:instrText>
            </w:r>
            <w:r>
              <w:fldChar w:fldCharType="separate"/>
            </w:r>
            <w:r>
              <w:rPr>
                <w:rFonts w:ascii="宋体" w:hAnsi="宋体"/>
                <w:sz w:val="16"/>
              </w:rPr>
              <w:t>2016-1785T-QB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食盐加碘生产工艺规范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中盐金坛盐化有限责任公司、国家盐产品质量监督检验中心等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"http://219.239.107.155:8080/TaskBook.aspx?id=QBCPXT20942016" </w:instrText>
            </w:r>
            <w:r>
              <w:fldChar w:fldCharType="separate"/>
            </w:r>
            <w:r>
              <w:rPr>
                <w:rFonts w:ascii="宋体" w:hAnsi="宋体"/>
                <w:sz w:val="16"/>
              </w:rPr>
              <w:t>2016-1786T-QB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盐业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自然食用盐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 2446-1999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全国盐业标准化技术委员会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福建省盐业集团有限责任公司、国家盐产品质量监督检验中心、天津科技大学化工与材料学院、浙江省盐业集团有限公司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"http://219.239.107.155:8080/TaskBook.aspx?id=QBCPZT21482016" </w:instrText>
            </w:r>
            <w:r>
              <w:fldChar w:fldCharType="separate"/>
            </w:r>
            <w:r>
              <w:rPr>
                <w:rFonts w:ascii="宋体" w:hAnsi="宋体"/>
                <w:sz w:val="16"/>
              </w:rPr>
              <w:t>2016-1787T-QB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造纸工业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薄型封装纸</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全国造纸工业标准化技术委员会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江西弘泰电子信息材料有限公司、中国制浆造纸研究院等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"http://219.239.107.155:8080/TaskBook.aspx?id=QBCPZT21462016" </w:instrText>
            </w:r>
            <w:r>
              <w:fldChar w:fldCharType="separate"/>
            </w:r>
            <w:r>
              <w:rPr>
                <w:rFonts w:ascii="宋体" w:hAnsi="宋体"/>
                <w:sz w:val="16"/>
              </w:rPr>
              <w:t>2016-1788T-QB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造纸工业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烘焙纸</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全国造纸工业标准化技术委员会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仙鹤股份有限公司、中国制浆造纸研究院衢州分院等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"http://219.239.107.155:8080/TaskBook.aspx?id=QBCPXT21452016" </w:instrText>
            </w:r>
            <w:r>
              <w:fldChar w:fldCharType="separate"/>
            </w:r>
            <w:r>
              <w:rPr>
                <w:rFonts w:ascii="宋体" w:hAnsi="宋体"/>
                <w:sz w:val="16"/>
              </w:rPr>
              <w:t>2016-1789T-QB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造纸工业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造纸用原料 蔗渣</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QB/T 3701-1999</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全国造纸工业标准化技术委员会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广西造纸行业协会、中国制浆造纸研究院等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"http://219.239.107.155:8080/TaskBook.aspx?id=QBCPZT18302016" </w:instrText>
            </w:r>
            <w:r>
              <w:fldChar w:fldCharType="separate"/>
            </w:r>
            <w:r>
              <w:rPr>
                <w:rFonts w:ascii="宋体" w:hAnsi="宋体"/>
                <w:sz w:val="16"/>
              </w:rPr>
              <w:t>2016-1790T-QB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制鞋</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中小学生校园鞋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消费品工业司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全国制鞋标准化技术委员会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中国皮革和制鞋工业研究院等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纺织行业</w:t>
            </w:r>
            <w:r>
              <w:fldChar w:fldCharType="begin"/>
            </w:r>
            <w:r>
              <w:instrText xml:space="preserve"> XE "</w:instrText>
            </w:r>
            <w:r>
              <w:rPr>
                <w:rFonts w:hint="eastAsia"/>
              </w:rPr>
              <w:instrText xml:space="preserve">纺织行业</w:instrText>
            </w:r>
            <w:r>
              <w:instrText xml:space="preserve">" y "100260"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"100271"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"http://219.239.107.155:8080/TaskBook.aspx?id=FZJNZT23142016" </w:instrText>
            </w:r>
            <w:r>
              <w:fldChar w:fldCharType="separate"/>
            </w:r>
            <w:r>
              <w:rPr>
                <w:rFonts w:ascii="宋体" w:hAnsi="宋体"/>
                <w:sz w:val="16"/>
              </w:rPr>
              <w:t>2016-1791T-FZ</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床上用品</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中国纺织工业联合会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中国家用纺织品行业协会、中国纺织经济研究中心等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"http://219.239.107.155:8080/TaskBook.aspx?id=FZJNZT23132016" </w:instrText>
            </w:r>
            <w:r>
              <w:fldChar w:fldCharType="separate"/>
            </w:r>
            <w:r>
              <w:rPr>
                <w:rFonts w:ascii="宋体" w:hAnsi="宋体"/>
                <w:sz w:val="16"/>
              </w:rPr>
              <w:t>2016-1792T-FZ</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儿童服装</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中国纺织工业联合会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中国服装协会、中国纺织经济研究中心等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"http://219.239.107.155:8080/TaskBook.aspx?id=FZJNZT23112016" </w:instrText>
            </w:r>
            <w:r>
              <w:fldChar w:fldCharType="separate"/>
            </w:r>
            <w:r>
              <w:rPr>
                <w:rFonts w:ascii="宋体" w:hAnsi="宋体"/>
                <w:sz w:val="16"/>
              </w:rPr>
              <w:t>2016-1793T-FZ</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丝绸制品</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中国纺织工业联合会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事利集团、东华大学、中国丝绸协会、中国纺织经济研究中心等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"http://219.239.107.155:8080/TaskBook.aspx?id=FZJNZT23122016" </w:instrText>
            </w:r>
            <w:r>
              <w:fldChar w:fldCharType="separate"/>
            </w:r>
            <w:r>
              <w:rPr>
                <w:rFonts w:ascii="宋体" w:hAnsi="宋体"/>
                <w:sz w:val="16"/>
              </w:rPr>
              <w:t>2016-1794T-FZ</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针织服装</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中国纺织工业联合会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互太（番禺）纺织印染有限公司、浙江新澳纺织股份有限公司、中国毛纺织行业协会、中国纺织经济研究中心等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"100280"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"100291"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"http://219.239.107.155:8080/TaskBook.aspx?id=SJJNZT22112016" </w:instrText>
            </w:r>
            <w:r>
              <w:fldChar w:fldCharType="separate"/>
            </w:r>
            <w:r>
              <w:rPr>
                <w:rFonts w:ascii="宋体" w:hAnsi="宋体"/>
                <w:sz w:val="16"/>
              </w:rPr>
              <w:t>2016-1966T-SJ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打印机及多功能一体机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工业和信息化部电子信息产品污染防治标准工作组</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工业和信息化部电子工业标准化研究院、爱普生（中国）公司、惠普（中国）公司等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"http://219.239.107.155:8080/TaskBook.aspx?id=SJJNZT22102016" </w:instrText>
            </w:r>
            <w:r>
              <w:fldChar w:fldCharType="separate"/>
            </w:r>
            <w:r>
              <w:rPr>
                <w:rFonts w:ascii="宋体" w:hAnsi="宋体"/>
                <w:sz w:val="16"/>
              </w:rPr>
              <w:t>2016-1967T-SJ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电视机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工业和信息化部电子信息产品污染防治标准工作组</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工业和信息化部电子工业标准化研究院、TCL多媒体公司、海信公司等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"http://219.239.107.155:8080/TaskBook.aspx?id=SJJNZT22082016" </w:instrText>
            </w:r>
            <w:r>
              <w:fldChar w:fldCharType="separate"/>
            </w:r>
            <w:r>
              <w:rPr>
                <w:rFonts w:ascii="宋体" w:hAnsi="宋体"/>
                <w:sz w:val="16"/>
              </w:rPr>
              <w:t>2016-1969T-SJ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微型计算机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工业和信息化部电子信息产品污染防治标准工作组</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工业和信息化部电子工业标准化研究院、联想（北京）公司、惠普（中国）公司等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"http://219.239.107.155:8080/TaskBook.aspx?id=SJJNZT22092016" </w:instrText>
            </w:r>
            <w:r>
              <w:fldChar w:fldCharType="separate"/>
            </w:r>
            <w:r>
              <w:rPr>
                <w:rFonts w:ascii="宋体" w:hAnsi="宋体"/>
                <w:sz w:val="16"/>
              </w:rPr>
              <w:t>2016-1968T-SJ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绿色设计产品评价规范 智能终端 个人数字助理</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hint="eastAsia" w:ascii="宋体" w:hAnsi="宋体" w:eastAsia="宋体"/>
                <w:sz w:val="16"/>
                <w:lang w:eastAsia="zh-CN"/>
              </w:rPr>
            </w:pPr>
            <w:r>
              <w:rPr>
                <w:rFonts w:hint="eastAsia" w:ascii="宋体" w:hAnsi="宋体"/>
                <w:sz w:val="16"/>
                <w:lang w:eastAsia="zh-CN"/>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节能与综合利用司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工业和信息化部电子信息产品污染防治标准工作组</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工业和信息化部电子工业标准化研究院、华为技术公司、中兴通讯有限公司等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"10029</w:instrText>
            </w:r>
            <w:r>
              <w:rPr>
                <w:rFonts w:hint="eastAsia"/>
              </w:rPr>
              <w:instrText xml:space="preserve">6</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"http://219.239.107.155:8080/TaskBook.aspx?id=SJCPZT20162016" </w:instrText>
            </w:r>
            <w:r>
              <w:fldChar w:fldCharType="separate"/>
            </w:r>
            <w:r>
              <w:rPr>
                <w:rFonts w:ascii="宋体" w:hAnsi="宋体"/>
                <w:sz w:val="16"/>
              </w:rPr>
              <w:t>2016-1795T-SJ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超级电容器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电梯用超级电容器总规范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湖南耐普恩科技有限公司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"http://219.239.107.155:8080/TaskBook.aspx?id=SJCPZT20172016" </w:instrText>
            </w:r>
            <w:r>
              <w:fldChar w:fldCharType="separate"/>
            </w:r>
            <w:r>
              <w:rPr>
                <w:rFonts w:ascii="宋体" w:hAnsi="宋体"/>
                <w:sz w:val="16"/>
              </w:rPr>
              <w:t>2016-1796T-SJ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超级电容器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光伏路灯用超级电容器总规范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湖南耐普恩科技有限公司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"http://219.239.107.155:8080/TaskBook.aspx?id=SJCPZT20192016" </w:instrText>
            </w:r>
            <w:r>
              <w:fldChar w:fldCharType="separate"/>
            </w:r>
            <w:r>
              <w:rPr>
                <w:rFonts w:ascii="宋体" w:hAnsi="宋体"/>
                <w:sz w:val="16"/>
              </w:rPr>
              <w:t>2016-1797T-SJ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电子测量仪器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半导体分立器件直流参数测试设备技术要求和测量方法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全国电子测量仪器标准化技术委员会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中国电子技术标准化研究院、北京华峰测控技术有限公司、北京励芯泰思特测试技术有限公司、西安佰人科技有限公司、西安谊邦电子科技有限公司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"http://219.239.107.155:8080/TaskBook.aspx?id=SJCPZT20182016" </w:instrText>
            </w:r>
            <w:r>
              <w:fldChar w:fldCharType="separate"/>
            </w:r>
            <w:r>
              <w:rPr>
                <w:rFonts w:ascii="宋体" w:hAnsi="宋体"/>
                <w:sz w:val="16"/>
              </w:rPr>
              <w:t>2016-1798T-SJ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电子测量仪器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半导体管特性图示仪校准仪技术要求和测量方法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全国电子测量仪器标准化技术委员会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中国电子技术标准化研究院、北京中科三友电子技术有限公司、北京无线电仪器厂、北京市海淀区聚星电子技术研究所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"100301"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"http://219.239.107.155:8080/TaskBook.aspx?id=SJCPZT20282016" </w:instrText>
            </w:r>
            <w:r>
              <w:fldChar w:fldCharType="separate"/>
            </w:r>
            <w:r>
              <w:rPr>
                <w:rFonts w:ascii="宋体" w:hAnsi="宋体"/>
                <w:sz w:val="16"/>
              </w:rPr>
              <w:t>2016-1799T-SJ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便携式家用电器用锂离子电池和电池组 安全要求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"http://219.239.107.155:8080/TaskBook.aspx?id=SJCPZT20272016" </w:instrText>
            </w:r>
            <w:r>
              <w:fldChar w:fldCharType="separate"/>
            </w:r>
            <w:r>
              <w:rPr>
                <w:rFonts w:ascii="宋体" w:hAnsi="宋体"/>
                <w:sz w:val="16"/>
              </w:rPr>
              <w:t>2016-1800T-SJ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便携式家用电器用锂离子电池和电池组 通用规范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"http://219.239.107.155:8080/TaskBook.aspx?id=SJCPZT20212016" </w:instrText>
            </w:r>
            <w:r>
              <w:fldChar w:fldCharType="separate"/>
            </w:r>
            <w:r>
              <w:rPr>
                <w:rFonts w:ascii="宋体" w:hAnsi="宋体"/>
                <w:sz w:val="16"/>
              </w:rPr>
              <w:t>2016-1965T-SJ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电动工具用锂离子电池和电池组规范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中国电子技术标准化研究院、宁德时代新能源科技股份有限公司、欣旺达电子股份有限公司等</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"http://219.239.107.155:8080/TaskBook.aspx?id=SJCPZT20262016" </w:instrText>
            </w:r>
            <w:r>
              <w:fldChar w:fldCharType="separate"/>
            </w:r>
            <w:r>
              <w:rPr>
                <w:rFonts w:ascii="宋体" w:hAnsi="宋体"/>
                <w:sz w:val="16"/>
              </w:rPr>
              <w:t>2016-1801T-SJ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电动轮椅用锂离子电池和电池组 安全要求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"http://219.239.107.155:8080/TaskBook.aspx?id=SJCPZT20252016" </w:instrText>
            </w:r>
            <w:r>
              <w:fldChar w:fldCharType="separate"/>
            </w:r>
            <w:r>
              <w:rPr>
                <w:rFonts w:ascii="宋体" w:hAnsi="宋体"/>
                <w:sz w:val="16"/>
              </w:rPr>
              <w:t>2016-1802T-SJ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电动轮椅用锂离子电池和电池组 通用规范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"http://219.239.107.155:8080/TaskBook.aspx?id=SJCPZT20242016" </w:instrText>
            </w:r>
            <w:r>
              <w:fldChar w:fldCharType="separate"/>
            </w:r>
            <w:r>
              <w:rPr>
                <w:rFonts w:ascii="宋体" w:hAnsi="宋体"/>
                <w:sz w:val="16"/>
              </w:rPr>
              <w:t>2016-1803T-SJ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电子烟用锂离子电池和电池组 通用规范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"http://219.239.107.155:8080/TaskBook.aspx?id=SJCPZT20302016" </w:instrText>
            </w:r>
            <w:r>
              <w:fldChar w:fldCharType="separate"/>
            </w:r>
            <w:r>
              <w:rPr>
                <w:rFonts w:ascii="宋体" w:hAnsi="宋体"/>
                <w:sz w:val="16"/>
              </w:rPr>
              <w:t>2016-1804T-SJ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童车用锂离子电池和电池组 安全要求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"http://219.239.107.155:8080/TaskBook.aspx?id=SJCPZT20292016" </w:instrText>
            </w:r>
            <w:r>
              <w:fldChar w:fldCharType="separate"/>
            </w:r>
            <w:r>
              <w:rPr>
                <w:rFonts w:ascii="宋体" w:hAnsi="宋体"/>
                <w:sz w:val="16"/>
              </w:rPr>
              <w:t>2016-1805T-SJ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童车用锂离子电池和电池组 通用规范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"http://219.239.107.155:8080/TaskBook.aspx?id=SJCPZT20322016" </w:instrText>
            </w:r>
            <w:r>
              <w:fldChar w:fldCharType="separate"/>
            </w:r>
            <w:r>
              <w:rPr>
                <w:rFonts w:ascii="宋体" w:hAnsi="宋体"/>
                <w:sz w:val="16"/>
              </w:rPr>
              <w:t>2016-1806T-SJ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玩具用锂离子电池和电池组 安全要求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"http://219.239.107.155:8080/TaskBook.aspx?id=SJCPZT20312016" </w:instrText>
            </w:r>
            <w:r>
              <w:fldChar w:fldCharType="separate"/>
            </w:r>
            <w:r>
              <w:rPr>
                <w:rFonts w:ascii="宋体" w:hAnsi="宋体"/>
                <w:sz w:val="16"/>
              </w:rPr>
              <w:t>2016-1807T-SJ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锂离子电池</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玩具用锂离子电池和电池组 通用规范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中国电子技术标准化研究院、宁德时代新能源科技股份有限公司、欣旺达电子股份有限公司、东莞新能源科技有限公司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"http://219.239.107.155:8080/TaskBook.aspx?id=SJCPZT20122016" </w:instrText>
            </w:r>
            <w:r>
              <w:fldChar w:fldCharType="separate"/>
            </w:r>
            <w:r>
              <w:rPr>
                <w:rFonts w:ascii="宋体" w:hAnsi="宋体"/>
                <w:sz w:val="16"/>
              </w:rPr>
              <w:t>2016-1808T-SJ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传感器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照明用光传感器的性能测试方法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浙江智慧照明技术有限公司、浙江智慧健康照明研究中心、杭州浙大三色仪器有限公司、中国电子技术标准化研究院、浙江大学</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"http://219.239.107.155:8080/TaskBook.aspx?id=SJCPZT20132016" </w:instrText>
            </w:r>
            <w:r>
              <w:fldChar w:fldCharType="separate"/>
            </w:r>
            <w:r>
              <w:rPr>
                <w:rFonts w:ascii="宋体" w:hAnsi="宋体"/>
                <w:sz w:val="16"/>
              </w:rPr>
              <w:t>2016-1809T-SJ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传感器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照明用红外传感器的性能要求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浙江智慧照明技术有限公司、浙江智慧健康照明研究中心、杭州浙大三色仪器有限公司、中国电子技术标准化研究院、浙江大学</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"http://219.239.107.155:8080/TaskBook.aspx?id=SJCPZT20142016" </w:instrText>
            </w:r>
            <w:r>
              <w:fldChar w:fldCharType="separate"/>
            </w:r>
            <w:r>
              <w:rPr>
                <w:rFonts w:ascii="宋体" w:hAnsi="宋体"/>
                <w:sz w:val="16"/>
              </w:rPr>
              <w:t>2016-1810T-SJ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传感器</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照明用照度传感器的性能要求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电子信息司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工业和信息化部电子工业标准化研究院</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浙江智慧照明技术有限公司、浙江智慧健康照明研究中心、杭州浙大三色仪器有限公司、中国电子技术标准化研究院、浙江大学</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"100310"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"100321"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"http://219.239.107.155:8080/TaskBook.aspx?id=YDCPZT18892016" </w:instrText>
            </w:r>
            <w:r>
              <w:fldChar w:fldCharType="separate"/>
            </w:r>
            <w:r>
              <w:rPr>
                <w:rFonts w:ascii="宋体" w:hAnsi="宋体"/>
                <w:sz w:val="16"/>
              </w:rPr>
              <w:t>2016-1811T-YD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安全技术要求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电信集团公司、中国信息通信研究院（工业和信息化部电信研究院）、华为技术有限公司、中兴通讯股份有限公司、诺基亚通信（上海）有限公司、上海贝尔股份有限公司、中国联合网络通信集团有限公司、大唐电信科技产业集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"http://219.239.107.155:8080/TaskBook.aspx?id=YDCPZT19162016" </w:instrText>
            </w:r>
            <w:r>
              <w:fldChar w:fldCharType="separate"/>
            </w:r>
            <w:r>
              <w:rPr>
                <w:rFonts w:ascii="宋体" w:hAnsi="宋体"/>
                <w:sz w:val="16"/>
              </w:rPr>
              <w:t>2016-1812T-YD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NFV管理和编排 总体技术要求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"http://219.239.107.155:8080/TaskBook.aspx?id=YDCPZT19172016" </w:instrText>
            </w:r>
            <w:r>
              <w:fldChar w:fldCharType="separate"/>
            </w:r>
            <w:r>
              <w:rPr>
                <w:rFonts w:ascii="宋体" w:hAnsi="宋体"/>
                <w:sz w:val="16"/>
              </w:rPr>
              <w:t>2016-1813T-YD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核心网网络功能虚拟化 管理编排（MANO）技术要求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信息通信研究院（工业和信息化部电信研究院）、中国电信集团公司、中国联合网络通信集团有限公司、中兴通讯股份有限公司、华为技术有限公司、诺基亚通信（上海）有限公司、南京爱立信熊猫通信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"http://219.239.107.155:8080/TaskBook.aspx?id=YDCPZT18972016" </w:instrText>
            </w:r>
            <w:r>
              <w:fldChar w:fldCharType="separate"/>
            </w:r>
            <w:r>
              <w:rPr>
                <w:rFonts w:ascii="宋体" w:hAnsi="宋体"/>
                <w:sz w:val="16"/>
              </w:rPr>
              <w:t>2016-1814T-YD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接入网技术要求 波长路由方式WDM-PON 第2部分：PMD层技术要求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中国信息通信研究院（工业和信息化部电信研究院）、中国移动通信集团公司、中兴通讯股份有限公司、华为技术有限公司、上海贝尔股份有限公司、烽火科技集团有限公司、四川天邑康和通信股份有限公司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"http://219.239.107.155:8080/TaskBook.aspx?id=YDCPZT18982016" </w:instrText>
            </w:r>
            <w:r>
              <w:fldChar w:fldCharType="separate"/>
            </w:r>
            <w:r>
              <w:rPr>
                <w:rFonts w:ascii="宋体" w:hAnsi="宋体"/>
                <w:sz w:val="16"/>
              </w:rPr>
              <w:t>2016-1815T-YD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接入网技术要求 波长路由方式WDM-PON 第3部分：TC层技术要求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中国信息通信研究院（工业和信息化部电信研究院）、上海贝尔股份有限公司、中兴通讯股份有限公司、烽火科技集团有限公司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"http://219.239.107.155:8080/TaskBook.aspx?id=YDCPZT18992016" </w:instrText>
            </w:r>
            <w:r>
              <w:fldChar w:fldCharType="separate"/>
            </w:r>
            <w:r>
              <w:rPr>
                <w:rFonts w:ascii="宋体" w:hAnsi="宋体"/>
                <w:sz w:val="16"/>
              </w:rPr>
              <w:t>2016-1816T-YD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接入网技术要求 波长路由方式WDM-PON 第4部分：OAM技术要求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中国信息通信研究院（工业和信息化部电信研究院）、华为技术有限公司、上海贝尔股份有限公司、烽火科技集团有限公司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"http://219.239.107.155:8080/TaskBook.aspx?id=YDCPZT19212016" </w:instrText>
            </w:r>
            <w:r>
              <w:fldChar w:fldCharType="separate"/>
            </w:r>
            <w:r>
              <w:rPr>
                <w:rFonts w:ascii="宋体" w:hAnsi="宋体"/>
                <w:sz w:val="16"/>
              </w:rPr>
              <w:t>2016-1817T-YD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物联网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轻量级M2M终端管理业务技术要求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"http://219.239.107.155:8080/TaskBook.aspx?id=YDCPZT19622016" </w:instrText>
            </w:r>
            <w:r>
              <w:fldChar w:fldCharType="separate"/>
            </w:r>
            <w:r>
              <w:rPr>
                <w:rFonts w:ascii="宋体" w:hAnsi="宋体"/>
                <w:sz w:val="16"/>
              </w:rPr>
              <w:t>2016-1818T-YD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LTE异网漫游技术要求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"http://219.239.107.155:8080/TaskBook.aspx?id=YDCPZT19612016" </w:instrText>
            </w:r>
            <w:r>
              <w:fldChar w:fldCharType="separate"/>
            </w:r>
            <w:r>
              <w:rPr>
                <w:rFonts w:ascii="宋体" w:hAnsi="宋体"/>
                <w:sz w:val="16"/>
              </w:rPr>
              <w:t>2016-1819T-YD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不同运营商富通信业务（RCS）互通接口协议要求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"http://219.239.107.155:8080/TaskBook.aspx?id=YDCPZT19512016" </w:instrText>
            </w:r>
            <w:r>
              <w:fldChar w:fldCharType="separate"/>
            </w:r>
            <w:r>
              <w:rPr>
                <w:rFonts w:ascii="宋体" w:hAnsi="宋体"/>
                <w:sz w:val="16"/>
              </w:rPr>
              <w:t>2016-1820T-YD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互联网内容提供商（ICP）IP地址/域名信息备案信息交换接口测试方法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"http://219.239.107.155:8080/TaskBook.aspx?id=YDCPZT19522016" </w:instrText>
            </w:r>
            <w:r>
              <w:fldChar w:fldCharType="separate"/>
            </w:r>
            <w:r>
              <w:rPr>
                <w:rFonts w:ascii="宋体" w:hAnsi="宋体"/>
                <w:sz w:val="16"/>
              </w:rPr>
              <w:t>2016-1821T-YD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互联网信息服务备案编号编码规则</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"http://219.239.107.155:8080/TaskBook.aspx?id=YDCPZT19402016" </w:instrText>
            </w:r>
            <w:r>
              <w:fldChar w:fldCharType="separate"/>
            </w:r>
            <w:r>
              <w:rPr>
                <w:rFonts w:ascii="宋体" w:hAnsi="宋体"/>
                <w:sz w:val="16"/>
              </w:rPr>
              <w:t>2016-1822T-YD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互联网域名从业机构报送域名信息的数据格式及传输技术规范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"http://219.239.107.155:8080/TaskBook.aspx?id=YDCPZT19412016" </w:instrText>
            </w:r>
            <w:r>
              <w:fldChar w:fldCharType="separate"/>
            </w:r>
            <w:r>
              <w:rPr>
                <w:rFonts w:ascii="宋体" w:hAnsi="宋体"/>
                <w:sz w:val="16"/>
              </w:rPr>
              <w:t>2016-1823T-YD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互联网域名实名核验</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"http://219.239.107.155:8080/TaskBook.aspx?id=YDCPZT19712016" </w:instrText>
            </w:r>
            <w:r>
              <w:fldChar w:fldCharType="separate"/>
            </w:r>
            <w:r>
              <w:rPr>
                <w:rFonts w:ascii="宋体" w:hAnsi="宋体"/>
                <w:sz w:val="16"/>
              </w:rPr>
              <w:t>2016-1824T-YD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基于IMS的VoWiFi业务互通技术要求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"http://219.239.107.155:8080/TaskBook.aspx?id=YDCPZT19572016" </w:instrText>
            </w:r>
            <w:r>
              <w:fldChar w:fldCharType="separate"/>
            </w:r>
            <w:r>
              <w:rPr>
                <w:rFonts w:ascii="宋体" w:hAnsi="宋体"/>
                <w:sz w:val="16"/>
              </w:rPr>
              <w:t>2016-1825T-YD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电磁环境与安全保护</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通信电源浪涌保护器的外置断路器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 、中讯邮电咨询设计院有限公司、厦门大恒科技有限公司、深圳日海通讯技术股份有限公司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"http://219.239.107.155:8080/TaskBook.aspx?id=YDCPZT19732016" </w:instrText>
            </w:r>
            <w:r>
              <w:fldChar w:fldCharType="separate"/>
            </w:r>
            <w:r>
              <w:rPr>
                <w:rFonts w:ascii="宋体" w:hAnsi="宋体"/>
                <w:sz w:val="16"/>
              </w:rPr>
              <w:t>2016-1826T-YD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安全生产</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通信行业消防/安防设施维护保养规程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中国通信企业协会、浙江信达可恩消防实业有限责任公司、中国电信浙江分公司、中国移动浙江分公司、中国移动贵州分公司、霍尼韦尔消防安防系统上海有限公司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"http://219.239.107.155:8080/TaskBook.aspx?id=YDCPZT19702016" </w:instrText>
            </w:r>
            <w:r>
              <w:fldChar w:fldCharType="separate"/>
            </w:r>
            <w:r>
              <w:rPr>
                <w:rFonts w:ascii="宋体" w:hAnsi="宋体"/>
                <w:sz w:val="16"/>
              </w:rPr>
              <w:t>2016-1827T-YD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网间骚扰电话治理技术要求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"http://219.239.107.155:8080/TaskBook.aspx?id=YDCPZT19492016" </w:instrText>
            </w:r>
            <w:r>
              <w:fldChar w:fldCharType="separate"/>
            </w:r>
            <w:r>
              <w:rPr>
                <w:rFonts w:ascii="宋体" w:hAnsi="宋体"/>
                <w:sz w:val="16"/>
              </w:rPr>
              <w:t>2016-1828T-YD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智能终端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移动通信终端室内定位技术要求和测试方法 第1部分：总体</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中国信息通信研究院（工业和信息化部电信研究院）、深圳电信研究院、上海华东电信研究院、北京邮电大学</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"http://219.239.107.155:8080/TaskBook.aspx?id=YDCPZT19462016" </w:instrText>
            </w:r>
            <w:r>
              <w:fldChar w:fldCharType="separate"/>
            </w:r>
            <w:r>
              <w:rPr>
                <w:rFonts w:ascii="宋体" w:hAnsi="宋体"/>
                <w:sz w:val="16"/>
              </w:rPr>
              <w:t>2016-1829T-YD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智能终端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移动智能终端应用软件分类与可卸载实施指南</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中国信息通信研究院（工业和信息化部电信研究院）、阿里巴巴通信技术（北京）有限公司、华为技术有限公司、天津三星通信技术有限公司、海信集团有限公司、中国移动通信集团公司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"http://219.239.107.155:8080/TaskBook.aspx?id=YDCPZT20042016" </w:instrText>
            </w:r>
            <w:r>
              <w:fldChar w:fldCharType="separate"/>
            </w:r>
            <w:r>
              <w:rPr>
                <w:rFonts w:ascii="宋体" w:hAnsi="宋体"/>
                <w:sz w:val="16"/>
              </w:rPr>
              <w:t>2016-1830T-YD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电信网络不良和诈骗语音信息处置技术能力要求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"http://219.239.107.155:8080/TaskBook.aspx?id=YDCPZT19882016" </w:instrText>
            </w:r>
            <w:r>
              <w:fldChar w:fldCharType="separate"/>
            </w:r>
            <w:r>
              <w:rPr>
                <w:rFonts w:ascii="宋体" w:hAnsi="宋体"/>
                <w:sz w:val="16"/>
              </w:rPr>
              <w:t>2016-1831T-YD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互联网码号资源公钥基础设施（RPKI）安全运行技术要求 数据安全威胁模型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互联网域名系统北京市工程研究中心有限公司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"http://219.239.107.155:8080/TaskBook.aspx?id=YDCPZT20072016" </w:instrText>
            </w:r>
            <w:r>
              <w:fldChar w:fldCharType="separate"/>
            </w:r>
            <w:r>
              <w:rPr>
                <w:rFonts w:ascii="宋体" w:hAnsi="宋体"/>
                <w:sz w:val="16"/>
              </w:rPr>
              <w:t>2016-1832T-YD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互联网新技术新业务安全评估要求 信息发布与递送业务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"http://219.239.107.155:8080/TaskBook.aspx?id=YDCPZT20082016" </w:instrText>
            </w:r>
            <w:r>
              <w:fldChar w:fldCharType="separate"/>
            </w:r>
            <w:r>
              <w:rPr>
                <w:rFonts w:ascii="宋体" w:hAnsi="宋体"/>
                <w:sz w:val="16"/>
              </w:rPr>
              <w:t>2016-1833T-YD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互联网新技术新业务安全评估要求 信息社区平台业务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"http://219.239.107.155:8080/TaskBook.aspx?id=YDCPZT20092016" </w:instrText>
            </w:r>
            <w:r>
              <w:fldChar w:fldCharType="separate"/>
            </w:r>
            <w:r>
              <w:rPr>
                <w:rFonts w:ascii="宋体" w:hAnsi="宋体"/>
                <w:sz w:val="16"/>
              </w:rPr>
              <w:t>2016-1834T-YD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互联网新技术新业务安全评估要求 移动应用商店业务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"http://219.239.107.155:8080/TaskBook.aspx?id=YDCPZT19932016" </w:instrText>
            </w:r>
            <w:r>
              <w:fldChar w:fldCharType="separate"/>
            </w:r>
            <w:r>
              <w:rPr>
                <w:rFonts w:ascii="宋体" w:hAnsi="宋体"/>
                <w:sz w:val="16"/>
              </w:rPr>
              <w:t>2016-1835T-YD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互联网资源协作服务及其融合类业务信息安全管理要求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"http://219.239.107.155:8080/TaskBook.aspx?id=YDCPZT20032016" </w:instrText>
            </w:r>
            <w:r>
              <w:fldChar w:fldCharType="separate"/>
            </w:r>
            <w:r>
              <w:rPr>
                <w:rFonts w:ascii="宋体" w:hAnsi="宋体"/>
                <w:sz w:val="16"/>
              </w:rPr>
              <w:t>2016-1836T-YD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基于云平台的第三方安全服务的安全要求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中国信息通信研究院（工业和信息化部电信研究院）、中国移动通信集团公司、中兴通讯股份有限公司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"http://219.239.107.155:8080/TaskBook.aspx?id=YDCPZT20112016" </w:instrText>
            </w:r>
            <w:r>
              <w:fldChar w:fldCharType="separate"/>
            </w:r>
            <w:r>
              <w:rPr>
                <w:rFonts w:ascii="宋体" w:hAnsi="宋体"/>
                <w:sz w:val="16"/>
              </w:rPr>
              <w:t>2016-1837T-YD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网络和信息安全-安全防护</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网络与信息安全管理系统安全防护检测要求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"http://219.239.107.155:8080/TaskBook.aspx?id=YDCPZT20102016" </w:instrText>
            </w:r>
            <w:r>
              <w:fldChar w:fldCharType="separate"/>
            </w:r>
            <w:r>
              <w:rPr>
                <w:rFonts w:ascii="宋体" w:hAnsi="宋体"/>
                <w:sz w:val="16"/>
              </w:rPr>
              <w:t>2016-1838T-YD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网络和信息安全-安全防护</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网络与信息安全管理系统安全防护要求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"http://219.239.107.155:8080/TaskBook.aspx?id=YDCPZT19802016" </w:instrText>
            </w:r>
            <w:r>
              <w:fldChar w:fldCharType="separate"/>
            </w:r>
            <w:r>
              <w:rPr>
                <w:rFonts w:ascii="宋体" w:hAnsi="宋体"/>
                <w:sz w:val="16"/>
              </w:rPr>
              <w:t>2016-1839T-YD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无线电及频率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GSM-R通信系统无线电监测小站的技术要求及测试方法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国家无线电监测中心检测中心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"http://219.239.107.155:8080/TaskBook.aspx?id=YDCPZT19062016" </w:instrText>
            </w:r>
            <w:r>
              <w:fldChar w:fldCharType="separate"/>
            </w:r>
            <w:r>
              <w:rPr>
                <w:rFonts w:ascii="宋体" w:hAnsi="宋体"/>
                <w:sz w:val="16"/>
              </w:rPr>
              <w:t>2016-1840T-YD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DHCPv6地址前缀长度配置技术要求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清华大学、互联网域名系统北京市工程研究中心有限公司、中国互联网络信息中心、烽火科技集团有限公司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"http://219.239.107.155:8080/TaskBook.aspx?id=YDCPZT19182016" </w:instrText>
            </w:r>
            <w:r>
              <w:fldChar w:fldCharType="separate"/>
            </w:r>
            <w:r>
              <w:rPr>
                <w:rFonts w:ascii="宋体" w:hAnsi="宋体"/>
                <w:sz w:val="16"/>
              </w:rPr>
              <w:t>2016-1841T-YD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核心网控制网元虚拟化对物理服务器的要求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信息通信研究院（工业和信息化部电信研究院）、中国电信集团公司、中国联合网络通信集团有限公司、华为技术有限公司、中兴通讯股份有限公司、南京爱立信熊猫通信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"http://219.239.107.155:8080/TaskBook.aspx?id=YDCPZT19102016" </w:instrText>
            </w:r>
            <w:r>
              <w:fldChar w:fldCharType="separate"/>
            </w:r>
            <w:r>
              <w:rPr>
                <w:rFonts w:ascii="宋体" w:hAnsi="宋体"/>
                <w:sz w:val="16"/>
              </w:rPr>
              <w:t>2016-1842T-YD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基于FDN的编排器与虚拟网络功能管理器（VNFM）间接口的技术要求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中国电信集团公司、中国移动通信集团公司、中兴通讯股份有限公司、华为技术有限公司、上海贝尔股份有限公司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"http://219.239.107.155:8080/TaskBook.aspx?id=YDCPZT19122016" </w:instrText>
            </w:r>
            <w:r>
              <w:fldChar w:fldCharType="separate"/>
            </w:r>
            <w:r>
              <w:rPr>
                <w:rFonts w:ascii="宋体" w:hAnsi="宋体"/>
                <w:sz w:val="16"/>
              </w:rPr>
              <w:t>2016-1843T-YD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基于FDN的流量调度系统技术要求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中国电信集团公司、华为技术有限公司、上海贝尔股份有限公司、烽火科技集团有限公司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"http://219.239.107.155:8080/TaskBook.aspx?id=YDCPZT19112016" </w:instrText>
            </w:r>
            <w:r>
              <w:fldChar w:fldCharType="separate"/>
            </w:r>
            <w:r>
              <w:rPr>
                <w:rFonts w:ascii="宋体" w:hAnsi="宋体"/>
                <w:sz w:val="16"/>
              </w:rPr>
              <w:t>2016-1844T-YD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基于FDN的业务链OAM技术要求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中兴通讯股份有限公司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"http://219.239.107.155:8080/TaskBook.aspx?id=YDCPZT19022016" </w:instrText>
            </w:r>
            <w:r>
              <w:fldChar w:fldCharType="separate"/>
            </w:r>
            <w:r>
              <w:rPr>
                <w:rFonts w:ascii="宋体" w:hAnsi="宋体"/>
                <w:sz w:val="16"/>
              </w:rPr>
              <w:t>2016-1845T-YD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基于公用电信网的宽带客户智能网关测试方法 第1部分：家庭用智能网关</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中国信息通信研究院（工业和信息化部电信研究院）、烽火科技集团有限公司、上海贝尔股份有限公司、华为技术有限公司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"http://219.239.107.155:8080/TaskBook.aspx?id=YDCPZT19002016" </w:instrText>
            </w:r>
            <w:r>
              <w:fldChar w:fldCharType="separate"/>
            </w:r>
            <w:r>
              <w:rPr>
                <w:rFonts w:ascii="宋体" w:hAnsi="宋体"/>
                <w:sz w:val="16"/>
              </w:rPr>
              <w:t>2016-1846T-YD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接入网技术要求 超高速数字用户线（G.fast）设备管理接口</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上海贝尔股份有限公司、华为技术有限公司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"http://219.239.107.155:8080/TaskBook.aspx?id=YDCPZT18872016" </w:instrText>
            </w:r>
            <w:r>
              <w:fldChar w:fldCharType="separate"/>
            </w:r>
            <w:r>
              <w:rPr>
                <w:rFonts w:ascii="宋体" w:hAnsi="宋体"/>
                <w:sz w:val="16"/>
              </w:rPr>
              <w:t>2016-1847T-YD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核心网设备技术要求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信息通信研究院（工业和信息化部电信研究院）、中国联合网络通信集团有限公司、中国电信集团公司、华为技术有限公司、中兴通讯股份有限公司、诺基亚通信（上海）有限公司、上海贝尔股份有限公司、南京爱立信熊猫通信有限公司、大唐电信科技产业集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"http://219.239.107.155:8080/TaskBook.aspx?id=YDCPZT19342016" </w:instrText>
            </w:r>
            <w:r>
              <w:fldChar w:fldCharType="separate"/>
            </w:r>
            <w:r>
              <w:rPr>
                <w:rFonts w:ascii="宋体" w:hAnsi="宋体"/>
                <w:sz w:val="16"/>
              </w:rPr>
              <w:t>2016-1848T-YD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 FDD数字蜂窝移动通信网 基站设备技术要求（第四阶段）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联合网络通信集团有限公司、中国电信集团公司、中国移动通信集团公司、大唐电信科技产业集团、华为技术有限公司、中兴通讯股份有限公司、南京爱立信熊猫通信有限公司、诺基亚通信（上海）有限公司、上海贝尔股份有限公司、中国普天信息产业股份有限公司、国家无线电监测中心检测中心、国家无线电监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"http://219.239.107.155:8080/TaskBook.aspx?id=YDCPZT19362016" </w:instrText>
            </w:r>
            <w:r>
              <w:fldChar w:fldCharType="separate"/>
            </w:r>
            <w:r>
              <w:rPr>
                <w:rFonts w:ascii="宋体" w:hAnsi="宋体"/>
                <w:sz w:val="16"/>
              </w:rPr>
              <w:t>2016-1849T-YD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LTE数字蜂窝移动通信网 终端设备技术要求（第四阶段）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华为技术有限公司、北京展讯高科通信技术有限公司、天津三星通信技术有限公司、联发博动科技（北京）有限公司、中兴通讯股份有限公司、大唐电信科技产业集团、国家无线电监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"http://219.239.107.155:8080/TaskBook.aspx?id=YDCPZT19322016" </w:instrText>
            </w:r>
            <w:r>
              <w:fldChar w:fldCharType="separate"/>
            </w:r>
            <w:r>
              <w:rPr>
                <w:rFonts w:ascii="宋体" w:hAnsi="宋体"/>
                <w:sz w:val="16"/>
              </w:rPr>
              <w:t>2016-1850T-YD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TD-LTE数字蜂窝移动通信网 基站设备技术要求（第四阶段）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大唐电信科技产业集团、华为技术有限公司、中兴通讯股份有限公司、南京爱立信熊猫通信有限公司、诺基亚通信（上海）有限公司、上海贝尔股份有限公司、中国普天信息产业股份有限公司、国家无线电监测中心检测中心、国家无线电监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"http://219.239.107.155:8080/TaskBook.aspx?id=YDCPZT18902016" </w:instrText>
            </w:r>
            <w:r>
              <w:fldChar w:fldCharType="separate"/>
            </w:r>
            <w:r>
              <w:rPr>
                <w:rFonts w:ascii="宋体" w:hAnsi="宋体"/>
                <w:sz w:val="16"/>
              </w:rPr>
              <w:t>2016-1851T-YD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LTE数字蜂窝移动通信网 增强型机器类型通信（eMTC） 基站设备技术要求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中国信息通信研究院（工业和信息化部电信研究院）、中国电信集团公司、中国移动通信集团公司、华为技术有限公司、中兴通讯股份有限公司、大唐电信科技产业集团、诺基亚通信（上海）有限公司、上海贝尔股份有限公司、南京爱立信熊猫通信有限公司、中国普天信息产业股份有限公司、国家无线电监测中心检测中心、国家无线电监测中心、三维通信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"http://219.239.107.155:8080/TaskBook.aspx?id=YDCPZT18922016" </w:instrText>
            </w:r>
            <w:r>
              <w:fldChar w:fldCharType="separate"/>
            </w:r>
            <w:r>
              <w:rPr>
                <w:rFonts w:ascii="宋体" w:hAnsi="宋体"/>
                <w:sz w:val="16"/>
              </w:rPr>
              <w:t>2016-1852T-YD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LTE数字蜂窝移动通信网 增强型机器类型通信（eMTC） 终端设备技术要求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中国信息通信研究院（工业和信息化部电信研究院）、中国电信集团公司、中国移动通信集团公司、大唐电信科技产业集团、北京展讯高科通信技术有限公司、天津三星通信技术有限公司、华为技术有限公司、联发博动科技（北京）有限公司、海信集团有限公司、国家无线电监测中心检测中心、国家无线电监测中心、罗德与施瓦茨（中国）科技有限公司、北京小米移动软件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"http://219.239.107.155:8080/TaskBook.aspx?id=YDCPZT18942016" </w:instrText>
            </w:r>
            <w:r>
              <w:fldChar w:fldCharType="separate"/>
            </w:r>
            <w:r>
              <w:rPr>
                <w:rFonts w:ascii="宋体" w:hAnsi="宋体"/>
                <w:sz w:val="16"/>
              </w:rPr>
              <w:t>2016-1853T-YD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基于LTE的车联网无线通信技术空中接口技术要求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大唐电信科技产业集团、华为技术有限公司、中国信息通信研究院（工业和信息化部电信研究院）、中兴通讯股份有限公司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"http://219.239.107.155:8080/TaskBook.aspx?id=YDCPZT18822016" </w:instrText>
            </w:r>
            <w:r>
              <w:fldChar w:fldCharType="separate"/>
            </w:r>
            <w:r>
              <w:rPr>
                <w:rFonts w:ascii="宋体" w:hAnsi="宋体"/>
                <w:sz w:val="16"/>
              </w:rPr>
              <w:t>2016-1854T-YD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核心网总体技术要求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信息通信研究院（工业和信息化部电信研究院）、中国联合网络通信集团有限公司、中国电信集团公司、华为技术有限公司、中兴通讯股份有限公司、诺基亚通信（上海）有限公司、南京爱立信熊猫通信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"http://219.239.107.155:8080/TaskBook.aspx?id=YDCPZT18832016" </w:instrText>
            </w:r>
            <w:r>
              <w:fldChar w:fldCharType="separate"/>
            </w:r>
            <w:r>
              <w:rPr>
                <w:rFonts w:ascii="宋体" w:hAnsi="宋体"/>
                <w:sz w:val="16"/>
              </w:rPr>
              <w:t>2016-1855T-YD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基站设备技术要求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信息通信研究院（工业和信息化部电信研究院）、中国联合网络通信集团有限公司、中国电信集团公司、华为技术有限公司、中兴通讯股份有限公司、大唐电信科技产业集团、诺基亚通信（上海）有限公司、上海贝尔股份有限公司、南京爱立信熊猫通信有限公司、中国普天信息产业股份有限公司、国家无线电监测中心检测中心、国家无线电监测中心、三维通信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"http://219.239.107.155:8080/TaskBook.aspx?id=YDCPZT18852016" </w:instrText>
            </w:r>
            <w:r>
              <w:fldChar w:fldCharType="separate"/>
            </w:r>
            <w:r>
              <w:rPr>
                <w:rFonts w:ascii="宋体" w:hAnsi="宋体"/>
                <w:sz w:val="16"/>
              </w:rPr>
              <w:t>2016-1856T-YD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终端设备技术要求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信息通信研究院（工业和信息化部电信研究院）、中国联合网络通信集团有限公司、中国电信集团公司、大唐电信科技产业集团、北京展讯高科通信技术有限公司、天津三星通信技术有限公司、华为技术有限公司、联发博动科技（北京）有限公司、海信集团有限公司、国家无线电监测中心检测中心、国家无线电监测中心、罗德与施瓦茨（中国）科技有限公司、北京小米移动软件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"http://219.239.107.155:8080/TaskBook.aspx?id=YDCPZT19822016" </w:instrText>
            </w:r>
            <w:r>
              <w:fldChar w:fldCharType="separate"/>
            </w:r>
            <w:r>
              <w:rPr>
                <w:rFonts w:ascii="宋体" w:hAnsi="宋体"/>
                <w:sz w:val="16"/>
              </w:rPr>
              <w:t>2016-1857T-YD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DHCPv6安全技术要求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清华大学、华为技术有限公司、互联网域名系统北京市工程研究中心有限公司、上海贝尔股份有限公司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"http://219.239.107.155:8080/TaskBook.aspx?id=YDCPZT20052016" </w:instrText>
            </w:r>
            <w:r>
              <w:fldChar w:fldCharType="separate"/>
            </w:r>
            <w:r>
              <w:rPr>
                <w:rFonts w:ascii="宋体" w:hAnsi="宋体"/>
                <w:sz w:val="16"/>
              </w:rPr>
              <w:t>2016-1858T-YD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电信网诈骗电话防范技术手段总体要求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"http://219.239.107.155:8080/TaskBook.aspx?id=YDCPZT20062016" </w:instrText>
            </w:r>
            <w:r>
              <w:fldChar w:fldCharType="separate"/>
            </w:r>
            <w:r>
              <w:rPr>
                <w:rFonts w:ascii="宋体" w:hAnsi="宋体"/>
                <w:sz w:val="16"/>
              </w:rPr>
              <w:t>2016-1859T-YD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电信网诈骗电话防范业务管理接口</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"http://219.239.107.155:8080/TaskBook.aspx?id=YDCPZT19582016" </w:instrText>
            </w:r>
            <w:r>
              <w:fldChar w:fldCharType="separate"/>
            </w:r>
            <w:r>
              <w:rPr>
                <w:rFonts w:ascii="宋体" w:hAnsi="宋体"/>
                <w:sz w:val="16"/>
              </w:rPr>
              <w:t>2016-1860T-YD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物联网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支持石化行业智能工厂的移动网络技术要求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北京邮电大学、中国石油化工股份有限公司九江分公司、华为技术有限公司、北京拓盛智联技术有限公司、中国信息通信研究院（工业和信息化部电信研究院）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"100331"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"http://219.239.107.155:8080/TaskBook.aspx?id=YDCPZT19312016" </w:instrText>
            </w:r>
            <w:r>
              <w:fldChar w:fldCharType="separate"/>
            </w:r>
            <w:r>
              <w:rPr>
                <w:rFonts w:ascii="宋体" w:hAnsi="宋体"/>
                <w:sz w:val="16"/>
              </w:rPr>
              <w:t>2016-1861T-YD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网络管理与运营支撑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ICT企业双创支撑能力评价指标要求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中国信息通信研究院（工业和信息化部电信研究院）、中国电信集团公司、北京三快在线科技有限公司、福建老工匠网络科技开发有限公司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"http://219.239.107.155:8080/TaskBook.aspx?id=YDCPZT19552016" </w:instrText>
            </w:r>
            <w:r>
              <w:fldChar w:fldCharType="separate"/>
            </w:r>
            <w:r>
              <w:rPr>
                <w:rFonts w:ascii="宋体" w:hAnsi="宋体"/>
                <w:sz w:val="16"/>
              </w:rPr>
              <w:t>2016-1862T-YD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通信电源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通信机房供电安全评估方法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中国信息通信研究院（工业和信息化部电信研究院）、中国移动通信集团公司、中国电信集团公司、中达电通股份有限公司、杭州中恒电气股份有限公司、华为技术有限公司、艾默生网络能源有限公司、中国移动通信集团设计院有限公司、深圳市克莱沃电子有限公司、中兴通讯股份有限公司、江苏省邮电规划设计院有限责任公司、易事特集团股份有限公司、杭州华三通信技术有限公司、厦门科华恒盛股份有限公司、广州珠江电信设备制造有限公司、郑州佛光发电设备有限公司、北京动力源科技股份有限公司、香江科技股份有限公司、上海汇珏网络通信设备有限公司、南京华脉科技股份有限公司、南京普天通信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"100341"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"http://219.239.107.155:8080/TaskBook.aspx?id=YDCPZT19272016" </w:instrText>
            </w:r>
            <w:r>
              <w:fldChar w:fldCharType="separate"/>
            </w:r>
            <w:r>
              <w:rPr>
                <w:rFonts w:ascii="宋体" w:hAnsi="宋体"/>
                <w:sz w:val="16"/>
              </w:rPr>
              <w:t>2016-1863T-YD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面向消费电子设备的远程SIM配置平台技术要求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中国电信集团公司、中国联合网络通信集团有限公司、中兴通讯股份有限公司、天津三星通信技术有限公司、中国信息通信研究院（工业和信息化部电信研究院）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"http://219.239.107.155:8080/TaskBook.aspx?id=YDCPZT19282016" </w:instrText>
            </w:r>
            <w:r>
              <w:fldChar w:fldCharType="separate"/>
            </w:r>
            <w:r>
              <w:rPr>
                <w:rFonts w:ascii="宋体" w:hAnsi="宋体"/>
                <w:sz w:val="16"/>
              </w:rPr>
              <w:t>2016-1864T-YD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面向消费电子设备的支持远程SIM配置的嵌入式通用集成电路卡（eUICC）技术要求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中国电信集团公司、中国联合网络通信集团有限公司、中兴通讯股份有限公司、天津三星通信技术有限公司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"http://219.239.107.155:8080/TaskBook.aspx?id=YDCPZT19072016" </w:instrText>
            </w:r>
            <w:r>
              <w:fldChar w:fldCharType="separate"/>
            </w:r>
            <w:r>
              <w:rPr>
                <w:rFonts w:ascii="宋体" w:hAnsi="宋体"/>
                <w:sz w:val="16"/>
              </w:rPr>
              <w:t>2016-1865T-YD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YANG数据模型建模技术要求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烽火科技集团有限公司、中国信息通信研究院（工业和信息化部电信研究院）、中兴通讯股份有限公司、杭州华三通信技术有限公司、华为技术有限公司、上海贝尔股份有限公司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"http://219.239.107.155:8080/TaskBook.aspx?id=YDCPZT19302016" </w:instrText>
            </w:r>
            <w:r>
              <w:fldChar w:fldCharType="separate"/>
            </w:r>
            <w:r>
              <w:rPr>
                <w:rFonts w:ascii="宋体" w:hAnsi="宋体"/>
                <w:sz w:val="16"/>
              </w:rPr>
              <w:t>2016-1866T-YD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电磁环境与安全保护</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电信设备环境试验要求和试验方法 第10部分：机载设备</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中兴通讯股份有限公司、中国电信集团公司、中国信息通信研究院（工业和信息化部电信研究院）、华为技术有限公司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"http://219.239.107.155:8080/TaskBook.aspx?id=YDCPZT19292016" </w:instrText>
            </w:r>
            <w:r>
              <w:fldChar w:fldCharType="separate"/>
            </w:r>
            <w:r>
              <w:rPr>
                <w:rFonts w:ascii="宋体" w:hAnsi="宋体"/>
                <w:sz w:val="16"/>
              </w:rPr>
              <w:t>2016-1867T-YD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电磁环境与安全保护</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电信设备环境试验要求和试验方法 第9部分：船载设备</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中国电信集团公司、中兴通讯股份有限公司、华为技术有限公司、上海雷迅防雷技术有限公司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"http://219.239.107.155:8080/TaskBook.aspx?id=YDCPZT19222016" </w:instrText>
            </w:r>
            <w:r>
              <w:fldChar w:fldCharType="separate"/>
            </w:r>
            <w:r>
              <w:rPr>
                <w:rFonts w:ascii="宋体" w:hAnsi="宋体"/>
                <w:sz w:val="16"/>
              </w:rPr>
              <w:t>2016-1868T-YD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物联网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泛在网多网关协同技术要求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中兴通讯股份有限公司、中国信息通信研究院（工业和信息化部电信研究院）、中国电信集团公司、中国联合网络通信集团有限公司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"http://219.239.107.155:8080/TaskBook.aspx?id=YDCPZT19052016" </w:instrText>
            </w:r>
            <w:r>
              <w:fldChar w:fldCharType="separate"/>
            </w:r>
            <w:r>
              <w:rPr>
                <w:rFonts w:ascii="宋体" w:hAnsi="宋体"/>
                <w:sz w:val="16"/>
              </w:rPr>
              <w:t>2016-1869T-YD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分布式运营级网络地址翻译（NAT）的集中备份测试方法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"http://219.239.107.155:8080/TaskBook.aspx?id=YDCPZT19082016" </w:instrText>
            </w:r>
            <w:r>
              <w:fldChar w:fldCharType="separate"/>
            </w:r>
            <w:r>
              <w:rPr>
                <w:rFonts w:ascii="宋体" w:hAnsi="宋体"/>
                <w:sz w:val="16"/>
              </w:rPr>
              <w:t>2016-1870T-YD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互联网数据中心基础设施监控点位技术要求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"http://219.239.107.155:8080/TaskBook.aspx?id=YDCPZT19152016" </w:instrText>
            </w:r>
            <w:r>
              <w:fldChar w:fldCharType="separate"/>
            </w:r>
            <w:r>
              <w:rPr>
                <w:rFonts w:ascii="宋体" w:hAnsi="宋体"/>
                <w:sz w:val="16"/>
              </w:rPr>
              <w:t>2016-1871T-YD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基于SDN的IPRAN网络信息模型及接口技术要求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"http://219.239.107.155:8080/TaskBook.aspx?id=YDCPZT19132016" </w:instrText>
            </w:r>
            <w:r>
              <w:fldChar w:fldCharType="separate"/>
            </w:r>
            <w:r>
              <w:rPr>
                <w:rFonts w:ascii="宋体" w:hAnsi="宋体"/>
                <w:sz w:val="16"/>
              </w:rPr>
              <w:t>2016-1872T-YD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基于SDN的二层VPN组网场景及需求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"http://219.239.107.155:8080/TaskBook.aspx?id=YDCPZT19142016" </w:instrText>
            </w:r>
            <w:r>
              <w:fldChar w:fldCharType="separate"/>
            </w:r>
            <w:r>
              <w:rPr>
                <w:rFonts w:ascii="宋体" w:hAnsi="宋体"/>
                <w:sz w:val="16"/>
              </w:rPr>
              <w:t>2016-1873T-YD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基于SDN的数据中心OpenFlow交换机的TTP模型</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中国移动通信集团公司、中兴通讯股份有限公司、杭州华三通信技术有限公司、华为技术有限公司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"http://219.239.107.155:8080/TaskBook.aspx?id=YDCPZT18962016" </w:instrText>
            </w:r>
            <w:r>
              <w:fldChar w:fldCharType="separate"/>
            </w:r>
            <w:r>
              <w:rPr>
                <w:rFonts w:ascii="宋体" w:hAnsi="宋体"/>
                <w:sz w:val="16"/>
              </w:rPr>
              <w:t>2016-1874T-YD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数字蜂窝移动通信网多输入多输出（MIMO）单缆覆盖系统网管接口测试方法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中国信息通信研究院（工业和信息化部电信研究院）、中国联合网络通信集团有限公司、中国移动通信集团设计院有限公司、北京唯得科技有限公司、北京邮电大学、京信通信系统（中国）有限公司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"http://219.239.107.155:8080/TaskBook.aspx?id=YDCPZT18952016" </w:instrText>
            </w:r>
            <w:r>
              <w:fldChar w:fldCharType="separate"/>
            </w:r>
            <w:r>
              <w:rPr>
                <w:rFonts w:ascii="宋体" w:hAnsi="宋体"/>
                <w:sz w:val="16"/>
              </w:rPr>
              <w:t>2016-1875T-YD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数字蜂窝移动通信网多输入多输出（MIMO）单缆覆盖系统网管接口技术要求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中国信息通信研究院（工业和信息化部电信研究院）、中国联合网络通信集团有限公司、中国移动通信集团设计院有限公司、北京唯得科技有限公司、北京邮电大学、京信通信系统（中国）有限公司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"http://219.239.107.155:8080/TaskBook.aspx?id=YDCPZT19202016" </w:instrText>
            </w:r>
            <w:r>
              <w:fldChar w:fldCharType="separate"/>
            </w:r>
            <w:r>
              <w:rPr>
                <w:rFonts w:ascii="宋体" w:hAnsi="宋体"/>
                <w:sz w:val="16"/>
              </w:rPr>
              <w:t>2016-1876T-YD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网络功能虚拟化（NFV）故障管理技术要求 第1部分：需求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华为技术有限公司、南京爱立信熊猫通信有限公司、诺基亚通信（上海）有限公司、中国移动通信集团设计院有限公司、中国移动通信集团公司、中兴通讯股份有限公司、上海贝尔股份有限公司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"http://219.239.107.155:8080/TaskBook.aspx?id=YDCPZT19192016" </w:instrText>
            </w:r>
            <w:r>
              <w:fldChar w:fldCharType="separate"/>
            </w:r>
            <w:r>
              <w:rPr>
                <w:rFonts w:ascii="宋体" w:hAnsi="宋体"/>
                <w:sz w:val="16"/>
              </w:rPr>
              <w:t>2016-1877T-YD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SDN/NFV</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网络功能虚拟化（NFV）配置管理技术要求 第1部分：需求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中兴通讯股份有限公司、北京市天元网络技术股份有限公司、诺基亚通信（上海）有限公司、南京爱立信熊猫通信有限公司、上海贝尔股份有限公司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"http://219.239.107.155:8080/TaskBook.aspx?id=YDCPZT19232016" </w:instrText>
            </w:r>
            <w:r>
              <w:fldChar w:fldCharType="separate"/>
            </w:r>
            <w:r>
              <w:rPr>
                <w:rFonts w:ascii="宋体" w:hAnsi="宋体"/>
                <w:sz w:val="16"/>
              </w:rPr>
              <w:t>2016-1878T-YD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物联网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支持远程管理的嵌入式通用集成电路卡（eUICC）测试方法（第一阶段）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"http://219.239.107.155:8080/TaskBook.aspx?id=YDCPZT19722016" </w:instrText>
            </w:r>
            <w:r>
              <w:fldChar w:fldCharType="separate"/>
            </w:r>
            <w:r>
              <w:rPr>
                <w:rFonts w:ascii="宋体" w:hAnsi="宋体"/>
                <w:sz w:val="16"/>
              </w:rPr>
              <w:t>2016-1879T-YD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互联网公司可控流量的优化方法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"http://219.239.107.155:8080/TaskBook.aspx?id=YDCPZT19432016" </w:instrText>
            </w:r>
            <w:r>
              <w:fldChar w:fldCharType="separate"/>
            </w:r>
            <w:r>
              <w:rPr>
                <w:rFonts w:ascii="宋体" w:hAnsi="宋体"/>
                <w:sz w:val="16"/>
              </w:rPr>
              <w:t>2016-1880T-YD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基于移动互联网的即时通信基础服务能力开放平台的指标要求和评估方法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中国信息通信研究院（工业和信息化部电信研究院）、华为技术有限公司、中兴通讯股份有限公司、中国联合网络通信集团有限公司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"http://219.239.107.155:8080/TaskBook.aspx?id=YDCPZT19442016" </w:instrText>
            </w:r>
            <w:r>
              <w:fldChar w:fldCharType="separate"/>
            </w:r>
            <w:r>
              <w:rPr>
                <w:rFonts w:ascii="宋体" w:hAnsi="宋体"/>
                <w:sz w:val="16"/>
              </w:rPr>
              <w:t>2016-1881T-YD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基于移动互联网的客户服务平台的指标要求和评估方法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中国信息通信研究院（工业和信息化部电信研究院）、华为技术有限公司、中兴通讯股份有限公司、中国联合网络通信集团有限公司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"http://219.239.107.155:8080/TaskBook.aspx?id=YDCPZT19602016" </w:instrText>
            </w:r>
            <w:r>
              <w:fldChar w:fldCharType="separate"/>
            </w:r>
            <w:r>
              <w:rPr>
                <w:rFonts w:ascii="宋体" w:hAnsi="宋体"/>
                <w:sz w:val="16"/>
              </w:rPr>
              <w:t>2016-1882T-YD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应急通信</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紧急情况下移动终端位置信息传送测试方法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中国信息通信研究院（工业和信息化部电信研究院）、公安部第一研究所 中国移动通信集团公司 中国电信集团公司 中国联合网络通信集团有限公司 中兴通讯股份有限公司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"http://219.239.107.155:8080/TaskBook.aspx?id=YDCPZT19542016" </w:instrText>
            </w:r>
            <w:r>
              <w:fldChar w:fldCharType="separate"/>
            </w:r>
            <w:r>
              <w:rPr>
                <w:rFonts w:ascii="宋体" w:hAnsi="宋体"/>
                <w:sz w:val="16"/>
              </w:rPr>
              <w:t>2016-1883T-YD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通信电源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通信240V/336V供电系统用直流断路器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北京人民电器厂有限公司、上海良信电器股份有限公司、中国信息通信研究院（工业和信息化部电信研究院）、中国移动通信集团公司、中国联合网络通信集团有限公司、中兴通讯股份有限公司、烽火科技集团有限公司、深圳日海通讯技术股份有限公司、西安邮电大学、北京动力源科技股份有限公司、华为技术有限公司、艾默生网络能源有限公司、中国移动通信集团设计院有限公司、浙江天正电气股份有限公司、上海乐通通信设备（集团）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"http://219.239.107.155:8080/TaskBook.aspx?id=YDCPXT19532016" </w:instrText>
            </w:r>
            <w:r>
              <w:fldChar w:fldCharType="separate"/>
            </w:r>
            <w:r>
              <w:rPr>
                <w:rFonts w:ascii="宋体" w:hAnsi="宋体"/>
                <w:sz w:val="16"/>
              </w:rPr>
              <w:t>2016-1884T-YD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通信电源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通信用前置端子阀控式密封铅酸蓄电池</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2343-2011</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山东圣阳电源股份有限公司、浙江南都电源动力股份有限公司、中国移动通信集团公司、双登集团股份有限公司、艾诺斯（重庆）华达电源系统有限公司、烽火科技集团有限公司、深圳理士奥电源技术有限公司、卧龙电气集团浙江灯塔电源有限公司、浙江天能电池有限公司、中国铁塔股份有限公司、中国移动通信集团设计院有限公司、风帆有限责任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"http://219.239.107.155:8080/TaskBook.aspx?id=YDCPXT19642016" </w:instrText>
            </w:r>
            <w:r>
              <w:fldChar w:fldCharType="separate"/>
            </w:r>
            <w:r>
              <w:rPr>
                <w:rFonts w:ascii="宋体" w:hAnsi="宋体"/>
                <w:sz w:val="16"/>
              </w:rPr>
              <w:t>2016-1885T-YD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网间号码携带集中业务管理系统测试方法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2536-2013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"http://219.239.107.155:8080/TaskBook.aspx?id=YDCPXT19632016" </w:instrText>
            </w:r>
            <w:r>
              <w:fldChar w:fldCharType="separate"/>
            </w:r>
            <w:r>
              <w:rPr>
                <w:rFonts w:ascii="宋体" w:hAnsi="宋体"/>
                <w:sz w:val="16"/>
              </w:rPr>
              <w:t>2016-1886T-YD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网间号码携带集中业务管理系统技术要求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2532-2013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"http://219.239.107.155:8080/TaskBook.aspx?id=YDCPXT19652016" </w:instrText>
            </w:r>
            <w:r>
              <w:fldChar w:fldCharType="separate"/>
            </w:r>
            <w:r>
              <w:rPr>
                <w:rFonts w:ascii="宋体" w:hAnsi="宋体"/>
                <w:sz w:val="16"/>
              </w:rPr>
              <w:t>2016-1887T-YD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网间号码携带集中业务管理系统与本地业务管理系统接口协议测试方法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2534-2013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"http://219.239.107.155:8080/TaskBook.aspx?id=YDCPXT19662016" </w:instrText>
            </w:r>
            <w:r>
              <w:fldChar w:fldCharType="separate"/>
            </w:r>
            <w:r>
              <w:rPr>
                <w:rFonts w:ascii="宋体" w:hAnsi="宋体"/>
                <w:sz w:val="16"/>
              </w:rPr>
              <w:t>2016-1888T-YD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网间号码携带集中业务管理系统与业务受理系统/本地业务管理系统接口协议技术要求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2533-2013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"http://219.239.107.155:8080/TaskBook.aspx?id=YDCPXT19672016" </w:instrText>
            </w:r>
            <w:r>
              <w:fldChar w:fldCharType="separate"/>
            </w:r>
            <w:r>
              <w:rPr>
                <w:rFonts w:ascii="宋体" w:hAnsi="宋体"/>
                <w:sz w:val="16"/>
              </w:rPr>
              <w:t>2016-1889T-YD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网间号码携带集中业务管理系统与业务受理系统接口协议测试方法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2535-2013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"http://219.239.107.155:8080/TaskBook.aspx?id=YDCPXT19682016" </w:instrText>
            </w:r>
            <w:r>
              <w:fldChar w:fldCharType="separate"/>
            </w:r>
            <w:r>
              <w:rPr>
                <w:rFonts w:ascii="宋体" w:hAnsi="宋体"/>
                <w:sz w:val="16"/>
              </w:rPr>
              <w:t>2016-1890T-YD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网间号码携带受理流程测试方法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2538-2013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"http://219.239.107.155:8080/TaskBook.aspx?id=YDCPXT19692016" </w:instrText>
            </w:r>
            <w:r>
              <w:fldChar w:fldCharType="separate"/>
            </w:r>
            <w:r>
              <w:rPr>
                <w:rFonts w:ascii="宋体" w:hAnsi="宋体"/>
                <w:sz w:val="16"/>
              </w:rPr>
              <w:t>2016-1891T-YD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互联互通</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网间号码携带业务测试方法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2537-2013</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中国信息通信研究院（工业和信息化部电信研究院）、中国电信集团公司、中国移动通信集团公司、中国联合网络通信集团有限公司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"http://219.239.107.155:8080/TaskBook.aspx?id=YDCPZT19452016" </w:instrText>
            </w:r>
            <w:r>
              <w:fldChar w:fldCharType="separate"/>
            </w:r>
            <w:r>
              <w:rPr>
                <w:rFonts w:ascii="宋体" w:hAnsi="宋体"/>
                <w:sz w:val="16"/>
              </w:rPr>
              <w:t>2016-1892T-YD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移动应用程序在线加固服务系统指标要求和评估方法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中国信息通信研究院（工业和信息化部电信研究院）、阿里巴巴通信技术（北京）有限公司、中兴通讯股份有限公司、中国联合网络通信集团有限公司、海信集团有限公司、国家计算机网络应急技术处理协调中心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"http://219.239.107.155:8080/TaskBook.aspx?id=YDCPZT19472016" </w:instrText>
            </w:r>
            <w:r>
              <w:fldChar w:fldCharType="separate"/>
            </w:r>
            <w:r>
              <w:rPr>
                <w:rFonts w:ascii="宋体" w:hAnsi="宋体"/>
                <w:sz w:val="16"/>
              </w:rPr>
              <w:t>2016-1893T-YD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智能终端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移动智能终端中信息感知组件技术要求和测试方法 第1部分：总体要求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中国信息通信研究院（工业和信息化部电信研究院）、北京邮电大学、北京小米移动软件有限公司、中兴通讯股份有限公司、上海华东电信研究院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"http://219.239.107.155:8080/TaskBook.aspx?id=YDCPZT19482016" </w:instrText>
            </w:r>
            <w:r>
              <w:fldChar w:fldCharType="separate"/>
            </w:r>
            <w:r>
              <w:rPr>
                <w:rFonts w:ascii="宋体" w:hAnsi="宋体"/>
                <w:sz w:val="16"/>
              </w:rPr>
              <w:t>2016-1894T-YD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智能终端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移动智能终端中信息感知组件技术要求和测试方法 第2部分：气压计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中国信息通信研究院（工业和信息化部电信研究院）、北京邮电大学、北京小米移动软件有限公司、中兴通讯股份有限公司、上海华东电信研究院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"http://219.239.107.155:8080/TaskBook.aspx?id=YDCPZT19832016" </w:instrText>
            </w:r>
            <w:r>
              <w:fldChar w:fldCharType="separate"/>
            </w:r>
            <w:r>
              <w:rPr>
                <w:rFonts w:ascii="宋体" w:hAnsi="宋体"/>
                <w:sz w:val="16"/>
              </w:rPr>
              <w:t>2016-1895T-YD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BGPsec技术要求 BGPsec协议</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中国互联网络信息中心、烽火科技集团有限公司、清华大学、杭州华三通信技术有限公司、互联网域名系统北京市工程研究中心有限公司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"http://219.239.107.155:8080/TaskBook.aspx?id=YDCPZT19892016" </w:instrText>
            </w:r>
            <w:r>
              <w:fldChar w:fldCharType="separate"/>
            </w:r>
            <w:r>
              <w:rPr>
                <w:rFonts w:ascii="宋体" w:hAnsi="宋体"/>
                <w:sz w:val="16"/>
              </w:rPr>
              <w:t>2016-1896T-YD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互联网码号资源公钥基础设施（RPKI）安全运行技术要求 密钥更替</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互联网域名系统北京市工程研究中心有限公司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"http://219.239.107.155:8080/TaskBook.aspx?id=YDCPZT19902016" </w:instrText>
            </w:r>
            <w:r>
              <w:fldChar w:fldCharType="separate"/>
            </w:r>
            <w:r>
              <w:rPr>
                <w:rFonts w:ascii="宋体" w:hAnsi="宋体"/>
                <w:sz w:val="16"/>
              </w:rPr>
              <w:t>2016-1897T-YD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互联网码号资源公钥基础设施（RPKI）安全运行技术要求 证书策略与认证业务框架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互联网域名系统北京市工程研究中心有限公司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"http://219.239.107.155:8080/TaskBook.aspx?id=YDCPZT19912016" </w:instrText>
            </w:r>
            <w:r>
              <w:fldChar w:fldCharType="separate"/>
            </w:r>
            <w:r>
              <w:rPr>
                <w:rFonts w:ascii="宋体" w:hAnsi="宋体"/>
                <w:sz w:val="16"/>
              </w:rPr>
              <w:t>2016-1898T-YD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互联网码号资源公钥基础设施（RPKI）安全运行技术要求 资源包含关系验证</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互联网域名系统北京市工程研究中心有限公司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"http://219.239.107.155:8080/TaskBook.aspx?id=YDCPZT19972016" </w:instrText>
            </w:r>
            <w:r>
              <w:fldChar w:fldCharType="separate"/>
            </w:r>
            <w:r>
              <w:rPr>
                <w:rFonts w:ascii="宋体" w:hAnsi="宋体"/>
                <w:sz w:val="16"/>
              </w:rPr>
              <w:t>2016-1899T-YD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互联网码号资源公钥基础设施（RPKI）联系人信息记录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中国互联网络信息中心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"http://219.239.107.155:8080/TaskBook.aspx?id=YDCPZT19812016" </w:instrText>
            </w:r>
            <w:r>
              <w:fldChar w:fldCharType="separate"/>
            </w:r>
            <w:r>
              <w:rPr>
                <w:rFonts w:ascii="宋体" w:hAnsi="宋体"/>
                <w:sz w:val="16"/>
              </w:rPr>
              <w:t>2016-1900T-YD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互联网码号资源公钥基础设施（RPKI）信任锚点定位器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中国互联网络信息中心、清华大学、烽火科技集团有限公司、杭州华三通信技术有限公司、上海贝尔股份有限公司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"http://219.239.107.155:8080/TaskBook.aspx?id=YDCPZT19962016" </w:instrText>
            </w:r>
            <w:r>
              <w:fldChar w:fldCharType="separate"/>
            </w:r>
            <w:r>
              <w:rPr>
                <w:rFonts w:ascii="宋体" w:hAnsi="宋体"/>
                <w:sz w:val="16"/>
              </w:rPr>
              <w:t>2016-1901T-YD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互联网码号资源公钥基础设施（RPKI）资源列表</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中国互联网络信息中心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"http://219.239.107.155:8080/TaskBook.aspx?id=YDCPZT20022016" </w:instrText>
            </w:r>
            <w:r>
              <w:fldChar w:fldCharType="separate"/>
            </w:r>
            <w:r>
              <w:rPr>
                <w:rFonts w:ascii="宋体" w:hAnsi="宋体"/>
                <w:sz w:val="16"/>
              </w:rPr>
              <w:t>2016-1902T-YD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互联网用户账户管理系统安全技术要求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阿里巴巴通信技术（北京）有限公司、中国信息通信研究院（工业和信息化部电信研究院）、国家计算机网络应急技术处理协调中心、中国互联网络信息中心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"http://219.239.107.155:8080/TaskBook.aspx?id=YDCPZT19942016" </w:instrText>
            </w:r>
            <w:r>
              <w:fldChar w:fldCharType="separate"/>
            </w:r>
            <w:r>
              <w:rPr>
                <w:rFonts w:ascii="宋体" w:hAnsi="宋体"/>
                <w:sz w:val="16"/>
              </w:rPr>
              <w:t>2016-1903T-YD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面向互联网的数据安全能力技术框架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阿里巴巴通信技术（北京）有限公司、国家计算机网络应急技术处理协调中心、中国信息通信研究院（工业和信息化部电信研究院）、大唐电信科技产业集团、中兴通讯股份有限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"http://219.239.107.155:8080/TaskBook.aspx?id=YDCPZT20002016" </w:instrText>
            </w:r>
            <w:r>
              <w:fldChar w:fldCharType="separate"/>
            </w:r>
            <w:r>
              <w:rPr>
                <w:rFonts w:ascii="宋体" w:hAnsi="宋体"/>
                <w:sz w:val="16"/>
              </w:rPr>
              <w:t>2016-1904T-YD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面向网络交易欺诈事件的数据交换格式</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中国互联网络信息中心、阿里巴巴通信技术（北京）有限公司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"http://219.239.107.155:8080/TaskBook.aspx?id=YDCPZT19952016" </w:instrText>
            </w:r>
            <w:r>
              <w:fldChar w:fldCharType="separate"/>
            </w:r>
            <w:r>
              <w:rPr>
                <w:rFonts w:ascii="宋体" w:hAnsi="宋体"/>
                <w:sz w:val="16"/>
              </w:rPr>
              <w:t>2016-1905T-YD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面向云服务的数据安全标记规范</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中国科学院计算技术研究所、中国科学院信息工程研究所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"http://219.239.107.155:8080/TaskBook.aspx?id=YDCPZT19922016" </w:instrText>
            </w:r>
            <w:r>
              <w:fldChar w:fldCharType="separate"/>
            </w:r>
            <w:r>
              <w:rPr>
                <w:rFonts w:ascii="宋体" w:hAnsi="宋体"/>
                <w:sz w:val="16"/>
              </w:rPr>
              <w:t>2016-1906T-YD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网络和信息安全-安全基础</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数据中心服务器虚拟化安全技术要求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"http://219.239.107.155:8080/TaskBook.aspx?id=YDCPZT20012016" </w:instrText>
            </w:r>
            <w:r>
              <w:fldChar w:fldCharType="separate"/>
            </w:r>
            <w:r>
              <w:rPr>
                <w:rFonts w:ascii="宋体" w:hAnsi="宋体"/>
                <w:sz w:val="16"/>
              </w:rPr>
              <w:t>2016-1907T-YD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信息通信服务业务信息安全管理要求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"http://219.239.107.155:8080/TaskBook.aspx?id=YDCPZT19862016" </w:instrText>
            </w:r>
            <w:r>
              <w:fldChar w:fldCharType="separate"/>
            </w:r>
            <w:r>
              <w:rPr>
                <w:rFonts w:ascii="宋体" w:hAnsi="宋体"/>
                <w:sz w:val="16"/>
              </w:rPr>
              <w:t>2016-1908T-YD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智能终端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移动智能终端垃圾流量管控要求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中国信息通信研究院（工业和信息化部电信研究院）、中国移动通信集团公司、华为技术有限公司、天津三星通信技术有限公司、广东省通讯终端产品质量监督检验中心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"http://219.239.107.155:8080/TaskBook.aspx?id=YDCPZT19852016" </w:instrText>
            </w:r>
            <w:r>
              <w:fldChar w:fldCharType="separate"/>
            </w:r>
            <w:r>
              <w:rPr>
                <w:rFonts w:ascii="宋体" w:hAnsi="宋体"/>
                <w:sz w:val="16"/>
              </w:rPr>
              <w:t>2016-1909T-YD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智能终端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移动终端可信环境安全评估方法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中国信息通信研究院（工业和信息化部电信研究院）、浙江蚂蚁小微金融服务集团有限公司、中国联合网络通信集团有限公司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"http://219.239.107.155:8080/TaskBook.aspx?id=YDCPZT19982016" </w:instrText>
            </w:r>
            <w:r>
              <w:fldChar w:fldCharType="separate"/>
            </w:r>
            <w:r>
              <w:rPr>
                <w:rFonts w:ascii="宋体" w:hAnsi="宋体"/>
                <w:sz w:val="16"/>
              </w:rPr>
              <w:t>2016-1910T-YD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域名服务安全事件评价指标要求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中国互联网络信息中心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"http://219.239.107.155:8080/TaskBook.aspx?id=YDCPXT19772016" </w:instrText>
            </w:r>
            <w:r>
              <w:fldChar w:fldCharType="separate"/>
            </w:r>
            <w:r>
              <w:rPr>
                <w:rFonts w:ascii="宋体" w:hAnsi="宋体"/>
                <w:sz w:val="16"/>
              </w:rPr>
              <w:t>2016-1911T-YD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无线电及频率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60GHz频段无线设备射频技术要求及测试方法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2722-2014</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国家无线电监测中心检测中心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"http://219.239.107.155:8080/TaskBook.aspx?id=YDCPZT19762016" </w:instrText>
            </w:r>
            <w:r>
              <w:fldChar w:fldCharType="separate"/>
            </w:r>
            <w:r>
              <w:rPr>
                <w:rFonts w:ascii="宋体" w:hAnsi="宋体"/>
                <w:sz w:val="16"/>
              </w:rPr>
              <w:t>2016-1912T-YD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900/1800MHz TDMA数字蜂窝移动通信网增强型通用分组无线业务（EGPRS）移动台射频测试方法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国家无线电监测中心检测中心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"http://219.239.107.155:8080/TaskBook.aspx?id=YDCPZT19752016" </w:instrText>
            </w:r>
            <w:r>
              <w:fldChar w:fldCharType="separate"/>
            </w:r>
            <w:r>
              <w:rPr>
                <w:rFonts w:ascii="宋体" w:hAnsi="宋体"/>
                <w:sz w:val="16"/>
              </w:rPr>
              <w:t>2016-1913T-YD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900/1800MHz TDMA数字蜂窝移动通信网增强型通用分组无线业务（EGPRS）移动台射频技术要求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国家无线电监测中心检测中心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"http://219.239.107.155:8080/TaskBook.aspx?id=YDCPZT19742016" </w:instrText>
            </w:r>
            <w:r>
              <w:fldChar w:fldCharType="separate"/>
            </w:r>
            <w:r>
              <w:rPr>
                <w:rFonts w:ascii="宋体" w:hAnsi="宋体"/>
                <w:sz w:val="16"/>
              </w:rPr>
              <w:t>2016-1914T-YD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无线电及频率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HF固定无线电监测测向系统开场测试参数和测试方法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国家无线电监测中心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"http://219.239.107.155:8080/TaskBook.aspx?id=YDCPZT19782016" </w:instrText>
            </w:r>
            <w:r>
              <w:fldChar w:fldCharType="separate"/>
            </w:r>
            <w:r>
              <w:rPr>
                <w:rFonts w:ascii="宋体" w:hAnsi="宋体"/>
                <w:sz w:val="16"/>
              </w:rPr>
              <w:t>2016-1915T-YD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数字蜂窝移动通信网多输入多输出（MIMO）单缆覆盖系统技术要求和测试方法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中国信息通信研究院（工业和信息化部电信研究院）、中国联合网络通信集团有限公司、中国移动通信集团设计院有限公司、北京唯得科技有限公司、北京邮电大学、京信通信系统（中国）有限公司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"http://219.239.107.155:8080/TaskBook.aspx?id=YDCPXT19792016" </w:instrText>
            </w:r>
            <w:r>
              <w:fldChar w:fldCharType="separate"/>
            </w:r>
            <w:r>
              <w:rPr>
                <w:rFonts w:ascii="宋体" w:hAnsi="宋体"/>
                <w:sz w:val="16"/>
              </w:rPr>
              <w:t>2016-1916T-YD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无线通信射频和微波器件无源互调电平测量方法 第1部分：通用要求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2827.1-2015</w:t>
            </w:r>
          </w:p>
        </w:tc>
        <w:tc>
          <w:tcPr>
            <w:tcW w:w="970"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IEC 62037-1，MOD</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铁塔股份有限公司、中国联合网络通信集团有限公司、中国移动通信集团设计院有限公司、华为技术有限公司、京信通信系统（中国）有限公司、南京纳特通信电子有限公司、烽火科技集团有限公司、成都泰瑞通信设备检测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"http://219.239.107.155:8080/TaskBook.aspx?id=YDCPZT19012016" </w:instrText>
            </w:r>
            <w:r>
              <w:fldChar w:fldCharType="separate"/>
            </w:r>
            <w:r>
              <w:rPr>
                <w:rFonts w:ascii="宋体" w:hAnsi="宋体"/>
                <w:sz w:val="16"/>
              </w:rPr>
              <w:t>2016-1917T-YD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接入网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基于公用电信网的宽带客户网络设备测试方法 第4部分：支持轻型双栈（DS-Lite）协议的网关</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烽火科技集团有限公司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"http://219.239.107.155:8080/TaskBook.aspx?id=YDCPZT19042016" </w:instrText>
            </w:r>
            <w:r>
              <w:fldChar w:fldCharType="separate"/>
            </w:r>
            <w:r>
              <w:rPr>
                <w:rFonts w:ascii="宋体" w:hAnsi="宋体"/>
                <w:sz w:val="16"/>
              </w:rPr>
              <w:t>2016-1918T-YD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宽带互联网业务体验网络评分计算方法 网页/视频/测速业务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中国电信集团公司、中国联合网络通信集团有限公司、华为技术有限公司、上海贝尔股份有限公司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"http://219.239.107.155:8080/TaskBook.aspx?id=YDCPZT19032016" </w:instrText>
            </w:r>
            <w:r>
              <w:fldChar w:fldCharType="separate"/>
            </w:r>
            <w:r>
              <w:rPr>
                <w:rFonts w:ascii="宋体" w:hAnsi="宋体"/>
                <w:sz w:val="16"/>
              </w:rPr>
              <w:t>2016-1919T-YD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宽带互联网业务体验网络瓶颈分析方法 网页/视频/测速业务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中国联合网络通信集团有限公司、中国电信集团公司、烽火科技集团有限公司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"http://219.239.107.155:8080/TaskBook.aspx?id=YDCPZT19092016" </w:instrText>
            </w:r>
            <w:r>
              <w:fldChar w:fldCharType="separate"/>
            </w:r>
            <w:r>
              <w:rPr>
                <w:rFonts w:ascii="宋体" w:hAnsi="宋体"/>
                <w:sz w:val="16"/>
              </w:rPr>
              <w:t>2016-1920T-YD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路径计算单元集中控制（PCECC）设备技术要求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中国电信集团公司、中国联合网络通信集团有限公司、华为技术有限公司、烽火科技集团有限公司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"http://219.239.107.155:8080/TaskBook.aspx?id=YDCPZT18882016" </w:instrText>
            </w:r>
            <w:r>
              <w:fldChar w:fldCharType="separate"/>
            </w:r>
            <w:r>
              <w:rPr>
                <w:rFonts w:ascii="宋体" w:hAnsi="宋体"/>
                <w:sz w:val="16"/>
              </w:rPr>
              <w:t>2016-1921T-YD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核心网设备测试方法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华为技术有限公司、中兴通讯股份有限公司、大唐电信科技产业集团、南京爱立信熊猫通信有限公司、诺基亚通信（上海）有限公司、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"http://219.239.107.155:8080/TaskBook.aspx?id=YDCPZT19262016" </w:instrText>
            </w:r>
            <w:r>
              <w:fldChar w:fldCharType="separate"/>
            </w:r>
            <w:r>
              <w:rPr>
                <w:rFonts w:ascii="宋体" w:hAnsi="宋体"/>
                <w:sz w:val="16"/>
              </w:rPr>
              <w:t>2016-1922T-YD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移动互联网环境下的金融信息服务业务术语</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中国联合网络通信集团有限公司、阿里巴巴通信技术（北京）有限公司、中国电信集团公司、中国信息通信研究院（工业和信息化部电信研究院）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"http://219.239.107.155:8080/TaskBook.aspx?id=YDCPZT19352016" </w:instrText>
            </w:r>
            <w:r>
              <w:fldChar w:fldCharType="separate"/>
            </w:r>
            <w:r>
              <w:rPr>
                <w:rFonts w:ascii="宋体" w:hAnsi="宋体"/>
                <w:sz w:val="16"/>
              </w:rPr>
              <w:t>2016-1923T-YD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 FDD数字蜂窝移动通信网 基站设备测试方法（第四阶段）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联合网络通信集团有限公司、中国电信集团公司、中国移动通信集团公司、大唐电信科技产业集团、华为技术有限公司、中兴通讯股份有限公司、南京爱立信熊猫通信有限公司、诺基亚通信（上海）有限公司、上海贝尔股份有限公司、中国普天信息产业股份有限公司、国家无线电监测中心检测中心、国家无线电监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"http://219.239.107.155:8080/TaskBook.aspx?id=YDCPZT19372016" </w:instrText>
            </w:r>
            <w:r>
              <w:fldChar w:fldCharType="separate"/>
            </w:r>
            <w:r>
              <w:rPr>
                <w:rFonts w:ascii="宋体" w:hAnsi="宋体"/>
                <w:sz w:val="16"/>
              </w:rPr>
              <w:t>2016-1924T-YD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LTE数字蜂窝移动通信网 终端设备测试方法（第四阶段）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华为技术有限公司、北京展讯高科通信技术有限公司、天津三星通信技术有限公司、联发博动科技（北京）有限公司、中兴通讯股份有限公司、大唐电信科技产业集团、国家无线电监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"http://219.239.107.155:8080/TaskBook.aspx?id=YDCPZT19332016" </w:instrText>
            </w:r>
            <w:r>
              <w:fldChar w:fldCharType="separate"/>
            </w:r>
            <w:r>
              <w:rPr>
                <w:rFonts w:ascii="宋体" w:hAnsi="宋体"/>
                <w:sz w:val="16"/>
              </w:rPr>
              <w:t>2016-1925T-YD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TD-LTE数字蜂窝移动通信网 基站设备测试方法（第四阶段）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大唐电信科技产业集团、华为技术有限公司、中兴通讯股份有限公司、南京爱立信熊猫通信有限公司、诺基亚通信（上海）有限公司、上海贝尔股份有限公司、中国普天信息产业股份有限公司、国家无线电监测中心检测中心、国家无线电监测中心</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"http://219.239.107.155:8080/TaskBook.aspx?id=YDCPZT19562016" </w:instrText>
            </w:r>
            <w:r>
              <w:fldChar w:fldCharType="separate"/>
            </w:r>
            <w:r>
              <w:rPr>
                <w:rFonts w:ascii="宋体" w:hAnsi="宋体"/>
                <w:sz w:val="16"/>
              </w:rPr>
              <w:t>2016-1926T-YD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电磁环境与安全保护</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宽带电力线通信产品电磁兼容通用技术要求及测量方法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华为技术有限公司、中国信息通信研究院（工业和信息化部电信研究院）、国家信息网络产品质量监督检验中心、上海贝尔股份有限公司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"http://219.239.107.155:8080/TaskBook.aspx?id=YDCPXT19392016" </w:instrText>
            </w:r>
            <w:r>
              <w:fldChar w:fldCharType="separate"/>
            </w:r>
            <w:r>
              <w:rPr>
                <w:rFonts w:ascii="宋体" w:hAnsi="宋体"/>
                <w:sz w:val="16"/>
              </w:rPr>
              <w:t>2016-1927T-YD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移动通信-无线接入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移动通信系统无源天线测量方法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YD/T 2868-2015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中国信息通信研究院（工业和信息化部电信研究院）、烽火科技集团有限公司、中国铁塔股份有限公司、中国电信集团公司、华为技术有限公司、京信通信系统（中国）有限公司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"http://219.239.107.155:8080/TaskBook.aspx?id=YDCPZT18912016" </w:instrText>
            </w:r>
            <w:r>
              <w:fldChar w:fldCharType="separate"/>
            </w:r>
            <w:r>
              <w:rPr>
                <w:rFonts w:ascii="宋体" w:hAnsi="宋体"/>
                <w:sz w:val="16"/>
              </w:rPr>
              <w:t>2016-1928T-YD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LTE数字蜂窝移动通信网 增强型机器类型通信（eMTC） 基站设备测试方法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联合网络通信集团有限公司、中国电信集团公司、中国移动通信集团公司、华为技术有限公司、中兴通讯股份有限公司、大唐电信科技产业集团、诺基亚通信（上海）有限公司、上海贝尔股份有限公司、南京爱立信熊猫通信有限公司、中国普天信息产业股份有限公司、国家无线电监测中心检测中心、国家无线电监测中心、三维通信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"http://219.239.107.155:8080/TaskBook.aspx?id=YDCPZT18932016" </w:instrText>
            </w:r>
            <w:r>
              <w:fldChar w:fldCharType="separate"/>
            </w:r>
            <w:r>
              <w:rPr>
                <w:rFonts w:ascii="宋体" w:hAnsi="宋体"/>
                <w:sz w:val="16"/>
              </w:rPr>
              <w:t>2016-1929T-YD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LTE数字蜂窝移动通信网 增强型机器类型通信（eMTC） 终端设备测试方法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大唐电信科技产业集团、北京展讯高科通信技术有限公司、天津三星通信技术有限公司、华为技术有限公司、联发博动科技（北京）有限公司、海信集团有限公司、国家无线电监测中心检测中心、国家无线电监测中心、罗德与施瓦茨（中国）科技有限公司、北京小米移动软件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"http://219.239.107.155:8080/TaskBook.aspx?id=YDCPZT18842016" </w:instrText>
            </w:r>
            <w:r>
              <w:fldChar w:fldCharType="separate"/>
            </w:r>
            <w:r>
              <w:rPr>
                <w:rFonts w:ascii="宋体" w:hAnsi="宋体"/>
                <w:sz w:val="16"/>
              </w:rPr>
              <w:t>2016-1930T-YD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基站设备测试方法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华为技术有限公司、中兴通讯股份有限公司、大唐电信科技产业集团、诺基亚通信（上海）有限公司、上海贝尔股份有限公司、南京爱立信熊猫通信有限公司、中国普天信息产业股份有限公司、国家无线电监测中心检测中心、国家无线电监测中心、三维通信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"http://219.239.107.155:8080/TaskBook.aspx?id=YDCPZT18862016" </w:instrText>
            </w:r>
            <w:r>
              <w:fldChar w:fldCharType="separate"/>
            </w:r>
            <w:r>
              <w:rPr>
                <w:rFonts w:ascii="宋体" w:hAnsi="宋体"/>
                <w:sz w:val="16"/>
              </w:rPr>
              <w:t>2016-1931T-YD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移动通信-窄带物联</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面向物联网的蜂窝窄带接入（NB-IoT） 终端设备测试方法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信息通信发展司、信息通信管理局、无线电管理局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公司、中国联合网络通信集团有限公司、中国电信集团公司、大唐电信科技产业集团、北京展讯高科通信技术有限公司、天津三星通信技术有限公司、华为技术有限公司、联发博动科技（北京）有限公司、海信集团有限公司、国家无线电监测中心检测中心、国家无线电监测中心、罗德与施瓦茨（中国）科技有限公司、北京小米移动软件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"http://219.239.107.155:8080/TaskBook.aspx?id=YDCPZT19252016" </w:instrText>
            </w:r>
            <w:r>
              <w:fldChar w:fldCharType="separate"/>
            </w:r>
            <w:r>
              <w:rPr>
                <w:rFonts w:ascii="宋体" w:hAnsi="宋体"/>
                <w:sz w:val="16"/>
              </w:rPr>
              <w:t>2016-1932T-YD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移动互联网环境下的移动健康系统性能评估框架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中国联合网络通信集团有限公司、中国信息通信研究院（工业和信息化部电信研究院）、中国科学院深圳先进技术研究院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"http://219.239.107.155:8080/TaskBook.aspx?id=YDCPZT19242016" </w:instrText>
            </w:r>
            <w:r>
              <w:fldChar w:fldCharType="separate"/>
            </w:r>
            <w:r>
              <w:rPr>
                <w:rFonts w:ascii="宋体" w:hAnsi="宋体"/>
                <w:sz w:val="16"/>
              </w:rPr>
              <w:t>2016-1933T-YD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移动互联网环境下个人数据共享评估和测试方法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信息通信发展司、信息通信管理局、网络安全管理局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"http://219.239.107.155:8080/TaskBook.aspx?id=YDCPZT19842016" </w:instrText>
            </w:r>
            <w:r>
              <w:fldChar w:fldCharType="separate"/>
            </w:r>
            <w:r>
              <w:rPr>
                <w:rFonts w:ascii="宋体" w:hAnsi="宋体"/>
                <w:sz w:val="16"/>
              </w:rPr>
              <w:t>2016-1934T-YD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智能终端</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个人移动智能终端在企业应用中的安全评估方法</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中国信息通信研究院（工业和信息化部电信研究院）、中国移动通信集团设计院有限公司、天津三星通信技术有限公司、中国联合网络通信集团有限公司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"http://219.239.107.155:8080/TaskBook.aspx?id=YDCPZT19992016" </w:instrText>
            </w:r>
            <w:r>
              <w:fldChar w:fldCharType="separate"/>
            </w:r>
            <w:r>
              <w:rPr>
                <w:rFonts w:ascii="宋体" w:hAnsi="宋体"/>
                <w:sz w:val="16"/>
              </w:rPr>
              <w:t>2016-1935T-YD</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网络和信息安全-安全管理</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移动转售业务不良信息治理总体技术要求</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网络安全管理局、信息通信管理局</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中国通信标准化协会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中国移动通信集团公司、中国移动通信集团设计院有限公司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hint="eastAsia" w:ascii="宋体" w:hAnsi="宋体"/>
                <w:sz w:val="20"/>
                <w:lang w:eastAsia="zh-CN"/>
              </w:rPr>
              <w:t>机械</w:t>
            </w:r>
            <w:r>
              <w:rPr>
                <w:rFonts w:ascii="宋体" w:hAnsi="宋体"/>
                <w:sz w:val="20"/>
              </w:rPr>
              <w:t>行业</w:t>
            </w:r>
            <w:r>
              <w:fldChar w:fldCharType="begin"/>
            </w:r>
            <w:r>
              <w:instrText xml:space="preserve"> XE "</w:instrText>
            </w:r>
            <w:r>
              <w:rPr>
                <w:rFonts w:hint="eastAsia"/>
              </w:rPr>
              <w:instrText xml:space="preserve">制药装备行业</w:instrText>
            </w:r>
            <w:r>
              <w:instrText xml:space="preserve">" y "100350"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"100361"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"http://219.239.107.155:8080/TaskBook.aspx?id=JBCPXT21862016" </w:instrText>
            </w:r>
            <w:r>
              <w:fldChar w:fldCharType="separate"/>
            </w:r>
            <w:r>
              <w:rPr>
                <w:rFonts w:ascii="宋体" w:hAnsi="宋体"/>
                <w:sz w:val="16"/>
              </w:rPr>
              <w:t>2016-1936T-JB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炒药机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20051-2005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周口制药机械厂有限公司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"http://219.239.107.155:8080/TaskBook.aspx?id=JBCPXT21922016" </w:instrText>
            </w:r>
            <w:r>
              <w:fldChar w:fldCharType="separate"/>
            </w:r>
            <w:r>
              <w:rPr>
                <w:rFonts w:ascii="宋体" w:hAnsi="宋体"/>
                <w:sz w:val="16"/>
              </w:rPr>
              <w:t>2016-1937T-JB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高速压片冲模（T系列）：尺寸与片形</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20080.1-2006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上海天祥.健台制药机械有限公司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"http://219.239.107.155:8080/TaskBook.aspx?id=JBCPZT21962016" </w:instrText>
            </w:r>
            <w:r>
              <w:fldChar w:fldCharType="separate"/>
            </w:r>
            <w:r>
              <w:rPr>
                <w:rFonts w:ascii="宋体" w:hAnsi="宋体"/>
                <w:sz w:val="16"/>
              </w:rPr>
              <w:t>2016-1938T-JB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集菌仪</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浙江泰林生物技术股份有限公司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"http://219.239.107.155:8080/TaskBook.aspx?id=JBCPXT21912016" </w:instrText>
            </w:r>
            <w:r>
              <w:fldChar w:fldCharType="separate"/>
            </w:r>
            <w:r>
              <w:rPr>
                <w:rFonts w:ascii="宋体" w:hAnsi="宋体"/>
                <w:sz w:val="16"/>
              </w:rPr>
              <w:t>2016-1939T-JB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脉冲切割滴制式软胶丸机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20064-2005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烟台百药泰中药科技有限公司、北京长征天民高科技有限公</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"http://219.239.107.155:8080/TaskBook.aspx?id=JBCPXT21872016" </w:instrText>
            </w:r>
            <w:r>
              <w:fldChar w:fldCharType="separate"/>
            </w:r>
            <w:r>
              <w:rPr>
                <w:rFonts w:ascii="宋体" w:hAnsi="宋体"/>
                <w:sz w:val="16"/>
              </w:rPr>
              <w:t>2016-1940T-JB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蜜丸机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20054-2005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黑龙江迪尔制药机械有限责任公司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"http://219.239.107.155:8080/TaskBook.aspx?id=JBCPXT21852016" </w:instrText>
            </w:r>
            <w:r>
              <w:fldChar w:fldCharType="separate"/>
            </w:r>
            <w:r>
              <w:rPr>
                <w:rFonts w:ascii="宋体" w:hAnsi="宋体"/>
                <w:sz w:val="16"/>
              </w:rPr>
              <w:t>2016-1941T-JB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润药机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20050-2005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周口制药机械厂有限公司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"http://219.239.107.155:8080/TaskBook.aspx?id=JBCPXT21932016" </w:instrText>
            </w:r>
            <w:r>
              <w:fldChar w:fldCharType="separate"/>
            </w:r>
            <w:r>
              <w:rPr>
                <w:rFonts w:ascii="宋体" w:hAnsi="宋体"/>
                <w:sz w:val="16"/>
              </w:rPr>
              <w:t>2016-1942T-JB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实心滴丸机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20082-2006</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烟台百药泰中药科技有限公司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"http://219.239.107.155:8080/TaskBook.aspx?id=JBCPXT21882016" </w:instrText>
            </w:r>
            <w:r>
              <w:fldChar w:fldCharType="separate"/>
            </w:r>
            <w:r>
              <w:rPr>
                <w:rFonts w:ascii="宋体" w:hAnsi="宋体"/>
                <w:sz w:val="16"/>
              </w:rPr>
              <w:t>2016-1943T-JB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小丸瓶装机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20057-2005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南通恒力医药设备有限公司、上海恒谊制药设备有限公司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"http://219.239.107.155:8080/TaskBook.aspx?id=JBCPXT21892016" </w:instrText>
            </w:r>
            <w:r>
              <w:fldChar w:fldCharType="separate"/>
            </w:r>
            <w:r>
              <w:rPr>
                <w:rFonts w:ascii="宋体" w:hAnsi="宋体"/>
                <w:sz w:val="16"/>
              </w:rPr>
              <w:t>2016-1944T-JB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药瓶塞纸机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20058-2005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上海恒谊制药设备有限公司、南通恒力医药设备有限公司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"http://219.239.107.155:8080/TaskBook.aspx?id=JBCPZT21982016" </w:instrText>
            </w:r>
            <w:r>
              <w:fldChar w:fldCharType="separate"/>
            </w:r>
            <w:r>
              <w:rPr>
                <w:rFonts w:ascii="宋体" w:hAnsi="宋体"/>
                <w:sz w:val="16"/>
              </w:rPr>
              <w:t>2016-1945T-JB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药用X射线异物检测机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楚天科技股份有限公司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"http://219.239.107.155:8080/TaskBook.aspx?id=JBCPZT21952016" </w:instrText>
            </w:r>
            <w:r>
              <w:fldChar w:fldCharType="separate"/>
            </w:r>
            <w:r>
              <w:rPr>
                <w:rFonts w:ascii="宋体" w:hAnsi="宋体"/>
                <w:sz w:val="16"/>
              </w:rPr>
              <w:t>2016-1946T-JB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药用纯化水机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楚天科技股份有限公司、长春新华通制药设备有限公司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"http://219.239.107.155:8080/TaskBook.aspx?id=JBCPZT21942016" </w:instrText>
            </w:r>
            <w:r>
              <w:fldChar w:fldCharType="separate"/>
            </w:r>
            <w:r>
              <w:rPr>
                <w:rFonts w:ascii="宋体" w:hAnsi="宋体"/>
                <w:sz w:val="16"/>
              </w:rPr>
              <w:t>2016-1947T-JB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药用气流混合机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北京长峰金鼎科技有限公司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"http://219.239.107.155:8080/TaskBook.aspx?id=JBCPXT21902016" </w:instrText>
            </w:r>
            <w:r>
              <w:fldChar w:fldCharType="separate"/>
            </w:r>
            <w:r>
              <w:rPr>
                <w:rFonts w:ascii="宋体" w:hAnsi="宋体"/>
                <w:sz w:val="16"/>
              </w:rPr>
              <w:t>2016-1948T-JB</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制药装备</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整粒机</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修订</w:t>
            </w:r>
          </w:p>
        </w:tc>
        <w:tc>
          <w:tcPr>
            <w:tcW w:w="141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JB/T 20061-2005</w:t>
            </w: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装备工业司</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全国制药装备标准化技术委员会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中国航空工业集团公司北京航空制造工程研究所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安徽</w:t>
            </w:r>
            <w:r>
              <w:rPr>
                <w:rFonts w:hint="eastAsia" w:ascii="宋体" w:hAnsi="宋体"/>
                <w:sz w:val="20"/>
              </w:rPr>
              <w:t>经信委</w:t>
            </w:r>
            <w:r>
              <w:fldChar w:fldCharType="begin"/>
            </w:r>
            <w:r>
              <w:instrText xml:space="preserve"> XE "</w:instrText>
            </w:r>
            <w:r>
              <w:rPr>
                <w:rFonts w:hint="eastAsia"/>
              </w:rPr>
              <w:instrText xml:space="preserve">安徽经信委</w:instrText>
            </w:r>
            <w:r>
              <w:instrText xml:space="preserve">" y "100370"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"100381"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"http://219.239.107.155:8080/TaskBook.aspx?id=AHCPZT22042016" </w:instrText>
            </w:r>
            <w:r>
              <w:fldChar w:fldCharType="separate"/>
            </w:r>
            <w:r>
              <w:rPr>
                <w:rFonts w:ascii="宋体" w:hAnsi="宋体"/>
                <w:sz w:val="16"/>
              </w:rPr>
              <w:t>2016-1949T-AH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轻工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平板式太阳能集热器板芯组件用吸热膜</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消费品司、安徽经信委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铜陵市宏安太阳能科技有限公司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"http://219.239.107.155:8080/TaskBook.aspx?id=AHCPZT22052016" </w:instrText>
            </w:r>
            <w:r>
              <w:fldChar w:fldCharType="separate"/>
            </w:r>
            <w:r>
              <w:rPr>
                <w:rFonts w:ascii="宋体" w:hAnsi="宋体"/>
                <w:sz w:val="16"/>
              </w:rPr>
              <w:t>2016-1950T-AH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轻工</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平板式太阳能集热器整体背板</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消费品司、安徽经信委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全国轻工联合会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铜陵市宏安太阳能科技有限公司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"http://219.239.107.155:8080/TaskBook.aspx?id=AHCPZT22062016" </w:instrText>
            </w:r>
            <w:r>
              <w:fldChar w:fldCharType="separate"/>
            </w:r>
            <w:r>
              <w:rPr>
                <w:rFonts w:ascii="宋体" w:hAnsi="宋体"/>
                <w:sz w:val="16"/>
              </w:rPr>
              <w:t>2016-1951T-AH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微电机</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微电机石墨尼龙垫圈</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装备司、安徽经信委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全国微电机标准化技术委员会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安徽孟凌精密电子有限公司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"http://219.239.107.155:8080/TaskBook.aspx?id=AHCPZT21992016" </w:instrText>
            </w:r>
            <w:r>
              <w:fldChar w:fldCharType="separate"/>
            </w:r>
            <w:r>
              <w:rPr>
                <w:rFonts w:ascii="宋体" w:hAnsi="宋体"/>
                <w:sz w:val="16"/>
              </w:rPr>
              <w:t>2016-1952T-AH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文体用品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金属仿生鱼饵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r>
              <w:rPr>
                <w:rFonts w:hint="eastAsia" w:ascii="宋体" w:hAnsi="宋体"/>
                <w:sz w:val="16"/>
              </w:rPr>
              <w:t>消费品司、安徽经信委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全国文体用品标准化中心</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安徽福斯特渔具有限公司、安徽省质量和标准化研究院、界首市市场监督管理局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"http://219.239.107.155:8080/TaskBook.aspx?id=AHCPZT22002016" </w:instrText>
            </w:r>
            <w:r>
              <w:fldChar w:fldCharType="separate"/>
            </w:r>
            <w:r>
              <w:rPr>
                <w:rFonts w:ascii="宋体" w:hAnsi="宋体"/>
                <w:sz w:val="16"/>
              </w:rPr>
              <w:t>2016-1953T-AH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文体用品</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塑料仿生鱼饵</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r>
              <w:rPr>
                <w:rFonts w:hint="eastAsia" w:ascii="宋体" w:hAnsi="宋体"/>
                <w:sz w:val="16"/>
              </w:rPr>
              <w:t>消费品司、安徽经信委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全国文体用品标准化中心</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安徽福斯特渔具有限公司、安徽省质量和标准化研究院、界首市市场监督管理局</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"http://219.239.107.155:8080/TaskBook.aspx?id=AHCPZT22032016" </w:instrText>
            </w:r>
            <w:r>
              <w:fldChar w:fldCharType="separate"/>
            </w:r>
            <w:r>
              <w:rPr>
                <w:rFonts w:ascii="宋体" w:hAnsi="宋体"/>
                <w:sz w:val="16"/>
              </w:rPr>
              <w:t>2016-1954T-AH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重金属</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平板式太阳能集热器板芯组件用铜管</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2019</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原材料司、安徽经信委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全国有色金属标准化技术委员会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铜陵市宏安太阳能科技有限公司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"http://219.239.107.155:8080/TaskBook.aspx?id=AHCPZT22072016" </w:instrText>
            </w:r>
            <w:r>
              <w:fldChar w:fldCharType="separate"/>
            </w:r>
            <w:r>
              <w:rPr>
                <w:rFonts w:ascii="宋体" w:hAnsi="宋体"/>
                <w:sz w:val="16"/>
              </w:rPr>
              <w:t>2016-1955T-AH</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重金属</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热导管铜粉</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原材料司、安徽经信委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全国有色金属标准化技术委员会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安徽鑫佳铜业有限司、安徽工业大学</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80"/>
        <w:gridCol w:w="1164"/>
        <w:gridCol w:w="1983"/>
        <w:gridCol w:w="567"/>
        <w:gridCol w:w="567"/>
        <w:gridCol w:w="1419"/>
        <w:gridCol w:w="970"/>
        <w:gridCol w:w="567"/>
        <w:gridCol w:w="1243"/>
        <w:gridCol w:w="2165"/>
        <w:gridCol w:w="202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2016年第四批行业标准项目计划表</w:t>
            </w:r>
          </w:p>
          <w:p>
            <w:pPr>
              <w:spacing w:line="20" w:lineRule="auto"/>
              <w:outlineLvl w:val="0"/>
              <w:rPr>
                <w:rFonts w:ascii="黑体" w:hAnsi="宋体" w:eastAsia="黑体"/>
                <w:sz w:val="32"/>
              </w:rPr>
            </w:pPr>
            <w:r>
              <w:rPr>
                <w:rFonts w:ascii="宋体" w:hAnsi="宋体"/>
                <w:sz w:val="20"/>
              </w:rPr>
              <w:t>浙江</w:t>
            </w:r>
            <w:r>
              <w:rPr>
                <w:rFonts w:hint="eastAsia" w:ascii="宋体" w:hAnsi="宋体"/>
                <w:sz w:val="20"/>
              </w:rPr>
              <w:t>经信委</w:t>
            </w:r>
            <w:r>
              <w:fldChar w:fldCharType="begin"/>
            </w:r>
            <w:r>
              <w:instrText xml:space="preserve"> XE "</w:instrText>
            </w:r>
            <w:r>
              <w:rPr>
                <w:rFonts w:hint="eastAsia"/>
              </w:rPr>
              <w:instrText xml:space="preserve">浙江经信委</w:instrText>
            </w:r>
            <w:r>
              <w:instrText xml:space="preserve">" y "100390"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6"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序号</w:t>
            </w:r>
          </w:p>
        </w:tc>
        <w:tc>
          <w:tcPr>
            <w:tcW w:w="138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计划号</w:t>
            </w:r>
          </w:p>
        </w:tc>
        <w:tc>
          <w:tcPr>
            <w:tcW w:w="1164"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领域</w:t>
            </w:r>
          </w:p>
        </w:tc>
        <w:tc>
          <w:tcPr>
            <w:tcW w:w="198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项目名称</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性质</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制修订</w:t>
            </w:r>
          </w:p>
        </w:tc>
        <w:tc>
          <w:tcPr>
            <w:tcW w:w="141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代替标准</w:t>
            </w:r>
          </w:p>
        </w:tc>
        <w:tc>
          <w:tcPr>
            <w:tcW w:w="970"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采标情况</w:t>
            </w:r>
          </w:p>
        </w:tc>
        <w:tc>
          <w:tcPr>
            <w:tcW w:w="567"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完成年限</w:t>
            </w:r>
          </w:p>
        </w:tc>
        <w:tc>
          <w:tcPr>
            <w:tcW w:w="1243"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主管部门</w:t>
            </w:r>
          </w:p>
        </w:tc>
        <w:tc>
          <w:tcPr>
            <w:tcW w:w="2165"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技术委员会或技术归口单位</w:t>
            </w:r>
          </w:p>
        </w:tc>
        <w:tc>
          <w:tcPr>
            <w:tcW w:w="2029"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主要起草单位</w:t>
            </w:r>
          </w:p>
        </w:tc>
        <w:tc>
          <w:tcPr>
            <w:tcW w:w="561" w:type="dxa"/>
            <w:tcBorders>
              <w:top w:val="single" w:color="auto" w:sz="4" w:space="0"/>
              <w:bottom w:val="single" w:color="auto" w:sz="4" w:space="0"/>
            </w:tcBorders>
            <w:vAlign w:val="center"/>
          </w:tcPr>
          <w:p>
            <w:pPr>
              <w:spacing w:line="20" w:lineRule="auto"/>
              <w:jc w:val="center"/>
              <w:rPr>
                <w:rFonts w:ascii="宋体" w:hAnsi="宋体"/>
                <w:b/>
                <w:sz w:val="16"/>
              </w:rPr>
            </w:pPr>
            <w:r>
              <w:rPr>
                <w:rFonts w:ascii="宋体" w:hAnsi="宋体"/>
                <w:b/>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"100401"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"http://219.239.107.155:8080/TaskBook.aspx?id=ZJCPZT23242016" </w:instrText>
            </w:r>
            <w:r>
              <w:fldChar w:fldCharType="separate"/>
            </w:r>
            <w:r>
              <w:rPr>
                <w:rFonts w:ascii="宋体" w:hAnsi="宋体"/>
                <w:sz w:val="16"/>
              </w:rPr>
              <w:t>2016-1956T-ZJ</w:t>
            </w:r>
            <w:r>
              <w:fldChar w:fldCharType="end"/>
            </w:r>
          </w:p>
        </w:tc>
        <w:tc>
          <w:tcPr>
            <w:tcW w:w="1164"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自动化系统与集成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电泵自动装配生产线</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全国自动化系统与集成标准化技术委员会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利欧集团浙江泵业有限公司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"100411"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"http://219.239.107.155:8080/TaskBook.aspx?id=ZJCPZT23192016" </w:instrText>
            </w:r>
            <w:r>
              <w:fldChar w:fldCharType="separate"/>
            </w:r>
            <w:r>
              <w:rPr>
                <w:rFonts w:ascii="宋体" w:hAnsi="宋体"/>
                <w:sz w:val="16"/>
              </w:rPr>
              <w:t>2016-1957T-ZJ</w:t>
            </w:r>
            <w:r>
              <w:fldChar w:fldCharType="end"/>
            </w:r>
          </w:p>
        </w:tc>
        <w:tc>
          <w:tcPr>
            <w:tcW w:w="1164" w:type="dxa"/>
            <w:tcBorders>
              <w:top w:val="single" w:color="auto" w:sz="4" w:space="0"/>
              <w:bottom w:val="single" w:color="auto" w:sz="4" w:space="0"/>
            </w:tcBorders>
            <w:vAlign w:val="top"/>
          </w:tcPr>
          <w:p>
            <w:r>
              <w:rPr>
                <w:rFonts w:ascii="宋体" w:hAnsi="宋体"/>
                <w:sz w:val="16"/>
              </w:rPr>
              <w:t>金属切削机床</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数控立式双主轴加工中心 第1部分：型式与参数</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全国金属切削机床标准化技术委员会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浙江畅尔智能装备股份有限公司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"http://219.239.107.155:8080/TaskBook.aspx?id=ZJCPZT23202016" </w:instrText>
            </w:r>
            <w:r>
              <w:fldChar w:fldCharType="separate"/>
            </w:r>
            <w:r>
              <w:rPr>
                <w:rFonts w:ascii="宋体" w:hAnsi="宋体"/>
                <w:sz w:val="16"/>
              </w:rPr>
              <w:t>2016-1958T-ZJ</w:t>
            </w:r>
            <w:r>
              <w:fldChar w:fldCharType="end"/>
            </w:r>
          </w:p>
        </w:tc>
        <w:tc>
          <w:tcPr>
            <w:tcW w:w="1164" w:type="dxa"/>
            <w:tcBorders>
              <w:top w:val="single" w:color="auto" w:sz="4" w:space="0"/>
              <w:bottom w:val="single" w:color="auto" w:sz="4" w:space="0"/>
            </w:tcBorders>
            <w:vAlign w:val="top"/>
          </w:tcPr>
          <w:p>
            <w:r>
              <w:rPr>
                <w:rFonts w:ascii="宋体" w:hAnsi="宋体"/>
                <w:sz w:val="16"/>
              </w:rPr>
              <w:t>金属切削机床</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数控立式双主轴加工中心 第2部分：精度检验</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全国金属切削机床标准化技术委员会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浙江畅尔智能装备股份有限公司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"http://219.239.107.155:8080/TaskBook.aspx?id=ZJCPZT23212016" </w:instrText>
            </w:r>
            <w:r>
              <w:fldChar w:fldCharType="separate"/>
            </w:r>
            <w:r>
              <w:rPr>
                <w:rFonts w:ascii="宋体" w:hAnsi="宋体"/>
                <w:sz w:val="16"/>
              </w:rPr>
              <w:t>2016-1959T-ZJ</w:t>
            </w:r>
            <w:r>
              <w:fldChar w:fldCharType="end"/>
            </w:r>
          </w:p>
        </w:tc>
        <w:tc>
          <w:tcPr>
            <w:tcW w:w="1164" w:type="dxa"/>
            <w:tcBorders>
              <w:top w:val="single" w:color="auto" w:sz="4" w:space="0"/>
              <w:bottom w:val="single" w:color="auto" w:sz="4" w:space="0"/>
            </w:tcBorders>
            <w:vAlign w:val="top"/>
          </w:tcPr>
          <w:p>
            <w:r>
              <w:rPr>
                <w:rFonts w:ascii="宋体" w:hAnsi="宋体"/>
                <w:sz w:val="16"/>
              </w:rPr>
              <w:t>金属切削机床</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数控立式双主轴加工中心 第3部分：技术条件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全国金属切削机床标准化技术委员会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浙江畅尔智能装备股份有限公司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"http://219.239.107.155:8080/TaskBook.aspx?id=ZJCPZT23222016" </w:instrText>
            </w:r>
            <w:r>
              <w:fldChar w:fldCharType="separate"/>
            </w:r>
            <w:r>
              <w:rPr>
                <w:rFonts w:ascii="宋体" w:hAnsi="宋体"/>
                <w:sz w:val="16"/>
              </w:rPr>
              <w:t>2016-1960T-ZJ</w:t>
            </w:r>
            <w:r>
              <w:fldChar w:fldCharType="end"/>
            </w:r>
          </w:p>
        </w:tc>
        <w:tc>
          <w:tcPr>
            <w:tcW w:w="1164" w:type="dxa"/>
            <w:tcBorders>
              <w:top w:val="single" w:color="auto" w:sz="4" w:space="0"/>
              <w:bottom w:val="single" w:color="auto" w:sz="4" w:space="0"/>
            </w:tcBorders>
            <w:vAlign w:val="top"/>
          </w:tcPr>
          <w:p>
            <w:r>
              <w:rPr>
                <w:rFonts w:ascii="宋体" w:hAnsi="宋体"/>
                <w:sz w:val="16"/>
              </w:rPr>
              <w:t>金属切削机床</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数控十二主轴联动加工中心 第1部分：精度检验</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全国金属切削机床标准化技术委员会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浙江畅尔智能装备股份有限公司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"http://219.239.107.155:8080/TaskBook.aspx?id=ZJCPZT23232016" </w:instrText>
            </w:r>
            <w:r>
              <w:fldChar w:fldCharType="separate"/>
            </w:r>
            <w:r>
              <w:rPr>
                <w:rFonts w:ascii="宋体" w:hAnsi="宋体"/>
                <w:sz w:val="16"/>
              </w:rPr>
              <w:t>2016-1961T-ZJ</w:t>
            </w:r>
            <w:r>
              <w:fldChar w:fldCharType="end"/>
            </w:r>
          </w:p>
        </w:tc>
        <w:tc>
          <w:tcPr>
            <w:tcW w:w="1164" w:type="dxa"/>
            <w:tcBorders>
              <w:top w:val="single" w:color="auto" w:sz="4" w:space="0"/>
              <w:bottom w:val="single" w:color="auto" w:sz="4" w:space="0"/>
            </w:tcBorders>
            <w:vAlign w:val="top"/>
          </w:tcPr>
          <w:p>
            <w:r>
              <w:rPr>
                <w:rFonts w:ascii="宋体" w:hAnsi="宋体"/>
                <w:sz w:val="16"/>
              </w:rPr>
              <w:t>金属切削机床</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数控十二主轴联动加工中心 第2部分：技术条件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全国金属切削机床标准化技术委员会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浙江畅尔智能装备股份有限公司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"http://219.239.107.155:8080/TaskBook.aspx?id=ZJCPZT23152016" </w:instrText>
            </w:r>
            <w:r>
              <w:fldChar w:fldCharType="separate"/>
            </w:r>
            <w:r>
              <w:rPr>
                <w:rFonts w:ascii="宋体" w:hAnsi="宋体"/>
                <w:sz w:val="16"/>
              </w:rPr>
              <w:t>2016-1962T-ZJ</w:t>
            </w:r>
            <w:r>
              <w:fldChar w:fldCharType="end"/>
            </w:r>
          </w:p>
        </w:tc>
        <w:tc>
          <w:tcPr>
            <w:tcW w:w="1164" w:type="dxa"/>
            <w:tcBorders>
              <w:top w:val="single" w:color="auto" w:sz="4" w:space="0"/>
              <w:bottom w:val="single" w:color="auto" w:sz="4" w:space="0"/>
            </w:tcBorders>
            <w:vAlign w:val="top"/>
          </w:tcPr>
          <w:p>
            <w:r>
              <w:rPr>
                <w:rFonts w:ascii="宋体" w:hAnsi="宋体"/>
                <w:sz w:val="16"/>
              </w:rPr>
              <w:t>自动化系统与集成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包装机器人 通用技术条件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全国自动化系统与集成标准化技术委员会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杭州永创智能设备股份有限公司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"http://219.239.107.155:8080/TaskBook.aspx?id=ZJCPZT23172016" </w:instrText>
            </w:r>
            <w:r>
              <w:fldChar w:fldCharType="separate"/>
            </w:r>
            <w:r>
              <w:rPr>
                <w:rFonts w:ascii="宋体" w:hAnsi="宋体"/>
                <w:sz w:val="16"/>
              </w:rPr>
              <w:t>2016-1963T-ZJ</w:t>
            </w:r>
            <w:r>
              <w:fldChar w:fldCharType="end"/>
            </w:r>
          </w:p>
        </w:tc>
        <w:tc>
          <w:tcPr>
            <w:tcW w:w="1164" w:type="dxa"/>
            <w:tcBorders>
              <w:top w:val="single" w:color="auto" w:sz="4" w:space="0"/>
              <w:bottom w:val="single" w:color="auto" w:sz="4" w:space="0"/>
            </w:tcBorders>
            <w:vAlign w:val="top"/>
          </w:tcPr>
          <w:p>
            <w:r>
              <w:rPr>
                <w:rFonts w:ascii="宋体" w:hAnsi="宋体"/>
                <w:sz w:val="16"/>
              </w:rPr>
              <w:t>自动化系统与集成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机器人与视觉通讯接口协议</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全国自动化系统与集成标准化技术委员会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杭州永创智能设备股份有限公司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6" w:type="dxa"/>
            <w:tcBorders>
              <w:top w:val="single" w:color="auto" w:sz="4" w:space="0"/>
              <w:bottom w:val="single" w:color="auto" w:sz="4" w:space="0"/>
            </w:tcBorders>
            <w:vAlign w:val="top"/>
          </w:tcPr>
          <w:p>
            <w:pPr>
              <w:numPr>
                <w:ilvl w:val="0"/>
                <w:numId w:val="1"/>
              </w:numPr>
              <w:spacing w:line="20" w:lineRule="auto"/>
              <w:jc w:val="center"/>
              <w:rPr>
                <w:rFonts w:ascii="宋体" w:hAnsi="宋体"/>
                <w:sz w:val="16"/>
              </w:rPr>
            </w:pPr>
          </w:p>
        </w:tc>
        <w:tc>
          <w:tcPr>
            <w:tcW w:w="1380" w:type="dxa"/>
            <w:tcBorders>
              <w:top w:val="single" w:color="auto" w:sz="4" w:space="0"/>
              <w:bottom w:val="single" w:color="auto" w:sz="4" w:space="0"/>
            </w:tcBorders>
            <w:vAlign w:val="top"/>
          </w:tcPr>
          <w:p>
            <w:pPr>
              <w:spacing w:line="20" w:lineRule="auto"/>
              <w:rPr>
                <w:rFonts w:ascii="宋体" w:hAnsi="宋体"/>
                <w:sz w:val="16"/>
              </w:rPr>
            </w:pPr>
            <w:r>
              <w:fldChar w:fldCharType="begin"/>
            </w:r>
            <w:r>
              <w:instrText xml:space="preserve">HYPERLINK "http://219.239.107.155:8080/TaskBook.aspx?id=ZJCPZT23162016" </w:instrText>
            </w:r>
            <w:r>
              <w:fldChar w:fldCharType="separate"/>
            </w:r>
            <w:r>
              <w:rPr>
                <w:rFonts w:ascii="宋体" w:hAnsi="宋体"/>
                <w:sz w:val="16"/>
              </w:rPr>
              <w:t>2016-1964T-ZJ</w:t>
            </w:r>
            <w:r>
              <w:fldChar w:fldCharType="end"/>
            </w:r>
          </w:p>
        </w:tc>
        <w:tc>
          <w:tcPr>
            <w:tcW w:w="1164" w:type="dxa"/>
            <w:tcBorders>
              <w:top w:val="single" w:color="auto" w:sz="4" w:space="0"/>
              <w:bottom w:val="single" w:color="auto" w:sz="4" w:space="0"/>
            </w:tcBorders>
            <w:vAlign w:val="top"/>
          </w:tcPr>
          <w:p>
            <w:r>
              <w:rPr>
                <w:rFonts w:ascii="宋体" w:hAnsi="宋体"/>
                <w:sz w:val="16"/>
              </w:rPr>
              <w:t>自动化系统与集成</w:t>
            </w:r>
          </w:p>
        </w:tc>
        <w:tc>
          <w:tcPr>
            <w:tcW w:w="1983"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蜘蛛手机器人 通用技术条件</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推荐</w:t>
            </w: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制定</w:t>
            </w:r>
          </w:p>
        </w:tc>
        <w:tc>
          <w:tcPr>
            <w:tcW w:w="1419" w:type="dxa"/>
            <w:tcBorders>
              <w:top w:val="single" w:color="auto" w:sz="4" w:space="0"/>
              <w:bottom w:val="single" w:color="auto" w:sz="4" w:space="0"/>
            </w:tcBorders>
            <w:vAlign w:val="top"/>
          </w:tcPr>
          <w:p>
            <w:pPr>
              <w:spacing w:line="20" w:lineRule="auto"/>
              <w:rPr>
                <w:rFonts w:ascii="宋体" w:hAnsi="宋体"/>
                <w:sz w:val="16"/>
              </w:rPr>
            </w:pPr>
          </w:p>
        </w:tc>
        <w:tc>
          <w:tcPr>
            <w:tcW w:w="970" w:type="dxa"/>
            <w:tcBorders>
              <w:top w:val="single" w:color="auto" w:sz="4" w:space="0"/>
              <w:bottom w:val="single" w:color="auto" w:sz="4" w:space="0"/>
            </w:tcBorders>
            <w:vAlign w:val="top"/>
          </w:tcPr>
          <w:p>
            <w:pPr>
              <w:spacing w:line="20" w:lineRule="auto"/>
              <w:rPr>
                <w:rFonts w:ascii="宋体" w:hAnsi="宋体"/>
                <w:sz w:val="16"/>
              </w:rPr>
            </w:pPr>
          </w:p>
        </w:tc>
        <w:tc>
          <w:tcPr>
            <w:tcW w:w="567"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2018</w:t>
            </w:r>
          </w:p>
        </w:tc>
        <w:tc>
          <w:tcPr>
            <w:tcW w:w="1243" w:type="dxa"/>
            <w:tcBorders>
              <w:top w:val="single" w:color="auto" w:sz="4" w:space="0"/>
              <w:bottom w:val="single" w:color="auto" w:sz="4" w:space="0"/>
            </w:tcBorders>
            <w:vAlign w:val="top"/>
          </w:tcPr>
          <w:p>
            <w:pPr>
              <w:spacing w:line="20" w:lineRule="auto"/>
              <w:rPr>
                <w:rFonts w:ascii="宋体" w:hAnsi="宋体"/>
                <w:sz w:val="16"/>
              </w:rPr>
            </w:pPr>
            <w:r>
              <w:rPr>
                <w:rFonts w:hint="eastAsia" w:ascii="宋体" w:hAnsi="宋体"/>
                <w:sz w:val="16"/>
              </w:rPr>
              <w:t>装备司、浙江</w:t>
            </w:r>
            <w:r>
              <w:rPr>
                <w:rFonts w:ascii="宋体" w:hAnsi="宋体"/>
                <w:sz w:val="16"/>
              </w:rPr>
              <w:t>经信委</w:t>
            </w:r>
          </w:p>
        </w:tc>
        <w:tc>
          <w:tcPr>
            <w:tcW w:w="2165"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全国自动化系统与集成标准化技术委员会</w:t>
            </w:r>
          </w:p>
        </w:tc>
        <w:tc>
          <w:tcPr>
            <w:tcW w:w="2029" w:type="dxa"/>
            <w:tcBorders>
              <w:top w:val="single" w:color="auto" w:sz="4" w:space="0"/>
              <w:bottom w:val="single" w:color="auto" w:sz="4" w:space="0"/>
            </w:tcBorders>
            <w:vAlign w:val="top"/>
          </w:tcPr>
          <w:p>
            <w:pPr>
              <w:spacing w:line="20" w:lineRule="auto"/>
              <w:rPr>
                <w:rFonts w:ascii="宋体" w:hAnsi="宋体"/>
                <w:sz w:val="16"/>
              </w:rPr>
            </w:pPr>
            <w:r>
              <w:rPr>
                <w:rFonts w:ascii="宋体" w:hAnsi="宋体"/>
                <w:sz w:val="16"/>
              </w:rPr>
              <w:t>杭州永创智能设备股份有限公司</w:t>
            </w:r>
          </w:p>
        </w:tc>
        <w:tc>
          <w:tcPr>
            <w:tcW w:w="561" w:type="dxa"/>
            <w:tcBorders>
              <w:top w:val="single" w:color="auto" w:sz="4" w:space="0"/>
              <w:bottom w:val="single" w:color="auto" w:sz="4" w:space="0"/>
            </w:tcBorders>
            <w:vAlign w:val="top"/>
          </w:tcPr>
          <w:p>
            <w:pPr>
              <w:spacing w:line="20" w:lineRule="auto"/>
              <w:rPr>
                <w:rFonts w:ascii="宋体" w:hAnsi="宋体"/>
                <w:sz w:val="16"/>
              </w:rPr>
            </w:pPr>
          </w:p>
        </w:tc>
      </w:tr>
    </w:tbl>
    <w:p/>
    <w:sectPr>
      <w:type w:val="continuous"/>
      <w:pgSz w:w="16838" w:h="11906" w:orient="landscape"/>
      <w:pgMar w:top="873" w:right="663" w:bottom="873" w:left="123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053E7B"/>
    <w:rsid w:val="000F3686"/>
    <w:rsid w:val="001478BF"/>
    <w:rsid w:val="002B1642"/>
    <w:rsid w:val="002C2A7E"/>
    <w:rsid w:val="002D46FF"/>
    <w:rsid w:val="002D4B90"/>
    <w:rsid w:val="003374BA"/>
    <w:rsid w:val="00362BC3"/>
    <w:rsid w:val="00495B30"/>
    <w:rsid w:val="0049634C"/>
    <w:rsid w:val="004A5D32"/>
    <w:rsid w:val="00503A1E"/>
    <w:rsid w:val="005C53B9"/>
    <w:rsid w:val="006A3126"/>
    <w:rsid w:val="006E0506"/>
    <w:rsid w:val="008C1A19"/>
    <w:rsid w:val="0092415B"/>
    <w:rsid w:val="00924702"/>
    <w:rsid w:val="00A71FA4"/>
    <w:rsid w:val="00B04D48"/>
    <w:rsid w:val="00B90F73"/>
    <w:rsid w:val="00BE3D54"/>
    <w:rsid w:val="00CD4312"/>
    <w:rsid w:val="00D7003E"/>
    <w:rsid w:val="00DE523E"/>
    <w:rsid w:val="00E27835"/>
    <w:rsid w:val="00E422E3"/>
    <w:rsid w:val="15435BF2"/>
    <w:rsid w:val="1BD85D3B"/>
    <w:rsid w:val="1D376F7C"/>
    <w:rsid w:val="2171636C"/>
    <w:rsid w:val="22746E93"/>
    <w:rsid w:val="29FF75F0"/>
    <w:rsid w:val="2EA10623"/>
    <w:rsid w:val="329C72F2"/>
    <w:rsid w:val="38815040"/>
    <w:rsid w:val="39160DB7"/>
    <w:rsid w:val="47EC5F8C"/>
    <w:rsid w:val="561E5ECE"/>
    <w:rsid w:val="5DC22DE1"/>
    <w:rsid w:val="62CA6F20"/>
    <w:rsid w:val="6C6B28EF"/>
    <w:rsid w:val="76A36431"/>
    <w:rsid w:val="77260673"/>
    <w:rsid w:val="7911783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basedOn w:val="5"/>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11868</Words>
  <Characters>67652</Characters>
  <Lines>563</Lines>
  <Paragraphs>158</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2016-12-19T07:33:00Z</dcterms:created>
  <dc:creator>T430</dc:creator>
  <cp:lastModifiedBy>huanhuanm</cp:lastModifiedBy>
  <dcterms:modified xsi:type="dcterms:W3CDTF">2016-12-22T06:09:58Z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