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39" w:rsidRDefault="00123F39" w:rsidP="00123F39">
      <w:pPr>
        <w:ind w:rightChars="401" w:right="1283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123F39" w:rsidRDefault="00123F39" w:rsidP="00123F39">
      <w:pPr>
        <w:ind w:rightChars="401" w:right="1283"/>
        <w:rPr>
          <w:rFonts w:eastAsia="方正黑体_GBK"/>
          <w:szCs w:val="32"/>
        </w:rPr>
      </w:pPr>
    </w:p>
    <w:p w:rsidR="00123F39" w:rsidRDefault="00123F39" w:rsidP="00123F39">
      <w:pPr>
        <w:spacing w:afterLines="5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2017</w:t>
      </w:r>
      <w:r>
        <w:rPr>
          <w:rFonts w:eastAsia="方正小标宋_GBK" w:hint="eastAsia"/>
          <w:sz w:val="44"/>
          <w:szCs w:val="44"/>
        </w:rPr>
        <w:t>年第二批地方标准制修订计划项目</w:t>
      </w:r>
    </w:p>
    <w:tbl>
      <w:tblPr>
        <w:tblW w:w="14469" w:type="dxa"/>
        <w:jc w:val="center"/>
        <w:tblLook w:val="04A0"/>
      </w:tblPr>
      <w:tblGrid>
        <w:gridCol w:w="879"/>
        <w:gridCol w:w="3206"/>
        <w:gridCol w:w="1629"/>
        <w:gridCol w:w="1239"/>
        <w:gridCol w:w="3770"/>
        <w:gridCol w:w="3746"/>
      </w:tblGrid>
      <w:tr w:rsidR="00123F39" w:rsidRPr="00320817" w:rsidTr="00041793">
        <w:trPr>
          <w:trHeight w:val="317"/>
          <w:tblHeader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楷体_GBK" w:eastAsia="方正楷体_GBK" w:hAnsi="宋体" w:cs="宋体"/>
                <w:b/>
                <w:kern w:val="0"/>
                <w:sz w:val="24"/>
                <w:szCs w:val="24"/>
              </w:rPr>
            </w:pPr>
            <w:r w:rsidRPr="00320817">
              <w:rPr>
                <w:rFonts w:ascii="方正楷体_GBK" w:eastAsia="方正楷体_GBK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楷体_GBK" w:eastAsia="方正楷体_GBK" w:hAnsi="宋体" w:cs="宋体"/>
                <w:b/>
                <w:kern w:val="0"/>
                <w:sz w:val="24"/>
                <w:szCs w:val="24"/>
              </w:rPr>
            </w:pPr>
            <w:r w:rsidRPr="00320817">
              <w:rPr>
                <w:rFonts w:ascii="方正楷体_GBK" w:eastAsia="方正楷体_GBK" w:hAnsi="宋体" w:cs="宋体" w:hint="eastAsia"/>
                <w:b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楷体_GBK" w:eastAsia="方正楷体_GBK" w:hAnsi="宋体" w:cs="宋体"/>
                <w:b/>
                <w:kern w:val="0"/>
                <w:sz w:val="24"/>
                <w:szCs w:val="24"/>
              </w:rPr>
            </w:pPr>
            <w:r w:rsidRPr="00320817">
              <w:rPr>
                <w:rFonts w:ascii="方正楷体_GBK" w:eastAsia="方正楷体_GBK" w:hAnsi="宋体" w:cs="宋体" w:hint="eastAsia"/>
                <w:b/>
                <w:kern w:val="0"/>
                <w:sz w:val="24"/>
                <w:szCs w:val="24"/>
              </w:rPr>
              <w:t>制定</w:t>
            </w:r>
          </w:p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楷体_GBK" w:eastAsia="方正楷体_GBK" w:hAnsi="宋体" w:cs="宋体"/>
                <w:b/>
                <w:kern w:val="0"/>
                <w:sz w:val="24"/>
                <w:szCs w:val="24"/>
              </w:rPr>
            </w:pPr>
            <w:r w:rsidRPr="00320817">
              <w:rPr>
                <w:rFonts w:ascii="方正楷体_GBK" w:eastAsia="方正楷体_GBK" w:hAnsi="宋体" w:cs="宋体" w:hint="eastAsia"/>
                <w:b/>
                <w:kern w:val="0"/>
                <w:sz w:val="24"/>
                <w:szCs w:val="24"/>
              </w:rPr>
              <w:t>或修订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楷体_GBK" w:eastAsia="方正楷体_GBK" w:hAnsi="宋体" w:cs="宋体"/>
                <w:b/>
                <w:kern w:val="0"/>
                <w:sz w:val="24"/>
                <w:szCs w:val="24"/>
              </w:rPr>
            </w:pPr>
            <w:r w:rsidRPr="00320817">
              <w:rPr>
                <w:rFonts w:ascii="方正楷体_GBK" w:eastAsia="方正楷体_GBK" w:hAnsi="宋体" w:cs="宋体" w:hint="eastAsia"/>
                <w:b/>
                <w:kern w:val="0"/>
                <w:sz w:val="24"/>
                <w:szCs w:val="24"/>
              </w:rPr>
              <w:t>标准性质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楷体_GBK" w:eastAsia="方正楷体_GBK" w:hAnsi="宋体" w:cs="宋体"/>
                <w:b/>
                <w:kern w:val="0"/>
                <w:sz w:val="24"/>
                <w:szCs w:val="24"/>
              </w:rPr>
            </w:pPr>
            <w:r w:rsidRPr="00320817">
              <w:rPr>
                <w:rFonts w:ascii="方正楷体_GBK" w:eastAsia="方正楷体_GBK" w:hAnsi="宋体" w:cs="宋体" w:hint="eastAsia"/>
                <w:b/>
                <w:kern w:val="0"/>
                <w:sz w:val="24"/>
                <w:szCs w:val="24"/>
              </w:rPr>
              <w:t>牵头起草单位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楷体_GBK" w:eastAsia="方正楷体_GBK" w:hAnsi="宋体" w:cs="宋体"/>
                <w:b/>
                <w:kern w:val="0"/>
                <w:sz w:val="24"/>
                <w:szCs w:val="24"/>
              </w:rPr>
            </w:pPr>
            <w:r w:rsidRPr="00320817">
              <w:rPr>
                <w:rFonts w:ascii="方正楷体_GBK" w:eastAsia="方正楷体_GBK" w:hAnsi="宋体" w:cs="宋体" w:hint="eastAsia"/>
                <w:b/>
                <w:kern w:val="0"/>
                <w:sz w:val="24"/>
                <w:szCs w:val="24"/>
              </w:rPr>
              <w:t>主管部门</w:t>
            </w:r>
          </w:p>
        </w:tc>
      </w:tr>
      <w:tr w:rsidR="00123F39" w:rsidRPr="00320817" w:rsidTr="00041793">
        <w:trPr>
          <w:trHeight w:val="63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门楼号牌地址信息规范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重庆市公安局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重庆市公安局</w:t>
            </w:r>
          </w:p>
        </w:tc>
      </w:tr>
      <w:tr w:rsidR="00123F39" w:rsidRPr="00320817" w:rsidTr="00041793">
        <w:trPr>
          <w:trHeight w:val="63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spacing w:val="-6"/>
                <w:w w:val="98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地质灾害治理工程施工质量验收规范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重庆南江建设工程公司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重庆市国土资源和房屋管理局</w:t>
            </w:r>
          </w:p>
        </w:tc>
      </w:tr>
      <w:tr w:rsidR="00123F39" w:rsidRPr="00320817" w:rsidTr="00041793">
        <w:trPr>
          <w:trHeight w:val="63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地质灾害治理工程施工技术规范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重庆南江建设工程公司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重庆市国土资源和房屋管理局</w:t>
            </w:r>
          </w:p>
        </w:tc>
      </w:tr>
      <w:tr w:rsidR="00123F39" w:rsidRPr="00320817" w:rsidTr="00041793">
        <w:trPr>
          <w:trHeight w:val="63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spacing w:val="-6"/>
                <w:w w:val="98"/>
                <w:kern w:val="0"/>
                <w:sz w:val="24"/>
                <w:szCs w:val="24"/>
              </w:rPr>
              <w:t>地理信息地址分类与编码规范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重庆市地理信息中心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重庆市规划局</w:t>
            </w:r>
          </w:p>
        </w:tc>
      </w:tr>
      <w:tr w:rsidR="00123F39" w:rsidRPr="00320817" w:rsidTr="00041793">
        <w:trPr>
          <w:trHeight w:val="63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商用燃气灶具技术条件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重庆市计量质量检测研究院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123F39" w:rsidRPr="00320817" w:rsidTr="00041793">
        <w:trPr>
          <w:trHeight w:val="769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非接电式停车位监控终端技术条件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重庆市计量质量检测研究院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123F39" w:rsidRPr="00320817" w:rsidTr="00041793">
        <w:trPr>
          <w:trHeight w:val="63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电动汽车充电桩可靠性试验方法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重庆市计量质量检测研究院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123F39" w:rsidRPr="00320817" w:rsidTr="00041793">
        <w:trPr>
          <w:trHeight w:val="63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电动汽车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用简易型</w:t>
            </w: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交流供电装置技术规范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重庆市计量质量检测研究院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123F39" w:rsidRPr="00320817" w:rsidTr="00041793">
        <w:trPr>
          <w:trHeight w:val="63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电动汽车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用</w:t>
            </w: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移动式储能充电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系统设计规范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重庆市计量质量检测研究院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123F39" w:rsidRPr="00320817" w:rsidTr="00041793">
        <w:trPr>
          <w:trHeight w:val="794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电动汽车分时租赁服务技术规范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国网重庆市电力公司电力科学研究院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123F39" w:rsidRPr="00320817" w:rsidTr="00041793">
        <w:trPr>
          <w:trHeight w:val="953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预警信息发布平台管理规范 第1部分：业务职能和岗位设置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重庆市气象服务中心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重庆市气象局</w:t>
            </w:r>
          </w:p>
        </w:tc>
      </w:tr>
      <w:tr w:rsidR="00123F39" w:rsidRPr="00320817" w:rsidTr="00041793">
        <w:trPr>
          <w:trHeight w:val="1022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预警信息发布平台管理规范 第2部分：信息发布规范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重庆市气象服务中心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重庆市气象局</w:t>
            </w:r>
          </w:p>
        </w:tc>
      </w:tr>
      <w:tr w:rsidR="00123F39" w:rsidRPr="00320817" w:rsidTr="00041793">
        <w:trPr>
          <w:trHeight w:val="63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重大建设项目气候可行性论证技术规范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重庆市气候中心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重庆市气象局</w:t>
            </w:r>
          </w:p>
        </w:tc>
      </w:tr>
      <w:tr w:rsidR="00123F39" w:rsidRPr="00320817" w:rsidTr="00041793">
        <w:trPr>
          <w:trHeight w:val="749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池塘水产养殖设施配套技术规范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重庆市水产技术推广总站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重庆市农业委员会</w:t>
            </w:r>
          </w:p>
        </w:tc>
      </w:tr>
      <w:tr w:rsidR="00123F39" w:rsidRPr="00320817" w:rsidTr="00041793">
        <w:trPr>
          <w:trHeight w:val="449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稻田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综合</w:t>
            </w: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种养技术规范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重庆市水产技术推广总站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重庆市农业委员会</w:t>
            </w:r>
          </w:p>
        </w:tc>
      </w:tr>
      <w:tr w:rsidR="00123F39" w:rsidRPr="00320817" w:rsidTr="00041793">
        <w:trPr>
          <w:trHeight w:val="561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奉节脐橙生产技术规程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奉节县脐橙色研究所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重庆市农业委员会</w:t>
            </w:r>
          </w:p>
        </w:tc>
      </w:tr>
      <w:tr w:rsidR="00123F39" w:rsidRPr="00320817" w:rsidTr="00041793">
        <w:trPr>
          <w:trHeight w:val="90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三峡库区消落区中山杉栽培技术规程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重庆市万州区林业科学研究所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重庆市林业局</w:t>
            </w:r>
          </w:p>
        </w:tc>
      </w:tr>
      <w:tr w:rsidR="00123F39" w:rsidRPr="00320817" w:rsidTr="00041793">
        <w:trPr>
          <w:trHeight w:val="699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红肉猕猴桃生产技术规程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重庆市农业委员会</w:t>
            </w:r>
          </w:p>
        </w:tc>
      </w:tr>
      <w:tr w:rsidR="00123F39" w:rsidRPr="00320817" w:rsidTr="00041793">
        <w:trPr>
          <w:trHeight w:val="642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spacing w:val="-8"/>
                <w:w w:val="98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spacing w:val="-8"/>
                <w:w w:val="98"/>
                <w:kern w:val="0"/>
                <w:sz w:val="24"/>
                <w:szCs w:val="24"/>
              </w:rPr>
              <w:t>猕猴桃脱毒种苗生产技术规程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重庆市天沛农业有限公司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重庆市农业委员会</w:t>
            </w:r>
          </w:p>
        </w:tc>
      </w:tr>
      <w:tr w:rsidR="00123F39" w:rsidRPr="00320817" w:rsidTr="00041793">
        <w:trPr>
          <w:trHeight w:val="73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竹根姜种姜生产技术规程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重庆市天沛农业有限公司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重庆市农业委员会</w:t>
            </w:r>
          </w:p>
        </w:tc>
      </w:tr>
      <w:tr w:rsidR="00123F39" w:rsidRPr="00320817" w:rsidTr="00041793">
        <w:trPr>
          <w:trHeight w:val="687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南方高湿氏兵陵地区竹根姜仔姜生产技术规程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重庆市天沛农业有限公司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重庆市农业委员会</w:t>
            </w:r>
          </w:p>
        </w:tc>
      </w:tr>
      <w:tr w:rsidR="00123F39" w:rsidRPr="00320817" w:rsidTr="00041793">
        <w:trPr>
          <w:trHeight w:val="743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安全生产技术规范第X部分：纺织企业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重庆服装行业协会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123F39" w:rsidRPr="00320817" w:rsidTr="00041793">
        <w:trPr>
          <w:trHeight w:val="936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安全生产技术规范  第X部分  金属非金属露天矿山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重庆助安科技有限公司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重庆市安全生产监督管理局</w:t>
            </w:r>
          </w:p>
        </w:tc>
      </w:tr>
      <w:tr w:rsidR="00123F39" w:rsidRPr="00320817" w:rsidTr="00041793">
        <w:trPr>
          <w:trHeight w:val="863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安全生产技术规范 第X部分 城镇燃气经营企业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重庆市燃气行业协会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123F39" w:rsidRPr="00320817" w:rsidTr="00041793">
        <w:trPr>
          <w:trHeight w:val="898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安全生产技术规范 第X部分   快餐服务企业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spacing w:val="-6"/>
                <w:w w:val="98"/>
                <w:kern w:val="0"/>
                <w:sz w:val="24"/>
                <w:szCs w:val="24"/>
              </w:rPr>
              <w:t>重庆市安全生产科学研究有限公司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重庆市安全生产监督管理局</w:t>
            </w:r>
          </w:p>
        </w:tc>
      </w:tr>
      <w:tr w:rsidR="00123F39" w:rsidRPr="00320817" w:rsidTr="00041793">
        <w:trPr>
          <w:trHeight w:val="66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安全生产技术规范 第X部分   农药制造企业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重庆农药化工（集团）有限公司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重庆市安全生产监督管理局</w:t>
            </w:r>
          </w:p>
        </w:tc>
      </w:tr>
      <w:tr w:rsidR="00123F39" w:rsidRPr="00320817" w:rsidTr="00041793">
        <w:trPr>
          <w:trHeight w:val="80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安全生产技术规范第X部分 采掘施工企业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重庆泰泰莱斯科技咨询有限公司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重庆市安全生产监督管理局</w:t>
            </w:r>
          </w:p>
        </w:tc>
      </w:tr>
      <w:tr w:rsidR="00123F39" w:rsidRPr="00320817" w:rsidTr="00041793">
        <w:trPr>
          <w:trHeight w:val="721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安全生产技术规范 第X部分加油站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spacing w:val="-6"/>
                <w:w w:val="98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spacing w:val="-6"/>
                <w:w w:val="98"/>
                <w:kern w:val="0"/>
                <w:sz w:val="24"/>
                <w:szCs w:val="24"/>
              </w:rPr>
              <w:t>重庆市安全生产科学研究有限公司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重庆市安全生产监督管理局</w:t>
            </w:r>
          </w:p>
        </w:tc>
      </w:tr>
      <w:tr w:rsidR="00123F39" w:rsidRPr="00320817" w:rsidTr="00041793">
        <w:trPr>
          <w:trHeight w:val="538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养老机构介助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老人</w:t>
            </w: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服务规范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重庆市第一社会福利院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重庆市民政局</w:t>
            </w:r>
          </w:p>
        </w:tc>
      </w:tr>
      <w:tr w:rsidR="00123F39" w:rsidRPr="00320817" w:rsidTr="00041793">
        <w:trPr>
          <w:trHeight w:val="546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养老机构自理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老人</w:t>
            </w: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服务规范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重庆市第一社会福利院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重庆市民政局</w:t>
            </w:r>
          </w:p>
        </w:tc>
      </w:tr>
      <w:tr w:rsidR="00123F39" w:rsidRPr="00320817" w:rsidTr="00041793">
        <w:trPr>
          <w:trHeight w:val="412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妇女社会工作服务指南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重庆扬光社会工作服务中心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重庆市民政局</w:t>
            </w:r>
          </w:p>
        </w:tc>
      </w:tr>
      <w:tr w:rsidR="00123F39" w:rsidRPr="00320817" w:rsidTr="00041793">
        <w:trPr>
          <w:trHeight w:val="573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学校社会工作服务指南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重庆扬光社会工业服务中心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重庆市民政局</w:t>
            </w:r>
          </w:p>
        </w:tc>
      </w:tr>
      <w:tr w:rsidR="00123F39" w:rsidRPr="00320817" w:rsidTr="00041793">
        <w:trPr>
          <w:trHeight w:val="658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地质灾害防治工程加固技术规范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重庆市地质环境监测总站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重庆市国土资源和房屋管理局</w:t>
            </w:r>
          </w:p>
        </w:tc>
      </w:tr>
      <w:tr w:rsidR="00123F39" w:rsidRPr="00320817" w:rsidTr="00041793">
        <w:trPr>
          <w:trHeight w:val="696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地质灾害防治工程勘查规范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重庆市地质环境监测总站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39" w:rsidRPr="00320817" w:rsidRDefault="00123F39" w:rsidP="00041793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320817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重庆市国土资源和房屋管理局</w:t>
            </w:r>
          </w:p>
        </w:tc>
      </w:tr>
    </w:tbl>
    <w:p w:rsidR="00123F39" w:rsidRDefault="00123F39" w:rsidP="00123F39">
      <w:pPr>
        <w:spacing w:afterLines="50"/>
        <w:jc w:val="center"/>
        <w:rPr>
          <w:rFonts w:eastAsia="方正小标宋_GBK"/>
          <w:sz w:val="44"/>
          <w:szCs w:val="44"/>
        </w:rPr>
        <w:sectPr w:rsidR="00123F39" w:rsidSect="00320817">
          <w:pgSz w:w="16838" w:h="11906" w:orient="landscape"/>
          <w:pgMar w:top="2098" w:right="1531" w:bottom="1985" w:left="1531" w:header="851" w:footer="1418" w:gutter="0"/>
          <w:pgNumType w:chapSep="emDash"/>
          <w:cols w:space="720"/>
        </w:sectPr>
      </w:pPr>
    </w:p>
    <w:p w:rsidR="00123F39" w:rsidRDefault="00123F39" w:rsidP="00123F39">
      <w:pPr>
        <w:spacing w:line="500" w:lineRule="exact"/>
        <w:ind w:right="23"/>
        <w:jc w:val="left"/>
        <w:rPr>
          <w:rFonts w:eastAsia="方正黑体_GBK"/>
          <w:noProof/>
          <w:szCs w:val="32"/>
        </w:rPr>
      </w:pPr>
      <w:r>
        <w:rPr>
          <w:rFonts w:eastAsia="方正黑体_GBK" w:hint="eastAsia"/>
          <w:noProof/>
          <w:szCs w:val="32"/>
        </w:rPr>
        <w:lastRenderedPageBreak/>
        <w:t>附件</w:t>
      </w:r>
      <w:r>
        <w:rPr>
          <w:rFonts w:eastAsia="方正黑体_GBK"/>
          <w:noProof/>
          <w:szCs w:val="32"/>
        </w:rPr>
        <w:t>2</w:t>
      </w:r>
    </w:p>
    <w:p w:rsidR="00123F39" w:rsidRDefault="00123F39" w:rsidP="00123F39">
      <w:pPr>
        <w:spacing w:line="500" w:lineRule="exact"/>
        <w:ind w:right="24"/>
        <w:jc w:val="left"/>
        <w:rPr>
          <w:rFonts w:eastAsia="方正黑体_GBK"/>
          <w:noProof/>
          <w:szCs w:val="32"/>
        </w:rPr>
      </w:pPr>
    </w:p>
    <w:p w:rsidR="00123F39" w:rsidRDefault="00123F39" w:rsidP="00123F39">
      <w:pPr>
        <w:spacing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关于标准制定部分国家标准及参考资料目录</w:t>
      </w:r>
    </w:p>
    <w:p w:rsidR="00123F39" w:rsidRDefault="00123F39" w:rsidP="00123F39">
      <w:pPr>
        <w:spacing w:line="500" w:lineRule="exact"/>
        <w:ind w:firstLineChars="200" w:firstLine="536"/>
        <w:jc w:val="left"/>
        <w:rPr>
          <w:spacing w:val="-6"/>
          <w:sz w:val="28"/>
          <w:szCs w:val="28"/>
        </w:rPr>
      </w:pPr>
    </w:p>
    <w:p w:rsidR="00123F39" w:rsidRPr="00320817" w:rsidRDefault="00123F39" w:rsidP="00123F39">
      <w:pPr>
        <w:spacing w:line="560" w:lineRule="exact"/>
        <w:ind w:firstLineChars="200" w:firstLine="616"/>
        <w:rPr>
          <w:spacing w:val="-6"/>
          <w:szCs w:val="32"/>
        </w:rPr>
      </w:pPr>
      <w:r w:rsidRPr="00320817">
        <w:rPr>
          <w:spacing w:val="-6"/>
          <w:szCs w:val="32"/>
        </w:rPr>
        <w:t xml:space="preserve">GB/T 1.1-2009 </w:t>
      </w:r>
      <w:r w:rsidRPr="00320817">
        <w:rPr>
          <w:rFonts w:hint="eastAsia"/>
          <w:spacing w:val="-6"/>
          <w:szCs w:val="32"/>
        </w:rPr>
        <w:t>标准化工作导则</w:t>
      </w:r>
      <w:r w:rsidRPr="00320817">
        <w:rPr>
          <w:spacing w:val="-6"/>
          <w:szCs w:val="32"/>
        </w:rPr>
        <w:t xml:space="preserve"> </w:t>
      </w:r>
      <w:r w:rsidRPr="00320817">
        <w:rPr>
          <w:rFonts w:hint="eastAsia"/>
          <w:spacing w:val="-6"/>
          <w:szCs w:val="32"/>
        </w:rPr>
        <w:t>第</w:t>
      </w:r>
      <w:r w:rsidRPr="00320817">
        <w:rPr>
          <w:spacing w:val="-6"/>
          <w:szCs w:val="32"/>
        </w:rPr>
        <w:t>1</w:t>
      </w:r>
      <w:r w:rsidRPr="00320817">
        <w:rPr>
          <w:rFonts w:hint="eastAsia"/>
          <w:spacing w:val="-6"/>
          <w:szCs w:val="32"/>
        </w:rPr>
        <w:t>部分</w:t>
      </w:r>
      <w:r w:rsidRPr="00320817">
        <w:rPr>
          <w:spacing w:val="-6"/>
          <w:szCs w:val="32"/>
        </w:rPr>
        <w:t>:</w:t>
      </w:r>
      <w:r w:rsidRPr="00320817">
        <w:rPr>
          <w:rFonts w:hint="eastAsia"/>
          <w:spacing w:val="-6"/>
          <w:szCs w:val="32"/>
        </w:rPr>
        <w:t>标准的结构和编写</w:t>
      </w:r>
    </w:p>
    <w:p w:rsidR="00123F39" w:rsidRPr="00320817" w:rsidRDefault="00123F39" w:rsidP="00123F39">
      <w:pPr>
        <w:spacing w:line="560" w:lineRule="exact"/>
        <w:ind w:firstLineChars="200" w:firstLine="640"/>
        <w:rPr>
          <w:szCs w:val="32"/>
        </w:rPr>
      </w:pPr>
      <w:r w:rsidRPr="00320817">
        <w:rPr>
          <w:szCs w:val="32"/>
        </w:rPr>
        <w:t xml:space="preserve">GB/T 20002.1-2008 </w:t>
      </w:r>
      <w:r w:rsidRPr="00320817">
        <w:rPr>
          <w:rFonts w:hint="eastAsia"/>
          <w:szCs w:val="32"/>
        </w:rPr>
        <w:t>标准中特定内容的起草</w:t>
      </w:r>
      <w:r w:rsidRPr="00320817">
        <w:rPr>
          <w:szCs w:val="32"/>
        </w:rPr>
        <w:t xml:space="preserve"> </w:t>
      </w:r>
      <w:r w:rsidRPr="00320817">
        <w:rPr>
          <w:rFonts w:hint="eastAsia"/>
          <w:szCs w:val="32"/>
        </w:rPr>
        <w:t>第</w:t>
      </w:r>
      <w:r w:rsidRPr="00320817">
        <w:rPr>
          <w:szCs w:val="32"/>
        </w:rPr>
        <w:t>1</w:t>
      </w:r>
      <w:r w:rsidRPr="00320817">
        <w:rPr>
          <w:rFonts w:hint="eastAsia"/>
          <w:szCs w:val="32"/>
        </w:rPr>
        <w:t>部分</w:t>
      </w:r>
      <w:r w:rsidRPr="00320817">
        <w:rPr>
          <w:szCs w:val="32"/>
        </w:rPr>
        <w:t>:</w:t>
      </w:r>
      <w:r w:rsidRPr="00320817">
        <w:rPr>
          <w:rFonts w:hint="eastAsia"/>
          <w:szCs w:val="32"/>
        </w:rPr>
        <w:t>儿童安全</w:t>
      </w:r>
    </w:p>
    <w:p w:rsidR="00123F39" w:rsidRPr="00320817" w:rsidRDefault="00123F39" w:rsidP="00123F39">
      <w:pPr>
        <w:spacing w:line="560" w:lineRule="exact"/>
        <w:ind w:firstLineChars="200" w:firstLine="640"/>
        <w:rPr>
          <w:szCs w:val="32"/>
        </w:rPr>
      </w:pPr>
      <w:r w:rsidRPr="00320817">
        <w:rPr>
          <w:szCs w:val="32"/>
        </w:rPr>
        <w:t xml:space="preserve">GB/T 20002.2-2008 </w:t>
      </w:r>
      <w:r w:rsidRPr="00320817">
        <w:rPr>
          <w:rFonts w:hint="eastAsia"/>
          <w:szCs w:val="32"/>
        </w:rPr>
        <w:t>标准中特定内容的起草</w:t>
      </w:r>
      <w:r w:rsidRPr="00320817">
        <w:rPr>
          <w:szCs w:val="32"/>
        </w:rPr>
        <w:t xml:space="preserve"> </w:t>
      </w:r>
      <w:r w:rsidRPr="00320817">
        <w:rPr>
          <w:rFonts w:hint="eastAsia"/>
          <w:szCs w:val="32"/>
        </w:rPr>
        <w:t>第</w:t>
      </w:r>
      <w:r w:rsidRPr="00320817">
        <w:rPr>
          <w:szCs w:val="32"/>
        </w:rPr>
        <w:t>2</w:t>
      </w:r>
      <w:r w:rsidRPr="00320817">
        <w:rPr>
          <w:rFonts w:hint="eastAsia"/>
          <w:szCs w:val="32"/>
        </w:rPr>
        <w:t>部分</w:t>
      </w:r>
      <w:r w:rsidRPr="00320817">
        <w:rPr>
          <w:szCs w:val="32"/>
        </w:rPr>
        <w:t>:</w:t>
      </w:r>
      <w:r w:rsidRPr="00320817">
        <w:rPr>
          <w:rFonts w:hint="eastAsia"/>
          <w:szCs w:val="32"/>
        </w:rPr>
        <w:t>老年人和残疾人的需求</w:t>
      </w:r>
    </w:p>
    <w:p w:rsidR="00123F39" w:rsidRPr="00320817" w:rsidRDefault="00123F39" w:rsidP="00123F39">
      <w:pPr>
        <w:spacing w:line="560" w:lineRule="exact"/>
        <w:ind w:firstLineChars="200" w:firstLine="640"/>
        <w:rPr>
          <w:szCs w:val="32"/>
        </w:rPr>
      </w:pPr>
      <w:r w:rsidRPr="00320817">
        <w:rPr>
          <w:szCs w:val="32"/>
        </w:rPr>
        <w:t xml:space="preserve">GB/T 20002.3-2014 </w:t>
      </w:r>
      <w:r w:rsidRPr="00320817">
        <w:rPr>
          <w:rFonts w:hint="eastAsia"/>
          <w:szCs w:val="32"/>
        </w:rPr>
        <w:t>标准中特定内容的起草</w:t>
      </w:r>
      <w:r w:rsidRPr="00320817">
        <w:rPr>
          <w:szCs w:val="32"/>
        </w:rPr>
        <w:t xml:space="preserve"> </w:t>
      </w:r>
      <w:r w:rsidRPr="00320817">
        <w:rPr>
          <w:rFonts w:hint="eastAsia"/>
          <w:szCs w:val="32"/>
        </w:rPr>
        <w:t>第</w:t>
      </w:r>
      <w:r w:rsidRPr="00320817">
        <w:rPr>
          <w:szCs w:val="32"/>
        </w:rPr>
        <w:t>3</w:t>
      </w:r>
      <w:r w:rsidRPr="00320817">
        <w:rPr>
          <w:rFonts w:hint="eastAsia"/>
          <w:szCs w:val="32"/>
        </w:rPr>
        <w:t>部分</w:t>
      </w:r>
      <w:r w:rsidRPr="00320817">
        <w:rPr>
          <w:szCs w:val="32"/>
        </w:rPr>
        <w:t>:</w:t>
      </w:r>
      <w:r w:rsidRPr="00320817">
        <w:rPr>
          <w:rFonts w:hint="eastAsia"/>
          <w:szCs w:val="32"/>
        </w:rPr>
        <w:t>产品标准中涉及环境的内容</w:t>
      </w:r>
    </w:p>
    <w:p w:rsidR="00123F39" w:rsidRPr="00320817" w:rsidRDefault="00123F39" w:rsidP="00123F39">
      <w:pPr>
        <w:spacing w:line="560" w:lineRule="exact"/>
        <w:ind w:firstLineChars="200" w:firstLine="640"/>
        <w:rPr>
          <w:szCs w:val="32"/>
        </w:rPr>
      </w:pPr>
      <w:r w:rsidRPr="00320817">
        <w:rPr>
          <w:szCs w:val="32"/>
        </w:rPr>
        <w:t xml:space="preserve">GB/T 24421.3-2009 </w:t>
      </w:r>
      <w:r w:rsidRPr="00320817">
        <w:rPr>
          <w:rFonts w:hint="eastAsia"/>
          <w:szCs w:val="32"/>
        </w:rPr>
        <w:t>服务业组织标准化工作指南</w:t>
      </w:r>
      <w:r w:rsidRPr="00320817">
        <w:rPr>
          <w:szCs w:val="32"/>
        </w:rPr>
        <w:t xml:space="preserve"> </w:t>
      </w:r>
      <w:r w:rsidRPr="00320817">
        <w:rPr>
          <w:rFonts w:hint="eastAsia"/>
          <w:szCs w:val="32"/>
        </w:rPr>
        <w:t>第</w:t>
      </w:r>
      <w:r w:rsidRPr="00320817">
        <w:rPr>
          <w:szCs w:val="32"/>
        </w:rPr>
        <w:t>3</w:t>
      </w:r>
      <w:r w:rsidRPr="00320817">
        <w:rPr>
          <w:rFonts w:hint="eastAsia"/>
          <w:szCs w:val="32"/>
        </w:rPr>
        <w:t>部分</w:t>
      </w:r>
      <w:r w:rsidRPr="00320817">
        <w:rPr>
          <w:szCs w:val="32"/>
        </w:rPr>
        <w:t>:</w:t>
      </w:r>
      <w:r w:rsidRPr="00320817">
        <w:rPr>
          <w:rFonts w:hint="eastAsia"/>
          <w:szCs w:val="32"/>
        </w:rPr>
        <w:t>标准编写</w:t>
      </w:r>
    </w:p>
    <w:p w:rsidR="00123F39" w:rsidRPr="00320817" w:rsidRDefault="00123F39" w:rsidP="00123F39">
      <w:pPr>
        <w:spacing w:line="560" w:lineRule="exact"/>
        <w:ind w:firstLineChars="200" w:firstLine="640"/>
        <w:rPr>
          <w:szCs w:val="32"/>
        </w:rPr>
      </w:pPr>
      <w:r w:rsidRPr="00320817">
        <w:rPr>
          <w:szCs w:val="32"/>
        </w:rPr>
        <w:t xml:space="preserve">GB/T 20003.1-2014 </w:t>
      </w:r>
      <w:r w:rsidRPr="00320817">
        <w:rPr>
          <w:rFonts w:hint="eastAsia"/>
          <w:szCs w:val="32"/>
        </w:rPr>
        <w:t>标准制定的特殊程序</w:t>
      </w:r>
      <w:r w:rsidRPr="00320817">
        <w:rPr>
          <w:szCs w:val="32"/>
        </w:rPr>
        <w:t xml:space="preserve"> </w:t>
      </w:r>
      <w:r w:rsidRPr="00320817">
        <w:rPr>
          <w:rFonts w:hint="eastAsia"/>
          <w:szCs w:val="32"/>
        </w:rPr>
        <w:t>第</w:t>
      </w:r>
      <w:r w:rsidRPr="00320817">
        <w:rPr>
          <w:szCs w:val="32"/>
        </w:rPr>
        <w:t>1</w:t>
      </w:r>
      <w:r w:rsidRPr="00320817">
        <w:rPr>
          <w:rFonts w:hint="eastAsia"/>
          <w:szCs w:val="32"/>
        </w:rPr>
        <w:t>部分</w:t>
      </w:r>
      <w:r w:rsidRPr="00320817">
        <w:rPr>
          <w:szCs w:val="32"/>
        </w:rPr>
        <w:t>:</w:t>
      </w:r>
      <w:r w:rsidRPr="00320817">
        <w:rPr>
          <w:rFonts w:hint="eastAsia"/>
          <w:szCs w:val="32"/>
        </w:rPr>
        <w:t>涉及专利的标准</w:t>
      </w:r>
    </w:p>
    <w:p w:rsidR="00123F39" w:rsidRPr="00320817" w:rsidRDefault="00123F39" w:rsidP="00123F39">
      <w:pPr>
        <w:spacing w:line="560" w:lineRule="exact"/>
        <w:ind w:firstLineChars="200" w:firstLine="640"/>
        <w:rPr>
          <w:szCs w:val="32"/>
        </w:rPr>
      </w:pPr>
      <w:r w:rsidRPr="00320817">
        <w:rPr>
          <w:szCs w:val="32"/>
        </w:rPr>
        <w:t xml:space="preserve">GB/T 20000.1-2014 </w:t>
      </w:r>
      <w:r w:rsidRPr="00320817">
        <w:rPr>
          <w:rFonts w:hint="eastAsia"/>
          <w:szCs w:val="32"/>
        </w:rPr>
        <w:t>标准化工作指南</w:t>
      </w:r>
      <w:r w:rsidRPr="00320817">
        <w:rPr>
          <w:szCs w:val="32"/>
        </w:rPr>
        <w:t xml:space="preserve"> </w:t>
      </w:r>
      <w:r w:rsidRPr="00320817">
        <w:rPr>
          <w:rFonts w:hint="eastAsia"/>
          <w:szCs w:val="32"/>
        </w:rPr>
        <w:t>第</w:t>
      </w:r>
      <w:r w:rsidRPr="00320817">
        <w:rPr>
          <w:szCs w:val="32"/>
        </w:rPr>
        <w:t>1</w:t>
      </w:r>
      <w:r w:rsidRPr="00320817">
        <w:rPr>
          <w:rFonts w:hint="eastAsia"/>
          <w:szCs w:val="32"/>
        </w:rPr>
        <w:t>部分</w:t>
      </w:r>
      <w:r w:rsidRPr="00320817">
        <w:rPr>
          <w:szCs w:val="32"/>
        </w:rPr>
        <w:t>:</w:t>
      </w:r>
      <w:r w:rsidRPr="00320817">
        <w:rPr>
          <w:rFonts w:hint="eastAsia"/>
          <w:szCs w:val="32"/>
        </w:rPr>
        <w:t>标准化和相关活动的通用术语</w:t>
      </w:r>
    </w:p>
    <w:p w:rsidR="00123F39" w:rsidRPr="00320817" w:rsidRDefault="00123F39" w:rsidP="00123F39">
      <w:pPr>
        <w:spacing w:line="560" w:lineRule="exact"/>
        <w:ind w:firstLineChars="200" w:firstLine="616"/>
        <w:rPr>
          <w:szCs w:val="32"/>
        </w:rPr>
      </w:pPr>
      <w:r w:rsidRPr="00320817">
        <w:rPr>
          <w:spacing w:val="-6"/>
          <w:szCs w:val="32"/>
        </w:rPr>
        <w:t xml:space="preserve">GB/T 20000.2-2009 </w:t>
      </w:r>
      <w:r w:rsidRPr="00320817">
        <w:rPr>
          <w:rFonts w:hint="eastAsia"/>
          <w:spacing w:val="-6"/>
          <w:szCs w:val="32"/>
        </w:rPr>
        <w:t>标准化工作指南</w:t>
      </w:r>
      <w:r w:rsidRPr="00320817">
        <w:rPr>
          <w:spacing w:val="-6"/>
          <w:szCs w:val="32"/>
        </w:rPr>
        <w:t xml:space="preserve"> </w:t>
      </w:r>
      <w:r w:rsidRPr="00320817">
        <w:rPr>
          <w:rFonts w:hint="eastAsia"/>
          <w:spacing w:val="-6"/>
          <w:szCs w:val="32"/>
        </w:rPr>
        <w:t>第</w:t>
      </w:r>
      <w:r w:rsidRPr="00320817">
        <w:rPr>
          <w:spacing w:val="-6"/>
          <w:szCs w:val="32"/>
        </w:rPr>
        <w:t>2</w:t>
      </w:r>
      <w:r w:rsidRPr="00320817">
        <w:rPr>
          <w:rFonts w:hint="eastAsia"/>
          <w:spacing w:val="-6"/>
          <w:szCs w:val="32"/>
        </w:rPr>
        <w:t>部分</w:t>
      </w:r>
      <w:r w:rsidRPr="00320817">
        <w:rPr>
          <w:spacing w:val="-6"/>
          <w:szCs w:val="32"/>
        </w:rPr>
        <w:t>:</w:t>
      </w:r>
      <w:r w:rsidRPr="00320817">
        <w:rPr>
          <w:rFonts w:hint="eastAsia"/>
          <w:spacing w:val="-6"/>
          <w:szCs w:val="32"/>
        </w:rPr>
        <w:t>采用国际标准</w:t>
      </w:r>
    </w:p>
    <w:p w:rsidR="00123F39" w:rsidRPr="00320817" w:rsidRDefault="00123F39" w:rsidP="00123F39">
      <w:pPr>
        <w:spacing w:line="560" w:lineRule="exact"/>
        <w:ind w:firstLineChars="200" w:firstLine="640"/>
        <w:rPr>
          <w:szCs w:val="32"/>
        </w:rPr>
      </w:pPr>
      <w:r w:rsidRPr="00320817">
        <w:rPr>
          <w:szCs w:val="32"/>
        </w:rPr>
        <w:t xml:space="preserve">GB/T 20000.3-2014 </w:t>
      </w:r>
      <w:r w:rsidRPr="00320817">
        <w:rPr>
          <w:rFonts w:hint="eastAsia"/>
          <w:szCs w:val="32"/>
        </w:rPr>
        <w:t>标准化工作指南</w:t>
      </w:r>
      <w:r w:rsidRPr="00320817">
        <w:rPr>
          <w:szCs w:val="32"/>
        </w:rPr>
        <w:t xml:space="preserve"> </w:t>
      </w:r>
      <w:r w:rsidRPr="00320817">
        <w:rPr>
          <w:rFonts w:hint="eastAsia"/>
          <w:szCs w:val="32"/>
        </w:rPr>
        <w:t>第</w:t>
      </w:r>
      <w:r w:rsidRPr="00320817">
        <w:rPr>
          <w:szCs w:val="32"/>
        </w:rPr>
        <w:t>3</w:t>
      </w:r>
      <w:r w:rsidRPr="00320817">
        <w:rPr>
          <w:rFonts w:hint="eastAsia"/>
          <w:szCs w:val="32"/>
        </w:rPr>
        <w:t>部分</w:t>
      </w:r>
      <w:r w:rsidRPr="00320817">
        <w:rPr>
          <w:szCs w:val="32"/>
        </w:rPr>
        <w:t>:</w:t>
      </w:r>
      <w:r w:rsidRPr="00320817">
        <w:rPr>
          <w:rFonts w:hint="eastAsia"/>
          <w:szCs w:val="32"/>
        </w:rPr>
        <w:t>引用文件</w:t>
      </w:r>
    </w:p>
    <w:p w:rsidR="00123F39" w:rsidRPr="00320817" w:rsidRDefault="00123F39" w:rsidP="00123F39">
      <w:pPr>
        <w:spacing w:line="560" w:lineRule="exact"/>
        <w:ind w:firstLineChars="200" w:firstLine="640"/>
        <w:rPr>
          <w:szCs w:val="32"/>
        </w:rPr>
      </w:pPr>
      <w:r w:rsidRPr="00566223">
        <w:rPr>
          <w:szCs w:val="32"/>
        </w:rPr>
        <w:t>GB/T 20002.4-2015</w:t>
      </w:r>
      <w:r w:rsidRPr="00320817">
        <w:rPr>
          <w:rFonts w:hint="eastAsia"/>
          <w:szCs w:val="32"/>
        </w:rPr>
        <w:t>标准中特定内容的起草</w:t>
      </w:r>
      <w:r w:rsidRPr="00320817">
        <w:rPr>
          <w:szCs w:val="32"/>
        </w:rPr>
        <w:t xml:space="preserve"> </w:t>
      </w:r>
      <w:r w:rsidRPr="00320817">
        <w:rPr>
          <w:rFonts w:hint="eastAsia"/>
          <w:szCs w:val="32"/>
        </w:rPr>
        <w:t>第</w:t>
      </w:r>
      <w:r>
        <w:rPr>
          <w:rFonts w:hint="eastAsia"/>
          <w:szCs w:val="32"/>
        </w:rPr>
        <w:t>4</w:t>
      </w:r>
      <w:r w:rsidRPr="00320817">
        <w:rPr>
          <w:rFonts w:hint="eastAsia"/>
          <w:szCs w:val="32"/>
        </w:rPr>
        <w:t>部分</w:t>
      </w:r>
      <w:r>
        <w:rPr>
          <w:rFonts w:hint="eastAsia"/>
          <w:spacing w:val="-4"/>
          <w:w w:val="98"/>
          <w:szCs w:val="32"/>
        </w:rPr>
        <w:t>：</w:t>
      </w:r>
      <w:r w:rsidRPr="00320817">
        <w:rPr>
          <w:rFonts w:hint="eastAsia"/>
          <w:spacing w:val="-4"/>
          <w:w w:val="98"/>
          <w:szCs w:val="32"/>
        </w:rPr>
        <w:t>标准中涉及安全的内容</w:t>
      </w:r>
    </w:p>
    <w:p w:rsidR="00123F39" w:rsidRPr="00320817" w:rsidRDefault="00123F39" w:rsidP="00123F39">
      <w:pPr>
        <w:spacing w:line="560" w:lineRule="exact"/>
        <w:ind w:firstLineChars="200" w:firstLine="640"/>
        <w:rPr>
          <w:szCs w:val="32"/>
        </w:rPr>
      </w:pPr>
      <w:r w:rsidRPr="00320817">
        <w:rPr>
          <w:szCs w:val="32"/>
        </w:rPr>
        <w:lastRenderedPageBreak/>
        <w:t xml:space="preserve">GB/T 20000.9-2014 </w:t>
      </w:r>
      <w:r w:rsidRPr="00320817">
        <w:rPr>
          <w:rFonts w:hint="eastAsia"/>
          <w:spacing w:val="-6"/>
          <w:w w:val="98"/>
          <w:szCs w:val="32"/>
        </w:rPr>
        <w:t>标准化工作指南</w:t>
      </w:r>
      <w:r w:rsidRPr="00320817">
        <w:rPr>
          <w:spacing w:val="-6"/>
          <w:w w:val="98"/>
          <w:szCs w:val="32"/>
        </w:rPr>
        <w:t xml:space="preserve"> </w:t>
      </w:r>
      <w:r w:rsidRPr="00320817">
        <w:rPr>
          <w:rFonts w:hint="eastAsia"/>
          <w:spacing w:val="-6"/>
          <w:w w:val="98"/>
          <w:szCs w:val="32"/>
        </w:rPr>
        <w:t>第</w:t>
      </w:r>
      <w:r w:rsidRPr="00320817">
        <w:rPr>
          <w:spacing w:val="-6"/>
          <w:w w:val="98"/>
          <w:szCs w:val="32"/>
        </w:rPr>
        <w:t>9</w:t>
      </w:r>
      <w:r w:rsidRPr="00320817">
        <w:rPr>
          <w:rFonts w:hint="eastAsia"/>
          <w:spacing w:val="-6"/>
          <w:w w:val="98"/>
          <w:szCs w:val="32"/>
        </w:rPr>
        <w:t>部分</w:t>
      </w:r>
      <w:r w:rsidRPr="00320817">
        <w:rPr>
          <w:spacing w:val="-6"/>
          <w:w w:val="98"/>
          <w:szCs w:val="32"/>
        </w:rPr>
        <w:t>:</w:t>
      </w:r>
      <w:r w:rsidRPr="00320817">
        <w:rPr>
          <w:rFonts w:hint="eastAsia"/>
          <w:spacing w:val="-6"/>
          <w:w w:val="98"/>
          <w:szCs w:val="32"/>
        </w:rPr>
        <w:t>采用其他国际标准化文件</w:t>
      </w:r>
    </w:p>
    <w:p w:rsidR="00123F39" w:rsidRPr="00320817" w:rsidRDefault="00123F39" w:rsidP="00123F39">
      <w:pPr>
        <w:spacing w:line="560" w:lineRule="exact"/>
        <w:ind w:firstLineChars="200" w:firstLine="640"/>
        <w:rPr>
          <w:szCs w:val="32"/>
        </w:rPr>
      </w:pPr>
      <w:r w:rsidRPr="00320817">
        <w:rPr>
          <w:szCs w:val="32"/>
        </w:rPr>
        <w:t xml:space="preserve">GB/T 16733-1997 </w:t>
      </w:r>
      <w:r w:rsidRPr="00320817">
        <w:rPr>
          <w:rFonts w:hint="eastAsia"/>
          <w:szCs w:val="32"/>
        </w:rPr>
        <w:t>国家标准制定程序的阶段划分及代码</w:t>
      </w:r>
    </w:p>
    <w:p w:rsidR="00123F39" w:rsidRDefault="00123F39" w:rsidP="00123F39">
      <w:pPr>
        <w:spacing w:line="560" w:lineRule="exact"/>
        <w:ind w:firstLineChars="200" w:firstLine="640"/>
        <w:rPr>
          <w:sz w:val="28"/>
          <w:szCs w:val="28"/>
        </w:rPr>
      </w:pPr>
      <w:r w:rsidRPr="00320817">
        <w:rPr>
          <w:szCs w:val="32"/>
        </w:rPr>
        <w:t xml:space="preserve">   </w:t>
      </w:r>
      <w:r w:rsidRPr="00320817">
        <w:rPr>
          <w:rFonts w:hint="eastAsia"/>
          <w:szCs w:val="32"/>
        </w:rPr>
        <w:t>《标准的编写》，白殿一等著，中国标准出版社，</w:t>
      </w:r>
      <w:r w:rsidRPr="00320817">
        <w:rPr>
          <w:szCs w:val="32"/>
        </w:rPr>
        <w:t>2009</w:t>
      </w:r>
      <w:r w:rsidRPr="00320817">
        <w:rPr>
          <w:rFonts w:hint="eastAsia"/>
          <w:szCs w:val="32"/>
        </w:rPr>
        <w:t>年</w:t>
      </w:r>
      <w:r w:rsidRPr="00320817">
        <w:rPr>
          <w:szCs w:val="32"/>
        </w:rPr>
        <w:t>9</w:t>
      </w:r>
      <w:r w:rsidRPr="00320817">
        <w:rPr>
          <w:rFonts w:hint="eastAsia"/>
          <w:szCs w:val="32"/>
        </w:rPr>
        <w:t>月第一版</w:t>
      </w:r>
    </w:p>
    <w:p w:rsidR="008F1A20" w:rsidRPr="00123F39" w:rsidRDefault="008F1A20"/>
    <w:sectPr w:rsidR="008F1A20" w:rsidRPr="00123F39" w:rsidSect="00123F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F39"/>
    <w:rsid w:val="00123F39"/>
    <w:rsid w:val="008F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39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2208MU</dc:creator>
  <cp:lastModifiedBy>2208MU</cp:lastModifiedBy>
  <cp:revision>1</cp:revision>
  <dcterms:created xsi:type="dcterms:W3CDTF">2017-08-24T06:17:00Z</dcterms:created>
  <dcterms:modified xsi:type="dcterms:W3CDTF">2017-08-24T06:18:00Z</dcterms:modified>
</cp:coreProperties>
</file>