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537" w:rsidRDefault="006360C7" w:rsidP="003E62C4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《</w:t>
      </w:r>
      <w:r w:rsidRPr="006360C7">
        <w:rPr>
          <w:rFonts w:ascii="宋体" w:hAnsi="宋体" w:hint="eastAsia"/>
          <w:b/>
          <w:bCs/>
          <w:sz w:val="44"/>
          <w:szCs w:val="44"/>
        </w:rPr>
        <w:t>赣南脐橙早结丰产栽培技术规程</w:t>
      </w:r>
      <w:r>
        <w:rPr>
          <w:rFonts w:ascii="宋体" w:hAnsi="宋体" w:hint="eastAsia"/>
          <w:b/>
          <w:bCs/>
          <w:sz w:val="44"/>
          <w:szCs w:val="44"/>
        </w:rPr>
        <w:t>》DB36/TXXX—XXXX 江西省地方标准编制说明</w:t>
      </w:r>
    </w:p>
    <w:p w:rsidR="006360C7" w:rsidRPr="006360C7" w:rsidRDefault="006360C7" w:rsidP="003E62C4">
      <w:pPr>
        <w:jc w:val="center"/>
        <w:rPr>
          <w:rFonts w:ascii="宋体"/>
          <w:b/>
          <w:kern w:val="0"/>
          <w:sz w:val="36"/>
          <w:szCs w:val="36"/>
        </w:rPr>
      </w:pPr>
    </w:p>
    <w:p w:rsidR="00676537" w:rsidRDefault="00676537" w:rsidP="00041A59">
      <w:pPr>
        <w:ind w:firstLineChars="200" w:firstLine="643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一、修订标准的意义</w:t>
      </w:r>
      <w:bookmarkStart w:id="0" w:name="_GoBack"/>
      <w:bookmarkEnd w:id="0"/>
    </w:p>
    <w:p w:rsidR="00676537" w:rsidRPr="00134DC0" w:rsidRDefault="00676537" w:rsidP="00041A59">
      <w:pPr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BD1594">
        <w:rPr>
          <w:rFonts w:ascii="仿宋_GB2312" w:eastAsia="仿宋_GB2312" w:hAnsi="宋体" w:hint="eastAsia"/>
          <w:kern w:val="0"/>
          <w:sz w:val="32"/>
          <w:szCs w:val="32"/>
        </w:rPr>
        <w:t>江西地方标准《赣南脐橙早结丰产栽培技术规程》</w:t>
      </w:r>
      <w:r>
        <w:rPr>
          <w:rFonts w:ascii="仿宋_GB2312" w:eastAsia="仿宋_GB2312" w:hAnsi="宋体" w:hint="eastAsia"/>
          <w:kern w:val="0"/>
          <w:sz w:val="32"/>
          <w:szCs w:val="32"/>
        </w:rPr>
        <w:t>的制定和实施，对赣南脐橙的省力、节本、高效栽培发挥了重要指导作用，赣南脐橙的栽培管理水平也有了显著提升。新形势下，为了更好的发挥</w:t>
      </w:r>
      <w:r w:rsidRPr="00BD1594">
        <w:rPr>
          <w:rFonts w:ascii="仿宋_GB2312" w:eastAsia="仿宋_GB2312" w:hAnsi="宋体" w:hint="eastAsia"/>
          <w:kern w:val="0"/>
          <w:sz w:val="32"/>
          <w:szCs w:val="32"/>
        </w:rPr>
        <w:t>《赣南脐橙早结丰产栽培技术规程》</w:t>
      </w:r>
      <w:r>
        <w:rPr>
          <w:rFonts w:ascii="仿宋_GB2312" w:eastAsia="仿宋_GB2312" w:hAnsi="宋体" w:hint="eastAsia"/>
          <w:kern w:val="0"/>
          <w:sz w:val="32"/>
          <w:szCs w:val="32"/>
        </w:rPr>
        <w:t>的生产指导作用，有必要结合当前生产实践，对部分内容进行更新修订。为此，根据《</w:t>
      </w:r>
      <w:r w:rsidRPr="00506AA6">
        <w:rPr>
          <w:rFonts w:ascii="仿宋_GB2312" w:eastAsia="仿宋_GB2312" w:hAnsi="宋体" w:hint="eastAsia"/>
          <w:kern w:val="0"/>
          <w:sz w:val="32"/>
          <w:szCs w:val="32"/>
        </w:rPr>
        <w:t>省质监局关于组织开展推荐性地方标准修订工作的通知</w:t>
      </w:r>
      <w:proofErr w:type="gramStart"/>
      <w:r>
        <w:rPr>
          <w:rFonts w:ascii="仿宋_GB2312" w:eastAsia="仿宋_GB2312" w:hAnsi="宋体" w:hint="eastAsia"/>
          <w:kern w:val="0"/>
          <w:sz w:val="32"/>
          <w:szCs w:val="32"/>
        </w:rPr>
        <w:t>》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>要求，我们启动了</w:t>
      </w:r>
      <w:r w:rsidRPr="00134DC0">
        <w:rPr>
          <w:rFonts w:ascii="仿宋_GB2312" w:eastAsia="仿宋_GB2312" w:hAnsi="宋体" w:hint="eastAsia"/>
          <w:kern w:val="0"/>
          <w:sz w:val="32"/>
          <w:szCs w:val="32"/>
        </w:rPr>
        <w:t>江西地方标准《赣南脐橙早结丰产栽培技术规程》</w:t>
      </w:r>
      <w:r>
        <w:rPr>
          <w:rFonts w:ascii="仿宋_GB2312" w:eastAsia="仿宋_GB2312" w:hAnsi="宋体" w:hint="eastAsia"/>
          <w:kern w:val="0"/>
          <w:sz w:val="32"/>
          <w:szCs w:val="32"/>
        </w:rPr>
        <w:t>的修订工作。</w:t>
      </w:r>
    </w:p>
    <w:p w:rsidR="00676537" w:rsidRDefault="00676537" w:rsidP="00041A59">
      <w:pPr>
        <w:ind w:firstLineChars="200" w:firstLine="643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二、修订过程</w:t>
      </w:r>
    </w:p>
    <w:p w:rsidR="00676537" w:rsidRDefault="00676537" w:rsidP="00041A59">
      <w:pPr>
        <w:pStyle w:val="a6"/>
        <w:kinsoku w:val="0"/>
        <w:overflowPunct w:val="0"/>
        <w:ind w:left="0" w:right="0"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/>
          <w:sz w:val="32"/>
          <w:szCs w:val="32"/>
        </w:rPr>
        <w:t>1</w:t>
      </w:r>
      <w:r>
        <w:rPr>
          <w:rFonts w:ascii="仿宋_GB2312" w:eastAsia="仿宋_GB2312" w:hAnsi="宋体" w:cs="Times New Roman" w:hint="eastAsia"/>
          <w:sz w:val="32"/>
          <w:szCs w:val="32"/>
        </w:rPr>
        <w:t>、结合生产实践经验，</w:t>
      </w:r>
      <w:r w:rsidRPr="00F261C5">
        <w:rPr>
          <w:rFonts w:ascii="仿宋_GB2312" w:eastAsia="仿宋_GB2312" w:hAnsi="宋体" w:cs="Times New Roman" w:hint="eastAsia"/>
          <w:sz w:val="32"/>
          <w:szCs w:val="32"/>
        </w:rPr>
        <w:t>收集</w:t>
      </w:r>
      <w:r>
        <w:rPr>
          <w:rFonts w:ascii="仿宋_GB2312" w:eastAsia="仿宋_GB2312" w:hAnsi="宋体" w:cs="Times New Roman" w:hint="eastAsia"/>
          <w:sz w:val="32"/>
          <w:szCs w:val="32"/>
        </w:rPr>
        <w:t>相关方面的最新标准</w:t>
      </w:r>
      <w:r>
        <w:rPr>
          <w:rFonts w:ascii="仿宋_GB2312" w:eastAsia="仿宋_GB2312" w:hAnsi="宋体" w:cs="Times New Roman"/>
          <w:sz w:val="32"/>
          <w:szCs w:val="32"/>
        </w:rPr>
        <w:t xml:space="preserve">GB 5040 </w:t>
      </w:r>
      <w:r w:rsidRPr="00F261C5">
        <w:rPr>
          <w:rFonts w:ascii="仿宋_GB2312" w:eastAsia="仿宋_GB2312" w:hAnsi="宋体" w:cs="Times New Roman" w:hint="eastAsia"/>
          <w:sz w:val="32"/>
          <w:szCs w:val="32"/>
        </w:rPr>
        <w:t>柑桔苗木产地检疫规程</w:t>
      </w:r>
      <w:r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Pr="00F261C5">
        <w:rPr>
          <w:rFonts w:ascii="仿宋_GB2312" w:eastAsia="仿宋_GB2312" w:hAnsi="宋体" w:cs="Times New Roman"/>
          <w:sz w:val="32"/>
          <w:szCs w:val="32"/>
        </w:rPr>
        <w:t xml:space="preserve">GB/T 9659 </w:t>
      </w:r>
      <w:r w:rsidRPr="00F261C5">
        <w:rPr>
          <w:rFonts w:ascii="仿宋_GB2312" w:eastAsia="仿宋_GB2312" w:hAnsi="宋体" w:cs="Times New Roman" w:hint="eastAsia"/>
          <w:sz w:val="32"/>
          <w:szCs w:val="32"/>
        </w:rPr>
        <w:t>柑桔嫁接苗</w:t>
      </w:r>
      <w:r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Pr="00F261C5">
        <w:rPr>
          <w:rFonts w:ascii="仿宋_GB2312" w:eastAsia="仿宋_GB2312" w:hAnsi="宋体" w:cs="Times New Roman"/>
          <w:sz w:val="32"/>
          <w:szCs w:val="32"/>
        </w:rPr>
        <w:t xml:space="preserve">GB 15569 </w:t>
      </w:r>
      <w:r w:rsidRPr="00F261C5">
        <w:rPr>
          <w:rFonts w:ascii="仿宋_GB2312" w:eastAsia="仿宋_GB2312" w:hAnsi="宋体" w:cs="Times New Roman" w:hint="eastAsia"/>
          <w:sz w:val="32"/>
          <w:szCs w:val="32"/>
        </w:rPr>
        <w:t>农业植物调运检疫规程</w:t>
      </w:r>
      <w:r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Pr="00F261C5">
        <w:rPr>
          <w:rFonts w:ascii="仿宋_GB2312" w:eastAsia="仿宋_GB2312" w:hAnsi="宋体" w:cs="Times New Roman"/>
          <w:sz w:val="32"/>
          <w:szCs w:val="32"/>
        </w:rPr>
        <w:t xml:space="preserve">GB/T 8321 </w:t>
      </w:r>
      <w:r w:rsidRPr="00F261C5">
        <w:rPr>
          <w:rFonts w:ascii="仿宋_GB2312" w:eastAsia="仿宋_GB2312" w:hAnsi="宋体" w:cs="Times New Roman" w:hint="eastAsia"/>
          <w:sz w:val="32"/>
          <w:szCs w:val="32"/>
        </w:rPr>
        <w:t>农药合理使用准则</w:t>
      </w:r>
      <w:r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Pr="00F261C5">
        <w:rPr>
          <w:rFonts w:ascii="仿宋_GB2312" w:eastAsia="仿宋_GB2312" w:hAnsi="宋体" w:cs="Times New Roman"/>
          <w:sz w:val="32"/>
          <w:szCs w:val="32"/>
        </w:rPr>
        <w:t>NY</w:t>
      </w:r>
      <w:r w:rsidR="00EB13D3">
        <w:rPr>
          <w:rFonts w:ascii="仿宋_GB2312" w:eastAsia="仿宋_GB2312" w:hAnsi="宋体" w:cs="Times New Roman" w:hint="eastAsia"/>
          <w:sz w:val="32"/>
          <w:szCs w:val="32"/>
        </w:rPr>
        <w:t xml:space="preserve"> 413硅酸盐细菌</w:t>
      </w:r>
      <w:r w:rsidRPr="00F261C5">
        <w:rPr>
          <w:rFonts w:ascii="仿宋_GB2312" w:eastAsia="仿宋_GB2312" w:hAnsi="宋体" w:cs="Times New Roman" w:hint="eastAsia"/>
          <w:sz w:val="32"/>
          <w:szCs w:val="32"/>
        </w:rPr>
        <w:t>肥料</w:t>
      </w:r>
      <w:r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Pr="00F261C5">
        <w:rPr>
          <w:rFonts w:ascii="仿宋_GB2312" w:eastAsia="仿宋_GB2312" w:hAnsi="宋体" w:cs="Times New Roman"/>
          <w:sz w:val="32"/>
          <w:szCs w:val="32"/>
        </w:rPr>
        <w:t xml:space="preserve">NY/T 5010 </w:t>
      </w:r>
      <w:r w:rsidRPr="00F261C5">
        <w:rPr>
          <w:rFonts w:ascii="仿宋_GB2312" w:eastAsia="仿宋_GB2312" w:hAnsi="宋体" w:cs="Times New Roman" w:hint="eastAsia"/>
          <w:sz w:val="32"/>
          <w:szCs w:val="32"/>
        </w:rPr>
        <w:t>无公害农产品</w:t>
      </w:r>
      <w:r>
        <w:rPr>
          <w:rFonts w:ascii="仿宋_GB2312" w:eastAsia="仿宋_GB2312" w:hAnsi="宋体" w:cs="Times New Roman"/>
          <w:sz w:val="32"/>
          <w:szCs w:val="32"/>
        </w:rPr>
        <w:t xml:space="preserve"> </w:t>
      </w:r>
      <w:r w:rsidRPr="00F261C5">
        <w:rPr>
          <w:rFonts w:ascii="仿宋_GB2312" w:eastAsia="仿宋_GB2312" w:hAnsi="宋体" w:cs="Times New Roman" w:hint="eastAsia"/>
          <w:sz w:val="32"/>
          <w:szCs w:val="32"/>
        </w:rPr>
        <w:t>种植业产地环境条件</w:t>
      </w:r>
      <w:r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Pr="00F261C5">
        <w:rPr>
          <w:rFonts w:ascii="仿宋_GB2312" w:eastAsia="仿宋_GB2312" w:hAnsi="宋体" w:cs="Times New Roman"/>
          <w:sz w:val="32"/>
          <w:szCs w:val="32"/>
        </w:rPr>
        <w:t xml:space="preserve">NY/T 394 </w:t>
      </w:r>
      <w:r w:rsidRPr="00F261C5">
        <w:rPr>
          <w:rFonts w:ascii="仿宋_GB2312" w:eastAsia="仿宋_GB2312" w:hAnsi="宋体" w:cs="Times New Roman" w:hint="eastAsia"/>
          <w:sz w:val="32"/>
          <w:szCs w:val="32"/>
        </w:rPr>
        <w:t>绿色食品</w:t>
      </w:r>
      <w:r w:rsidRPr="00F261C5">
        <w:rPr>
          <w:rFonts w:ascii="仿宋_GB2312" w:eastAsia="仿宋_GB2312" w:hAnsi="宋体" w:cs="Times New Roman"/>
          <w:sz w:val="32"/>
          <w:szCs w:val="32"/>
        </w:rPr>
        <w:t xml:space="preserve"> </w:t>
      </w:r>
      <w:r w:rsidRPr="00F261C5">
        <w:rPr>
          <w:rFonts w:ascii="仿宋_GB2312" w:eastAsia="仿宋_GB2312" w:hAnsi="宋体" w:cs="Times New Roman" w:hint="eastAsia"/>
          <w:sz w:val="32"/>
          <w:szCs w:val="32"/>
        </w:rPr>
        <w:t>肥料使用准则</w:t>
      </w:r>
      <w:r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Pr="00F261C5">
        <w:rPr>
          <w:rFonts w:ascii="仿宋_GB2312" w:eastAsia="仿宋_GB2312" w:hAnsi="宋体" w:cs="Times New Roman" w:hint="eastAsia"/>
          <w:sz w:val="32"/>
          <w:szCs w:val="32"/>
        </w:rPr>
        <w:t>中华人民共和国《植物检疫条例》</w:t>
      </w:r>
      <w:r>
        <w:rPr>
          <w:rFonts w:ascii="仿宋_GB2312" w:eastAsia="仿宋_GB2312" w:hAnsi="宋体" w:cs="Times New Roman" w:hint="eastAsia"/>
          <w:sz w:val="32"/>
          <w:szCs w:val="32"/>
        </w:rPr>
        <w:t>，以及科研文献资料等进行学习。</w:t>
      </w:r>
    </w:p>
    <w:p w:rsidR="00676537" w:rsidRDefault="00676537" w:rsidP="00041A59">
      <w:pPr>
        <w:pStyle w:val="a6"/>
        <w:kinsoku w:val="0"/>
        <w:overflowPunct w:val="0"/>
        <w:ind w:left="0" w:right="0"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/>
          <w:sz w:val="32"/>
          <w:szCs w:val="32"/>
        </w:rPr>
        <w:t>2</w:t>
      </w:r>
      <w:r>
        <w:rPr>
          <w:rFonts w:ascii="仿宋_GB2312" w:eastAsia="仿宋_GB2312" w:hAnsi="宋体" w:cs="Times New Roman" w:hint="eastAsia"/>
          <w:sz w:val="32"/>
          <w:szCs w:val="32"/>
        </w:rPr>
        <w:t>、在</w:t>
      </w:r>
      <w:r>
        <w:rPr>
          <w:rFonts w:ascii="仿宋_GB2312" w:eastAsia="仿宋_GB2312" w:hAnsi="宋体" w:cs="Times New Roman"/>
          <w:sz w:val="32"/>
          <w:szCs w:val="32"/>
        </w:rPr>
        <w:t>DB 36/T 630-2011</w:t>
      </w:r>
      <w:r>
        <w:rPr>
          <w:rFonts w:ascii="仿宋_GB2312" w:eastAsia="仿宋_GB2312" w:hAnsi="宋体" w:cs="Times New Roman" w:hint="eastAsia"/>
          <w:sz w:val="32"/>
          <w:szCs w:val="32"/>
        </w:rPr>
        <w:t>《赣南脐橙早结丰产栽培技术规程》基础上进行了修订，重新引用了</w:t>
      </w:r>
      <w:r>
        <w:rPr>
          <w:rFonts w:ascii="仿宋_GB2312" w:eastAsia="仿宋_GB2312" w:hAnsi="宋体" w:cs="Times New Roman"/>
          <w:sz w:val="32"/>
          <w:szCs w:val="32"/>
        </w:rPr>
        <w:t>3</w:t>
      </w:r>
      <w:r>
        <w:rPr>
          <w:rFonts w:ascii="仿宋_GB2312" w:eastAsia="仿宋_GB2312" w:hAnsi="宋体" w:cs="Times New Roman" w:hint="eastAsia"/>
          <w:sz w:val="32"/>
          <w:szCs w:val="32"/>
        </w:rPr>
        <w:t>项标准文件，对部分文字和标点进行了修改。</w:t>
      </w:r>
    </w:p>
    <w:p w:rsidR="00676537" w:rsidRPr="00F261C5" w:rsidRDefault="00676537" w:rsidP="00041A59">
      <w:pPr>
        <w:pStyle w:val="a6"/>
        <w:kinsoku w:val="0"/>
        <w:overflowPunct w:val="0"/>
        <w:ind w:left="0" w:right="0"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/>
          <w:sz w:val="32"/>
          <w:szCs w:val="32"/>
        </w:rPr>
        <w:lastRenderedPageBreak/>
        <w:t>3</w:t>
      </w:r>
      <w:r>
        <w:rPr>
          <w:rFonts w:ascii="仿宋_GB2312" w:eastAsia="仿宋_GB2312" w:hAnsi="宋体" w:cs="Times New Roman" w:hint="eastAsia"/>
          <w:sz w:val="32"/>
          <w:szCs w:val="32"/>
        </w:rPr>
        <w:t>、征求了部分一线专家和科研工作者意见，并对部分内容作了修订。</w:t>
      </w:r>
    </w:p>
    <w:p w:rsidR="00676537" w:rsidRDefault="00676537" w:rsidP="00041A59">
      <w:pPr>
        <w:ind w:firstLineChars="200" w:firstLine="643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三、修订内容</w:t>
      </w:r>
    </w:p>
    <w:p w:rsidR="00676537" w:rsidRPr="007775D3" w:rsidRDefault="00676537" w:rsidP="007775D3">
      <w:pPr>
        <w:pStyle w:val="a6"/>
        <w:kinsoku w:val="0"/>
        <w:overflowPunct w:val="0"/>
        <w:ind w:left="0" w:right="0" w:firstLineChars="200" w:firstLine="643"/>
        <w:rPr>
          <w:rFonts w:ascii="仿宋_GB2312" w:eastAsia="仿宋_GB2312" w:hAnsi="宋体" w:cs="Times New Roman"/>
          <w:b/>
          <w:sz w:val="32"/>
          <w:szCs w:val="32"/>
        </w:rPr>
      </w:pPr>
      <w:r w:rsidRPr="007775D3">
        <w:rPr>
          <w:rFonts w:ascii="仿宋_GB2312" w:eastAsia="仿宋_GB2312" w:hAnsi="宋体" w:cs="Times New Roman"/>
          <w:b/>
          <w:sz w:val="32"/>
          <w:szCs w:val="32"/>
        </w:rPr>
        <w:t>1</w:t>
      </w:r>
      <w:r w:rsidRPr="007775D3">
        <w:rPr>
          <w:rFonts w:ascii="仿宋_GB2312" w:eastAsia="仿宋_GB2312" w:hAnsi="宋体" w:cs="Times New Roman" w:hint="eastAsia"/>
          <w:b/>
          <w:sz w:val="32"/>
          <w:szCs w:val="32"/>
        </w:rPr>
        <w:t>、本单位修订内容如下：</w:t>
      </w:r>
    </w:p>
    <w:p w:rsidR="00676537" w:rsidRDefault="00676537" w:rsidP="00C0704C">
      <w:pPr>
        <w:pStyle w:val="a6"/>
        <w:kinsoku w:val="0"/>
        <w:overflowPunct w:val="0"/>
        <w:ind w:left="0" w:right="0"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（</w:t>
      </w:r>
      <w:r>
        <w:rPr>
          <w:rFonts w:ascii="仿宋_GB2312" w:eastAsia="仿宋_GB2312" w:hAnsi="宋体" w:cs="Times New Roman"/>
          <w:sz w:val="32"/>
          <w:szCs w:val="32"/>
        </w:rPr>
        <w:t>1</w:t>
      </w:r>
      <w:r>
        <w:rPr>
          <w:rFonts w:ascii="仿宋_GB2312" w:eastAsia="仿宋_GB2312" w:hAnsi="宋体" w:cs="Times New Roman" w:hint="eastAsia"/>
          <w:sz w:val="32"/>
          <w:szCs w:val="32"/>
        </w:rPr>
        <w:t>）规范性引用文件中增加标准文件“</w:t>
      </w:r>
      <w:r w:rsidRPr="00F261C5">
        <w:rPr>
          <w:rFonts w:ascii="仿宋_GB2312" w:eastAsia="仿宋_GB2312" w:hAnsi="宋体" w:cs="Times New Roman"/>
          <w:sz w:val="32"/>
          <w:szCs w:val="32"/>
        </w:rPr>
        <w:t xml:space="preserve">GB/T 8321 </w:t>
      </w:r>
      <w:r w:rsidRPr="00F261C5">
        <w:rPr>
          <w:rFonts w:ascii="仿宋_GB2312" w:eastAsia="仿宋_GB2312" w:hAnsi="宋体" w:cs="Times New Roman" w:hint="eastAsia"/>
          <w:sz w:val="32"/>
          <w:szCs w:val="32"/>
        </w:rPr>
        <w:t>农药合理使用准则</w:t>
      </w:r>
      <w:r>
        <w:rPr>
          <w:rFonts w:ascii="仿宋_GB2312" w:eastAsia="仿宋_GB2312" w:hAnsi="宋体" w:cs="Times New Roman" w:hint="eastAsia"/>
          <w:sz w:val="32"/>
          <w:szCs w:val="32"/>
        </w:rPr>
        <w:t>”。</w:t>
      </w:r>
    </w:p>
    <w:p w:rsidR="00676537" w:rsidRDefault="00676537" w:rsidP="00C0704C">
      <w:pPr>
        <w:pStyle w:val="a6"/>
        <w:kinsoku w:val="0"/>
        <w:overflowPunct w:val="0"/>
        <w:ind w:left="0" w:right="0"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（</w:t>
      </w:r>
      <w:r>
        <w:rPr>
          <w:rFonts w:ascii="仿宋_GB2312" w:eastAsia="仿宋_GB2312" w:hAnsi="宋体" w:cs="Times New Roman"/>
          <w:sz w:val="32"/>
          <w:szCs w:val="32"/>
        </w:rPr>
        <w:t>2</w:t>
      </w:r>
      <w:r>
        <w:rPr>
          <w:rFonts w:ascii="仿宋_GB2312" w:eastAsia="仿宋_GB2312" w:hAnsi="宋体" w:cs="Times New Roman" w:hint="eastAsia"/>
          <w:sz w:val="32"/>
          <w:szCs w:val="32"/>
        </w:rPr>
        <w:t>）规范性引用文件中的“</w:t>
      </w:r>
      <w:r>
        <w:rPr>
          <w:rFonts w:ascii="仿宋_GB2312" w:eastAsia="仿宋_GB2312" w:hAnsi="宋体" w:cs="Times New Roman"/>
          <w:sz w:val="32"/>
          <w:szCs w:val="32"/>
        </w:rPr>
        <w:t xml:space="preserve">NY 5013 </w:t>
      </w:r>
      <w:r>
        <w:rPr>
          <w:rFonts w:ascii="仿宋_GB2312" w:eastAsia="仿宋_GB2312" w:hAnsi="宋体" w:cs="Times New Roman" w:hint="eastAsia"/>
          <w:sz w:val="32"/>
          <w:szCs w:val="32"/>
        </w:rPr>
        <w:t>无公害食品</w:t>
      </w:r>
      <w:r>
        <w:rPr>
          <w:rFonts w:ascii="仿宋_GB2312" w:eastAsia="仿宋_GB2312" w:hAnsi="宋体" w:cs="Times New Roman"/>
          <w:sz w:val="32"/>
          <w:szCs w:val="32"/>
        </w:rPr>
        <w:t xml:space="preserve"> </w:t>
      </w:r>
      <w:r>
        <w:rPr>
          <w:rFonts w:ascii="仿宋_GB2312" w:eastAsia="仿宋_GB2312" w:hAnsi="宋体" w:cs="Times New Roman" w:hint="eastAsia"/>
          <w:sz w:val="32"/>
          <w:szCs w:val="32"/>
        </w:rPr>
        <w:t>林果类产品产地环境条件”修改为“</w:t>
      </w:r>
      <w:r>
        <w:rPr>
          <w:rFonts w:ascii="仿宋_GB2312" w:eastAsia="仿宋_GB2312" w:hAnsi="宋体" w:cs="Times New Roman"/>
          <w:sz w:val="32"/>
          <w:szCs w:val="32"/>
        </w:rPr>
        <w:t xml:space="preserve">NY/T 5010 </w:t>
      </w:r>
      <w:r>
        <w:rPr>
          <w:rFonts w:ascii="仿宋_GB2312" w:eastAsia="仿宋_GB2312" w:hAnsi="宋体" w:cs="Times New Roman" w:hint="eastAsia"/>
          <w:sz w:val="32"/>
          <w:szCs w:val="32"/>
        </w:rPr>
        <w:t>无公害农产品</w:t>
      </w:r>
      <w:r>
        <w:rPr>
          <w:rFonts w:ascii="仿宋_GB2312" w:eastAsia="仿宋_GB2312" w:hAnsi="宋体" w:cs="Times New Roman"/>
          <w:sz w:val="32"/>
          <w:szCs w:val="32"/>
        </w:rPr>
        <w:t xml:space="preserve"> </w:t>
      </w:r>
      <w:r>
        <w:rPr>
          <w:rFonts w:ascii="仿宋_GB2312" w:eastAsia="仿宋_GB2312" w:hAnsi="宋体" w:cs="Times New Roman" w:hint="eastAsia"/>
          <w:sz w:val="32"/>
          <w:szCs w:val="32"/>
        </w:rPr>
        <w:t>种植业产地环境条件”。</w:t>
      </w:r>
    </w:p>
    <w:p w:rsidR="00676537" w:rsidRDefault="00676537" w:rsidP="00C0704C">
      <w:pPr>
        <w:pStyle w:val="a6"/>
        <w:kinsoku w:val="0"/>
        <w:overflowPunct w:val="0"/>
        <w:ind w:left="0" w:right="0"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（</w:t>
      </w:r>
      <w:r>
        <w:rPr>
          <w:rFonts w:ascii="仿宋_GB2312" w:eastAsia="仿宋_GB2312" w:hAnsi="宋体" w:cs="Times New Roman"/>
          <w:sz w:val="32"/>
          <w:szCs w:val="32"/>
        </w:rPr>
        <w:t>3</w:t>
      </w:r>
      <w:r>
        <w:rPr>
          <w:rFonts w:ascii="仿宋_GB2312" w:eastAsia="仿宋_GB2312" w:hAnsi="宋体" w:cs="Times New Roman" w:hint="eastAsia"/>
          <w:sz w:val="32"/>
          <w:szCs w:val="32"/>
        </w:rPr>
        <w:t>）规范性引用文件中的“</w:t>
      </w:r>
      <w:r>
        <w:rPr>
          <w:rFonts w:ascii="仿宋_GB2312" w:eastAsia="仿宋_GB2312" w:hAnsi="宋体" w:cs="Times New Roman"/>
          <w:sz w:val="32"/>
          <w:szCs w:val="32"/>
        </w:rPr>
        <w:t xml:space="preserve">NY/T 394-2000 </w:t>
      </w:r>
      <w:r>
        <w:rPr>
          <w:rFonts w:ascii="仿宋_GB2312" w:eastAsia="仿宋_GB2312" w:hAnsi="宋体" w:cs="Times New Roman" w:hint="eastAsia"/>
          <w:sz w:val="32"/>
          <w:szCs w:val="32"/>
        </w:rPr>
        <w:t>绿色食品</w:t>
      </w:r>
      <w:r>
        <w:rPr>
          <w:rFonts w:ascii="仿宋_GB2312" w:eastAsia="仿宋_GB2312" w:hAnsi="宋体" w:cs="Times New Roman"/>
          <w:sz w:val="32"/>
          <w:szCs w:val="32"/>
        </w:rPr>
        <w:t xml:space="preserve"> </w:t>
      </w:r>
      <w:r>
        <w:rPr>
          <w:rFonts w:ascii="仿宋_GB2312" w:eastAsia="仿宋_GB2312" w:hAnsi="宋体" w:cs="Times New Roman" w:hint="eastAsia"/>
          <w:sz w:val="32"/>
          <w:szCs w:val="32"/>
        </w:rPr>
        <w:t>肥料使用准则”修改为“</w:t>
      </w:r>
      <w:r>
        <w:rPr>
          <w:rFonts w:ascii="仿宋_GB2312" w:eastAsia="仿宋_GB2312" w:hAnsi="宋体" w:cs="Times New Roman"/>
          <w:sz w:val="32"/>
          <w:szCs w:val="32"/>
        </w:rPr>
        <w:t xml:space="preserve">NY/T 394 </w:t>
      </w:r>
      <w:r>
        <w:rPr>
          <w:rFonts w:ascii="仿宋_GB2312" w:eastAsia="仿宋_GB2312" w:hAnsi="宋体" w:cs="Times New Roman" w:hint="eastAsia"/>
          <w:sz w:val="32"/>
          <w:szCs w:val="32"/>
        </w:rPr>
        <w:t>绿色食品</w:t>
      </w:r>
      <w:r>
        <w:rPr>
          <w:rFonts w:ascii="仿宋_GB2312" w:eastAsia="仿宋_GB2312" w:hAnsi="宋体" w:cs="Times New Roman"/>
          <w:sz w:val="32"/>
          <w:szCs w:val="32"/>
        </w:rPr>
        <w:t xml:space="preserve"> </w:t>
      </w:r>
      <w:r>
        <w:rPr>
          <w:rFonts w:ascii="仿宋_GB2312" w:eastAsia="仿宋_GB2312" w:hAnsi="宋体" w:cs="Times New Roman" w:hint="eastAsia"/>
          <w:sz w:val="32"/>
          <w:szCs w:val="32"/>
        </w:rPr>
        <w:t>肥料使用准则”。</w:t>
      </w:r>
    </w:p>
    <w:p w:rsidR="00676537" w:rsidRDefault="00676537" w:rsidP="00C0704C">
      <w:pPr>
        <w:pStyle w:val="a6"/>
        <w:kinsoku w:val="0"/>
        <w:overflowPunct w:val="0"/>
        <w:ind w:left="0" w:right="0"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（</w:t>
      </w:r>
      <w:r>
        <w:rPr>
          <w:rFonts w:ascii="仿宋_GB2312" w:eastAsia="仿宋_GB2312" w:hAnsi="宋体" w:cs="Times New Roman"/>
          <w:sz w:val="32"/>
          <w:szCs w:val="32"/>
        </w:rPr>
        <w:t>4</w:t>
      </w:r>
      <w:r>
        <w:rPr>
          <w:rFonts w:ascii="仿宋_GB2312" w:eastAsia="仿宋_GB2312" w:hAnsi="宋体" w:cs="Times New Roman" w:hint="eastAsia"/>
          <w:sz w:val="32"/>
          <w:szCs w:val="32"/>
        </w:rPr>
        <w:t>）</w:t>
      </w:r>
      <w:r>
        <w:rPr>
          <w:rFonts w:ascii="仿宋_GB2312" w:eastAsia="仿宋_GB2312" w:hAnsi="宋体" w:cs="Times New Roman"/>
          <w:sz w:val="32"/>
          <w:szCs w:val="32"/>
        </w:rPr>
        <w:t>3.1</w:t>
      </w:r>
      <w:r>
        <w:rPr>
          <w:rFonts w:ascii="仿宋_GB2312" w:eastAsia="仿宋_GB2312" w:hAnsi="宋体" w:cs="Times New Roman" w:hint="eastAsia"/>
          <w:sz w:val="32"/>
          <w:szCs w:val="32"/>
        </w:rPr>
        <w:t>、</w:t>
      </w:r>
      <w:r>
        <w:rPr>
          <w:rFonts w:ascii="仿宋_GB2312" w:eastAsia="仿宋_GB2312" w:hAnsi="宋体" w:cs="Times New Roman"/>
          <w:sz w:val="32"/>
          <w:szCs w:val="32"/>
        </w:rPr>
        <w:t>3.2</w:t>
      </w:r>
      <w:r>
        <w:rPr>
          <w:rFonts w:ascii="仿宋_GB2312" w:eastAsia="仿宋_GB2312" w:hAnsi="宋体" w:cs="Times New Roman" w:hint="eastAsia"/>
          <w:sz w:val="32"/>
          <w:szCs w:val="32"/>
        </w:rPr>
        <w:t>及</w:t>
      </w:r>
      <w:r>
        <w:rPr>
          <w:rFonts w:ascii="仿宋_GB2312" w:eastAsia="仿宋_GB2312" w:hAnsi="宋体" w:cs="Times New Roman"/>
          <w:sz w:val="32"/>
          <w:szCs w:val="32"/>
        </w:rPr>
        <w:t>3.10</w:t>
      </w:r>
      <w:r>
        <w:rPr>
          <w:rFonts w:ascii="仿宋_GB2312" w:eastAsia="仿宋_GB2312" w:hAnsi="宋体" w:cs="Times New Roman" w:hint="eastAsia"/>
          <w:sz w:val="32"/>
          <w:szCs w:val="32"/>
        </w:rPr>
        <w:t>中的“</w:t>
      </w:r>
      <w:r>
        <w:rPr>
          <w:rFonts w:ascii="仿宋_GB2312" w:eastAsia="仿宋_GB2312" w:hAnsi="宋体" w:cs="Times New Roman"/>
          <w:sz w:val="32"/>
          <w:szCs w:val="32"/>
        </w:rPr>
        <w:t>.</w:t>
      </w:r>
      <w:r>
        <w:rPr>
          <w:rFonts w:ascii="仿宋_GB2312" w:eastAsia="仿宋_GB2312" w:hAnsi="宋体" w:cs="Times New Roman" w:hint="eastAsia"/>
          <w:sz w:val="32"/>
          <w:szCs w:val="32"/>
        </w:rPr>
        <w:t>”更改为“。”</w:t>
      </w:r>
    </w:p>
    <w:p w:rsidR="00676537" w:rsidRPr="00453427" w:rsidRDefault="00676537" w:rsidP="00C0704C">
      <w:pPr>
        <w:pStyle w:val="a6"/>
        <w:kinsoku w:val="0"/>
        <w:overflowPunct w:val="0"/>
        <w:ind w:left="0" w:right="0" w:firstLineChars="200" w:firstLine="640"/>
        <w:rPr>
          <w:rFonts w:ascii="仿宋_GB2312" w:eastAsia="仿宋_GB2312" w:hAnsi="宋体" w:cs="Times New Roman"/>
          <w:w w:val="85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（</w:t>
      </w:r>
      <w:r>
        <w:rPr>
          <w:rFonts w:ascii="仿宋_GB2312" w:eastAsia="仿宋_GB2312" w:hAnsi="宋体" w:cs="Times New Roman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sz w:val="32"/>
          <w:szCs w:val="32"/>
        </w:rPr>
        <w:t>）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453427">
          <w:rPr>
            <w:rFonts w:ascii="仿宋_GB2312" w:eastAsia="仿宋_GB2312" w:hAnsi="宋体" w:cs="Times New Roman"/>
            <w:w w:val="85"/>
            <w:sz w:val="32"/>
            <w:szCs w:val="32"/>
          </w:rPr>
          <w:t>4.1.1</w:t>
        </w:r>
      </w:smartTag>
      <w:r w:rsidRPr="00453427">
        <w:rPr>
          <w:rFonts w:ascii="仿宋_GB2312" w:eastAsia="仿宋_GB2312" w:hAnsi="宋体" w:cs="Times New Roman"/>
          <w:w w:val="85"/>
          <w:sz w:val="32"/>
          <w:szCs w:val="32"/>
        </w:rPr>
        <w:t>.3</w:t>
      </w:r>
      <w:r w:rsidRPr="00453427">
        <w:rPr>
          <w:rFonts w:ascii="仿宋_GB2312" w:eastAsia="仿宋_GB2312" w:hAnsi="宋体" w:cs="Times New Roman" w:hint="eastAsia"/>
          <w:w w:val="85"/>
          <w:sz w:val="32"/>
          <w:szCs w:val="32"/>
        </w:rPr>
        <w:t>及</w:t>
      </w:r>
      <w:r w:rsidRPr="00453427">
        <w:rPr>
          <w:rFonts w:ascii="仿宋_GB2312" w:eastAsia="仿宋_GB2312" w:hAnsi="宋体" w:cs="Times New Roman"/>
          <w:w w:val="85"/>
          <w:sz w:val="32"/>
          <w:szCs w:val="32"/>
        </w:rPr>
        <w:t>4.1.1.4</w:t>
      </w:r>
      <w:r w:rsidRPr="00453427">
        <w:rPr>
          <w:rFonts w:ascii="仿宋_GB2312" w:eastAsia="仿宋_GB2312" w:hAnsi="宋体" w:cs="Times New Roman" w:hint="eastAsia"/>
          <w:w w:val="85"/>
          <w:sz w:val="32"/>
          <w:szCs w:val="32"/>
        </w:rPr>
        <w:t>中的“</w:t>
      </w:r>
      <w:r w:rsidRPr="00453427">
        <w:rPr>
          <w:rFonts w:ascii="仿宋_GB2312" w:eastAsia="仿宋_GB2312" w:hAnsi="宋体" w:cs="Times New Roman"/>
          <w:w w:val="85"/>
          <w:sz w:val="32"/>
          <w:szCs w:val="32"/>
        </w:rPr>
        <w:t>NY 5013</w:t>
      </w:r>
      <w:r>
        <w:rPr>
          <w:rFonts w:ascii="仿宋_GB2312" w:eastAsia="仿宋_GB2312" w:hAnsi="宋体" w:cs="Times New Roman" w:hint="eastAsia"/>
          <w:w w:val="85"/>
          <w:sz w:val="32"/>
          <w:szCs w:val="32"/>
        </w:rPr>
        <w:t>”修</w:t>
      </w:r>
      <w:r w:rsidRPr="00453427">
        <w:rPr>
          <w:rFonts w:ascii="仿宋_GB2312" w:eastAsia="仿宋_GB2312" w:hAnsi="宋体" w:cs="Times New Roman" w:hint="eastAsia"/>
          <w:w w:val="85"/>
          <w:sz w:val="32"/>
          <w:szCs w:val="32"/>
        </w:rPr>
        <w:t>改为“</w:t>
      </w:r>
      <w:r w:rsidRPr="00453427">
        <w:rPr>
          <w:rFonts w:ascii="仿宋_GB2312" w:eastAsia="仿宋_GB2312" w:hAnsi="宋体" w:cs="Times New Roman"/>
          <w:w w:val="85"/>
          <w:sz w:val="32"/>
          <w:szCs w:val="32"/>
        </w:rPr>
        <w:t>NY/T 5010</w:t>
      </w:r>
      <w:r w:rsidRPr="00453427">
        <w:rPr>
          <w:rFonts w:ascii="仿宋_GB2312" w:eastAsia="仿宋_GB2312" w:hAnsi="宋体" w:cs="Times New Roman" w:hint="eastAsia"/>
          <w:w w:val="85"/>
          <w:sz w:val="32"/>
          <w:szCs w:val="32"/>
        </w:rPr>
        <w:t>”。</w:t>
      </w:r>
    </w:p>
    <w:p w:rsidR="00676537" w:rsidRDefault="00676537" w:rsidP="00C0704C">
      <w:pPr>
        <w:pStyle w:val="a6"/>
        <w:kinsoku w:val="0"/>
        <w:overflowPunct w:val="0"/>
        <w:ind w:left="0" w:right="0"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（</w:t>
      </w:r>
      <w:r>
        <w:rPr>
          <w:rFonts w:ascii="仿宋_GB2312" w:eastAsia="仿宋_GB2312" w:hAnsi="宋体" w:cs="Times New Roman"/>
          <w:sz w:val="32"/>
          <w:szCs w:val="32"/>
        </w:rPr>
        <w:t>6</w:t>
      </w:r>
      <w:r>
        <w:rPr>
          <w:rFonts w:ascii="仿宋_GB2312" w:eastAsia="仿宋_GB2312" w:hAnsi="宋体" w:cs="Times New Roman" w:hint="eastAsia"/>
          <w:sz w:val="32"/>
          <w:szCs w:val="32"/>
        </w:rPr>
        <w:t>）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 w:hAnsi="宋体" w:cs="Times New Roman"/>
            <w:sz w:val="32"/>
            <w:szCs w:val="32"/>
          </w:rPr>
          <w:t>4.1.2</w:t>
        </w:r>
      </w:smartTag>
      <w:r>
        <w:rPr>
          <w:rFonts w:ascii="仿宋_GB2312" w:eastAsia="仿宋_GB2312" w:hAnsi="宋体" w:cs="Times New Roman"/>
          <w:sz w:val="32"/>
          <w:szCs w:val="32"/>
        </w:rPr>
        <w:t>.3.2</w:t>
      </w:r>
      <w:r>
        <w:rPr>
          <w:rFonts w:ascii="仿宋_GB2312" w:eastAsia="仿宋_GB2312" w:hAnsi="宋体" w:cs="Times New Roman" w:hint="eastAsia"/>
          <w:sz w:val="32"/>
          <w:szCs w:val="32"/>
        </w:rPr>
        <w:t>中的“</w:t>
      </w:r>
      <w:r w:rsidRPr="009C4B97">
        <w:rPr>
          <w:rFonts w:ascii="仿宋_GB2312" w:eastAsia="仿宋_GB2312" w:hAnsi="宋体" w:cs="Times New Roman" w:hint="eastAsia"/>
          <w:sz w:val="32"/>
          <w:szCs w:val="32"/>
        </w:rPr>
        <w:t>排、蓄水沟（池）：在最上层梯</w:t>
      </w:r>
      <w:r>
        <w:rPr>
          <w:rFonts w:ascii="仿宋_GB2312" w:eastAsia="仿宋_GB2312" w:hAnsi="宋体" w:cs="Times New Roman" w:hint="eastAsia"/>
          <w:sz w:val="32"/>
          <w:szCs w:val="32"/>
        </w:rPr>
        <w:t>田</w:t>
      </w:r>
      <w:r w:rsidRPr="009C4B97">
        <w:rPr>
          <w:rFonts w:ascii="仿宋_GB2312" w:eastAsia="仿宋_GB2312" w:hAnsi="宋体" w:cs="Times New Roman" w:hint="eastAsia"/>
          <w:sz w:val="32"/>
          <w:szCs w:val="32"/>
        </w:rPr>
        <w:t>台</w:t>
      </w:r>
      <w:r>
        <w:rPr>
          <w:rFonts w:ascii="仿宋_GB2312" w:eastAsia="仿宋_GB2312" w:hAnsi="宋体" w:cs="Times New Roman" w:hint="eastAsia"/>
          <w:sz w:val="32"/>
          <w:szCs w:val="32"/>
        </w:rPr>
        <w:t>的上方</w:t>
      </w:r>
      <w:r w:rsidRPr="009C4B97">
        <w:rPr>
          <w:rFonts w:ascii="仿宋_GB2312" w:eastAsia="仿宋_GB2312" w:hAnsi="宋体" w:cs="Times New Roman" w:hint="eastAsia"/>
          <w:sz w:val="32"/>
          <w:szCs w:val="32"/>
        </w:rPr>
        <w:t>及山脚环山公路的内侧开挖横山排蓄水沟……</w:t>
      </w:r>
      <w:r>
        <w:rPr>
          <w:rFonts w:ascii="仿宋_GB2312" w:eastAsia="仿宋_GB2312" w:hAnsi="宋体" w:cs="Times New Roman" w:hint="eastAsia"/>
          <w:sz w:val="32"/>
          <w:szCs w:val="32"/>
        </w:rPr>
        <w:t>”</w:t>
      </w:r>
      <w:r w:rsidRPr="009C4B97">
        <w:rPr>
          <w:rFonts w:ascii="仿宋_GB2312" w:eastAsia="仿宋_GB2312" w:hAnsi="宋体" w:cs="Times New Roman"/>
          <w:sz w:val="32"/>
          <w:szCs w:val="32"/>
        </w:rPr>
        <w:t xml:space="preserve"> </w:t>
      </w:r>
      <w:r>
        <w:rPr>
          <w:rFonts w:ascii="仿宋_GB2312" w:eastAsia="仿宋_GB2312" w:hAnsi="宋体" w:cs="Times New Roman" w:hint="eastAsia"/>
          <w:sz w:val="32"/>
          <w:szCs w:val="32"/>
        </w:rPr>
        <w:t>修改为“</w:t>
      </w:r>
      <w:r w:rsidRPr="009C4B97">
        <w:rPr>
          <w:rFonts w:ascii="仿宋_GB2312" w:eastAsia="仿宋_GB2312" w:hAnsi="宋体" w:cs="Times New Roman" w:hint="eastAsia"/>
          <w:sz w:val="32"/>
          <w:szCs w:val="32"/>
        </w:rPr>
        <w:t>排、蓄水沟（池）：在最上层梯台及山脚环山公路的内侧开挖横山排蓄水沟……</w:t>
      </w:r>
      <w:r>
        <w:rPr>
          <w:rFonts w:ascii="仿宋_GB2312" w:eastAsia="仿宋_GB2312" w:hAnsi="宋体" w:cs="Times New Roman" w:hint="eastAsia"/>
          <w:sz w:val="32"/>
          <w:szCs w:val="32"/>
        </w:rPr>
        <w:t>”</w:t>
      </w:r>
    </w:p>
    <w:p w:rsidR="00676537" w:rsidRDefault="00676537" w:rsidP="00C0704C">
      <w:pPr>
        <w:pStyle w:val="a6"/>
        <w:kinsoku w:val="0"/>
        <w:overflowPunct w:val="0"/>
        <w:ind w:left="0" w:right="0"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（</w:t>
      </w:r>
      <w:r>
        <w:rPr>
          <w:rFonts w:ascii="仿宋_GB2312" w:eastAsia="仿宋_GB2312" w:hAnsi="宋体" w:cs="Times New Roman"/>
          <w:sz w:val="32"/>
          <w:szCs w:val="32"/>
        </w:rPr>
        <w:t>7</w:t>
      </w:r>
      <w:r>
        <w:rPr>
          <w:rFonts w:ascii="仿宋_GB2312" w:eastAsia="仿宋_GB2312" w:hAnsi="宋体" w:cs="Times New Roman" w:hint="eastAsia"/>
          <w:sz w:val="32"/>
          <w:szCs w:val="32"/>
        </w:rPr>
        <w:t>）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 w:hAnsi="宋体" w:cs="Times New Roman"/>
            <w:sz w:val="32"/>
            <w:szCs w:val="32"/>
          </w:rPr>
          <w:t>4.2.4</w:t>
        </w:r>
      </w:smartTag>
      <w:r>
        <w:rPr>
          <w:rFonts w:ascii="仿宋_GB2312" w:eastAsia="仿宋_GB2312" w:hAnsi="宋体" w:cs="Times New Roman"/>
          <w:sz w:val="32"/>
          <w:szCs w:val="32"/>
        </w:rPr>
        <w:t>.1.2</w:t>
      </w:r>
      <w:r>
        <w:rPr>
          <w:rFonts w:ascii="仿宋_GB2312" w:eastAsia="仿宋_GB2312" w:hAnsi="宋体" w:cs="Times New Roman" w:hint="eastAsia"/>
          <w:sz w:val="32"/>
          <w:szCs w:val="32"/>
        </w:rPr>
        <w:t>中的“</w:t>
      </w:r>
      <w:r w:rsidRPr="009C4B97">
        <w:rPr>
          <w:rFonts w:ascii="仿宋_GB2312" w:eastAsia="仿宋_GB2312" w:hAnsi="宋体" w:cs="Times New Roman" w:hint="eastAsia"/>
          <w:sz w:val="32"/>
          <w:szCs w:val="32"/>
        </w:rPr>
        <w:t>侍沟中杂草和土层下陷沉实后定植</w:t>
      </w:r>
      <w:r>
        <w:rPr>
          <w:rFonts w:ascii="仿宋_GB2312" w:eastAsia="仿宋_GB2312" w:hAnsi="宋体" w:cs="Times New Roman" w:hint="eastAsia"/>
          <w:sz w:val="32"/>
          <w:szCs w:val="32"/>
        </w:rPr>
        <w:t>”修改为“</w:t>
      </w:r>
      <w:r w:rsidRPr="009C4B97">
        <w:rPr>
          <w:rFonts w:ascii="仿宋_GB2312" w:eastAsia="仿宋_GB2312" w:hAnsi="宋体" w:cs="Times New Roman" w:hint="eastAsia"/>
          <w:sz w:val="32"/>
          <w:szCs w:val="32"/>
        </w:rPr>
        <w:t>待沟中杂草和土层下陷沉实后定植</w:t>
      </w:r>
      <w:r>
        <w:rPr>
          <w:rFonts w:ascii="仿宋_GB2312" w:eastAsia="仿宋_GB2312" w:hAnsi="宋体" w:cs="Times New Roman" w:hint="eastAsia"/>
          <w:sz w:val="32"/>
          <w:szCs w:val="32"/>
        </w:rPr>
        <w:t>”。</w:t>
      </w:r>
    </w:p>
    <w:p w:rsidR="00676537" w:rsidRDefault="00676537" w:rsidP="00C0704C">
      <w:pPr>
        <w:pStyle w:val="a6"/>
        <w:kinsoku w:val="0"/>
        <w:overflowPunct w:val="0"/>
        <w:ind w:left="0" w:right="0"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（</w:t>
      </w:r>
      <w:r>
        <w:rPr>
          <w:rFonts w:ascii="仿宋_GB2312" w:eastAsia="仿宋_GB2312" w:hAnsi="宋体" w:cs="Times New Roman"/>
          <w:sz w:val="32"/>
          <w:szCs w:val="32"/>
        </w:rPr>
        <w:t>8</w:t>
      </w:r>
      <w:r>
        <w:rPr>
          <w:rFonts w:ascii="仿宋_GB2312" w:eastAsia="仿宋_GB2312" w:hAnsi="宋体" w:cs="Times New Roman" w:hint="eastAsia"/>
          <w:sz w:val="32"/>
          <w:szCs w:val="32"/>
        </w:rPr>
        <w:t>）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 w:hAnsi="宋体" w:cs="Times New Roman"/>
            <w:sz w:val="32"/>
            <w:szCs w:val="32"/>
          </w:rPr>
          <w:t>4.2.4</w:t>
        </w:r>
      </w:smartTag>
      <w:r>
        <w:rPr>
          <w:rFonts w:ascii="仿宋_GB2312" w:eastAsia="仿宋_GB2312" w:hAnsi="宋体" w:cs="Times New Roman"/>
          <w:sz w:val="32"/>
          <w:szCs w:val="32"/>
        </w:rPr>
        <w:t>.3</w:t>
      </w:r>
      <w:r>
        <w:rPr>
          <w:rFonts w:ascii="仿宋_GB2312" w:eastAsia="仿宋_GB2312" w:hAnsi="宋体" w:cs="Times New Roman" w:hint="eastAsia"/>
          <w:sz w:val="32"/>
          <w:szCs w:val="32"/>
        </w:rPr>
        <w:t>中的“</w:t>
      </w:r>
      <w:r w:rsidRPr="009923EB">
        <w:rPr>
          <w:rFonts w:ascii="仿宋_GB2312" w:eastAsia="仿宋_GB2312" w:hAnsi="宋体" w:cs="Times New Roman" w:hint="eastAsia"/>
          <w:sz w:val="32"/>
          <w:szCs w:val="32"/>
        </w:rPr>
        <w:t>苗木定植后及时立杆御扶</w:t>
      </w:r>
      <w:r>
        <w:rPr>
          <w:rFonts w:ascii="仿宋_GB2312" w:eastAsia="仿宋_GB2312" w:hAnsi="宋体" w:cs="Times New Roman" w:hint="eastAsia"/>
          <w:sz w:val="32"/>
          <w:szCs w:val="32"/>
        </w:rPr>
        <w:t>”修改为“</w:t>
      </w:r>
      <w:r w:rsidRPr="009923EB">
        <w:rPr>
          <w:rFonts w:ascii="仿宋_GB2312" w:eastAsia="仿宋_GB2312" w:hAnsi="宋体" w:cs="Times New Roman" w:hint="eastAsia"/>
          <w:sz w:val="32"/>
          <w:szCs w:val="32"/>
        </w:rPr>
        <w:t>苗木定植后及时立杆扶御</w:t>
      </w:r>
      <w:r>
        <w:rPr>
          <w:rFonts w:ascii="仿宋_GB2312" w:eastAsia="仿宋_GB2312" w:hAnsi="宋体" w:cs="Times New Roman" w:hint="eastAsia"/>
          <w:sz w:val="32"/>
          <w:szCs w:val="32"/>
        </w:rPr>
        <w:t>”。</w:t>
      </w:r>
    </w:p>
    <w:p w:rsidR="00676537" w:rsidRDefault="00676537" w:rsidP="00C0704C">
      <w:pPr>
        <w:pStyle w:val="a6"/>
        <w:kinsoku w:val="0"/>
        <w:overflowPunct w:val="0"/>
        <w:ind w:left="0" w:right="0"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（</w:t>
      </w:r>
      <w:r>
        <w:rPr>
          <w:rFonts w:ascii="仿宋_GB2312" w:eastAsia="仿宋_GB2312" w:hAnsi="宋体" w:cs="Times New Roman"/>
          <w:sz w:val="32"/>
          <w:szCs w:val="32"/>
        </w:rPr>
        <w:t>9</w:t>
      </w:r>
      <w:r>
        <w:rPr>
          <w:rFonts w:ascii="仿宋_GB2312" w:eastAsia="仿宋_GB2312" w:hAnsi="宋体" w:cs="Times New Roman" w:hint="eastAsia"/>
          <w:sz w:val="32"/>
          <w:szCs w:val="32"/>
        </w:rPr>
        <w:t>）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 w:hAnsi="宋体" w:cs="Times New Roman"/>
            <w:sz w:val="32"/>
            <w:szCs w:val="32"/>
          </w:rPr>
          <w:t>4.3.1</w:t>
        </w:r>
      </w:smartTag>
      <w:r>
        <w:rPr>
          <w:rFonts w:ascii="仿宋_GB2312" w:eastAsia="仿宋_GB2312" w:hAnsi="宋体" w:cs="Times New Roman"/>
          <w:sz w:val="32"/>
          <w:szCs w:val="32"/>
        </w:rPr>
        <w:t>.2</w:t>
      </w:r>
      <w:r>
        <w:rPr>
          <w:rFonts w:ascii="仿宋_GB2312" w:eastAsia="仿宋_GB2312" w:hAnsi="宋体" w:cs="Times New Roman" w:hint="eastAsia"/>
          <w:sz w:val="32"/>
          <w:szCs w:val="32"/>
        </w:rPr>
        <w:t>中的“</w:t>
      </w:r>
      <w:r w:rsidRPr="009923EB">
        <w:rPr>
          <w:rFonts w:ascii="仿宋_GB2312" w:eastAsia="仿宋_GB2312" w:hAnsi="宋体" w:cs="Times New Roman" w:hint="eastAsia"/>
          <w:sz w:val="32"/>
          <w:szCs w:val="32"/>
        </w:rPr>
        <w:t>树盘外生草制或间作浅根、矮杆豆科</w:t>
      </w:r>
      <w:r w:rsidRPr="009923EB">
        <w:rPr>
          <w:rFonts w:ascii="仿宋_GB2312" w:eastAsia="仿宋_GB2312" w:hAnsi="宋体" w:cs="Times New Roman" w:hint="eastAsia"/>
          <w:sz w:val="32"/>
          <w:szCs w:val="32"/>
        </w:rPr>
        <w:lastRenderedPageBreak/>
        <w:t>类经济作物，或禾本科牧草</w:t>
      </w:r>
      <w:r>
        <w:rPr>
          <w:rFonts w:ascii="仿宋_GB2312" w:eastAsia="仿宋_GB2312" w:hAnsi="宋体" w:cs="Times New Roman" w:hint="eastAsia"/>
          <w:sz w:val="32"/>
          <w:szCs w:val="32"/>
        </w:rPr>
        <w:t>”修改为“</w:t>
      </w:r>
      <w:r w:rsidRPr="009923EB">
        <w:rPr>
          <w:rFonts w:ascii="仿宋_GB2312" w:eastAsia="仿宋_GB2312" w:hAnsi="宋体" w:cs="Times New Roman" w:hint="eastAsia"/>
          <w:sz w:val="32"/>
          <w:szCs w:val="32"/>
        </w:rPr>
        <w:t>树盘外生草或间作浅根、矮杆豆科类经济作物，或禾本科牧草</w:t>
      </w:r>
      <w:r>
        <w:rPr>
          <w:rFonts w:ascii="仿宋_GB2312" w:eastAsia="仿宋_GB2312" w:hAnsi="宋体" w:cs="Times New Roman" w:hint="eastAsia"/>
          <w:sz w:val="32"/>
          <w:szCs w:val="32"/>
        </w:rPr>
        <w:t>”。</w:t>
      </w:r>
    </w:p>
    <w:p w:rsidR="00676537" w:rsidRPr="00453427" w:rsidRDefault="00676537" w:rsidP="00C0704C">
      <w:pPr>
        <w:pStyle w:val="a6"/>
        <w:kinsoku w:val="0"/>
        <w:overflowPunct w:val="0"/>
        <w:ind w:left="0" w:right="0" w:firstLineChars="200" w:firstLine="640"/>
        <w:rPr>
          <w:rFonts w:ascii="仿宋_GB2312" w:eastAsia="仿宋_GB2312" w:hAnsi="宋体" w:cs="Times New Roman"/>
          <w:w w:val="85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（</w:t>
      </w:r>
      <w:r>
        <w:rPr>
          <w:rFonts w:ascii="仿宋_GB2312" w:eastAsia="仿宋_GB2312" w:hAnsi="宋体" w:cs="Times New Roman"/>
          <w:sz w:val="32"/>
          <w:szCs w:val="32"/>
        </w:rPr>
        <w:t>10</w:t>
      </w:r>
      <w:r>
        <w:rPr>
          <w:rFonts w:ascii="仿宋_GB2312" w:eastAsia="仿宋_GB2312" w:hAnsi="宋体" w:cs="Times New Roman" w:hint="eastAsia"/>
          <w:sz w:val="32"/>
          <w:szCs w:val="32"/>
        </w:rPr>
        <w:t>）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453427">
          <w:rPr>
            <w:rFonts w:ascii="仿宋_GB2312" w:eastAsia="仿宋_GB2312" w:hAnsi="宋体" w:cs="Times New Roman"/>
            <w:w w:val="85"/>
            <w:sz w:val="32"/>
            <w:szCs w:val="32"/>
          </w:rPr>
          <w:t>4.3.2</w:t>
        </w:r>
      </w:smartTag>
      <w:r w:rsidRPr="00453427">
        <w:rPr>
          <w:rFonts w:ascii="仿宋_GB2312" w:eastAsia="仿宋_GB2312" w:hAnsi="宋体" w:cs="Times New Roman"/>
          <w:w w:val="85"/>
          <w:sz w:val="32"/>
          <w:szCs w:val="32"/>
        </w:rPr>
        <w:t>.2</w:t>
      </w:r>
      <w:r w:rsidRPr="00453427">
        <w:rPr>
          <w:rFonts w:ascii="仿宋_GB2312" w:eastAsia="仿宋_GB2312" w:hAnsi="宋体" w:cs="Times New Roman" w:hint="eastAsia"/>
          <w:w w:val="85"/>
          <w:sz w:val="32"/>
          <w:szCs w:val="32"/>
        </w:rPr>
        <w:t>中的“</w:t>
      </w:r>
      <w:r w:rsidRPr="00453427">
        <w:rPr>
          <w:rFonts w:ascii="仿宋_GB2312" w:eastAsia="仿宋_GB2312" w:hAnsi="宋体" w:cs="Times New Roman"/>
          <w:w w:val="85"/>
          <w:sz w:val="32"/>
          <w:szCs w:val="32"/>
        </w:rPr>
        <w:t>NY/T 394-2000</w:t>
      </w:r>
      <w:r w:rsidRPr="00453427">
        <w:rPr>
          <w:rFonts w:ascii="仿宋_GB2312" w:eastAsia="仿宋_GB2312" w:hAnsi="宋体" w:cs="Times New Roman" w:hint="eastAsia"/>
          <w:w w:val="85"/>
          <w:sz w:val="32"/>
          <w:szCs w:val="32"/>
        </w:rPr>
        <w:t>”修改为“</w:t>
      </w:r>
      <w:r w:rsidRPr="00453427">
        <w:rPr>
          <w:rFonts w:ascii="仿宋_GB2312" w:eastAsia="仿宋_GB2312" w:hAnsi="宋体" w:cs="Times New Roman"/>
          <w:w w:val="85"/>
          <w:sz w:val="32"/>
          <w:szCs w:val="32"/>
        </w:rPr>
        <w:t>NY/T 394</w:t>
      </w:r>
      <w:r w:rsidRPr="00453427">
        <w:rPr>
          <w:rFonts w:ascii="仿宋_GB2312" w:eastAsia="仿宋_GB2312" w:hAnsi="宋体" w:cs="Times New Roman" w:hint="eastAsia"/>
          <w:w w:val="85"/>
          <w:sz w:val="32"/>
          <w:szCs w:val="32"/>
        </w:rPr>
        <w:t>”。</w:t>
      </w:r>
    </w:p>
    <w:p w:rsidR="00676537" w:rsidRPr="007775D3" w:rsidRDefault="00676537" w:rsidP="007775D3">
      <w:pPr>
        <w:pStyle w:val="a6"/>
        <w:kinsoku w:val="0"/>
        <w:overflowPunct w:val="0"/>
        <w:ind w:left="0" w:right="0" w:firstLineChars="200" w:firstLine="643"/>
        <w:rPr>
          <w:rFonts w:ascii="仿宋_GB2312" w:eastAsia="仿宋_GB2312" w:hAnsi="宋体" w:cs="Times New Roman"/>
          <w:b/>
          <w:sz w:val="32"/>
          <w:szCs w:val="32"/>
        </w:rPr>
      </w:pPr>
      <w:r w:rsidRPr="007775D3">
        <w:rPr>
          <w:rFonts w:ascii="仿宋_GB2312" w:eastAsia="仿宋_GB2312" w:hAnsi="宋体" w:cs="Times New Roman"/>
          <w:b/>
          <w:sz w:val="32"/>
          <w:szCs w:val="32"/>
        </w:rPr>
        <w:t>2</w:t>
      </w:r>
      <w:r w:rsidRPr="007775D3">
        <w:rPr>
          <w:rFonts w:ascii="仿宋_GB2312" w:eastAsia="仿宋_GB2312" w:hAnsi="宋体" w:cs="Times New Roman" w:hint="eastAsia"/>
          <w:b/>
          <w:sz w:val="32"/>
          <w:szCs w:val="32"/>
        </w:rPr>
        <w:t>、征求并采纳一线专家和科研工作者意见如下：</w:t>
      </w:r>
    </w:p>
    <w:p w:rsidR="00676537" w:rsidRDefault="00676537" w:rsidP="00041A59">
      <w:pPr>
        <w:pStyle w:val="a6"/>
        <w:kinsoku w:val="0"/>
        <w:overflowPunct w:val="0"/>
        <w:ind w:left="0" w:right="0"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（</w:t>
      </w:r>
      <w:r>
        <w:rPr>
          <w:rFonts w:ascii="仿宋_GB2312" w:eastAsia="仿宋_GB2312" w:hAnsi="宋体" w:cs="Times New Roman"/>
          <w:sz w:val="32"/>
          <w:szCs w:val="32"/>
        </w:rPr>
        <w:t>1</w:t>
      </w:r>
      <w:r>
        <w:rPr>
          <w:rFonts w:ascii="仿宋_GB2312" w:eastAsia="仿宋_GB2312" w:hAnsi="宋体" w:cs="Times New Roman" w:hint="eastAsia"/>
          <w:sz w:val="32"/>
          <w:szCs w:val="32"/>
        </w:rPr>
        <w:t>）</w:t>
      </w:r>
      <w:r>
        <w:rPr>
          <w:rFonts w:ascii="仿宋_GB2312" w:eastAsia="仿宋_GB2312" w:hAnsi="宋体" w:cs="Times New Roman"/>
          <w:sz w:val="32"/>
          <w:szCs w:val="32"/>
        </w:rPr>
        <w:t>3.13</w:t>
      </w:r>
      <w:r>
        <w:rPr>
          <w:rFonts w:ascii="仿宋_GB2312" w:eastAsia="仿宋_GB2312" w:hAnsi="宋体" w:cs="Times New Roman" w:hint="eastAsia"/>
          <w:sz w:val="32"/>
          <w:szCs w:val="32"/>
        </w:rPr>
        <w:t>中的“</w:t>
      </w:r>
      <w:r w:rsidRPr="00041A59">
        <w:rPr>
          <w:rFonts w:ascii="仿宋_GB2312" w:eastAsia="仿宋_GB2312" w:hAnsi="宋体" w:cs="Times New Roman" w:hint="eastAsia"/>
          <w:sz w:val="32"/>
          <w:szCs w:val="32"/>
        </w:rPr>
        <w:t>生物废弃特</w:t>
      </w:r>
      <w:r>
        <w:rPr>
          <w:rFonts w:ascii="仿宋_GB2312" w:eastAsia="仿宋_GB2312" w:hAnsi="宋体" w:cs="Times New Roman" w:hint="eastAsia"/>
          <w:sz w:val="32"/>
          <w:szCs w:val="32"/>
        </w:rPr>
        <w:t>”修改为“</w:t>
      </w:r>
      <w:r w:rsidRPr="00041A59">
        <w:rPr>
          <w:rFonts w:ascii="仿宋_GB2312" w:eastAsia="仿宋_GB2312" w:hAnsi="宋体" w:cs="Times New Roman" w:hint="eastAsia"/>
          <w:sz w:val="32"/>
          <w:szCs w:val="32"/>
        </w:rPr>
        <w:t>生物废弃物</w:t>
      </w:r>
      <w:r>
        <w:rPr>
          <w:rFonts w:ascii="仿宋_GB2312" w:eastAsia="仿宋_GB2312" w:hAnsi="宋体" w:cs="Times New Roman" w:hint="eastAsia"/>
          <w:sz w:val="32"/>
          <w:szCs w:val="32"/>
        </w:rPr>
        <w:t>”。</w:t>
      </w:r>
    </w:p>
    <w:p w:rsidR="00676537" w:rsidRPr="00C0704C" w:rsidRDefault="00676537" w:rsidP="00041A59">
      <w:pPr>
        <w:pStyle w:val="a6"/>
        <w:kinsoku w:val="0"/>
        <w:overflowPunct w:val="0"/>
        <w:ind w:left="0" w:right="0"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C0704C">
        <w:rPr>
          <w:rFonts w:ascii="仿宋_GB2312" w:eastAsia="仿宋_GB2312" w:hAnsi="宋体" w:cs="Times New Roman" w:hint="eastAsia"/>
          <w:sz w:val="32"/>
          <w:szCs w:val="32"/>
        </w:rPr>
        <w:t>（</w:t>
      </w:r>
      <w:r w:rsidRPr="00C0704C">
        <w:rPr>
          <w:rFonts w:ascii="仿宋_GB2312" w:eastAsia="仿宋_GB2312" w:hAnsi="宋体" w:cs="Times New Roman"/>
          <w:sz w:val="32"/>
          <w:szCs w:val="32"/>
        </w:rPr>
        <w:t>2</w:t>
      </w:r>
      <w:r w:rsidRPr="00C0704C">
        <w:rPr>
          <w:rFonts w:ascii="仿宋_GB2312" w:eastAsia="仿宋_GB2312" w:hAnsi="宋体" w:cs="Times New Roman" w:hint="eastAsia"/>
          <w:sz w:val="32"/>
          <w:szCs w:val="32"/>
        </w:rPr>
        <w:t>）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C0704C">
          <w:rPr>
            <w:rFonts w:ascii="仿宋_GB2312" w:eastAsia="仿宋_GB2312" w:hAnsi="宋体" w:cs="Times New Roman"/>
            <w:sz w:val="32"/>
            <w:szCs w:val="32"/>
          </w:rPr>
          <w:t>4.3.1</w:t>
        </w:r>
      </w:smartTag>
      <w:r w:rsidRPr="00C0704C">
        <w:rPr>
          <w:rFonts w:ascii="仿宋_GB2312" w:eastAsia="仿宋_GB2312" w:hAnsi="宋体" w:cs="Times New Roman"/>
          <w:sz w:val="32"/>
          <w:szCs w:val="32"/>
        </w:rPr>
        <w:t>.1</w:t>
      </w:r>
      <w:r w:rsidRPr="00C0704C">
        <w:rPr>
          <w:rFonts w:ascii="仿宋_GB2312" w:eastAsia="仿宋_GB2312" w:hAnsi="宋体" w:cs="Times New Roman" w:hint="eastAsia"/>
          <w:sz w:val="32"/>
          <w:szCs w:val="32"/>
        </w:rPr>
        <w:t>中的“逐年外扩，直至全园”修改为“逐年外扩，不留隔墙，直至全园。”</w:t>
      </w:r>
    </w:p>
    <w:p w:rsidR="00676537" w:rsidRPr="000B08D4" w:rsidRDefault="00676537" w:rsidP="00041A59">
      <w:pPr>
        <w:pStyle w:val="a6"/>
        <w:kinsoku w:val="0"/>
        <w:overflowPunct w:val="0"/>
        <w:ind w:left="0" w:right="0"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0B08D4">
        <w:rPr>
          <w:rFonts w:ascii="仿宋_GB2312" w:eastAsia="仿宋_GB2312" w:hAnsi="宋体" w:cs="Times New Roman" w:hint="eastAsia"/>
          <w:sz w:val="32"/>
          <w:szCs w:val="32"/>
        </w:rPr>
        <w:t>（</w:t>
      </w:r>
      <w:r w:rsidRPr="000B08D4">
        <w:rPr>
          <w:rFonts w:ascii="仿宋_GB2312" w:eastAsia="仿宋_GB2312" w:hAnsi="宋体" w:cs="Times New Roman"/>
          <w:sz w:val="32"/>
          <w:szCs w:val="32"/>
        </w:rPr>
        <w:t>3</w:t>
      </w:r>
      <w:r w:rsidRPr="000B08D4">
        <w:rPr>
          <w:rFonts w:ascii="仿宋_GB2312" w:eastAsia="仿宋_GB2312" w:hAnsi="宋体" w:cs="Times New Roman" w:hint="eastAsia"/>
          <w:sz w:val="32"/>
          <w:szCs w:val="32"/>
        </w:rPr>
        <w:t>）</w:t>
      </w:r>
      <w:r w:rsidRPr="000B08D4">
        <w:rPr>
          <w:rFonts w:ascii="仿宋_GB2312" w:eastAsia="仿宋_GB2312" w:hAnsi="宋体" w:cs="Times New Roman"/>
          <w:sz w:val="32"/>
          <w:szCs w:val="32"/>
        </w:rPr>
        <w:t>4.4</w:t>
      </w:r>
      <w:r w:rsidRPr="000B08D4">
        <w:rPr>
          <w:rFonts w:ascii="仿宋_GB2312" w:eastAsia="仿宋_GB2312" w:hAnsi="宋体" w:cs="Times New Roman" w:hint="eastAsia"/>
          <w:sz w:val="32"/>
          <w:szCs w:val="32"/>
        </w:rPr>
        <w:t>中“适当采用抹芽、拉枝等手段调整树形”修改为“适当采用抹芽、摘心、拉枝等手段调整树形”，</w:t>
      </w:r>
      <w:r>
        <w:rPr>
          <w:rFonts w:ascii="仿宋_GB2312" w:eastAsia="仿宋_GB2312" w:hAnsi="宋体" w:cs="Times New Roman" w:hint="eastAsia"/>
          <w:sz w:val="32"/>
          <w:szCs w:val="32"/>
        </w:rPr>
        <w:t>并</w:t>
      </w:r>
      <w:r w:rsidRPr="000B08D4">
        <w:rPr>
          <w:rFonts w:ascii="仿宋_GB2312" w:eastAsia="仿宋_GB2312" w:hAnsi="宋体" w:cs="Times New Roman" w:hint="eastAsia"/>
          <w:sz w:val="32"/>
          <w:szCs w:val="32"/>
        </w:rPr>
        <w:t>增加“成年结果树修剪方法”内容。</w:t>
      </w:r>
    </w:p>
    <w:p w:rsidR="00676537" w:rsidRDefault="00676537" w:rsidP="00C0704C">
      <w:pPr>
        <w:pStyle w:val="a6"/>
        <w:kinsoku w:val="0"/>
        <w:overflowPunct w:val="0"/>
        <w:ind w:left="0" w:right="0"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C0704C">
        <w:rPr>
          <w:rFonts w:ascii="仿宋_GB2312" w:eastAsia="仿宋_GB2312" w:hAnsi="宋体" w:cs="Times New Roman" w:hint="eastAsia"/>
          <w:sz w:val="32"/>
          <w:szCs w:val="32"/>
        </w:rPr>
        <w:t>（</w:t>
      </w:r>
      <w:r w:rsidRPr="00C0704C">
        <w:rPr>
          <w:rFonts w:ascii="仿宋_GB2312" w:eastAsia="仿宋_GB2312" w:hAnsi="宋体" w:cs="Times New Roman"/>
          <w:sz w:val="32"/>
          <w:szCs w:val="32"/>
        </w:rPr>
        <w:t>4</w:t>
      </w:r>
      <w:r w:rsidRPr="00C0704C">
        <w:rPr>
          <w:rFonts w:ascii="仿宋_GB2312" w:eastAsia="仿宋_GB2312" w:hAnsi="宋体" w:cs="Times New Roman" w:hint="eastAsia"/>
          <w:sz w:val="32"/>
          <w:szCs w:val="32"/>
        </w:rPr>
        <w:t>）</w:t>
      </w:r>
      <w:r w:rsidRPr="00C0704C">
        <w:rPr>
          <w:rFonts w:ascii="仿宋_GB2312" w:eastAsia="仿宋_GB2312" w:hAnsi="宋体" w:cs="Times New Roman"/>
          <w:sz w:val="32"/>
          <w:szCs w:val="32"/>
        </w:rPr>
        <w:t>4.4</w:t>
      </w:r>
      <w:r w:rsidRPr="00C0704C">
        <w:rPr>
          <w:rFonts w:ascii="仿宋_GB2312" w:eastAsia="仿宋_GB2312" w:hAnsi="宋体" w:cs="Times New Roman" w:hint="eastAsia"/>
          <w:sz w:val="32"/>
          <w:szCs w:val="32"/>
        </w:rPr>
        <w:t>及</w:t>
      </w:r>
      <w:r w:rsidRPr="00C0704C">
        <w:rPr>
          <w:rFonts w:ascii="仿宋_GB2312" w:eastAsia="仿宋_GB2312" w:hAnsi="宋体" w:cs="Times New Roman"/>
          <w:sz w:val="32"/>
          <w:szCs w:val="32"/>
        </w:rPr>
        <w:t>4.6</w:t>
      </w:r>
      <w:r w:rsidRPr="00C0704C">
        <w:rPr>
          <w:rFonts w:ascii="仿宋_GB2312" w:eastAsia="仿宋_GB2312" w:hAnsi="宋体" w:cs="Times New Roman" w:hint="eastAsia"/>
          <w:sz w:val="32"/>
          <w:szCs w:val="32"/>
        </w:rPr>
        <w:t>后分别增加“花果管理”和“农药使用与管理”内容。</w:t>
      </w:r>
    </w:p>
    <w:p w:rsidR="00676537" w:rsidRDefault="00676537" w:rsidP="00C0704C">
      <w:pPr>
        <w:pStyle w:val="a6"/>
        <w:kinsoku w:val="0"/>
        <w:overflowPunct w:val="0"/>
        <w:ind w:left="0" w:right="0"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676537" w:rsidRDefault="00676537" w:rsidP="00C0704C">
      <w:pPr>
        <w:pStyle w:val="a6"/>
        <w:kinsoku w:val="0"/>
        <w:overflowPunct w:val="0"/>
        <w:ind w:left="0" w:right="0"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676537" w:rsidRDefault="00676537" w:rsidP="00C0704C">
      <w:pPr>
        <w:pStyle w:val="a6"/>
        <w:kinsoku w:val="0"/>
        <w:overflowPunct w:val="0"/>
        <w:ind w:left="0" w:right="0"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/>
          <w:sz w:val="32"/>
          <w:szCs w:val="32"/>
        </w:rPr>
        <w:t xml:space="preserve">                             </w:t>
      </w:r>
      <w:r>
        <w:rPr>
          <w:rFonts w:ascii="仿宋_GB2312" w:eastAsia="仿宋_GB2312" w:hAnsi="宋体" w:cs="Times New Roman" w:hint="eastAsia"/>
          <w:sz w:val="32"/>
          <w:szCs w:val="32"/>
        </w:rPr>
        <w:t>赣州市果业技术指导站</w:t>
      </w:r>
    </w:p>
    <w:p w:rsidR="00676537" w:rsidRPr="00C0704C" w:rsidRDefault="00676537" w:rsidP="00C0704C">
      <w:pPr>
        <w:pStyle w:val="a6"/>
        <w:kinsoku w:val="0"/>
        <w:overflowPunct w:val="0"/>
        <w:ind w:left="0" w:right="0"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/>
          <w:sz w:val="32"/>
          <w:szCs w:val="32"/>
        </w:rPr>
        <w:t xml:space="preserve">                                 2017</w:t>
      </w:r>
      <w:r>
        <w:rPr>
          <w:rFonts w:ascii="仿宋_GB2312" w:eastAsia="仿宋_GB2312" w:hAnsi="宋体" w:cs="Times New Roman" w:hint="eastAsia"/>
          <w:sz w:val="32"/>
          <w:szCs w:val="32"/>
        </w:rPr>
        <w:t>年</w:t>
      </w:r>
      <w:r>
        <w:rPr>
          <w:rFonts w:ascii="仿宋_GB2312" w:eastAsia="仿宋_GB2312" w:hAnsi="宋体" w:cs="Times New Roman"/>
          <w:sz w:val="32"/>
          <w:szCs w:val="32"/>
        </w:rPr>
        <w:t>7</w:t>
      </w:r>
      <w:r>
        <w:rPr>
          <w:rFonts w:ascii="仿宋_GB2312" w:eastAsia="仿宋_GB2312" w:hAnsi="宋体" w:cs="Times New Roman" w:hint="eastAsia"/>
          <w:sz w:val="32"/>
          <w:szCs w:val="32"/>
        </w:rPr>
        <w:t>月</w:t>
      </w:r>
      <w:r>
        <w:rPr>
          <w:rFonts w:ascii="仿宋_GB2312" w:eastAsia="仿宋_GB2312" w:hAnsi="宋体" w:cs="Times New Roman"/>
          <w:sz w:val="32"/>
          <w:szCs w:val="32"/>
        </w:rPr>
        <w:t>30</w:t>
      </w:r>
      <w:r>
        <w:rPr>
          <w:rFonts w:ascii="仿宋_GB2312" w:eastAsia="仿宋_GB2312" w:hAnsi="宋体" w:cs="Times New Roman" w:hint="eastAsia"/>
          <w:sz w:val="32"/>
          <w:szCs w:val="32"/>
        </w:rPr>
        <w:t>日</w:t>
      </w:r>
    </w:p>
    <w:sectPr w:rsidR="00676537" w:rsidRPr="00C0704C" w:rsidSect="00041A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840" w:rsidRDefault="000E0840" w:rsidP="003E62C4">
      <w:r>
        <w:separator/>
      </w:r>
    </w:p>
  </w:endnote>
  <w:endnote w:type="continuationSeparator" w:id="0">
    <w:p w:rsidR="000E0840" w:rsidRDefault="000E0840" w:rsidP="003E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537" w:rsidRDefault="0067653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537" w:rsidRDefault="0067653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537" w:rsidRDefault="0067653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840" w:rsidRDefault="000E0840" w:rsidP="003E62C4">
      <w:r>
        <w:separator/>
      </w:r>
    </w:p>
  </w:footnote>
  <w:footnote w:type="continuationSeparator" w:id="0">
    <w:p w:rsidR="000E0840" w:rsidRDefault="000E0840" w:rsidP="003E6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537" w:rsidRDefault="006765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537" w:rsidRDefault="00676537" w:rsidP="008A767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537" w:rsidRDefault="006765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2C4"/>
    <w:rsid w:val="00004798"/>
    <w:rsid w:val="00041A59"/>
    <w:rsid w:val="00084A49"/>
    <w:rsid w:val="000B08D4"/>
    <w:rsid w:val="000E0840"/>
    <w:rsid w:val="00134DC0"/>
    <w:rsid w:val="00177317"/>
    <w:rsid w:val="001D4970"/>
    <w:rsid w:val="001E3994"/>
    <w:rsid w:val="001F6527"/>
    <w:rsid w:val="00205BC6"/>
    <w:rsid w:val="002545B6"/>
    <w:rsid w:val="002674D4"/>
    <w:rsid w:val="00292F29"/>
    <w:rsid w:val="002B5E27"/>
    <w:rsid w:val="00387BBE"/>
    <w:rsid w:val="003E62C4"/>
    <w:rsid w:val="00453427"/>
    <w:rsid w:val="00506AA6"/>
    <w:rsid w:val="00530480"/>
    <w:rsid w:val="00567A97"/>
    <w:rsid w:val="005D6A07"/>
    <w:rsid w:val="006131E3"/>
    <w:rsid w:val="0062722C"/>
    <w:rsid w:val="00634B3E"/>
    <w:rsid w:val="006360C7"/>
    <w:rsid w:val="00676537"/>
    <w:rsid w:val="006B354C"/>
    <w:rsid w:val="006E42DB"/>
    <w:rsid w:val="00765F7C"/>
    <w:rsid w:val="007775D3"/>
    <w:rsid w:val="007B7E1C"/>
    <w:rsid w:val="007E1DA1"/>
    <w:rsid w:val="00800D47"/>
    <w:rsid w:val="008127A1"/>
    <w:rsid w:val="00883AA1"/>
    <w:rsid w:val="008A767D"/>
    <w:rsid w:val="008B24F8"/>
    <w:rsid w:val="008F7CD6"/>
    <w:rsid w:val="00943628"/>
    <w:rsid w:val="009923EB"/>
    <w:rsid w:val="009C4B97"/>
    <w:rsid w:val="00A636DC"/>
    <w:rsid w:val="00B2361F"/>
    <w:rsid w:val="00B2479D"/>
    <w:rsid w:val="00B3069F"/>
    <w:rsid w:val="00B3208B"/>
    <w:rsid w:val="00BB0267"/>
    <w:rsid w:val="00BD1594"/>
    <w:rsid w:val="00C0704C"/>
    <w:rsid w:val="00CD7B91"/>
    <w:rsid w:val="00CF2891"/>
    <w:rsid w:val="00D52C6D"/>
    <w:rsid w:val="00EB13D3"/>
    <w:rsid w:val="00EB32F6"/>
    <w:rsid w:val="00F2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E6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3E62C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E6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3E62C4"/>
    <w:rPr>
      <w:rFonts w:cs="Times New Roman"/>
      <w:sz w:val="18"/>
      <w:szCs w:val="18"/>
    </w:rPr>
  </w:style>
  <w:style w:type="paragraph" w:customStyle="1" w:styleId="a5">
    <w:name w:val="封面标准名称"/>
    <w:uiPriority w:val="99"/>
    <w:rsid w:val="003E62C4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paragraph" w:styleId="a6">
    <w:name w:val="Body Text"/>
    <w:basedOn w:val="a"/>
    <w:link w:val="Char1"/>
    <w:uiPriority w:val="99"/>
    <w:rsid w:val="00F261C5"/>
    <w:pPr>
      <w:autoSpaceDE w:val="0"/>
      <w:autoSpaceDN w:val="0"/>
      <w:adjustRightInd w:val="0"/>
      <w:ind w:left="155" w:right="113"/>
    </w:pPr>
    <w:rPr>
      <w:rFonts w:ascii="宋体" w:hAnsi="Times New Roman" w:cs="宋体"/>
      <w:kern w:val="0"/>
      <w:szCs w:val="21"/>
    </w:rPr>
  </w:style>
  <w:style w:type="character" w:customStyle="1" w:styleId="Char1">
    <w:name w:val="正文文本 Char"/>
    <w:link w:val="a6"/>
    <w:uiPriority w:val="99"/>
    <w:locked/>
    <w:rsid w:val="00F261C5"/>
    <w:rPr>
      <w:rFonts w:ascii="宋体" w:eastAsia="宋体" w:hAnsi="Times New Roman" w:cs="宋体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211</Words>
  <Characters>1209</Characters>
  <Application>Microsoft Office Word</Application>
  <DocSecurity>0</DocSecurity>
  <Lines>10</Lines>
  <Paragraphs>2</Paragraphs>
  <ScaleCrop>false</ScaleCrop>
  <Company>shendu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微软用户-周学礼</cp:lastModifiedBy>
  <cp:revision>18</cp:revision>
  <cp:lastPrinted>2017-08-01T08:10:00Z</cp:lastPrinted>
  <dcterms:created xsi:type="dcterms:W3CDTF">2017-07-24T09:28:00Z</dcterms:created>
  <dcterms:modified xsi:type="dcterms:W3CDTF">2017-12-05T06:44:00Z</dcterms:modified>
</cp:coreProperties>
</file>