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rPr>
          <w:rFonts w:ascii="黑体" w:hAnsi="黑体" w:eastAsia="黑体"/>
        </w:rPr>
      </w:pPr>
      <w:r>
        <w:rPr>
          <w:rFonts w:ascii="黑体" w:hAnsi="黑体" w:eastAsia="黑体"/>
        </w:rPr>
        <w:t>ICS</w:t>
      </w:r>
      <w:r>
        <w:rPr>
          <w:rFonts w:hint="eastAsia" w:ascii="黑体" w:hAnsi="黑体" w:eastAsia="黑体"/>
        </w:rPr>
        <w:t xml:space="preserve"> 67.160.10</w:t>
      </w:r>
      <w:r>
        <w:rPr>
          <w:rFonts w:ascii="黑体" w:hAnsi="黑体" w:eastAsia="黑体"/>
        </w:rPr>
        <w:tab/>
      </w:r>
    </w:p>
    <w:p>
      <w:pPr>
        <w:ind w:left="0" w:firstLine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备案号：</w:t>
      </w:r>
    </w:p>
    <w:p>
      <w:pPr>
        <w:ind w:left="0" w:firstLine="0"/>
        <w:jc w:val="right"/>
      </w:pPr>
      <w:r>
        <w:rPr>
          <w:rFonts w:hint="eastAsia" w:ascii="Times New Roman" w:hAnsi="Times New Roman" w:cs="Times New Roman"/>
          <w:b/>
          <w:sz w:val="96"/>
        </w:rPr>
        <w:t>T</w:t>
      </w:r>
      <w:r>
        <w:rPr>
          <w:rFonts w:hint="eastAsia" w:ascii="Times New Roman" w:hAnsi="Times New Roman" w:cs="Times New Roman"/>
          <w:b/>
          <w:sz w:val="96"/>
          <w:lang w:val="en-US" w:eastAsia="zh-CN"/>
        </w:rPr>
        <w:t>/GZSX</w:t>
      </w:r>
    </w:p>
    <w:p>
      <w:pPr>
        <w:tabs>
          <w:tab w:val="center" w:pos="1736"/>
          <w:tab w:val="center" w:pos="3229"/>
          <w:tab w:val="center" w:pos="4721"/>
          <w:tab w:val="center" w:pos="6215"/>
          <w:tab w:val="center" w:pos="7708"/>
          <w:tab w:val="right" w:pos="9669"/>
        </w:tabs>
        <w:spacing w:after="111" w:line="259" w:lineRule="auto"/>
        <w:ind w:left="0" w:right="0" w:firstLine="0"/>
        <w:rPr>
          <w:spacing w:val="23"/>
          <w:w w:val="140"/>
        </w:rPr>
      </w:pPr>
      <w:r>
        <w:rPr>
          <w:rFonts w:hint="eastAsia" w:ascii="黑体" w:hAnsi="黑体" w:eastAsia="黑体" w:cs="黑体"/>
          <w:spacing w:val="23"/>
          <w:w w:val="140"/>
          <w:sz w:val="48"/>
        </w:rPr>
        <w:t>贵州省</w:t>
      </w:r>
      <w:r>
        <w:rPr>
          <w:rFonts w:ascii="黑体" w:hAnsi="黑体" w:eastAsia="黑体" w:cs="黑体"/>
          <w:spacing w:val="23"/>
          <w:w w:val="140"/>
          <w:sz w:val="48"/>
        </w:rPr>
        <w:tab/>
      </w:r>
      <w:r>
        <w:rPr>
          <w:rFonts w:hint="eastAsia" w:ascii="黑体" w:hAnsi="黑体" w:eastAsia="黑体" w:cs="黑体"/>
          <w:spacing w:val="23"/>
          <w:w w:val="140"/>
          <w:sz w:val="48"/>
          <w:lang w:eastAsia="zh-CN"/>
        </w:rPr>
        <w:t>食品工业协会</w:t>
      </w:r>
      <w:r>
        <w:rPr>
          <w:rFonts w:hint="eastAsia" w:ascii="黑体" w:hAnsi="黑体" w:eastAsia="黑体" w:cs="黑体"/>
          <w:spacing w:val="23"/>
          <w:w w:val="140"/>
          <w:sz w:val="48"/>
        </w:rPr>
        <w:t>团体标准</w:t>
      </w:r>
    </w:p>
    <w:p>
      <w:pPr>
        <w:spacing w:after="0" w:line="259" w:lineRule="auto"/>
        <w:ind w:left="0" w:right="299" w:firstLine="0"/>
        <w:jc w:val="right"/>
      </w:pPr>
      <w:r>
        <w:rPr>
          <w:rFonts w:hint="eastAsia" w:ascii="Times New Roman" w:hAnsi="Times New Roman" w:cs="Times New Roman"/>
          <w:sz w:val="28"/>
        </w:rPr>
        <w:t>T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/GZSX  </w:t>
      </w:r>
      <w:r>
        <w:rPr>
          <w:rFonts w:ascii="黑体" w:hAnsi="黑体" w:eastAsia="黑体" w:cs="黑体"/>
          <w:sz w:val="28"/>
        </w:rPr>
        <w:t>XXXX</w:t>
      </w:r>
      <w:r>
        <w:rPr>
          <w:rFonts w:ascii="Times New Roman" w:hAnsi="Times New Roman" w:cs="Times New Roman"/>
          <w:sz w:val="28"/>
        </w:rPr>
        <w:t>—</w:t>
      </w:r>
      <w:r>
        <w:rPr>
          <w:rFonts w:ascii="黑体" w:hAnsi="黑体" w:eastAsia="黑体" w:cs="黑体"/>
          <w:sz w:val="28"/>
        </w:rPr>
        <w:t>201</w:t>
      </w:r>
      <w:r>
        <w:rPr>
          <w:rFonts w:hint="eastAsia" w:ascii="黑体" w:hAnsi="黑体" w:eastAsia="黑体" w:cs="黑体"/>
          <w:sz w:val="28"/>
        </w:rPr>
        <w:t>8</w:t>
      </w:r>
    </w:p>
    <w:p>
      <w:pPr>
        <w:spacing w:after="2242" w:line="259" w:lineRule="auto"/>
        <w:ind w:left="1" w:right="0" w:firstLine="0"/>
      </w:pPr>
      <w:r>
        <w:rPr>
          <w:rFonts w:ascii="Calibri" w:hAnsi="Calibri" w:eastAsia="Times New Roman" w:cs="Calibri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6057900" cy="0"/>
                <wp:effectExtent l="0" t="0" r="0" b="0"/>
                <wp:wrapNone/>
                <wp:docPr id="5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12.2pt;height:0pt;width:477pt;z-index:251659264;mso-width-relative:page;mso-height-relative:page;" filled="f" stroked="t" coordsize="21600,21600" o:gfxdata="UEsDBAoAAAAAAIdO4kAAAAAAAAAAAAAAAAAEAAAAZHJzL1BLAwQUAAAACACHTuJA8oCpzdMAAAAG&#10;AQAADwAAAGRycy9kb3ducmV2LnhtbE2PzU7DMBCE70i8g7VIXCpqNwQEIU4PQG5cKCCu23hJIuJ1&#10;Grs/8PQs6gGOM7Oa+bZcHvygdjTFPrCFxdyAIm6C67m18PpSX9yAignZ4RCYLHxRhGV1elJi4cKe&#10;n2m3Sq2SEo4FWuhSGgutY9ORxzgPI7FkH2HymEROrXYT7qXcDzoz5lp77FkWOhzpvqPmc7X1FmL9&#10;Rpv6e9bMzPtlGyjbPDw9orXnZwtzByrRIf0dwy++oEMlTOuwZRfVYEEeSRayPAcl6e1VLsb6aOiq&#10;1P/xqx9QSwMEFAAAAAgAh07iQEgg3nrBAQAAiwMAAA4AAABkcnMvZTJvRG9jLnhtbK1TTW/bMAy9&#10;D+h/EHRf7ARLtxpxemjaXYotwNofwOjDFqAviGqc/PtRSppu3WUY5oNMidTj4yO1uj04y/YqoQm+&#10;5/NZy5nyIkjjh54/Pz18/MIZZvASbPCq50eF/HZ99WE1xU4twhisVIkRiMduij0fc45d06AYlQOc&#10;hag8OXVIDjJt09DIBBOhO9ss2va6mUKSMQWhEOl0c3LydcXXWon8XWtUmdmeE7dc11TXXVmb9Qq6&#10;IUEcjTjTgH9g4cB4SnqB2kAG9pLMH1DOiBQw6DwTwTVBayNUrYGqmbfvqvkxQlS1FhIH40Um/H+w&#10;4tt+m5iRPV9y5sFRix6NV+xTUWaK2FHAnd+m8w7jNpUyDzq58qcC2KGqebyoqQ6ZCTq8bpefb1oS&#10;Xbz6mreLMWH+qoJjxei5pZxVP9g/YqZkFPoaUvJYz6ae3ywXxFIAzYm2kMl0kZijH+pdDNbIB2Nt&#10;uYFp2N3ZxPZQOl+/UhLh/hZWkmwAx1NcdZ1mYlQg771k+RhJE0/DywsFpyRnVtGsF4sAoctg7N9E&#10;UmrriUFR9aRjsXZBHqkDLzGZYSQl5pVl8VDHK9/zdJaR+nVfkd7e0P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8oCpzdMAAAAGAQAADwAAAAAAAAABACAAAAAiAAAAZHJzL2Rvd25yZXYueG1sUEsB&#10;AhQAFAAAAAgAh07iQEgg3nrBAQAAiwMAAA4AAAAAAAAAAQAgAAAAIg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Times New Roman" w:cs="Calibri"/>
          <w:sz w:val="22"/>
        </w:rPr>
        <mc:AlternateContent>
          <mc:Choice Requires="wpg">
            <w:drawing>
              <wp:inline distT="0" distB="0" distL="114300" distR="114300">
                <wp:extent cx="6120130" cy="9525"/>
                <wp:effectExtent l="0" t="0" r="0" b="0"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9525"/>
                          <a:chOff x="0" y="0"/>
                          <a:chExt cx="61201" cy="95203"/>
                        </a:xfrm>
                      </wpg:grpSpPr>
                      <wps:wsp>
                        <wps:cNvPr id="1" name="Shape 96"/>
                        <wps:cNvSpPr/>
                        <wps:spPr>
                          <a:xfrm>
                            <a:off x="0" y="0"/>
                            <a:ext cx="61201" cy="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  <a:gd name="txL" fmla="*/ 0 w 6120130"/>
                              <a:gd name="txT" fmla="*/ 0 h 0"/>
                              <a:gd name="txR" fmla="*/ 6120130 w 612013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0.75pt;width:481.9pt;" coordsize="61201,95203" o:gfxdata="UEsDBAoAAAAAAIdO4kAAAAAAAAAAAAAAAAAEAAAAZHJzL1BLAwQUAAAACACHTuJAeLuEk9QAAAAD&#10;AQAADwAAAGRycy9kb3ducmV2LnhtbE2PQUvDQBCF74L/YRnBm93E0qJpNkWKeiqCrSC9TbPTJDQ7&#10;G7LbpP33jl7sZeDxHm++ly/PrlUD9aHxbCCdJKCIS28brgx8bd8enkCFiGyx9UwGLhRgWdze5JhZ&#10;P/InDZtYKSnhkKGBOsYu0zqUNTkME98Ri3fwvcMosq+07XGUctfqxySZa4cNy4caO1rVVB43J2fg&#10;fcTxZZq+DuvjYXXZbWcf3+uUjLm/S5MFqEjn+B+GX3xBh0KY9v7ENqjWgAyJf1e85/lUZuwlNANd&#10;5PqavfgBUEsDBBQAAAAIAIdO4kDPvf5itQIAAJMGAAAOAAAAZHJzL2Uyb0RvYy54bWylVUtu2zAQ&#10;3RfoHQguCzSSnSZohNhB03w2QRs07gEYipII8AeStuR9F132Pj1P0Wt0OPrYSYCgTb2QKc7j8M2b&#10;j07POq3IRvggrVnQ2UFOiTDcltLUC/p1dfX2PSUhMlMyZY1Y0K0I9Gz5+tVp6woxt41VpfAEnJhQ&#10;tG5BmxhdkWWBN0KzcGCdMGCsrNcswquvs9KzFrxrlc3z/DhrrS+dt1yEALsXvZEu0X9VCR4/V1UQ&#10;kagFBW4Rnx6f9+mZLU9ZUXvmGskHGuwFLDSTBi6dXF2wyMjayyeutOTeBlvFA251ZqtKcoExQDSz&#10;/FE0196uHcZSF23tJplA2kc6vdgt/7S59USWCzqnxDANKfr989uvH9/Ju6RN6+oCINfe3blbP2zU&#10;/VsKt6u8Tv8QCOlQ1e2kqugi4bB5PIPQDkF8DraTo/lRLzpvIDNPDvHmcv/YdCg/TKey8cYsEZt4&#10;tA6KJ+z0Cf+nz13DnEDZQwp+0Gc26oNmcnLc64OQSZxQBNDpn5TpQ8RKnMJjBV+HeC0siss2NyH2&#10;hVrCCsusHJL1AWhVWkHNbpgiYz1PVkjqM9bD56yxuxnNbzKSk5aMiRyoDAxit3qAa56wiN2XPcTg&#10;5Rl/53vonAz+QJt6jJ41oyC8M+PSQ6+nLkfe0OfICzodb4dej915X3iOxXQ+yZiWpN2VaNrTdiNW&#10;Fq3xUXkCh51VmX3UqA0Z6x+wI4IrG0RfvelCLOOJBOD2c23slVQKFVYmUcOGIZzBbKwUi1At2kG3&#10;BlPjvAlWyTIdSYSDr+8/Kk+gFKAL8Td0zQOY8yFesND0ODT1ymgZhce7G8HKS1OSuHUwEQyMbprI&#10;aFFSogRM+rRCZGRS/Q0S9YDQU6/2PZJW97bcQn+tnZd1A0mbId+hnxGNkw8lG6Z0Gq3774jafUu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4u4ST1AAAAAMBAAAPAAAAAAAAAAEAIAAAACIAAABk&#10;cnMvZG93bnJldi54bWxQSwECFAAUAAAACACHTuJAz73+YrUCAACTBgAADgAAAAAAAAABACAAAAAj&#10;AQAAZHJzL2Uyb0RvYy54bWxQSwUGAAAAAAYABgBZAQAASgYAAAAA&#10;">
                <o:lock v:ext="edit" aspectratio="f"/>
                <v:shape id="Shape 96" o:spid="_x0000_s1026" o:spt="100" style="position:absolute;left:0;top:0;height:0;width:61201;" filled="f" stroked="t" coordsize="6120130,1" o:gfxdata="UEsDBAoAAAAAAIdO4kAAAAAAAAAAAAAAAAAEAAAAZHJzL1BLAwQUAAAACACHTuJAEi0hN7sAAADa&#10;AAAADwAAAGRycy9kb3ducmV2LnhtbEWPT4vCMBDF74LfIYzgpWiqhyLV6GFRXDwsWPcDzDazTXab&#10;SWmy/vn2m4Lg6THMm9+bt9ndXSuu1AfrWcFinoMgrr223Cj4vBxmKxAhImtsPZOCBwXYbcejDZba&#10;3/hM1yo2IkE4lKjAxNiVUobakMMw9x1x2n373mFMY99I3eMtwV0rl3leSIeWU4LBjt4M1b/Vn0u5&#10;xdGerM3M/icBGOOH/zpmSk0ni3wNItI9vszP63ed3oehyqBy+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i0hN7sAAADa&#10;AAAADwAAAAAAAAABACAAAAAiAAAAZHJzL2Rvd25yZXYueG1sUEsBAhQAFAAAAAgAh07iQDMvBZ47&#10;AAAAOQAAABAAAAAAAAAAAQAgAAAACgEAAGRycy9zaGFwZXhtbC54bWxQSwUGAAAAAAYABgBbAQAA&#10;tAMAAAAA&#10;" path="m0,0l6120130,0xe">
                  <v:fill on="f" focussize="0,0"/>
                  <v:stroke color="#000000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 w:line="240" w:lineRule="auto"/>
        <w:ind w:left="5" w:right="0" w:hanging="5" w:hangingChars="1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hint="eastAsia" w:ascii="黑体" w:hAnsi="黑体" w:eastAsia="黑体" w:cs="黑体"/>
          <w:sz w:val="52"/>
        </w:rPr>
        <w:t>遵义产区大曲酱香型白酒</w:t>
      </w:r>
    </w:p>
    <w:p>
      <w:pPr>
        <w:spacing w:after="0" w:line="240" w:lineRule="auto"/>
        <w:ind w:left="14" w:right="0" w:hanging="14" w:hangingChars="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hint="eastAsia" w:ascii="_4eff_5b8b_GB2312" w:hAnsi="_4eff_5b8b_GB2312"/>
          <w:kern w:val="0"/>
          <w:sz w:val="36"/>
          <w:szCs w:val="36"/>
        </w:rPr>
        <w:t>Z</w:t>
      </w:r>
      <w:r>
        <w:rPr>
          <w:rFonts w:ascii="_4eff_5b8b_GB2312" w:hAnsi="_4eff_5b8b_GB2312"/>
          <w:kern w:val="0"/>
          <w:sz w:val="36"/>
          <w:szCs w:val="36"/>
        </w:rPr>
        <w:t xml:space="preserve">unyi </w:t>
      </w:r>
      <w:r>
        <w:rPr>
          <w:rFonts w:hint="eastAsia" w:ascii="_4eff_5b8b_GB2312" w:hAnsi="_4eff_5b8b_GB2312"/>
          <w:kern w:val="0"/>
          <w:sz w:val="36"/>
          <w:szCs w:val="36"/>
        </w:rPr>
        <w:t>D</w:t>
      </w:r>
      <w:r>
        <w:rPr>
          <w:rFonts w:ascii="_4eff_5b8b_GB2312" w:hAnsi="_4eff_5b8b_GB2312"/>
          <w:kern w:val="0"/>
          <w:sz w:val="36"/>
          <w:szCs w:val="36"/>
        </w:rPr>
        <w:t>istrict</w:t>
      </w:r>
      <w:r>
        <w:rPr>
          <w:rFonts w:hint="eastAsia" w:ascii="_4eff_5b8b_GB2312" w:hAnsi="_4eff_5b8b_GB2312"/>
          <w:kern w:val="0"/>
          <w:sz w:val="36"/>
          <w:szCs w:val="36"/>
        </w:rPr>
        <w:t xml:space="preserve"> D</w:t>
      </w:r>
      <w:r>
        <w:rPr>
          <w:rFonts w:ascii="_4eff_5b8b_GB2312" w:hAnsi="_4eff_5b8b_GB2312"/>
          <w:kern w:val="0"/>
          <w:sz w:val="36"/>
          <w:szCs w:val="36"/>
        </w:rPr>
        <w:t xml:space="preserve">aqu </w:t>
      </w:r>
      <w:r>
        <w:rPr>
          <w:rFonts w:hint="eastAsia" w:ascii="_4eff_5b8b_GB2312" w:hAnsi="_4eff_5b8b_GB2312"/>
          <w:kern w:val="0"/>
          <w:sz w:val="36"/>
          <w:szCs w:val="36"/>
        </w:rPr>
        <w:t>J</w:t>
      </w:r>
      <w:r>
        <w:rPr>
          <w:rFonts w:ascii="_4eff_5b8b_GB2312" w:hAnsi="_4eff_5b8b_GB2312"/>
          <w:kern w:val="0"/>
          <w:sz w:val="36"/>
          <w:szCs w:val="36"/>
        </w:rPr>
        <w:t>iang</w:t>
      </w:r>
      <w:r>
        <w:rPr>
          <w:rFonts w:hint="eastAsia" w:ascii="_4eff_5b8b_GB2312" w:hAnsi="_4eff_5b8b_GB2312"/>
          <w:kern w:val="0"/>
          <w:sz w:val="36"/>
          <w:szCs w:val="36"/>
        </w:rPr>
        <w:t>-flavor Chinese Spirits</w:t>
      </w:r>
    </w:p>
    <w:p>
      <w:pPr>
        <w:spacing w:after="277" w:line="240" w:lineRule="auto"/>
        <w:ind w:left="0" w:right="596" w:firstLine="0"/>
        <w:jc w:val="center"/>
        <w:rPr>
          <w:sz w:val="24"/>
        </w:rPr>
      </w:pPr>
      <w:r>
        <w:rPr>
          <w:rFonts w:hint="eastAsia"/>
          <w:sz w:val="24"/>
        </w:rPr>
        <w:t>（征求意见稿）</w:t>
      </w:r>
    </w:p>
    <w:p>
      <w:pPr>
        <w:spacing w:after="277" w:line="240" w:lineRule="auto"/>
        <w:ind w:left="0" w:right="596" w:firstLine="0"/>
        <w:jc w:val="center"/>
        <w:rPr>
          <w:sz w:val="24"/>
        </w:rPr>
      </w:pPr>
    </w:p>
    <w:p>
      <w:pPr>
        <w:spacing w:after="277" w:line="240" w:lineRule="auto"/>
        <w:ind w:left="0" w:right="596" w:firstLine="0"/>
        <w:jc w:val="center"/>
        <w:rPr>
          <w:sz w:val="24"/>
        </w:rPr>
      </w:pPr>
    </w:p>
    <w:p>
      <w:pPr>
        <w:spacing w:after="277" w:line="240" w:lineRule="auto"/>
        <w:ind w:left="0" w:right="596" w:firstLine="0"/>
        <w:jc w:val="center"/>
      </w:pPr>
    </w:p>
    <w:p>
      <w:pPr>
        <w:spacing w:after="429" w:line="240" w:lineRule="auto"/>
        <w:ind w:left="0" w:right="595" w:firstLine="0"/>
        <w:jc w:val="center"/>
        <w:rPr>
          <w:sz w:val="28"/>
        </w:rPr>
      </w:pPr>
    </w:p>
    <w:p>
      <w:pPr>
        <w:spacing w:after="503" w:line="240" w:lineRule="auto"/>
        <w:ind w:right="0" w:firstLine="0"/>
        <w:jc w:val="center"/>
        <w:rPr>
          <w:rFonts w:ascii="Times New Roman" w:hAnsi="Times New Roman" w:cs="Times New Roman"/>
          <w:sz w:val="28"/>
          <w:u w:val="single"/>
        </w:rPr>
      </w:pPr>
    </w:p>
    <w:p>
      <w:pPr>
        <w:spacing w:after="503" w:line="240" w:lineRule="auto"/>
        <w:ind w:left="0" w:right="0" w:firstLine="0"/>
        <w:rPr>
          <w:rFonts w:ascii="Times New Roman" w:hAnsi="Times New Roman" w:cs="Times New Roman"/>
          <w:sz w:val="28"/>
          <w:u w:val="single"/>
        </w:rPr>
      </w:pPr>
    </w:p>
    <w:p>
      <w:pPr>
        <w:spacing w:after="503" w:line="240" w:lineRule="auto"/>
        <w:ind w:right="0" w:firstLine="0"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 w:cs="Times New Roman"/>
          <w:sz w:val="28"/>
        </w:rPr>
        <w:t>201</w:t>
      </w:r>
      <w:r>
        <w:rPr>
          <w:rFonts w:hint="eastAsia" w:ascii="黑体" w:hAnsi="黑体" w:eastAsia="黑体" w:cs="Times New Roman"/>
          <w:sz w:val="28"/>
        </w:rPr>
        <w:t>8</w:t>
      </w:r>
      <w:r>
        <w:rPr>
          <w:rFonts w:ascii="黑体" w:hAnsi="黑体" w:eastAsia="黑体" w:cs="Times New Roman"/>
          <w:sz w:val="28"/>
        </w:rPr>
        <w:t>-</w:t>
      </w:r>
      <w:r>
        <w:rPr>
          <w:rFonts w:ascii="黑体" w:hAnsi="黑体" w:eastAsia="黑体" w:cs="黑体"/>
          <w:sz w:val="28"/>
        </w:rPr>
        <w:t>XX</w:t>
      </w:r>
      <w:r>
        <w:rPr>
          <w:rFonts w:ascii="黑体" w:hAnsi="黑体" w:eastAsia="黑体" w:cs="Times New Roman"/>
          <w:sz w:val="28"/>
        </w:rPr>
        <w:t>-</w:t>
      </w:r>
      <w:r>
        <w:rPr>
          <w:rFonts w:ascii="黑体" w:hAnsi="黑体" w:eastAsia="黑体" w:cs="黑体"/>
          <w:sz w:val="28"/>
        </w:rPr>
        <w:t>XX</w:t>
      </w:r>
      <w:r>
        <w:rPr>
          <w:rFonts w:hint="eastAsia" w:ascii="黑体" w:hAnsi="黑体" w:eastAsia="黑体"/>
          <w:sz w:val="28"/>
        </w:rPr>
        <w:t>发布</w:t>
      </w:r>
      <w:r>
        <w:rPr>
          <w:rFonts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ab/>
      </w:r>
      <w:r>
        <w:rPr>
          <w:rFonts w:ascii="黑体" w:hAnsi="黑体" w:eastAsia="黑体" w:cs="Times New Roman"/>
          <w:sz w:val="28"/>
        </w:rPr>
        <w:t>201</w:t>
      </w:r>
      <w:r>
        <w:rPr>
          <w:rFonts w:hint="eastAsia" w:ascii="黑体" w:hAnsi="黑体" w:eastAsia="黑体" w:cs="Times New Roman"/>
          <w:sz w:val="28"/>
        </w:rPr>
        <w:t>8</w:t>
      </w:r>
      <w:r>
        <w:rPr>
          <w:rFonts w:ascii="黑体" w:hAnsi="黑体" w:eastAsia="黑体" w:cs="Times New Roman"/>
          <w:sz w:val="28"/>
        </w:rPr>
        <w:t>-</w:t>
      </w:r>
      <w:r>
        <w:rPr>
          <w:rFonts w:ascii="黑体" w:hAnsi="黑体" w:eastAsia="黑体" w:cs="黑体"/>
          <w:sz w:val="28"/>
        </w:rPr>
        <w:t>XX</w:t>
      </w:r>
      <w:r>
        <w:rPr>
          <w:rFonts w:ascii="黑体" w:hAnsi="黑体" w:eastAsia="黑体" w:cs="Times New Roman"/>
          <w:sz w:val="28"/>
        </w:rPr>
        <w:t xml:space="preserve">- </w:t>
      </w:r>
      <w:r>
        <w:rPr>
          <w:rFonts w:ascii="黑体" w:hAnsi="黑体" w:eastAsia="黑体" w:cs="黑体"/>
          <w:sz w:val="28"/>
        </w:rPr>
        <w:t>XX</w:t>
      </w:r>
      <w:r>
        <w:rPr>
          <w:rFonts w:hint="eastAsia" w:ascii="黑体" w:hAnsi="黑体" w:eastAsia="黑体"/>
          <w:sz w:val="28"/>
        </w:rPr>
        <w:t>实施</w:t>
      </w:r>
    </w:p>
    <w:p>
      <w:pPr>
        <w:spacing w:after="503" w:line="240" w:lineRule="auto"/>
        <w:ind w:right="0" w:firstLine="0"/>
        <w:jc w:val="center"/>
        <w:rPr>
          <w:rFonts w:ascii="黑体" w:hAnsi="黑体" w:eastAsia="黑体" w:cs="Times New Roman"/>
          <w:sz w:val="28"/>
          <w:u w:val="single"/>
        </w:rPr>
      </w:pPr>
      <w:r>
        <w:rPr>
          <w:rFonts w:ascii="Calibri" w:hAnsi="Calibri" w:eastAsia="Times New Roman" w:cs="Calibri"/>
          <w:sz w:val="22"/>
        </w:rPr>
        <mc:AlternateContent>
          <mc:Choice Requires="wpg">
            <w:drawing>
              <wp:inline distT="0" distB="0" distL="114300" distR="114300">
                <wp:extent cx="6120130" cy="9525"/>
                <wp:effectExtent l="0" t="0" r="0" b="0"/>
                <wp:docPr id="17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9525"/>
                          <a:chOff x="0" y="0"/>
                          <a:chExt cx="61201" cy="95203"/>
                        </a:xfrm>
                      </wpg:grpSpPr>
                      <wps:wsp>
                        <wps:cNvPr id="3" name="Shape 96"/>
                        <wps:cNvSpPr/>
                        <wps:spPr>
                          <a:xfrm>
                            <a:off x="0" y="0"/>
                            <a:ext cx="61201" cy="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  <a:gd name="txL" fmla="*/ 0 w 6120130"/>
                              <a:gd name="txT" fmla="*/ 0 h 0"/>
                              <a:gd name="txR" fmla="*/ 6120130 w 612013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26" o:spt="203" style="height:0.75pt;width:481.9pt;" coordsize="61201,95203" o:gfxdata="UEsDBAoAAAAAAIdO4kAAAAAAAAAAAAAAAAAEAAAAZHJzL1BLAwQUAAAACACHTuJAeLuEk9QAAAAD&#10;AQAADwAAAGRycy9kb3ducmV2LnhtbE2PQUvDQBCF74L/YRnBm93E0qJpNkWKeiqCrSC9TbPTJDQ7&#10;G7LbpP33jl7sZeDxHm++ly/PrlUD9aHxbCCdJKCIS28brgx8bd8enkCFiGyx9UwGLhRgWdze5JhZ&#10;P/InDZtYKSnhkKGBOsYu0zqUNTkME98Ri3fwvcMosq+07XGUctfqxySZa4cNy4caO1rVVB43J2fg&#10;fcTxZZq+DuvjYXXZbWcf3+uUjLm/S5MFqEjn+B+GX3xBh0KY9v7ENqjWgAyJf1e85/lUZuwlNANd&#10;5PqavfgBUEsDBBQAAAAIAIdO4kDWW7kEuQIAAJUGAAAOAAAAZHJzL2Uyb0RvYy54bWylVUtu2zAQ&#10;3RfoHQgtCzSSHSRthNhB03w2QRs06QEYkpII8AeStuR9F132Pj1P0Gt0OPrYSdCgTb2QKc6b4ZvH&#10;mdHxSacVWQsfpDWLbLZXZEQYZrk09SL7envx9n1GQqSGU2WNWGQbEbKT5etXx60rxdw2VnHhCQQx&#10;oWzdImtidGWeB9YITcOedcKAsbJe0wivvs65py1E1yqfF8Vh3lrPnbdMhAC7Z70xW2L8qhIsfq6q&#10;ICJRiwy4RXx6fN6lZ748pmXtqWskG2jQF7DQVBo4dAp1RiMlKy+fhNKSeRtsFfeY1bmtKskE5gDZ&#10;zIpH2Vx6u3KYS122tZtkAmkf6fTisOzT+toTyeHu3mXEUA139Ovnt/sf38kM1WldXQLo0rsbd+1B&#10;rrRR928p4a7yOv1DKqRDXTeTrqKLhMHm4QyS2wf5GdiODuYHveysgbt54sSa8123yanYT175eGL+&#10;gEfroHzCVqHwfwrdNNQJFD6k5AeF9keB0EyODhOhdDJAJnFCGUCnf1KmTxHVntKjJVuFeCksikvX&#10;VyH2pcphhYXGh9v6MMtIpRVU7ZoqMlb0ZJ0/a4WU/uwbu6vR/CYnBWnJeJEDlYFB7G4f4JonLGL3&#10;ZQcxRHkm3ukOuiBDPNCmHrOnzSgI68y49NDtqc+RN3Q68oJex9Oh22N32heeozH5JxnTkrTbEk17&#10;2q7FrUVrfFSewGFrVWYXNWpDxvoH7IhgygYBosFWOnBaIAnY3L1rYy+kUqiwMokaNgxhFKZjpWiE&#10;atEO+jWYGidOsEry5JIIB1/ffVSeQClAF+Jv6JoHMOdDPKOh6XFo6pXRMgqPZzeC8nPDSdw4GAkG&#10;hneWyGjBM6IEzPq0QmSkUv0NEvWA1FPH9D2SVneWb6C/Vs7LuoFLmyHfoZ8RjbMPJRvmdBquu++I&#10;2n5Nl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eLuEk9QAAAADAQAADwAAAAAAAAABACAAAAAi&#10;AAAAZHJzL2Rvd25yZXYueG1sUEsBAhQAFAAAAAgAh07iQNZbuQS5AgAAlQYAAA4AAAAAAAAAAQAg&#10;AAAAIwEAAGRycy9lMm9Eb2MueG1sUEsFBgAAAAAGAAYAWQEAAE4GAAAAAA==&#10;">
                <o:lock v:ext="edit" aspectratio="f"/>
                <v:shape id="Shape 96" o:spid="_x0000_s1026" o:spt="100" style="position:absolute;left:0;top:0;height:0;width:61201;" filled="f" stroked="t" coordsize="6120130,1" o:gfxdata="UEsDBAoAAAAAAIdO4kAAAAAAAAAAAAAAAAAEAAAAZHJzL1BLAwQUAAAACACHTuJAjbMa27sAAADa&#10;AAAADwAAAGRycy9kb3ducmV2LnhtbEWPzWrDMBCE74W8g9hAL6GR04AJbmQfQkJCD4W6fYCNtbXU&#10;WCsjKT99+ypQ6HGYmW+YdXNzg7hQiNazgsW8AEHceW25V/D5sXtagYgJWePgmRT8UISmnjyssdL+&#10;yu90aVMvMoRjhQpMSmMlZewMOYxzPxJn78sHhynL0Esd8JrhbpDPRVFKh5bzgsGRNoa6U3t2ebfc&#10;21drZ2b7nQGM6c0f9zOlHqeL4gVEolv6D/+1D1rBEu5X8g2Q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bMa27sAAADa&#10;AAAADwAAAAAAAAABACAAAAAiAAAAZHJzL2Rvd25yZXYueG1sUEsBAhQAFAAAAAgAh07iQDMvBZ47&#10;AAAAOQAAABAAAAAAAAAAAQAgAAAACgEAAGRycy9zaGFwZXhtbC54bWxQSwUGAAAAAAYABgBbAQAA&#10;tAMAAAAA&#10;" path="m0,0l6120130,0xe">
                  <v:fill on="f" focussize="0,0"/>
                  <v:stroke color="#000000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503" w:line="240" w:lineRule="auto"/>
        <w:ind w:left="0"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hint="eastAsia" w:ascii="黑体" w:hAnsi="黑体" w:eastAsia="黑体"/>
          <w:sz w:val="32"/>
          <w:szCs w:val="32"/>
        </w:rPr>
        <w:t>贵州省食品工业协会</w:t>
      </w:r>
      <w:r>
        <w:rPr>
          <w:rFonts w:ascii="黑体" w:hAnsi="黑体" w:eastAsia="黑体" w:cs="Times New Roman"/>
          <w:sz w:val="28"/>
        </w:rPr>
        <w:tab/>
      </w:r>
      <w:r>
        <w:rPr>
          <w:rFonts w:ascii="黑体" w:hAnsi="黑体" w:eastAsia="黑体" w:cs="Times New Roman"/>
          <w:sz w:val="28"/>
        </w:rPr>
        <w:tab/>
      </w:r>
      <w:r>
        <w:rPr>
          <w:rFonts w:hint="eastAsia" w:ascii="黑体" w:hAnsi="黑体" w:eastAsia="黑体"/>
          <w:sz w:val="28"/>
        </w:rPr>
        <w:t>发布</w:t>
      </w:r>
    </w:p>
    <w:p>
      <w:pPr>
        <w:keepNext/>
        <w:pageBreakBefore/>
        <w:shd w:val="clear" w:color="FFFFFF" w:fill="FFFFFF"/>
        <w:spacing w:before="640" w:after="560" w:line="460" w:lineRule="exact"/>
        <w:jc w:val="center"/>
        <w:outlineLvl w:val="0"/>
        <w:rPr>
          <w:rFonts w:ascii="黑体" w:eastAsia="黑体"/>
          <w:kern w:val="0"/>
          <w:sz w:val="32"/>
          <w:szCs w:val="20"/>
        </w:rPr>
      </w:pPr>
      <w:r>
        <w:rPr>
          <w:rFonts w:hint="eastAsia" w:ascii="黑体" w:eastAsia="黑体"/>
          <w:kern w:val="0"/>
          <w:sz w:val="32"/>
          <w:szCs w:val="20"/>
        </w:rPr>
        <w:t>目</w:t>
      </w:r>
      <w:bookmarkStart w:id="0" w:name="BKML"/>
      <w:r>
        <w:rPr>
          <w:rFonts w:ascii="黑体" w:hAnsi="黑体" w:eastAsia="黑体"/>
          <w:kern w:val="0"/>
          <w:sz w:val="32"/>
          <w:szCs w:val="20"/>
        </w:rPr>
        <w:t>  </w:t>
      </w:r>
      <w:r>
        <w:rPr>
          <w:rFonts w:hint="eastAsia" w:ascii="黑体" w:eastAsia="黑体"/>
          <w:kern w:val="0"/>
          <w:sz w:val="32"/>
          <w:szCs w:val="20"/>
        </w:rPr>
        <w:t>次</w:t>
      </w:r>
      <w:bookmarkEnd w:id="0"/>
    </w:p>
    <w:p>
      <w:pPr>
        <w:tabs>
          <w:tab w:val="right" w:leader="dot" w:pos="9241"/>
        </w:tabs>
        <w:spacing w:beforeLines="25" w:afterLines="25"/>
        <w:rPr>
          <w:kern w:val="0"/>
          <w:szCs w:val="20"/>
        </w:rPr>
      </w:pPr>
      <w:r>
        <w:rPr>
          <w:kern w:val="0"/>
          <w:szCs w:val="20"/>
        </w:rPr>
        <w:fldChar w:fldCharType="begin" w:fldLock="1"/>
      </w:r>
      <w:r>
        <w:rPr>
          <w:rFonts w:hint="eastAsia"/>
          <w:kern w:val="0"/>
          <w:szCs w:val="20"/>
        </w:rPr>
        <w:instrText xml:space="preserve">TOC \h \z \t"前言、引言标题,1,参考文献、索引标题,1,章标题,1,参考文献,1,附录标识,1" \* MERGEFORMAT</w:instrText>
      </w:r>
      <w:r>
        <w:rPr>
          <w:kern w:val="0"/>
          <w:szCs w:val="20"/>
        </w:rPr>
        <w:fldChar w:fldCharType="separate"/>
      </w:r>
      <w:r>
        <w:fldChar w:fldCharType="begin"/>
      </w:r>
      <w:r>
        <w:instrText xml:space="preserve"> HYPERLINK \l "_Toc413330053" </w:instrText>
      </w:r>
      <w:r>
        <w:fldChar w:fldCharType="separate"/>
      </w:r>
      <w:r>
        <w:rPr>
          <w:rFonts w:hint="eastAsia"/>
          <w:kern w:val="0"/>
          <w:szCs w:val="20"/>
        </w:rPr>
        <w:t>前言</w:t>
      </w:r>
      <w:r>
        <w:rPr>
          <w:kern w:val="0"/>
          <w:szCs w:val="20"/>
        </w:rPr>
        <w:tab/>
      </w:r>
      <w:r>
        <w:rPr>
          <w:kern w:val="0"/>
          <w:szCs w:val="20"/>
        </w:rPr>
        <w:fldChar w:fldCharType="begin" w:fldLock="1"/>
      </w:r>
      <w:r>
        <w:rPr>
          <w:kern w:val="0"/>
          <w:szCs w:val="20"/>
        </w:rPr>
        <w:instrText xml:space="preserve"> PAGEREF _Toc413330053 \h </w:instrText>
      </w:r>
      <w:r>
        <w:rPr>
          <w:kern w:val="0"/>
          <w:szCs w:val="20"/>
        </w:rPr>
        <w:fldChar w:fldCharType="separate"/>
      </w:r>
      <w:r>
        <w:rPr>
          <w:kern w:val="0"/>
          <w:szCs w:val="20"/>
        </w:rPr>
        <w:t>II</w:t>
      </w:r>
      <w:r>
        <w:rPr>
          <w:kern w:val="0"/>
          <w:szCs w:val="20"/>
        </w:rPr>
        <w:fldChar w:fldCharType="end"/>
      </w:r>
      <w:r>
        <w:rPr>
          <w:kern w:val="0"/>
          <w:szCs w:val="20"/>
        </w:rPr>
        <w:fldChar w:fldCharType="end"/>
      </w:r>
    </w:p>
    <w:p>
      <w:pPr>
        <w:tabs>
          <w:tab w:val="right" w:leader="dot" w:pos="9241"/>
        </w:tabs>
        <w:spacing w:beforeLines="25" w:afterLines="25"/>
        <w:rPr>
          <w:kern w:val="0"/>
          <w:szCs w:val="20"/>
        </w:rPr>
      </w:pPr>
      <w:r>
        <w:fldChar w:fldCharType="begin"/>
      </w:r>
      <w:r>
        <w:instrText xml:space="preserve"> HYPERLINK \l "_Toc413330054" </w:instrText>
      </w:r>
      <w:r>
        <w:fldChar w:fldCharType="separate"/>
      </w:r>
      <w:r>
        <w:rPr>
          <w:kern w:val="0"/>
          <w:szCs w:val="20"/>
        </w:rPr>
        <w:t>1</w:t>
      </w:r>
      <w:r>
        <w:rPr>
          <w:rFonts w:hint="eastAsia"/>
          <w:kern w:val="0"/>
          <w:szCs w:val="20"/>
        </w:rPr>
        <w:t>　范围</w:t>
      </w:r>
      <w:r>
        <w:rPr>
          <w:kern w:val="0"/>
          <w:szCs w:val="20"/>
        </w:rPr>
        <w:tab/>
      </w:r>
      <w:r>
        <w:rPr>
          <w:kern w:val="0"/>
          <w:szCs w:val="20"/>
        </w:rPr>
        <w:fldChar w:fldCharType="begin" w:fldLock="1"/>
      </w:r>
      <w:r>
        <w:rPr>
          <w:kern w:val="0"/>
          <w:szCs w:val="20"/>
        </w:rPr>
        <w:instrText xml:space="preserve"> PAGEREF _Toc413330054 \h </w:instrText>
      </w:r>
      <w:r>
        <w:rPr>
          <w:kern w:val="0"/>
          <w:szCs w:val="20"/>
        </w:rPr>
        <w:fldChar w:fldCharType="separate"/>
      </w:r>
      <w:r>
        <w:rPr>
          <w:kern w:val="0"/>
          <w:szCs w:val="20"/>
        </w:rPr>
        <w:t>1</w:t>
      </w:r>
      <w:r>
        <w:rPr>
          <w:kern w:val="0"/>
          <w:szCs w:val="20"/>
        </w:rPr>
        <w:fldChar w:fldCharType="end"/>
      </w:r>
      <w:r>
        <w:rPr>
          <w:kern w:val="0"/>
          <w:szCs w:val="20"/>
        </w:rPr>
        <w:fldChar w:fldCharType="end"/>
      </w:r>
    </w:p>
    <w:p>
      <w:pPr>
        <w:tabs>
          <w:tab w:val="right" w:leader="dot" w:pos="9241"/>
        </w:tabs>
        <w:spacing w:beforeLines="25" w:afterLines="25"/>
      </w:pPr>
      <w:r>
        <w:fldChar w:fldCharType="begin"/>
      </w:r>
      <w:r>
        <w:instrText xml:space="preserve"> HYPERLINK \l "_Toc413330055" </w:instrText>
      </w:r>
      <w:r>
        <w:fldChar w:fldCharType="separate"/>
      </w:r>
      <w:r>
        <w:rPr>
          <w:kern w:val="0"/>
          <w:szCs w:val="20"/>
        </w:rPr>
        <w:t>2</w:t>
      </w:r>
      <w:r>
        <w:rPr>
          <w:rFonts w:hint="eastAsia"/>
          <w:kern w:val="0"/>
          <w:szCs w:val="20"/>
        </w:rPr>
        <w:t>　规范性引用文件</w:t>
      </w:r>
      <w:r>
        <w:rPr>
          <w:kern w:val="0"/>
          <w:szCs w:val="20"/>
        </w:rPr>
        <w:tab/>
      </w:r>
      <w:r>
        <w:rPr>
          <w:kern w:val="0"/>
          <w:szCs w:val="20"/>
        </w:rPr>
        <w:fldChar w:fldCharType="begin" w:fldLock="1"/>
      </w:r>
      <w:r>
        <w:rPr>
          <w:kern w:val="0"/>
          <w:szCs w:val="20"/>
        </w:rPr>
        <w:instrText xml:space="preserve"> PAGEREF _Toc413330055 \h </w:instrText>
      </w:r>
      <w:r>
        <w:rPr>
          <w:kern w:val="0"/>
          <w:szCs w:val="20"/>
        </w:rPr>
        <w:fldChar w:fldCharType="separate"/>
      </w:r>
      <w:r>
        <w:rPr>
          <w:kern w:val="0"/>
          <w:szCs w:val="20"/>
        </w:rPr>
        <w:t>1</w:t>
      </w:r>
      <w:r>
        <w:rPr>
          <w:kern w:val="0"/>
          <w:szCs w:val="20"/>
        </w:rPr>
        <w:fldChar w:fldCharType="end"/>
      </w:r>
      <w:r>
        <w:rPr>
          <w:kern w:val="0"/>
          <w:szCs w:val="20"/>
        </w:rPr>
        <w:fldChar w:fldCharType="end"/>
      </w:r>
    </w:p>
    <w:p>
      <w:pPr>
        <w:tabs>
          <w:tab w:val="right" w:leader="dot" w:pos="9241"/>
        </w:tabs>
        <w:spacing w:beforeLines="25" w:afterLines="25"/>
        <w:rPr>
          <w:kern w:val="0"/>
          <w:szCs w:val="20"/>
        </w:rPr>
      </w:pPr>
      <w:r>
        <w:rPr>
          <w:kern w:val="0"/>
          <w:szCs w:val="20"/>
        </w:rPr>
        <w:t>3</w:t>
      </w:r>
      <w:r>
        <w:rPr>
          <w:rFonts w:hint="eastAsia"/>
          <w:kern w:val="0"/>
          <w:szCs w:val="20"/>
        </w:rPr>
        <w:t>　产区</w:t>
      </w:r>
      <w:r>
        <w:rPr>
          <w:rFonts w:hint="eastAsia"/>
        </w:rPr>
        <w:t>地理范围的确定</w:t>
      </w:r>
      <w:r>
        <w:rPr>
          <w:kern w:val="0"/>
          <w:szCs w:val="20"/>
        </w:rPr>
        <w:tab/>
      </w:r>
      <w:r>
        <w:rPr>
          <w:kern w:val="0"/>
          <w:szCs w:val="20"/>
        </w:rPr>
        <w:fldChar w:fldCharType="begin" w:fldLock="1"/>
      </w:r>
      <w:r>
        <w:rPr>
          <w:kern w:val="0"/>
          <w:szCs w:val="20"/>
        </w:rPr>
        <w:instrText xml:space="preserve"> PAGEREF _Toc413330056 \h </w:instrText>
      </w:r>
      <w:r>
        <w:rPr>
          <w:kern w:val="0"/>
          <w:szCs w:val="20"/>
        </w:rPr>
        <w:fldChar w:fldCharType="separate"/>
      </w:r>
      <w:r>
        <w:rPr>
          <w:kern w:val="0"/>
          <w:szCs w:val="20"/>
        </w:rPr>
        <w:t>1</w:t>
      </w:r>
      <w:r>
        <w:rPr>
          <w:kern w:val="0"/>
          <w:szCs w:val="20"/>
        </w:rPr>
        <w:fldChar w:fldCharType="end"/>
      </w:r>
    </w:p>
    <w:p>
      <w:pPr>
        <w:tabs>
          <w:tab w:val="right" w:leader="dot" w:pos="9241"/>
        </w:tabs>
        <w:spacing w:beforeLines="25" w:afterLines="25"/>
        <w:rPr>
          <w:kern w:val="0"/>
          <w:szCs w:val="20"/>
        </w:rPr>
      </w:pPr>
      <w:r>
        <w:fldChar w:fldCharType="begin"/>
      </w:r>
      <w:r>
        <w:instrText xml:space="preserve"> HYPERLINK \l "_Toc413330056" </w:instrText>
      </w:r>
      <w:r>
        <w:fldChar w:fldCharType="separate"/>
      </w:r>
      <w:r>
        <w:rPr>
          <w:rFonts w:hint="eastAsia"/>
          <w:kern w:val="0"/>
          <w:szCs w:val="20"/>
        </w:rPr>
        <w:t>4　术语和定义</w:t>
      </w:r>
      <w:r>
        <w:rPr>
          <w:kern w:val="0"/>
          <w:szCs w:val="20"/>
        </w:rPr>
        <w:tab/>
      </w:r>
      <w:r>
        <w:rPr>
          <w:kern w:val="0"/>
          <w:szCs w:val="20"/>
        </w:rPr>
        <w:fldChar w:fldCharType="begin" w:fldLock="1"/>
      </w:r>
      <w:r>
        <w:rPr>
          <w:kern w:val="0"/>
          <w:szCs w:val="20"/>
        </w:rPr>
        <w:instrText xml:space="preserve"> PAGEREF _Toc413330056 \h </w:instrText>
      </w:r>
      <w:r>
        <w:rPr>
          <w:kern w:val="0"/>
          <w:szCs w:val="20"/>
        </w:rPr>
        <w:fldChar w:fldCharType="separate"/>
      </w:r>
      <w:r>
        <w:rPr>
          <w:kern w:val="0"/>
          <w:szCs w:val="20"/>
        </w:rPr>
        <w:t>1</w:t>
      </w:r>
      <w:r>
        <w:rPr>
          <w:kern w:val="0"/>
          <w:szCs w:val="20"/>
        </w:rPr>
        <w:fldChar w:fldCharType="end"/>
      </w:r>
      <w:r>
        <w:rPr>
          <w:kern w:val="0"/>
          <w:szCs w:val="20"/>
        </w:rPr>
        <w:fldChar w:fldCharType="end"/>
      </w:r>
    </w:p>
    <w:p>
      <w:pPr>
        <w:tabs>
          <w:tab w:val="right" w:leader="dot" w:pos="9241"/>
        </w:tabs>
        <w:spacing w:beforeLines="25" w:afterLines="25"/>
        <w:rPr>
          <w:kern w:val="0"/>
          <w:szCs w:val="20"/>
        </w:rPr>
      </w:pPr>
      <w:r>
        <w:rPr>
          <w:rFonts w:hint="eastAsia"/>
          <w:kern w:val="0"/>
          <w:szCs w:val="20"/>
        </w:rPr>
        <w:t>5  产品分类</w:t>
      </w:r>
      <w:r>
        <w:rPr>
          <w:kern w:val="0"/>
          <w:szCs w:val="20"/>
        </w:rPr>
        <w:tab/>
      </w:r>
      <w:r>
        <w:rPr>
          <w:kern w:val="0"/>
          <w:szCs w:val="20"/>
        </w:rPr>
        <w:t>1</w:t>
      </w:r>
    </w:p>
    <w:p>
      <w:pPr>
        <w:tabs>
          <w:tab w:val="right" w:leader="dot" w:pos="9241"/>
        </w:tabs>
        <w:spacing w:beforeLines="25" w:afterLines="25"/>
        <w:rPr>
          <w:kern w:val="0"/>
          <w:szCs w:val="20"/>
        </w:rPr>
      </w:pPr>
      <w:r>
        <w:rPr>
          <w:rFonts w:hint="eastAsia"/>
          <w:kern w:val="0"/>
          <w:szCs w:val="20"/>
        </w:rPr>
        <w:t>6  要求</w:t>
      </w:r>
      <w:r>
        <w:rPr>
          <w:kern w:val="0"/>
          <w:szCs w:val="20"/>
        </w:rPr>
        <w:tab/>
      </w:r>
      <w:r>
        <w:rPr>
          <w:rFonts w:hint="eastAsia"/>
          <w:kern w:val="0"/>
          <w:szCs w:val="20"/>
        </w:rPr>
        <w:t>2</w:t>
      </w:r>
    </w:p>
    <w:p>
      <w:pPr>
        <w:tabs>
          <w:tab w:val="right" w:leader="dot" w:pos="9241"/>
        </w:tabs>
        <w:spacing w:beforeLines="25" w:afterLines="25"/>
        <w:rPr>
          <w:kern w:val="0"/>
          <w:szCs w:val="20"/>
        </w:rPr>
      </w:pPr>
      <w:r>
        <w:rPr>
          <w:rFonts w:hint="eastAsia"/>
          <w:kern w:val="0"/>
          <w:szCs w:val="20"/>
        </w:rPr>
        <w:t>7  检验规则</w:t>
      </w:r>
      <w:r>
        <w:rPr>
          <w:kern w:val="0"/>
          <w:szCs w:val="20"/>
        </w:rPr>
        <w:tab/>
      </w:r>
      <w:r>
        <w:rPr>
          <w:rFonts w:hint="eastAsia"/>
          <w:kern w:val="0"/>
          <w:szCs w:val="20"/>
        </w:rPr>
        <w:t>4</w:t>
      </w:r>
    </w:p>
    <w:p>
      <w:pPr>
        <w:tabs>
          <w:tab w:val="right" w:leader="dot" w:pos="9241"/>
        </w:tabs>
        <w:spacing w:beforeLines="25" w:afterLines="25"/>
        <w:rPr>
          <w:kern w:val="0"/>
          <w:szCs w:val="20"/>
        </w:rPr>
      </w:pPr>
      <w:r>
        <w:rPr>
          <w:rFonts w:hint="eastAsia"/>
          <w:kern w:val="0"/>
          <w:szCs w:val="20"/>
        </w:rPr>
        <w:t>8  产品规格</w:t>
      </w:r>
      <w:r>
        <w:rPr>
          <w:kern w:val="0"/>
          <w:szCs w:val="20"/>
        </w:rPr>
        <w:tab/>
      </w:r>
      <w:r>
        <w:rPr>
          <w:rFonts w:hint="eastAsia"/>
          <w:kern w:val="0"/>
          <w:szCs w:val="20"/>
        </w:rPr>
        <w:t>4</w:t>
      </w:r>
    </w:p>
    <w:p>
      <w:pPr>
        <w:tabs>
          <w:tab w:val="right" w:leader="dot" w:pos="9241"/>
        </w:tabs>
        <w:spacing w:beforeLines="25" w:afterLines="25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9  </w:t>
      </w:r>
      <w:r>
        <w:rPr>
          <w:rFonts w:hint="eastAsia"/>
          <w:szCs w:val="21"/>
        </w:rPr>
        <w:t>标签、包装、运输、贮存</w:t>
      </w:r>
      <w:r>
        <w:rPr>
          <w:kern w:val="0"/>
          <w:szCs w:val="20"/>
        </w:rPr>
        <w:tab/>
      </w:r>
      <w:r>
        <w:rPr>
          <w:rFonts w:hint="eastAsia"/>
          <w:kern w:val="0"/>
          <w:szCs w:val="20"/>
        </w:rPr>
        <w:t>4</w:t>
      </w:r>
    </w:p>
    <w:p>
      <w:pPr>
        <w:tabs>
          <w:tab w:val="right" w:leader="dot" w:pos="9241"/>
        </w:tabs>
        <w:spacing w:beforeLines="25" w:afterLines="25"/>
        <w:rPr>
          <w:kern w:val="0"/>
          <w:szCs w:val="20"/>
        </w:rPr>
      </w:pPr>
      <w:r>
        <w:rPr>
          <w:rFonts w:hint="eastAsia"/>
          <w:kern w:val="0"/>
          <w:szCs w:val="20"/>
        </w:rPr>
        <w:t>附录A（规范性附录）</w:t>
      </w:r>
      <w:r>
        <w:rPr>
          <w:rFonts w:hint="eastAsia"/>
        </w:rPr>
        <w:t>遵义产区大曲酱香型白酒产区地理范围图</w:t>
      </w:r>
      <w:r>
        <w:rPr>
          <w:kern w:val="0"/>
          <w:szCs w:val="20"/>
        </w:rPr>
        <w:tab/>
      </w:r>
      <w:r>
        <w:rPr>
          <w:rFonts w:hint="eastAsia"/>
          <w:kern w:val="0"/>
          <w:szCs w:val="20"/>
        </w:rPr>
        <w:t>5</w:t>
      </w:r>
    </w:p>
    <w:p>
      <w:pPr>
        <w:tabs>
          <w:tab w:val="right" w:leader="dot" w:pos="9241"/>
        </w:tabs>
        <w:spacing w:beforeLines="25" w:afterLines="25"/>
        <w:rPr>
          <w:kern w:val="0"/>
          <w:szCs w:val="20"/>
        </w:rPr>
      </w:pPr>
      <w:r>
        <w:rPr>
          <w:rFonts w:hint="eastAsia"/>
          <w:kern w:val="0"/>
          <w:szCs w:val="20"/>
        </w:rPr>
        <w:t>附录B（规范性附录）白酒中酸酯</w:t>
      </w:r>
      <w:r>
        <w:rPr>
          <w:kern w:val="0"/>
          <w:szCs w:val="20"/>
        </w:rPr>
        <w:t>总量的测定方法</w:t>
      </w:r>
      <w:r>
        <w:rPr>
          <w:kern w:val="0"/>
          <w:szCs w:val="20"/>
        </w:rPr>
        <w:tab/>
      </w:r>
      <w:r>
        <w:rPr>
          <w:rFonts w:hint="eastAsia"/>
          <w:kern w:val="0"/>
          <w:szCs w:val="20"/>
        </w:rPr>
        <w:t>6</w:t>
      </w:r>
    </w:p>
    <w:p>
      <w:pPr>
        <w:spacing w:after="429" w:line="240" w:lineRule="auto"/>
        <w:ind w:left="0" w:right="595" w:firstLine="0"/>
        <w:jc w:val="center"/>
        <w:rPr>
          <w:rFonts w:ascii="黑体" w:hAnsi="黑体" w:eastAsia="黑体"/>
          <w:sz w:val="28"/>
        </w:rPr>
      </w:pPr>
      <w:r>
        <w:fldChar w:fldCharType="end"/>
      </w:r>
    </w:p>
    <w:p>
      <w:pPr>
        <w:spacing w:after="429" w:line="240" w:lineRule="auto"/>
        <w:ind w:left="0" w:right="595" w:firstLine="0"/>
        <w:jc w:val="center"/>
        <w:rPr>
          <w:rFonts w:ascii="黑体" w:hAnsi="黑体" w:eastAsia="黑体"/>
          <w:sz w:val="28"/>
        </w:rPr>
      </w:pPr>
    </w:p>
    <w:p>
      <w:pPr>
        <w:spacing w:after="429" w:line="240" w:lineRule="auto"/>
        <w:ind w:left="0" w:right="595" w:firstLine="0"/>
        <w:jc w:val="center"/>
        <w:rPr>
          <w:rFonts w:ascii="黑体" w:hAnsi="黑体" w:eastAsia="黑体"/>
          <w:sz w:val="28"/>
        </w:rPr>
      </w:pPr>
    </w:p>
    <w:p>
      <w:pPr>
        <w:spacing w:after="429" w:line="240" w:lineRule="auto"/>
        <w:ind w:left="0" w:right="595" w:firstLine="0"/>
        <w:jc w:val="center"/>
        <w:rPr>
          <w:rFonts w:ascii="黑体" w:hAnsi="黑体" w:eastAsia="黑体"/>
          <w:sz w:val="28"/>
        </w:rPr>
      </w:pPr>
    </w:p>
    <w:p>
      <w:pPr>
        <w:spacing w:after="429" w:line="240" w:lineRule="auto"/>
        <w:ind w:left="0" w:right="595" w:firstLine="0"/>
        <w:jc w:val="center"/>
        <w:rPr>
          <w:rFonts w:ascii="黑体" w:hAnsi="黑体" w:eastAsia="黑体"/>
          <w:sz w:val="28"/>
        </w:rPr>
      </w:pPr>
    </w:p>
    <w:p>
      <w:pPr>
        <w:spacing w:after="429" w:line="240" w:lineRule="auto"/>
        <w:ind w:left="0" w:right="595" w:firstLine="0"/>
        <w:jc w:val="center"/>
        <w:rPr>
          <w:rFonts w:ascii="黑体" w:hAnsi="黑体" w:eastAsia="黑体"/>
          <w:sz w:val="28"/>
        </w:rPr>
      </w:pPr>
    </w:p>
    <w:p>
      <w:pPr>
        <w:spacing w:after="429" w:line="240" w:lineRule="auto"/>
        <w:ind w:left="0" w:right="595" w:firstLine="0"/>
        <w:jc w:val="center"/>
        <w:rPr>
          <w:rFonts w:ascii="黑体" w:hAnsi="黑体" w:eastAsia="黑体"/>
          <w:sz w:val="28"/>
        </w:rPr>
      </w:pPr>
    </w:p>
    <w:p>
      <w:pPr>
        <w:spacing w:after="429" w:line="240" w:lineRule="auto"/>
        <w:ind w:left="0" w:right="595" w:firstLine="0"/>
        <w:jc w:val="center"/>
        <w:rPr>
          <w:rFonts w:ascii="黑体" w:hAnsi="黑体" w:eastAsia="黑体"/>
          <w:sz w:val="28"/>
        </w:rPr>
      </w:pPr>
    </w:p>
    <w:p>
      <w:pPr>
        <w:spacing w:after="429" w:line="240" w:lineRule="auto"/>
        <w:ind w:left="0" w:right="595" w:firstLine="0"/>
        <w:jc w:val="center"/>
        <w:rPr>
          <w:rFonts w:ascii="黑体" w:hAnsi="黑体" w:eastAsia="黑体"/>
          <w:sz w:val="28"/>
        </w:rPr>
      </w:pPr>
    </w:p>
    <w:p>
      <w:pPr>
        <w:spacing w:after="429" w:line="240" w:lineRule="auto"/>
        <w:ind w:left="0" w:right="595" w:firstLine="0"/>
        <w:jc w:val="center"/>
        <w:rPr>
          <w:rFonts w:ascii="黑体" w:hAnsi="黑体" w:eastAsia="黑体"/>
          <w:sz w:val="28"/>
        </w:rPr>
      </w:pPr>
    </w:p>
    <w:p>
      <w:pPr>
        <w:spacing w:after="429" w:line="240" w:lineRule="auto"/>
        <w:ind w:left="0" w:right="595" w:firstLine="0"/>
        <w:jc w:val="center"/>
        <w:rPr>
          <w:rFonts w:ascii="黑体" w:hAnsi="黑体" w:eastAsia="黑体"/>
          <w:sz w:val="28"/>
        </w:rPr>
      </w:pPr>
    </w:p>
    <w:p>
      <w:pPr>
        <w:spacing w:after="429" w:line="240" w:lineRule="auto"/>
        <w:ind w:left="0" w:right="595" w:firstLine="0"/>
        <w:jc w:val="center"/>
        <w:rPr>
          <w:rFonts w:ascii="黑体" w:hAnsi="黑体" w:eastAsia="黑体"/>
          <w:sz w:val="28"/>
        </w:rPr>
      </w:pPr>
    </w:p>
    <w:p>
      <w:pPr>
        <w:spacing w:after="429" w:line="240" w:lineRule="auto"/>
        <w:ind w:left="0" w:right="595" w:firstLine="0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前</w:t>
      </w:r>
      <w:r>
        <w:rPr>
          <w:rFonts w:ascii="黑体" w:hAnsi="黑体" w:eastAsia="黑体"/>
          <w:sz w:val="28"/>
        </w:rPr>
        <w:tab/>
      </w:r>
      <w:r>
        <w:rPr>
          <w:rFonts w:ascii="黑体" w:hAnsi="黑体" w:eastAsia="黑体"/>
          <w:sz w:val="28"/>
        </w:rPr>
        <w:tab/>
      </w:r>
      <w:r>
        <w:rPr>
          <w:rFonts w:hint="eastAsia" w:ascii="黑体" w:hAnsi="黑体" w:eastAsia="黑体"/>
          <w:sz w:val="28"/>
        </w:rPr>
        <w:t>言</w:t>
      </w:r>
    </w:p>
    <w:p>
      <w:pPr>
        <w:spacing w:line="360" w:lineRule="auto"/>
        <w:ind w:left="430" w:right="0"/>
      </w:pPr>
      <w:r>
        <w:rPr>
          <w:rFonts w:hint="eastAsia"/>
        </w:rPr>
        <w:t>本标准按照</w:t>
      </w:r>
      <w:r>
        <w:t>GB/T 1.1—2009</w:t>
      </w:r>
      <w:r>
        <w:rPr>
          <w:rFonts w:hint="eastAsia"/>
        </w:rPr>
        <w:t>《标准化工作导则第</w:t>
      </w:r>
      <w:r>
        <w:t>1</w:t>
      </w:r>
      <w:r>
        <w:rPr>
          <w:rFonts w:hint="eastAsia"/>
        </w:rPr>
        <w:t>部分：标准的结构和编写》给出的规则起草。</w:t>
      </w:r>
    </w:p>
    <w:p>
      <w:pPr>
        <w:spacing w:line="360" w:lineRule="auto"/>
        <w:ind w:leftChars="5" w:firstLine="422" w:firstLineChars="200"/>
        <w:rPr>
          <w:b/>
        </w:rPr>
      </w:pPr>
      <w:r>
        <w:rPr>
          <w:rFonts w:hint="eastAsia"/>
          <w:b/>
        </w:rPr>
        <w:t>请注意本文件的某些内容可能涉及专利。本文件的发布机构不承担识别这些专利的责任。</w:t>
      </w:r>
    </w:p>
    <w:p>
      <w:pPr>
        <w:spacing w:line="360" w:lineRule="auto"/>
        <w:ind w:leftChars="5" w:firstLine="420" w:firstLineChars="200"/>
      </w:pPr>
      <w:r>
        <w:rPr>
          <w:rFonts w:hint="eastAsia"/>
        </w:rPr>
        <w:t>本标准由遵义市委市政府、贵州省产品质量监督检验院（国家酒类及饮料质量监督检验中心）提出。</w:t>
      </w:r>
    </w:p>
    <w:p>
      <w:pPr>
        <w:spacing w:line="360" w:lineRule="auto"/>
        <w:ind w:left="430" w:right="0"/>
      </w:pPr>
      <w:r>
        <w:rPr>
          <w:rFonts w:hint="eastAsia"/>
        </w:rPr>
        <w:t>本标准由贵州省食品工业协会归口。</w:t>
      </w:r>
    </w:p>
    <w:p>
      <w:pPr>
        <w:spacing w:line="360" w:lineRule="auto"/>
        <w:ind w:leftChars="5" w:firstLine="420" w:firstLineChars="200"/>
      </w:pPr>
      <w:r>
        <w:rPr>
          <w:rFonts w:hint="eastAsia"/>
        </w:rPr>
        <w:t>本标准起草单位：贵州省产品质量监督检验院（国家酒类及饮料质量监督检验中心）、遵义市市场监管局。</w:t>
      </w:r>
    </w:p>
    <w:p>
      <w:pPr>
        <w:spacing w:line="360" w:lineRule="auto"/>
        <w:ind w:leftChars="5" w:firstLine="420" w:firstLineChars="20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52" w:right="1128" w:bottom="1162" w:left="1134" w:header="720" w:footer="720" w:gutter="0"/>
          <w:pgNumType w:start="1"/>
          <w:cols w:space="720" w:num="1"/>
          <w:titlePg/>
          <w:docGrid w:linePitch="286" w:charSpace="0"/>
        </w:sectPr>
      </w:pPr>
      <w:r>
        <w:rPr>
          <w:rFonts w:hint="eastAsia"/>
        </w:rPr>
        <w:t>本标准主要起草人：</w:t>
      </w:r>
      <w:r>
        <w:t xml:space="preserve"> </w:t>
      </w:r>
    </w:p>
    <w:p>
      <w:pPr>
        <w:spacing w:after="416" w:line="275" w:lineRule="auto"/>
        <w:ind w:left="0" w:right="0" w:firstLine="0"/>
        <w:jc w:val="center"/>
      </w:pPr>
      <w:r>
        <w:rPr>
          <w:rFonts w:hint="eastAsia" w:ascii="黑体" w:hAnsi="黑体" w:eastAsia="黑体" w:cs="黑体"/>
          <w:sz w:val="32"/>
        </w:rPr>
        <w:t>遵义产区大曲酱香型白酒</w:t>
      </w:r>
    </w:p>
    <w:p>
      <w:pPr>
        <w:spacing w:line="480" w:lineRule="auto"/>
        <w:ind w:left="11" w:right="215" w:hanging="11"/>
        <w:rPr>
          <w:b/>
          <w:bCs/>
          <w:szCs w:val="21"/>
        </w:rPr>
      </w:pPr>
      <w:r>
        <w:rPr>
          <w:b/>
          <w:bCs/>
          <w:szCs w:val="21"/>
        </w:rPr>
        <w:t xml:space="preserve">1 </w:t>
      </w:r>
      <w:r>
        <w:rPr>
          <w:rFonts w:hint="eastAsia"/>
          <w:b/>
          <w:bCs/>
          <w:szCs w:val="21"/>
        </w:rPr>
        <w:t>范围</w:t>
      </w:r>
    </w:p>
    <w:p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本标准规定了遵义产区大曲酱香型白酒的</w:t>
      </w:r>
      <w:r>
        <w:rPr>
          <w:rFonts w:hint="eastAsia"/>
          <w:kern w:val="0"/>
          <w:szCs w:val="20"/>
        </w:rPr>
        <w:t>产区</w:t>
      </w:r>
      <w:r>
        <w:rPr>
          <w:rFonts w:hint="eastAsia"/>
        </w:rPr>
        <w:t>地理范围的确定、</w:t>
      </w:r>
      <w:r>
        <w:rPr>
          <w:rFonts w:hint="eastAsia"/>
          <w:szCs w:val="21"/>
        </w:rPr>
        <w:t>术语和定义、产品分类、要求、检验规则、产品规格、标签、包装、运输、贮存。</w:t>
      </w:r>
    </w:p>
    <w:p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本标准适用</w:t>
      </w:r>
      <w:r>
        <w:rPr>
          <w:rFonts w:hint="eastAsia"/>
          <w:color w:val="auto"/>
          <w:szCs w:val="21"/>
        </w:rPr>
        <w:t>于贵州省遵义产区生产的大曲酱</w:t>
      </w:r>
      <w:r>
        <w:rPr>
          <w:rFonts w:hint="eastAsia"/>
          <w:szCs w:val="21"/>
        </w:rPr>
        <w:t>香型白酒。</w:t>
      </w:r>
    </w:p>
    <w:p>
      <w:pPr>
        <w:spacing w:line="360" w:lineRule="exact"/>
        <w:rPr>
          <w:b/>
          <w:bCs/>
          <w:szCs w:val="21"/>
        </w:rPr>
      </w:pPr>
    </w:p>
    <w:p>
      <w:pPr>
        <w:spacing w:line="480" w:lineRule="auto"/>
        <w:ind w:left="11" w:right="215" w:hanging="11"/>
        <w:rPr>
          <w:b/>
          <w:bCs/>
          <w:szCs w:val="21"/>
        </w:rPr>
      </w:pPr>
      <w:r>
        <w:rPr>
          <w:b/>
          <w:bCs/>
          <w:szCs w:val="21"/>
        </w:rPr>
        <w:t xml:space="preserve">2 </w:t>
      </w:r>
      <w:r>
        <w:rPr>
          <w:rFonts w:hint="eastAsia"/>
          <w:b/>
          <w:bCs/>
          <w:szCs w:val="21"/>
        </w:rPr>
        <w:t>规范性引用文件</w:t>
      </w:r>
    </w:p>
    <w:p>
      <w:pPr>
        <w:spacing w:line="360" w:lineRule="exact"/>
        <w:ind w:firstLine="420" w:firstLineChars="200"/>
      </w:pPr>
      <w:r>
        <w:rPr>
          <w:rFonts w:hint="eastAsia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spacing w:line="360" w:lineRule="exact"/>
        <w:ind w:firstLine="420" w:firstLineChars="200"/>
      </w:pPr>
      <w:r>
        <w:t>GB</w:t>
      </w:r>
      <w:r>
        <w:rPr>
          <w:rFonts w:hint="eastAsia"/>
        </w:rPr>
        <w:t xml:space="preserve"> </w:t>
      </w:r>
      <w:r>
        <w:t xml:space="preserve">2757  </w:t>
      </w:r>
      <w:r>
        <w:rPr>
          <w:rFonts w:hint="eastAsia"/>
        </w:rPr>
        <w:t xml:space="preserve">      食品安全国家标准  蒸馏酒及其配制酒</w:t>
      </w:r>
    </w:p>
    <w:p>
      <w:pPr>
        <w:spacing w:line="360" w:lineRule="exact"/>
        <w:ind w:firstLine="420" w:firstLineChars="200"/>
      </w:pPr>
      <w:r>
        <w:t>GB/T</w:t>
      </w:r>
      <w:r>
        <w:rPr>
          <w:rFonts w:hint="eastAsia"/>
        </w:rPr>
        <w:t xml:space="preserve"> 5009.48   蒸馏酒及配制酒卫生标准的分析方法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GB 5009.223    食品安全国家标准  食品中氨基甲酸乙酯的测定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color w:val="auto"/>
        </w:rPr>
        <w:t>GB</w:t>
      </w:r>
      <w:r>
        <w:rPr>
          <w:rFonts w:hint="eastAsia"/>
          <w:color w:val="auto"/>
        </w:rPr>
        <w:t xml:space="preserve"> 5749        生活饮用水卫生标准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color w:val="auto"/>
        </w:rPr>
        <w:t>GB</w:t>
      </w:r>
      <w:r>
        <w:rPr>
          <w:rFonts w:hint="eastAsia"/>
          <w:color w:val="auto"/>
        </w:rPr>
        <w:t xml:space="preserve"> 7718        食品安全国家标准  预包装食品标签通则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color w:val="auto"/>
          <w:szCs w:val="21"/>
        </w:rPr>
        <w:t>GB</w:t>
      </w:r>
      <w:r>
        <w:rPr>
          <w:rFonts w:hint="eastAsia"/>
          <w:color w:val="auto"/>
          <w:szCs w:val="21"/>
        </w:rPr>
        <w:t xml:space="preserve"> </w:t>
      </w:r>
      <w:r>
        <w:rPr>
          <w:color w:val="auto"/>
          <w:szCs w:val="21"/>
        </w:rPr>
        <w:t xml:space="preserve">8951      </w:t>
      </w:r>
      <w:r>
        <w:rPr>
          <w:rFonts w:hint="eastAsia"/>
          <w:color w:val="auto"/>
          <w:szCs w:val="21"/>
        </w:rPr>
        <w:t xml:space="preserve">  </w:t>
      </w:r>
      <w:r>
        <w:rPr>
          <w:color w:val="auto"/>
          <w:szCs w:val="21"/>
        </w:rPr>
        <w:t>白酒厂卫生规范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color w:val="auto"/>
        </w:rPr>
        <w:t>GB/T</w:t>
      </w:r>
      <w:r>
        <w:rPr>
          <w:rFonts w:hint="eastAsia"/>
          <w:color w:val="auto"/>
        </w:rPr>
        <w:t xml:space="preserve"> 10345     白酒分析方法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color w:val="auto"/>
        </w:rPr>
        <w:t>GB/T</w:t>
      </w:r>
      <w:r>
        <w:rPr>
          <w:rFonts w:hint="eastAsia"/>
          <w:color w:val="auto"/>
        </w:rPr>
        <w:t xml:space="preserve"> 10346     白酒检验规则和标志、包装、运输、贮存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color w:val="auto"/>
        </w:rPr>
        <w:t>GB</w:t>
      </w:r>
      <w:r>
        <w:rPr>
          <w:rFonts w:hint="eastAsia"/>
          <w:color w:val="auto"/>
        </w:rPr>
        <w:t>/T 15109     白酒工业术语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color w:val="auto"/>
        </w:rPr>
        <w:t>GB 1351</w:t>
      </w:r>
      <w:r>
        <w:rPr>
          <w:rFonts w:hint="eastAsia"/>
          <w:color w:val="auto"/>
        </w:rPr>
        <w:t xml:space="preserve">        </w:t>
      </w:r>
      <w:r>
        <w:rPr>
          <w:color w:val="auto"/>
        </w:rPr>
        <w:t>小麦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GB/T 8231      高粱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DB52/T 866     酱香型白酒工业用术语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DB52/T 867     酱香型白酒酿酒用高粱</w:t>
      </w:r>
      <w:bookmarkStart w:id="1" w:name="_GoBack"/>
      <w:bookmarkEnd w:id="1"/>
    </w:p>
    <w:p>
      <w:pPr>
        <w:spacing w:line="360" w:lineRule="exact"/>
        <w:ind w:firstLine="420" w:firstLineChars="200"/>
        <w:rPr>
          <w:color w:val="auto"/>
        </w:rPr>
      </w:pPr>
      <w:r>
        <w:rPr>
          <w:color w:val="auto"/>
        </w:rPr>
        <w:t>DB520382</w:t>
      </w:r>
      <w:r>
        <w:rPr>
          <w:rFonts w:hint="eastAsia"/>
          <w:color w:val="auto"/>
        </w:rPr>
        <w:t>/</w:t>
      </w:r>
      <w:r>
        <w:rPr>
          <w:color w:val="auto"/>
        </w:rPr>
        <w:t>T 14</w:t>
      </w:r>
      <w:r>
        <w:rPr>
          <w:rFonts w:hint="eastAsia"/>
          <w:color w:val="auto"/>
        </w:rPr>
        <w:t xml:space="preserve">  </w:t>
      </w:r>
      <w:r>
        <w:rPr>
          <w:color w:val="auto"/>
        </w:rPr>
        <w:t>酒用有机糯高梁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DB52/T 868     酱香型白酒酿酒用小麦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DB52/T 870     酱香型白酒酿酒用水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DB52/T 871     酱香型白酒酿酒用大曲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DB52/T 873     大曲酱香型白酒生产技术规范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DB52/T 876     大曲酱香型白酒贮存勾兑管理规范</w:t>
      </w:r>
    </w:p>
    <w:p>
      <w:pPr>
        <w:spacing w:line="360" w:lineRule="exact"/>
        <w:ind w:firstLine="1995" w:firstLineChars="950"/>
        <w:rPr>
          <w:color w:val="auto"/>
        </w:rPr>
      </w:pPr>
      <w:r>
        <w:rPr>
          <w:rFonts w:hint="eastAsia"/>
          <w:color w:val="auto"/>
        </w:rPr>
        <w:t>大曲酱香酒生产技术规范</w:t>
      </w:r>
    </w:p>
    <w:p>
      <w:pPr>
        <w:spacing w:line="360" w:lineRule="exact"/>
        <w:ind w:firstLine="1995" w:firstLineChars="950"/>
        <w:rPr>
          <w:color w:val="auto"/>
        </w:rPr>
      </w:pPr>
      <w:r>
        <w:rPr>
          <w:rFonts w:hint="eastAsia"/>
          <w:color w:val="auto"/>
        </w:rPr>
        <w:t>酱香大曲生产技术规范</w:t>
      </w:r>
    </w:p>
    <w:p>
      <w:pPr>
        <w:spacing w:line="360" w:lineRule="exact"/>
        <w:ind w:firstLine="420" w:firstLineChars="200"/>
      </w:pPr>
      <w:r>
        <w:t>JJF</w:t>
      </w:r>
      <w:r>
        <w:rPr>
          <w:rFonts w:hint="eastAsia"/>
        </w:rPr>
        <w:t xml:space="preserve"> 1070       定量包装商品净含量检验规则</w:t>
      </w:r>
    </w:p>
    <w:p>
      <w:pPr>
        <w:spacing w:line="360" w:lineRule="exact"/>
        <w:ind w:firstLine="420" w:firstLineChars="200"/>
      </w:pPr>
      <w:r>
        <w:rPr>
          <w:rFonts w:hint="eastAsia"/>
        </w:rPr>
        <w:t>国家质量监督检验检疫总局[2005]第75号令《定量包装商品计量监督管理办法》</w:t>
      </w:r>
    </w:p>
    <w:p>
      <w:pPr>
        <w:spacing w:line="360" w:lineRule="exact"/>
        <w:ind w:firstLine="420" w:firstLineChars="200"/>
      </w:pPr>
    </w:p>
    <w:p>
      <w:pPr>
        <w:spacing w:line="480" w:lineRule="auto"/>
        <w:ind w:left="11" w:right="215" w:hanging="11"/>
        <w:rPr>
          <w:rFonts w:asciiTheme="majorEastAsia" w:hAnsiTheme="majorEastAsia" w:eastAsiaTheme="majorEastAsia"/>
          <w:b/>
          <w:bCs/>
          <w:color w:val="auto"/>
        </w:rPr>
      </w:pPr>
      <w:r>
        <w:rPr>
          <w:rFonts w:hint="eastAsia" w:asciiTheme="majorEastAsia" w:hAnsiTheme="majorEastAsia" w:eastAsiaTheme="majorEastAsia"/>
          <w:b/>
          <w:bCs/>
          <w:color w:val="auto"/>
        </w:rPr>
        <w:t>3产区地理范围的确定</w:t>
      </w:r>
    </w:p>
    <w:p>
      <w:pPr>
        <w:spacing w:line="360" w:lineRule="exact"/>
        <w:rPr>
          <w:rFonts w:asciiTheme="majorEastAsia" w:hAnsiTheme="majorEastAsia" w:eastAsiaTheme="majorEastAsia"/>
          <w:bCs/>
          <w:color w:val="auto"/>
        </w:rPr>
      </w:pPr>
      <w:r>
        <w:rPr>
          <w:rFonts w:hint="eastAsia" w:asciiTheme="majorEastAsia" w:hAnsiTheme="majorEastAsia" w:eastAsiaTheme="majorEastAsia"/>
          <w:b/>
          <w:bCs/>
          <w:color w:val="auto"/>
        </w:rPr>
        <w:t xml:space="preserve">    </w:t>
      </w:r>
      <w:r>
        <w:rPr>
          <w:rFonts w:hint="eastAsia" w:asciiTheme="majorEastAsia" w:hAnsiTheme="majorEastAsia" w:eastAsiaTheme="majorEastAsia"/>
          <w:bCs/>
          <w:color w:val="auto"/>
        </w:rPr>
        <w:t>遵义产区大曲酱香型白酒的产区地理范围限于贵州省遵义市的范围，即遵义市行政区域，见附录A。</w:t>
      </w:r>
    </w:p>
    <w:p>
      <w:pPr>
        <w:spacing w:line="360" w:lineRule="exact"/>
        <w:ind w:left="0" w:firstLine="0"/>
        <w:rPr>
          <w:rFonts w:eastAsia="黑体"/>
          <w:b/>
          <w:bCs/>
        </w:rPr>
      </w:pPr>
    </w:p>
    <w:p>
      <w:pPr>
        <w:spacing w:line="480" w:lineRule="auto"/>
        <w:ind w:left="11" w:right="215" w:hanging="11"/>
        <w:rPr>
          <w:b/>
          <w:bCs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4 术语和定义</w:t>
      </w:r>
    </w:p>
    <w:p>
      <w:pPr>
        <w:spacing w:line="360" w:lineRule="exact"/>
      </w:pPr>
      <w:r>
        <w:rPr>
          <w:rFonts w:hint="eastAsia"/>
        </w:rPr>
        <w:t xml:space="preserve">    GB/T 15109《白酒工业术语》和DB52/T 866《酱香型白酒工业用术语》 确立的以及下列术语和定义适用于本文件。</w:t>
      </w:r>
    </w:p>
    <w:p>
      <w:pPr>
        <w:spacing w:line="360" w:lineRule="exact"/>
        <w:ind w:firstLine="422" w:firstLineChars="200"/>
        <w:rPr>
          <w:rFonts w:ascii="黑体" w:eastAsia="黑体"/>
        </w:rPr>
      </w:pPr>
      <w:r>
        <w:rPr>
          <w:rFonts w:hint="eastAsia" w:ascii="黑体" w:hAnsi="黑体" w:eastAsia="黑体"/>
          <w:b/>
        </w:rPr>
        <w:t>遵义产区大曲酱香型白酒</w:t>
      </w:r>
      <w:r>
        <w:rPr>
          <w:rFonts w:hint="eastAsia" w:ascii="黑体" w:eastAsia="黑体"/>
          <w:b/>
          <w:bCs/>
        </w:rPr>
        <w:t>（</w:t>
      </w:r>
      <w:r>
        <w:rPr>
          <w:rFonts w:ascii="Times New Roman" w:hAnsi="Times New Roman" w:eastAsia="黑体" w:cs="Times New Roman"/>
          <w:b/>
          <w:bCs/>
        </w:rPr>
        <w:t>Zunyi District Daqu Jiang-flavor Chinese Spirits</w:t>
      </w:r>
      <w:r>
        <w:rPr>
          <w:rFonts w:hint="eastAsia" w:ascii="黑体" w:eastAsia="黑体"/>
          <w:b/>
          <w:bCs/>
        </w:rPr>
        <w:t>）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</w:rPr>
        <w:t>以优质高粱、小麦、水为原料，并在</w:t>
      </w:r>
      <w:r>
        <w:rPr>
          <w:rFonts w:hint="eastAsia"/>
          <w:color w:val="auto"/>
        </w:rPr>
        <w:t>贵州省遵义产区特定地理范围内，</w:t>
      </w:r>
      <w:r>
        <w:rPr>
          <w:rFonts w:hint="eastAsia"/>
        </w:rPr>
        <w:t>按大曲酱香型酒工艺生产的，</w:t>
      </w:r>
      <w:r>
        <w:rPr>
          <w:rFonts w:hint="eastAsia"/>
          <w:color w:val="auto"/>
        </w:rPr>
        <w:t>未添加食用酒精及非白酒发酵产生的呈香呈味呈色物质，具有酱香风格的白酒，且在同一地点酿造、贮存、勾调和包装的产品。</w:t>
      </w:r>
    </w:p>
    <w:p>
      <w:pPr>
        <w:spacing w:line="360" w:lineRule="exact"/>
        <w:ind w:left="0" w:firstLine="0"/>
        <w:rPr>
          <w:szCs w:val="21"/>
        </w:rPr>
      </w:pPr>
    </w:p>
    <w:p>
      <w:pPr>
        <w:spacing w:line="480" w:lineRule="auto"/>
        <w:ind w:left="11" w:right="215" w:hanging="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 产品分类</w:t>
      </w:r>
    </w:p>
    <w:p>
      <w:pPr>
        <w:spacing w:line="360" w:lineRule="exact"/>
        <w:rPr>
          <w:bCs/>
          <w:szCs w:val="21"/>
        </w:rPr>
      </w:pPr>
      <w:r>
        <w:rPr>
          <w:rFonts w:hint="eastAsia"/>
          <w:bCs/>
          <w:szCs w:val="21"/>
        </w:rPr>
        <w:t>按产品酒精度分为</w:t>
      </w:r>
    </w:p>
    <w:p>
      <w:pPr>
        <w:pStyle w:val="9"/>
        <w:numPr>
          <w:ilvl w:val="2"/>
          <w:numId w:val="0"/>
        </w:numPr>
        <w:spacing w:line="360" w:lineRule="exac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/>
          <w:b/>
          <w:bCs/>
          <w:szCs w:val="21"/>
        </w:rPr>
        <w:t>5.1</w:t>
      </w:r>
      <w:r>
        <w:rPr>
          <w:rFonts w:hint="eastAsia" w:ascii="黑体" w:hAnsi="黑体"/>
          <w:b/>
          <w:szCs w:val="21"/>
        </w:rPr>
        <w:t xml:space="preserve">高度酒 </w:t>
      </w:r>
      <w:r>
        <w:rPr>
          <w:rFonts w:hint="eastAsia" w:ascii="宋体" w:hAnsi="宋体" w:eastAsia="宋体"/>
          <w:b/>
          <w:szCs w:val="21"/>
        </w:rPr>
        <w:t>：</w:t>
      </w:r>
      <w:r>
        <w:rPr>
          <w:rFonts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45%vol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≤酒精度≤</w:t>
      </w:r>
      <w:r>
        <w:rPr>
          <w:rFonts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%vol</w:t>
      </w:r>
    </w:p>
    <w:p>
      <w:pPr>
        <w:pStyle w:val="9"/>
        <w:numPr>
          <w:ilvl w:val="2"/>
          <w:numId w:val="0"/>
        </w:numPr>
        <w:spacing w:line="360" w:lineRule="exact"/>
        <w:rPr>
          <w:rFonts w:ascii="宋体" w:hAnsi="宋体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5.2 低度酒</w:t>
      </w:r>
      <w:r>
        <w:rPr>
          <w:rFonts w:hint="eastAsia" w:ascii="宋体" w:hAnsi="宋体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：</w:t>
      </w:r>
      <w:r>
        <w:rPr>
          <w:bCs/>
        </w:rPr>
        <w:t>32%vol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≤</w:t>
      </w:r>
      <w:r>
        <w:rPr>
          <w:rFonts w:asciiTheme="majorEastAsia" w:hAnsiTheme="majorEastAsia" w:eastAsiaTheme="majorEastAsia"/>
          <w:bCs/>
        </w:rPr>
        <w:t>酒精度</w:t>
      </w:r>
      <w:r>
        <w:rPr>
          <w:rFonts w:hint="eastAsia"/>
          <w:bCs/>
        </w:rPr>
        <w:t>＜</w:t>
      </w:r>
      <w:r>
        <w:rPr>
          <w:bCs/>
        </w:rPr>
        <w:t>45%vol</w:t>
      </w:r>
    </w:p>
    <w:p>
      <w:pPr>
        <w:tabs>
          <w:tab w:val="left" w:pos="360"/>
          <w:tab w:val="left" w:pos="540"/>
        </w:tabs>
        <w:spacing w:line="440" w:lineRule="exact"/>
        <w:rPr>
          <w:b/>
          <w:szCs w:val="21"/>
        </w:rPr>
      </w:pPr>
    </w:p>
    <w:p>
      <w:pPr>
        <w:tabs>
          <w:tab w:val="left" w:pos="360"/>
          <w:tab w:val="left" w:pos="540"/>
        </w:tabs>
        <w:spacing w:line="480" w:lineRule="auto"/>
        <w:ind w:left="11" w:right="215" w:hanging="11"/>
        <w:rPr>
          <w:b/>
          <w:szCs w:val="21"/>
        </w:rPr>
      </w:pPr>
      <w:r>
        <w:rPr>
          <w:rFonts w:hint="eastAsia"/>
          <w:b/>
          <w:szCs w:val="21"/>
        </w:rPr>
        <w:t>6  要求</w:t>
      </w:r>
    </w:p>
    <w:p>
      <w:pPr>
        <w:spacing w:line="360" w:lineRule="exact"/>
        <w:rPr>
          <w:rFonts w:ascii="黑体" w:eastAsia="黑体"/>
          <w:b/>
          <w:bCs/>
        </w:rPr>
      </w:pPr>
      <w:r>
        <w:rPr>
          <w:rFonts w:hint="eastAsia" w:eastAsia="黑体"/>
          <w:b/>
          <w:bCs/>
        </w:rPr>
        <w:t>6.1</w:t>
      </w:r>
      <w:r>
        <w:rPr>
          <w:rFonts w:hint="eastAsia" w:ascii="黑体" w:eastAsia="黑体"/>
          <w:b/>
          <w:bCs/>
        </w:rPr>
        <w:t xml:space="preserve"> 原料要求</w:t>
      </w:r>
    </w:p>
    <w:p>
      <w:pPr>
        <w:spacing w:line="360" w:lineRule="exact"/>
        <w:rPr>
          <w:rFonts w:ascii="黑体" w:eastAsia="黑体"/>
          <w:b/>
          <w:bCs/>
        </w:rPr>
      </w:pPr>
      <w:r>
        <w:rPr>
          <w:rFonts w:hint="eastAsia" w:ascii="黑体" w:eastAsia="黑体"/>
          <w:b/>
          <w:bCs/>
        </w:rPr>
        <w:t>6.1.1 水</w:t>
      </w:r>
    </w:p>
    <w:p>
      <w:pPr>
        <w:spacing w:line="360" w:lineRule="exact"/>
        <w:ind w:firstLine="420" w:firstLineChars="200"/>
        <w:rPr>
          <w:bCs/>
        </w:rPr>
      </w:pPr>
      <w:r>
        <w:rPr>
          <w:rFonts w:hint="eastAsia"/>
          <w:bCs/>
        </w:rPr>
        <w:t>应符合 GB 5749和DB52/T 870的规定。</w:t>
      </w:r>
    </w:p>
    <w:p>
      <w:pPr>
        <w:spacing w:line="360" w:lineRule="exact"/>
        <w:rPr>
          <w:rFonts w:ascii="黑体" w:eastAsia="黑体"/>
          <w:b/>
          <w:bCs/>
        </w:rPr>
      </w:pPr>
      <w:r>
        <w:rPr>
          <w:rFonts w:hint="eastAsia" w:ascii="黑体" w:eastAsia="黑体"/>
          <w:b/>
          <w:bCs/>
        </w:rPr>
        <w:t>6.1.2 高粱</w:t>
      </w:r>
    </w:p>
    <w:p>
      <w:pPr>
        <w:spacing w:line="360" w:lineRule="exact"/>
        <w:ind w:firstLine="428" w:firstLineChars="200"/>
        <w:rPr>
          <w:bCs/>
          <w:szCs w:val="21"/>
        </w:rPr>
      </w:pPr>
      <w:r>
        <w:rPr>
          <w:rFonts w:hint="eastAsia"/>
          <w:spacing w:val="2"/>
          <w:kern w:val="0"/>
          <w:position w:val="-2"/>
          <w:szCs w:val="21"/>
        </w:rPr>
        <w:t>应符合DB52/T 867或</w:t>
      </w:r>
      <w:r>
        <w:rPr>
          <w:spacing w:val="2"/>
          <w:kern w:val="0"/>
          <w:position w:val="-2"/>
          <w:szCs w:val="21"/>
        </w:rPr>
        <w:t>DB520382T 14</w:t>
      </w:r>
      <w:r>
        <w:rPr>
          <w:rFonts w:hint="eastAsia"/>
          <w:spacing w:val="2"/>
          <w:kern w:val="0"/>
          <w:position w:val="-2"/>
          <w:szCs w:val="21"/>
        </w:rPr>
        <w:t>或</w:t>
      </w:r>
      <w:r>
        <w:rPr>
          <w:color w:val="auto"/>
          <w:spacing w:val="2"/>
          <w:kern w:val="0"/>
          <w:position w:val="-2"/>
          <w:szCs w:val="21"/>
        </w:rPr>
        <w:t>GB/T8231</w:t>
      </w:r>
      <w:r>
        <w:rPr>
          <w:rFonts w:hint="eastAsia"/>
          <w:color w:val="auto"/>
          <w:spacing w:val="2"/>
          <w:kern w:val="0"/>
          <w:position w:val="-2"/>
          <w:szCs w:val="21"/>
        </w:rPr>
        <w:t>的规</w:t>
      </w:r>
      <w:r>
        <w:rPr>
          <w:rFonts w:hint="eastAsia"/>
          <w:spacing w:val="2"/>
          <w:kern w:val="0"/>
          <w:position w:val="-2"/>
          <w:szCs w:val="21"/>
        </w:rPr>
        <w:t>定。</w:t>
      </w:r>
    </w:p>
    <w:p>
      <w:pPr>
        <w:spacing w:line="360" w:lineRule="exact"/>
        <w:rPr>
          <w:rFonts w:ascii="黑体" w:eastAsia="黑体"/>
          <w:b/>
          <w:bCs/>
        </w:rPr>
      </w:pPr>
      <w:r>
        <w:rPr>
          <w:rFonts w:hint="eastAsia" w:ascii="黑体" w:eastAsia="黑体"/>
          <w:b/>
          <w:bCs/>
        </w:rPr>
        <w:t>6.1.3 小麦</w:t>
      </w:r>
    </w:p>
    <w:p>
      <w:pPr>
        <w:spacing w:line="360" w:lineRule="exact"/>
        <w:ind w:firstLine="428" w:firstLineChars="200"/>
        <w:rPr>
          <w:bCs/>
          <w:szCs w:val="21"/>
        </w:rPr>
      </w:pPr>
      <w:r>
        <w:rPr>
          <w:rFonts w:hint="eastAsia"/>
          <w:spacing w:val="2"/>
          <w:kern w:val="0"/>
          <w:position w:val="-2"/>
          <w:szCs w:val="21"/>
        </w:rPr>
        <w:t>应符合DB/T 868或</w:t>
      </w:r>
      <w:r>
        <w:rPr>
          <w:spacing w:val="2"/>
          <w:kern w:val="0"/>
          <w:position w:val="-2"/>
          <w:szCs w:val="21"/>
        </w:rPr>
        <w:t>GB</w:t>
      </w:r>
      <w:r>
        <w:rPr>
          <w:rFonts w:hint="eastAsia"/>
          <w:spacing w:val="2"/>
          <w:kern w:val="0"/>
          <w:position w:val="-2"/>
          <w:szCs w:val="21"/>
        </w:rPr>
        <w:t xml:space="preserve"> </w:t>
      </w:r>
      <w:r>
        <w:rPr>
          <w:spacing w:val="2"/>
          <w:kern w:val="0"/>
          <w:position w:val="-2"/>
          <w:szCs w:val="21"/>
        </w:rPr>
        <w:t>1351</w:t>
      </w:r>
      <w:r>
        <w:rPr>
          <w:rFonts w:hint="eastAsia"/>
          <w:spacing w:val="2"/>
          <w:kern w:val="0"/>
          <w:position w:val="-2"/>
          <w:szCs w:val="21"/>
        </w:rPr>
        <w:t>的规定。</w:t>
      </w:r>
    </w:p>
    <w:p>
      <w:pPr>
        <w:spacing w:line="360" w:lineRule="exact"/>
        <w:rPr>
          <w:rFonts w:ascii="黑体" w:eastAsia="黑体"/>
          <w:b/>
          <w:bCs/>
        </w:rPr>
      </w:pPr>
      <w:r>
        <w:rPr>
          <w:rFonts w:hint="eastAsia" w:ascii="黑体" w:eastAsia="黑体"/>
          <w:b/>
          <w:bCs/>
        </w:rPr>
        <w:t>6.1.4 酱香型高温大曲</w:t>
      </w:r>
    </w:p>
    <w:p>
      <w:pPr>
        <w:spacing w:line="360" w:lineRule="exact"/>
        <w:ind w:firstLine="428" w:firstLineChars="200"/>
        <w:rPr>
          <w:color w:val="auto"/>
        </w:rPr>
      </w:pPr>
      <w:r>
        <w:rPr>
          <w:rFonts w:hint="eastAsia"/>
          <w:spacing w:val="2"/>
          <w:kern w:val="0"/>
          <w:position w:val="-2"/>
          <w:szCs w:val="21"/>
        </w:rPr>
        <w:t>以优质小麦为原料，按传统工艺生产，发酵最高温度可达</w:t>
      </w:r>
      <w:r>
        <w:rPr>
          <w:rFonts w:hint="eastAsia"/>
          <w:color w:val="000000" w:themeColor="text1"/>
          <w:spacing w:val="2"/>
          <w:kern w:val="0"/>
          <w:position w:val="-2"/>
          <w:szCs w:val="21"/>
          <w14:textFill>
            <w14:solidFill>
              <w14:schemeClr w14:val="tx1"/>
            </w14:solidFill>
          </w14:textFill>
        </w:rPr>
        <w:t>60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℃</w:t>
      </w:r>
      <w:r>
        <w:rPr>
          <w:rFonts w:hint="eastAsia"/>
          <w:color w:val="000000" w:themeColor="text1"/>
          <w:spacing w:val="2"/>
          <w:kern w:val="0"/>
          <w:position w:val="-2"/>
          <w:szCs w:val="21"/>
          <w14:textFill>
            <w14:solidFill>
              <w14:schemeClr w14:val="tx1"/>
            </w14:solidFill>
          </w14:textFill>
        </w:rPr>
        <w:t>-65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℃</w:t>
      </w:r>
      <w:r>
        <w:rPr>
          <w:rFonts w:hint="eastAsia"/>
          <w:spacing w:val="2"/>
          <w:kern w:val="0"/>
          <w:position w:val="-2"/>
          <w:szCs w:val="21"/>
        </w:rPr>
        <w:t>，发酵期40天以上，贮存期六个月以上。高温大曲分为黄、白、黑三种曲型，以黄曲为主，曲色呈均匀的黄色或金黄色，曲香浓郁，带有明显的</w:t>
      </w:r>
      <w:r>
        <w:rPr>
          <w:rFonts w:hint="eastAsia"/>
          <w:color w:val="auto"/>
          <w:spacing w:val="2"/>
          <w:kern w:val="0"/>
          <w:position w:val="-2"/>
          <w:szCs w:val="21"/>
        </w:rPr>
        <w:t>酱香</w:t>
      </w:r>
      <w:r>
        <w:rPr>
          <w:rFonts w:hint="eastAsia"/>
          <w:spacing w:val="2"/>
          <w:kern w:val="0"/>
          <w:position w:val="-2"/>
          <w:szCs w:val="21"/>
        </w:rPr>
        <w:t>，应符合</w:t>
      </w:r>
      <w:r>
        <w:rPr>
          <w:rFonts w:hint="eastAsia"/>
        </w:rPr>
        <w:t>DB52/T 871或</w:t>
      </w:r>
      <w:r>
        <w:rPr>
          <w:rFonts w:hint="eastAsia"/>
          <w:color w:val="auto"/>
        </w:rPr>
        <w:t>遵义产区酱香大曲生产技术规范</w:t>
      </w:r>
      <w:r>
        <w:rPr>
          <w:rFonts w:hint="eastAsia"/>
        </w:rPr>
        <w:t>的规定。</w:t>
      </w:r>
    </w:p>
    <w:p>
      <w:pPr>
        <w:spacing w:line="360" w:lineRule="exact"/>
        <w:rPr>
          <w:rFonts w:ascii="黑体" w:eastAsia="黑体"/>
          <w:b/>
          <w:bCs/>
          <w:color w:val="auto"/>
        </w:rPr>
      </w:pPr>
      <w:r>
        <w:rPr>
          <w:rFonts w:hint="eastAsia" w:ascii="黑体" w:eastAsia="黑体"/>
          <w:b/>
          <w:bCs/>
          <w:color w:val="auto"/>
        </w:rPr>
        <w:t>6.2 酿造环境</w:t>
      </w:r>
    </w:p>
    <w:p>
      <w:pPr>
        <w:spacing w:line="360" w:lineRule="exact"/>
        <w:rPr>
          <w:rFonts w:ascii="黑体" w:eastAsia="黑体"/>
          <w:b/>
          <w:bCs/>
          <w:color w:val="auto"/>
        </w:rPr>
      </w:pPr>
      <w:r>
        <w:rPr>
          <w:rFonts w:hint="eastAsia" w:ascii="黑体" w:eastAsia="黑体"/>
          <w:b/>
          <w:bCs/>
          <w:color w:val="auto"/>
        </w:rPr>
        <w:t xml:space="preserve">   </w:t>
      </w:r>
      <w:r>
        <w:rPr>
          <w:rFonts w:hint="eastAsia" w:asciiTheme="minorEastAsia" w:hAnsiTheme="minorEastAsia" w:eastAsiaTheme="minorEastAsia"/>
          <w:bCs/>
          <w:color w:val="auto"/>
        </w:rPr>
        <w:t xml:space="preserve"> 该区域</w:t>
      </w:r>
      <w:r>
        <w:rPr>
          <w:rFonts w:hint="eastAsia"/>
          <w:color w:val="auto"/>
          <w:shd w:val="clear" w:color="auto" w:fill="FFFFFF"/>
        </w:rPr>
        <w:t>位于中国西南部，云贵高原向湖南丘陵和四川盆地过渡的斜坡地带，贵州省北部，云贵高原东北部，属于亚热带季风性湿润气候，常年气温较高，平均气温</w:t>
      </w:r>
      <w:r>
        <w:rPr>
          <w:color w:val="auto"/>
          <w:shd w:val="clear" w:color="auto" w:fill="FFFFFF"/>
        </w:rPr>
        <w:t>15.1℃</w:t>
      </w:r>
      <w:r>
        <w:rPr>
          <w:rFonts w:hint="eastAsia"/>
          <w:color w:val="auto"/>
          <w:shd w:val="clear" w:color="auto" w:fill="FFFFFF"/>
        </w:rPr>
        <w:t>，最高气温39</w:t>
      </w:r>
      <w:r>
        <w:rPr>
          <w:color w:val="auto"/>
          <w:shd w:val="clear" w:color="auto" w:fill="FFFFFF"/>
        </w:rPr>
        <w:t>℃</w:t>
      </w:r>
      <w:r>
        <w:rPr>
          <w:rFonts w:hint="eastAsia"/>
          <w:color w:val="auto"/>
          <w:shd w:val="clear" w:color="auto" w:fill="FFFFFF"/>
        </w:rPr>
        <w:t>。空气湿度大，区域气候白昼夏长冬短，年均降水量</w:t>
      </w:r>
      <w:r>
        <w:rPr>
          <w:color w:val="auto"/>
          <w:shd w:val="clear" w:color="auto" w:fill="FFFFFF"/>
        </w:rPr>
        <w:t>1200毫米，年均日照1146.9小时，无霜期270天</w:t>
      </w:r>
      <w:r>
        <w:rPr>
          <w:rFonts w:hint="eastAsia"/>
          <w:color w:val="auto"/>
          <w:shd w:val="clear" w:color="auto" w:fill="FFFFFF"/>
        </w:rPr>
        <w:t>，</w:t>
      </w:r>
      <w:r>
        <w:rPr>
          <w:rFonts w:hint="eastAsia"/>
          <w:color w:val="auto"/>
        </w:rPr>
        <w:t>为酿造优质遵义酱香酒提供了独特的生态环境。</w:t>
      </w:r>
    </w:p>
    <w:p>
      <w:pPr>
        <w:spacing w:line="360" w:lineRule="exact"/>
        <w:rPr>
          <w:rFonts w:ascii="黑体" w:eastAsia="黑体"/>
          <w:b/>
          <w:bCs/>
        </w:rPr>
      </w:pPr>
      <w:r>
        <w:rPr>
          <w:rFonts w:hint="eastAsia" w:ascii="黑体" w:eastAsia="黑体"/>
          <w:b/>
          <w:bCs/>
        </w:rPr>
        <w:t>6.3 生产工艺流程</w:t>
      </w:r>
    </w:p>
    <w:p>
      <w:pPr>
        <w:ind w:left="210" w:leftChars="100" w:firstLine="409" w:firstLineChars="195"/>
        <w:rPr>
          <w:color w:val="auto"/>
        </w:rPr>
      </w:pPr>
      <w:r>
        <w:rPr>
          <w:rFonts w:hint="eastAsia" w:asciiTheme="minorEastAsia" w:hAnsiTheme="minorEastAsia" w:eastAsiaTheme="minorEastAsia"/>
          <w:bCs/>
          <w:color w:val="auto"/>
        </w:rPr>
        <w:t>遵义产区大曲酱香型白酒传统生产工艺流程符合</w:t>
      </w:r>
      <w:r>
        <w:rPr>
          <w:rFonts w:hint="eastAsia"/>
          <w:color w:val="auto"/>
        </w:rPr>
        <w:t>遵义产区大曲酱香酒生产技术规范</w:t>
      </w:r>
      <w:r>
        <w:rPr>
          <w:rFonts w:hint="eastAsia" w:asciiTheme="minorEastAsia" w:hAnsiTheme="minorEastAsia" w:eastAsiaTheme="minorEastAsia"/>
          <w:bCs/>
          <w:color w:val="auto"/>
        </w:rPr>
        <w:t>。</w:t>
      </w:r>
      <w:r>
        <w:rPr>
          <w:rFonts w:hint="eastAsia"/>
          <w:color w:val="auto"/>
          <w:szCs w:val="21"/>
        </w:rPr>
        <w:t>生产工艺具有以下特点：季节性生产（端午制曲、重阳下沙），三高一长（高温制曲、高温堆积发酵、高温流酒；基酒贮存期三年以上）；两次投料、九次蒸煮、八次摊凉加曲、堆积发酵、再入窖发酵、七次取酒，制酒生产周期为一年；轮次酒分三种典型体（酱香、醇甜、窖底香），入坛长期贮存；精心勾兑（不同典型体、不同轮次、不同等级、不同酒龄的基酒以一定比例组合调制而成），包装出厂。</w:t>
      </w:r>
    </w:p>
    <w:p>
      <w:pPr>
        <w:spacing w:line="360" w:lineRule="exact"/>
        <w:ind w:left="8" w:hanging="8" w:hangingChars="4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6.4 生产企业的基本要求</w:t>
      </w:r>
    </w:p>
    <w:p>
      <w:pPr>
        <w:spacing w:line="360" w:lineRule="exact"/>
        <w:ind w:left="8" w:hanging="8" w:hangingChars="4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 xml:space="preserve">6.4.1 </w:t>
      </w:r>
    </w:p>
    <w:p>
      <w:pPr>
        <w:spacing w:line="360" w:lineRule="exact"/>
        <w:ind w:left="8" w:hanging="8" w:hangingChars="4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企业需具备营业执照、生产许可证等各种相关有效证照。</w:t>
      </w:r>
    </w:p>
    <w:p>
      <w:pPr>
        <w:spacing w:line="360" w:lineRule="exact"/>
        <w:ind w:left="8" w:hanging="8" w:hangingChars="4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6.4.2</w:t>
      </w:r>
    </w:p>
    <w:p>
      <w:pPr>
        <w:spacing w:line="360" w:lineRule="exact"/>
        <w:ind w:left="8" w:hanging="8" w:hangingChars="4"/>
        <w:rPr>
          <w:color w:val="auto"/>
        </w:rPr>
      </w:pPr>
      <w:r>
        <w:rPr>
          <w:rFonts w:hint="eastAsia"/>
          <w:color w:val="auto"/>
        </w:rPr>
        <w:t>通过ISO9001等体系认证，且在有效期内。</w:t>
      </w:r>
    </w:p>
    <w:p>
      <w:pPr>
        <w:spacing w:line="360" w:lineRule="exact"/>
        <w:ind w:left="8" w:hanging="8" w:hangingChars="4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6.4.3</w:t>
      </w:r>
    </w:p>
    <w:p>
      <w:pPr>
        <w:spacing w:line="360" w:lineRule="exact"/>
        <w:ind w:left="8" w:hanging="8" w:hangingChars="4"/>
        <w:rPr>
          <w:color w:val="auto"/>
        </w:rPr>
      </w:pPr>
      <w:r>
        <w:rPr>
          <w:rFonts w:hint="eastAsia"/>
          <w:color w:val="auto"/>
        </w:rPr>
        <w:t>基酒贮存容器为陶坛（1吨/坛），企业需具备≥300吨的贮酒能力。</w:t>
      </w:r>
    </w:p>
    <w:p>
      <w:pPr>
        <w:spacing w:line="360" w:lineRule="exact"/>
        <w:ind w:left="8" w:hanging="8" w:hangingChars="4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6.4.4</w:t>
      </w:r>
    </w:p>
    <w:p>
      <w:pPr>
        <w:spacing w:line="360" w:lineRule="exact"/>
        <w:ind w:left="8" w:hanging="8" w:hangingChars="4"/>
        <w:rPr>
          <w:color w:val="auto"/>
        </w:rPr>
      </w:pPr>
      <w:r>
        <w:rPr>
          <w:rFonts w:hint="eastAsia"/>
          <w:color w:val="auto"/>
        </w:rPr>
        <w:t>具有较完善的产品溯源体系。</w:t>
      </w:r>
    </w:p>
    <w:p>
      <w:pPr>
        <w:spacing w:line="360" w:lineRule="exact"/>
        <w:ind w:left="8" w:hanging="8" w:hangingChars="4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6.4.5</w:t>
      </w:r>
    </w:p>
    <w:p>
      <w:pPr>
        <w:spacing w:line="360" w:lineRule="exact"/>
        <w:ind w:left="8" w:hanging="8" w:hangingChars="4"/>
        <w:rPr>
          <w:color w:val="auto"/>
        </w:rPr>
      </w:pPr>
      <w:r>
        <w:rPr>
          <w:rFonts w:hint="eastAsia"/>
          <w:color w:val="auto"/>
        </w:rPr>
        <w:t>具有完备的出厂检验能力，感官品评员需具备国家三级或以上资质品酒师（2人以上）。</w:t>
      </w:r>
    </w:p>
    <w:p>
      <w:pPr>
        <w:spacing w:line="360" w:lineRule="exact"/>
        <w:ind w:left="8" w:hanging="8" w:hangingChars="4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6.4.6</w:t>
      </w:r>
    </w:p>
    <w:p>
      <w:pPr>
        <w:spacing w:line="360" w:lineRule="exact"/>
        <w:ind w:left="8" w:hanging="8" w:hangingChars="4"/>
        <w:rPr>
          <w:color w:val="auto"/>
        </w:rPr>
      </w:pPr>
      <w:r>
        <w:rPr>
          <w:rFonts w:hint="eastAsia"/>
          <w:color w:val="auto"/>
        </w:rPr>
        <w:t>使用该标准的企业须向遵义酒业协会登记备案。</w:t>
      </w:r>
    </w:p>
    <w:p>
      <w:pPr>
        <w:tabs>
          <w:tab w:val="left" w:pos="360"/>
          <w:tab w:val="left" w:pos="540"/>
        </w:tabs>
        <w:spacing w:line="440" w:lineRule="exact"/>
        <w:rPr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6.5感官要求</w:t>
      </w:r>
    </w:p>
    <w:p>
      <w:pPr>
        <w:tabs>
          <w:tab w:val="left" w:pos="360"/>
          <w:tab w:val="left" w:pos="540"/>
        </w:tabs>
        <w:spacing w:line="440" w:lineRule="exact"/>
        <w:rPr>
          <w:b/>
          <w:szCs w:val="21"/>
        </w:rPr>
      </w:pPr>
    </w:p>
    <w:p>
      <w:pPr>
        <w:tabs>
          <w:tab w:val="left" w:pos="360"/>
          <w:tab w:val="left" w:pos="540"/>
        </w:tabs>
        <w:spacing w:line="440" w:lineRule="exact"/>
        <w:ind w:firstLine="420"/>
        <w:rPr>
          <w:szCs w:val="21"/>
        </w:rPr>
      </w:pPr>
      <w:r>
        <w:rPr>
          <w:rFonts w:hint="eastAsia"/>
          <w:szCs w:val="21"/>
        </w:rPr>
        <w:t>高度酒、低度酒的感官要求应分别符合表1、表2的规定。</w:t>
      </w:r>
    </w:p>
    <w:p>
      <w:pPr>
        <w:tabs>
          <w:tab w:val="left" w:pos="360"/>
          <w:tab w:val="left" w:pos="540"/>
        </w:tabs>
        <w:spacing w:line="440" w:lineRule="exact"/>
        <w:ind w:firstLine="420"/>
        <w:rPr>
          <w:szCs w:val="21"/>
        </w:rPr>
      </w:pPr>
    </w:p>
    <w:p>
      <w:pPr>
        <w:spacing w:line="400" w:lineRule="exact"/>
        <w:jc w:val="center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表1  感官要求</w:t>
      </w:r>
    </w:p>
    <w:tbl>
      <w:tblPr>
        <w:tblStyle w:val="8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969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高度酒</w:t>
            </w:r>
          </w:p>
        </w:tc>
        <w:tc>
          <w:tcPr>
            <w:tcW w:w="4016" w:type="dxa"/>
            <w:shd w:val="clear" w:color="auto" w:fill="auto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低度酒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色泽和外观</w:t>
            </w:r>
          </w:p>
        </w:tc>
        <w:tc>
          <w:tcPr>
            <w:tcW w:w="7985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无色或微黄， 清亮透明，无沉淀，无悬浮物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香气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酱香突出，香气优雅，空杯留香持久</w:t>
            </w:r>
          </w:p>
        </w:tc>
        <w:tc>
          <w:tcPr>
            <w:tcW w:w="4016" w:type="dxa"/>
            <w:shd w:val="clear" w:color="auto" w:fill="auto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酱香较突出，香气较优雅，空杯留香久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口味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酒体醇厚，丰满、诸味协调、回味悠长</w:t>
            </w:r>
          </w:p>
        </w:tc>
        <w:tc>
          <w:tcPr>
            <w:tcW w:w="4016" w:type="dxa"/>
            <w:shd w:val="clear" w:color="auto" w:fill="auto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酒体醇和，协调，味长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风格</w:t>
            </w:r>
          </w:p>
        </w:tc>
        <w:tc>
          <w:tcPr>
            <w:tcW w:w="7985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具有本品典型风格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1" w:type="dxa"/>
            <w:gridSpan w:val="3"/>
            <w:shd w:val="clear" w:color="auto" w:fill="auto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注：当酒的温度低于10℃时，允许有沉淀物质或失光，10℃以上时，应逐渐恢复正常</w:t>
            </w:r>
          </w:p>
        </w:tc>
      </w:tr>
    </w:tbl>
    <w:p>
      <w:pPr>
        <w:spacing w:line="500" w:lineRule="exact"/>
        <w:ind w:left="0" w:firstLine="0"/>
        <w:rPr>
          <w:b/>
          <w:szCs w:val="21"/>
        </w:rPr>
      </w:pPr>
    </w:p>
    <w:p>
      <w:pPr>
        <w:spacing w:line="500" w:lineRule="exact"/>
        <w:ind w:left="0" w:firstLine="0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6.6理化指标</w:t>
      </w:r>
    </w:p>
    <w:p>
      <w:pPr>
        <w:spacing w:line="500" w:lineRule="exact"/>
        <w:rPr>
          <w:szCs w:val="21"/>
        </w:rPr>
      </w:pPr>
      <w:r>
        <w:rPr>
          <w:rFonts w:hint="eastAsia"/>
          <w:szCs w:val="21"/>
        </w:rPr>
        <w:t xml:space="preserve">    遵义酱香型白酒的理化指标应符合表2的规定。</w:t>
      </w:r>
    </w:p>
    <w:p>
      <w:pPr>
        <w:spacing w:line="4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表2理化指标</w:t>
      </w:r>
    </w:p>
    <w:tbl>
      <w:tblPr>
        <w:tblStyle w:val="8"/>
        <w:tblW w:w="949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2126"/>
        <w:gridCol w:w="1985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           目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高度酒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低度酒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检验</w:t>
            </w:r>
            <w:r>
              <w:rPr>
                <w:rFonts w:hint="eastAsia"/>
                <w:szCs w:val="21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8" w:hanging="8" w:hanging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酒精度（20℃）/（%vol）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 xml:space="preserve">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lang w:val="nl-NL"/>
              </w:rPr>
              <w:t>45</w:t>
            </w:r>
            <w:r>
              <w:rPr>
                <w:rFonts w:hint="eastAsia"/>
                <w:bCs/>
                <w:color w:val="auto"/>
              </w:rPr>
              <w:t>～</w:t>
            </w:r>
            <w:r>
              <w:rPr>
                <w:rFonts w:hint="eastAsia"/>
                <w:bCs/>
                <w:color w:val="auto"/>
                <w:lang w:val="nl-NL"/>
              </w:rPr>
              <w:t>58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</w:rPr>
              <w:t>32～44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GB/T 10345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8" w:hanging="8" w:hangingChars="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固形物/(g/L)               ≤   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bCs/>
                <w:color w:val="auto"/>
              </w:rPr>
            </w:pPr>
            <w:r>
              <w:rPr>
                <w:rFonts w:ascii="Times New Roman" w:hAnsi="Times New Roman" w:cs="Times New Roman"/>
                <w:szCs w:val="21"/>
              </w:rPr>
              <w:t>0.7</w:t>
            </w: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己酸乙酯/(g/L)             ≤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0.3</w:t>
            </w: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酸酯总量/(mmol/L)          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Times New Roman"/>
                <w:color w:val="auto"/>
                <w:kern w:val="0"/>
                <w:szCs w:val="21"/>
              </w:rPr>
              <w:t>附录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8" w:hanging="8" w:hanging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甲醇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r>
              <w:rPr>
                <w:rFonts w:hint="eastAsia"/>
                <w:szCs w:val="21"/>
              </w:rPr>
              <w:t>/(g/L)                ≤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0.6</w:t>
            </w:r>
          </w:p>
        </w:tc>
        <w:tc>
          <w:tcPr>
            <w:tcW w:w="18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GB 5009.48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氰化物（以HCN计）</w:t>
            </w:r>
            <w:r>
              <w:rPr>
                <w:rFonts w:hint="eastAsia"/>
                <w:szCs w:val="21"/>
                <w:vertAlign w:val="superscript"/>
              </w:rPr>
              <w:t>b</w:t>
            </w:r>
            <w:r>
              <w:rPr>
                <w:rFonts w:hint="eastAsia"/>
                <w:szCs w:val="21"/>
              </w:rPr>
              <w:t>/(mg/L)   ≤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6.0</w:t>
            </w:r>
          </w:p>
        </w:tc>
        <w:tc>
          <w:tcPr>
            <w:tcW w:w="1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氨基甲酸乙酯/(mg/L)       ≤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0.5</w:t>
            </w:r>
          </w:p>
        </w:tc>
        <w:tc>
          <w:tcPr>
            <w:tcW w:w="1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GB 5009.223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eastAsia="黑体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vertAlign w:val="superscript"/>
              </w:rPr>
              <w:t>a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酒精度实测值与标签标示值允许差为±1.0%vol;</w:t>
            </w:r>
            <w:r>
              <w:rPr>
                <w:rFonts w:hint="eastAsia"/>
                <w:bCs/>
                <w:color w:val="auto"/>
                <w:sz w:val="18"/>
                <w:szCs w:val="18"/>
                <w:vertAlign w:val="superscript"/>
              </w:rPr>
              <w:t>b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甲醇、氰化物指标均按100%酒精度折算。</w:t>
            </w:r>
          </w:p>
        </w:tc>
      </w:tr>
    </w:tbl>
    <w:p>
      <w:pPr>
        <w:rPr>
          <w:rFonts w:ascii="黑体" w:hAnsi="黑体" w:eastAsia="黑体"/>
          <w:b/>
        </w:rPr>
      </w:pPr>
    </w:p>
    <w:p>
      <w:pPr>
        <w:rPr>
          <w:rFonts w:ascii="黑体" w:hAnsi="黑体" w:eastAsia="黑体"/>
          <w:b/>
          <w:color w:val="FF0000"/>
        </w:rPr>
      </w:pPr>
      <w:r>
        <w:rPr>
          <w:rFonts w:hint="eastAsia" w:ascii="黑体" w:hAnsi="黑体" w:eastAsia="黑体"/>
          <w:b/>
        </w:rPr>
        <w:t>6.7 卫生安全</w:t>
      </w:r>
      <w:r>
        <w:rPr>
          <w:rFonts w:hint="eastAsia" w:ascii="黑体" w:hAnsi="黑体" w:eastAsia="黑体"/>
          <w:b/>
          <w:color w:val="auto"/>
        </w:rPr>
        <w:t>要求</w:t>
      </w:r>
    </w:p>
    <w:p>
      <w:pPr>
        <w:spacing w:line="440" w:lineRule="exact"/>
        <w:ind w:firstLine="420" w:firstLineChars="200"/>
      </w:pPr>
      <w:r>
        <w:rPr>
          <w:rFonts w:hint="eastAsia"/>
        </w:rPr>
        <w:t>应符合GB 2757的规定。</w:t>
      </w:r>
    </w:p>
    <w:p>
      <w:pPr>
        <w:spacing w:line="440" w:lineRule="exac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6.8 生产过程的卫生要求</w:t>
      </w:r>
    </w:p>
    <w:p>
      <w:pPr>
        <w:spacing w:line="440" w:lineRule="exact"/>
        <w:rPr>
          <w:b/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    生产企业应符合GB 8951的规定。</w:t>
      </w:r>
    </w:p>
    <w:p>
      <w:pPr>
        <w:spacing w:line="440" w:lineRule="exac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6.9净含量</w:t>
      </w:r>
    </w:p>
    <w:p>
      <w:pPr>
        <w:spacing w:line="440" w:lineRule="exact"/>
        <w:ind w:firstLine="420" w:firstLineChars="200"/>
      </w:pPr>
      <w:r>
        <w:rPr>
          <w:rFonts w:hint="eastAsia"/>
        </w:rPr>
        <w:t>净含量应符合《定量包装商品计量监督管理办法》的规定；检验按JJF 1070执行。</w:t>
      </w:r>
    </w:p>
    <w:p>
      <w:pPr>
        <w:spacing w:line="440" w:lineRule="exact"/>
        <w:ind w:firstLine="420" w:firstLineChars="200"/>
      </w:pPr>
    </w:p>
    <w:p>
      <w:pPr>
        <w:spacing w:line="480" w:lineRule="auto"/>
        <w:ind w:left="11" w:right="215" w:hanging="11"/>
        <w:rPr>
          <w:b/>
          <w:szCs w:val="21"/>
        </w:rPr>
      </w:pPr>
      <w:r>
        <w:rPr>
          <w:rFonts w:hint="eastAsia"/>
          <w:b/>
          <w:szCs w:val="21"/>
        </w:rPr>
        <w:t>7  检验规则</w:t>
      </w:r>
    </w:p>
    <w:p>
      <w:pPr>
        <w:spacing w:line="440" w:lineRule="exact"/>
        <w:ind w:left="0" w:firstLine="405"/>
      </w:pPr>
      <w:r>
        <w:rPr>
          <w:rFonts w:hint="eastAsia"/>
        </w:rPr>
        <w:t>检验规则按GB/T 10346和《定量包装商品净含量计量检验规则》的规定执行。</w:t>
      </w:r>
    </w:p>
    <w:p>
      <w:pPr>
        <w:spacing w:line="440" w:lineRule="exact"/>
        <w:ind w:left="0" w:firstLine="405"/>
      </w:pPr>
    </w:p>
    <w:p>
      <w:pPr>
        <w:spacing w:line="480" w:lineRule="auto"/>
        <w:ind w:left="11" w:right="215" w:hanging="11"/>
        <w:rPr>
          <w:b/>
        </w:rPr>
      </w:pPr>
      <w:r>
        <w:rPr>
          <w:rFonts w:hint="eastAsia"/>
          <w:b/>
        </w:rPr>
        <w:t>8  产品规格</w:t>
      </w:r>
    </w:p>
    <w:p>
      <w:pPr>
        <w:spacing w:line="440" w:lineRule="exact"/>
        <w:ind w:firstLine="420" w:firstLineChars="200"/>
      </w:pPr>
      <w:r>
        <w:rPr>
          <w:rFonts w:hint="eastAsia"/>
        </w:rPr>
        <w:t>产品规格、净含量及单件平均偏差符合JJF 1070的规定。</w:t>
      </w:r>
    </w:p>
    <w:p>
      <w:pPr>
        <w:spacing w:line="440" w:lineRule="exact"/>
        <w:ind w:firstLine="422" w:firstLineChars="200"/>
        <w:rPr>
          <w:b/>
        </w:rPr>
      </w:pPr>
    </w:p>
    <w:p>
      <w:pPr>
        <w:spacing w:line="480" w:lineRule="auto"/>
        <w:ind w:left="11" w:right="215" w:hanging="11"/>
        <w:rPr>
          <w:b/>
          <w:szCs w:val="21"/>
        </w:rPr>
      </w:pPr>
      <w:r>
        <w:rPr>
          <w:rFonts w:hint="eastAsia"/>
          <w:b/>
        </w:rPr>
        <w:t xml:space="preserve">9  标签 </w:t>
      </w:r>
      <w:r>
        <w:rPr>
          <w:rFonts w:hint="eastAsia"/>
          <w:b/>
          <w:szCs w:val="21"/>
        </w:rPr>
        <w:t>、包装、运输、贮存</w:t>
      </w:r>
    </w:p>
    <w:p>
      <w:pPr>
        <w:spacing w:line="440" w:lineRule="exact"/>
      </w:pPr>
      <w:r>
        <w:rPr>
          <w:rFonts w:hint="eastAsia"/>
        </w:rPr>
        <w:t xml:space="preserve">    产品标签应符合GB 7718和GB 2757的要求；包装、运输、贮存按GB/T 10346的规定执行。</w:t>
      </w:r>
    </w:p>
    <w:p>
      <w:pPr>
        <w:tabs>
          <w:tab w:val="left" w:pos="360"/>
          <w:tab w:val="left" w:pos="540"/>
        </w:tabs>
        <w:spacing w:line="440" w:lineRule="exact"/>
      </w:pPr>
    </w:p>
    <w:p>
      <w:pPr>
        <w:tabs>
          <w:tab w:val="left" w:pos="360"/>
          <w:tab w:val="left" w:pos="540"/>
        </w:tabs>
        <w:spacing w:line="440" w:lineRule="exact"/>
      </w:pPr>
    </w:p>
    <w:p>
      <w:pPr>
        <w:tabs>
          <w:tab w:val="left" w:pos="360"/>
          <w:tab w:val="left" w:pos="540"/>
        </w:tabs>
        <w:spacing w:line="440" w:lineRule="exact"/>
      </w:pPr>
    </w:p>
    <w:p>
      <w:pPr>
        <w:tabs>
          <w:tab w:val="left" w:pos="360"/>
          <w:tab w:val="left" w:pos="540"/>
        </w:tabs>
        <w:spacing w:line="440" w:lineRule="exact"/>
      </w:pPr>
    </w:p>
    <w:p>
      <w:pPr>
        <w:tabs>
          <w:tab w:val="left" w:pos="360"/>
          <w:tab w:val="left" w:pos="540"/>
        </w:tabs>
        <w:spacing w:line="440" w:lineRule="exact"/>
      </w:pPr>
    </w:p>
    <w:p>
      <w:pPr>
        <w:tabs>
          <w:tab w:val="left" w:pos="360"/>
          <w:tab w:val="left" w:pos="540"/>
        </w:tabs>
        <w:spacing w:line="440" w:lineRule="exact"/>
      </w:pPr>
    </w:p>
    <w:p>
      <w:pPr>
        <w:tabs>
          <w:tab w:val="left" w:pos="360"/>
          <w:tab w:val="left" w:pos="540"/>
        </w:tabs>
        <w:spacing w:line="440" w:lineRule="exact"/>
      </w:pPr>
    </w:p>
    <w:p>
      <w:pPr>
        <w:tabs>
          <w:tab w:val="left" w:pos="360"/>
          <w:tab w:val="left" w:pos="540"/>
        </w:tabs>
        <w:spacing w:line="440" w:lineRule="exact"/>
      </w:pPr>
    </w:p>
    <w:p>
      <w:pPr>
        <w:tabs>
          <w:tab w:val="left" w:pos="360"/>
          <w:tab w:val="left" w:pos="540"/>
        </w:tabs>
        <w:spacing w:line="440" w:lineRule="exact"/>
      </w:pPr>
    </w:p>
    <w:p>
      <w:pPr>
        <w:tabs>
          <w:tab w:val="left" w:pos="360"/>
          <w:tab w:val="left" w:pos="540"/>
        </w:tabs>
        <w:spacing w:line="440" w:lineRule="exact"/>
      </w:pPr>
    </w:p>
    <w:p>
      <w:pPr>
        <w:tabs>
          <w:tab w:val="left" w:pos="360"/>
          <w:tab w:val="left" w:pos="540"/>
        </w:tabs>
        <w:spacing w:line="440" w:lineRule="exact"/>
      </w:pPr>
    </w:p>
    <w:p>
      <w:pPr>
        <w:tabs>
          <w:tab w:val="left" w:pos="360"/>
          <w:tab w:val="left" w:pos="540"/>
        </w:tabs>
        <w:spacing w:line="440" w:lineRule="exact"/>
        <w:ind w:left="0" w:firstLine="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454660</wp:posOffset>
                </wp:positionV>
                <wp:extent cx="635" cy="635"/>
                <wp:effectExtent l="0" t="0" r="0" b="0"/>
                <wp:wrapNone/>
                <wp:docPr id="8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131pt;margin-top:35.8pt;height:0.05pt;width:0.05pt;z-index:251661312;mso-width-relative:page;mso-height-relative:page;" filled="f" stroked="t" coordsize="21600,21600" o:gfxdata="UEsDBAoAAAAAAIdO4kAAAAAAAAAAAAAAAAAEAAAAZHJzL1BLAwQUAAAACACHTuJA01XAENcAAAAJ&#10;AQAADwAAAGRycy9kb3ducmV2LnhtbE2PwU7DMBBE70j8g7VIXBB1HKEUQpxKIHFFUIq4uvE2iWqv&#10;09hNW76e7Yked3Y086ZaHL0TE46xD6RBzTIQSE2wPbUaVl9v948gYjJkjQuEGk4YYVFfX1WmtOFA&#10;nzgtUys4hGJpNHQpDaWUsenQmzgLAxL/NmH0JvE5ttKO5sDh3sk8ywrpTU/c0JkBXztstsu917BN&#10;H0+blTOnqH7fp4f4vXu5+9lpfXujsmcQCY/p3wxnfEaHmpnWYU82CqchL3LekjTMVQGCDSwoEOuz&#10;MAdZV/JyQf0HUEsDBBQAAAAIAIdO4kBuLop2yAEAAGkDAAAOAAAAZHJzL2Uyb0RvYy54bWytU0uO&#10;EzEQ3SNxB8t70knQjFArnVlkNGwGiDTDASq2u9vCdlm2k+5cggsgsYMVS/bchuEYlJ0PDOwQXpTs&#10;qlevvl5cjdawnQpRo2v4bDLlTDmBUruu4W/vb5694CwmcBIMOtXwvYr8avn0yWLwtZpjj0aqwIjE&#10;xXrwDe9T8nVVRdErC3GCXjkythgsJHqGrpIBBmK3pppPp5fVgEH6gELFSNrrg5EvC3/bKpHetG1U&#10;iZmGU26pyFDkJstquYC6C+B7LY5pwD9kYUE7CnqmuoYEbBv0X1RWi4AR2zQRaCtsWy1UqYGqmU3/&#10;qOauB69KLdSc6M9tiv+PVrzerQPTsuE0KAeWRvTw4ev3959+fPtI8uHLZzbPTRp8rAm7cuuQyxSj&#10;u/O3KN5F5nDVg+tUSfZ+74lhlj2qRy75ET2F2gyvUBIGtglLx8Y22ExJvWBjGcz+PBg1JiZIefn8&#10;gjNB+nzJ3FCf3HyI6aVCy/Kl4Ua73DGoYXcb0wF6gmS1wxttDOmhNo4NDZ/TuSgeEY2W2ZqNMXSb&#10;lQlsB3lxyjkGfgQLuHXyEMW47KfKzh1Dn4o+tG+Dcr8OGZz1NM9Sx3H38sL8/i6oXz9k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TVcAQ1wAAAAkBAAAPAAAAAAAAAAEAIAAAACIAAABkcnMvZG93&#10;bnJldi54bWxQSwECFAAUAAAACACHTuJAbi6KdsgBAABpAwAADgAAAAAAAAABACAAAAAmAQAAZHJz&#10;L2Uyb0RvYy54bWxQSwUGAAAAAAYABgBZAQAAYAUAAAAA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jc w:val="center"/>
      </w:pPr>
      <w:r>
        <w:rPr>
          <w:rFonts w:hint="eastAsia"/>
        </w:rPr>
        <w:t>附 录 A</w:t>
      </w:r>
    </w:p>
    <w:p>
      <w:pPr>
        <w:spacing w:line="360" w:lineRule="exact"/>
        <w:jc w:val="center"/>
      </w:pPr>
      <w:r>
        <w:rPr>
          <w:rFonts w:hint="eastAsia"/>
        </w:rPr>
        <w:t>（规范性附录）</w:t>
      </w:r>
    </w:p>
    <w:p>
      <w:pPr>
        <w:tabs>
          <w:tab w:val="left" w:pos="360"/>
          <w:tab w:val="left" w:pos="540"/>
        </w:tabs>
        <w:spacing w:line="440" w:lineRule="exact"/>
        <w:ind w:left="0" w:firstLine="0"/>
        <w:jc w:val="center"/>
      </w:pPr>
      <w:r>
        <w:rPr>
          <w:rFonts w:hint="eastAsia"/>
        </w:rPr>
        <w:t>遵义产区大曲酱香型白酒产区地理范围图</w:t>
      </w:r>
    </w:p>
    <w:p>
      <w:pPr>
        <w:tabs>
          <w:tab w:val="left" w:pos="360"/>
          <w:tab w:val="left" w:pos="540"/>
        </w:tabs>
        <w:spacing w:line="440" w:lineRule="exact"/>
        <w:ind w:left="0" w:firstLine="0"/>
      </w:pPr>
    </w:p>
    <w:p>
      <w:pPr>
        <w:tabs>
          <w:tab w:val="left" w:pos="360"/>
          <w:tab w:val="left" w:pos="540"/>
        </w:tabs>
        <w:spacing w:line="440" w:lineRule="exact"/>
        <w:ind w:left="0" w:firstLine="0"/>
      </w:pPr>
    </w:p>
    <w:p>
      <w:pPr>
        <w:tabs>
          <w:tab w:val="left" w:pos="360"/>
          <w:tab w:val="left" w:pos="540"/>
        </w:tabs>
        <w:spacing w:line="440" w:lineRule="exact"/>
        <w:ind w:left="0" w:firstLine="0"/>
      </w:pPr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73660</wp:posOffset>
            </wp:positionV>
            <wp:extent cx="6124575" cy="4933950"/>
            <wp:effectExtent l="19050" t="0" r="9525" b="0"/>
            <wp:wrapNone/>
            <wp:docPr id="7" name="图片 4" descr="行政区域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行政区域图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60"/>
          <w:tab w:val="left" w:pos="540"/>
        </w:tabs>
        <w:spacing w:line="440" w:lineRule="exact"/>
        <w:ind w:left="0" w:firstLine="0"/>
      </w:pPr>
    </w:p>
    <w:p>
      <w:pPr>
        <w:tabs>
          <w:tab w:val="left" w:pos="360"/>
          <w:tab w:val="left" w:pos="540"/>
        </w:tabs>
        <w:spacing w:line="440" w:lineRule="exact"/>
        <w:ind w:left="0" w:firstLine="0"/>
      </w:pPr>
    </w:p>
    <w:p>
      <w:pPr>
        <w:tabs>
          <w:tab w:val="left" w:pos="360"/>
          <w:tab w:val="left" w:pos="540"/>
        </w:tabs>
        <w:spacing w:line="440" w:lineRule="exact"/>
        <w:ind w:left="0" w:firstLine="0"/>
      </w:pPr>
    </w:p>
    <w:p>
      <w:pPr>
        <w:tabs>
          <w:tab w:val="left" w:pos="360"/>
          <w:tab w:val="left" w:pos="540"/>
        </w:tabs>
        <w:spacing w:line="440" w:lineRule="exact"/>
        <w:ind w:left="0" w:firstLine="0"/>
      </w:pPr>
    </w:p>
    <w:p>
      <w:pPr>
        <w:tabs>
          <w:tab w:val="left" w:pos="360"/>
          <w:tab w:val="left" w:pos="540"/>
        </w:tabs>
        <w:spacing w:line="440" w:lineRule="exact"/>
        <w:ind w:left="0" w:firstLine="0"/>
      </w:pPr>
    </w:p>
    <w:p>
      <w:pPr>
        <w:tabs>
          <w:tab w:val="left" w:pos="360"/>
          <w:tab w:val="left" w:pos="540"/>
        </w:tabs>
        <w:spacing w:line="440" w:lineRule="exact"/>
        <w:ind w:left="0" w:firstLine="0"/>
      </w:pPr>
    </w:p>
    <w:p>
      <w:pPr>
        <w:tabs>
          <w:tab w:val="left" w:pos="360"/>
          <w:tab w:val="left" w:pos="540"/>
        </w:tabs>
        <w:spacing w:line="440" w:lineRule="exact"/>
        <w:ind w:left="0" w:firstLine="0"/>
      </w:pPr>
    </w:p>
    <w:p>
      <w:pPr>
        <w:tabs>
          <w:tab w:val="left" w:pos="360"/>
          <w:tab w:val="left" w:pos="540"/>
        </w:tabs>
        <w:spacing w:line="440" w:lineRule="exact"/>
        <w:ind w:left="0" w:firstLine="0"/>
      </w:pPr>
    </w:p>
    <w:p>
      <w:pPr>
        <w:tabs>
          <w:tab w:val="left" w:pos="360"/>
          <w:tab w:val="left" w:pos="540"/>
        </w:tabs>
        <w:spacing w:line="440" w:lineRule="exact"/>
        <w:ind w:left="0" w:firstLine="0"/>
      </w:pPr>
    </w:p>
    <w:p>
      <w:pPr>
        <w:tabs>
          <w:tab w:val="left" w:pos="360"/>
          <w:tab w:val="left" w:pos="540"/>
        </w:tabs>
        <w:spacing w:line="440" w:lineRule="exact"/>
        <w:ind w:left="0" w:firstLine="0"/>
      </w:pPr>
    </w:p>
    <w:p>
      <w:pPr>
        <w:tabs>
          <w:tab w:val="left" w:pos="360"/>
          <w:tab w:val="left" w:pos="540"/>
        </w:tabs>
        <w:spacing w:line="440" w:lineRule="exact"/>
        <w:ind w:left="0" w:firstLine="0"/>
      </w:pPr>
    </w:p>
    <w:p>
      <w:pPr>
        <w:tabs>
          <w:tab w:val="left" w:pos="360"/>
          <w:tab w:val="left" w:pos="540"/>
        </w:tabs>
        <w:spacing w:line="440" w:lineRule="exact"/>
        <w:jc w:val="center"/>
      </w:pPr>
    </w:p>
    <w:p>
      <w:pPr>
        <w:tabs>
          <w:tab w:val="left" w:pos="360"/>
          <w:tab w:val="left" w:pos="540"/>
        </w:tabs>
        <w:spacing w:line="440" w:lineRule="exact"/>
        <w:jc w:val="center"/>
      </w:pPr>
    </w:p>
    <w:p>
      <w:pPr>
        <w:tabs>
          <w:tab w:val="left" w:pos="360"/>
          <w:tab w:val="left" w:pos="540"/>
        </w:tabs>
        <w:spacing w:line="440" w:lineRule="exact"/>
        <w:jc w:val="center"/>
      </w:pPr>
    </w:p>
    <w:p>
      <w:pPr>
        <w:tabs>
          <w:tab w:val="left" w:pos="360"/>
          <w:tab w:val="left" w:pos="540"/>
        </w:tabs>
        <w:spacing w:line="440" w:lineRule="exact"/>
        <w:jc w:val="center"/>
      </w:pPr>
    </w:p>
    <w:p>
      <w:pPr>
        <w:tabs>
          <w:tab w:val="left" w:pos="360"/>
          <w:tab w:val="left" w:pos="540"/>
        </w:tabs>
        <w:spacing w:line="440" w:lineRule="exact"/>
        <w:jc w:val="center"/>
      </w:pPr>
    </w:p>
    <w:p>
      <w:pPr>
        <w:tabs>
          <w:tab w:val="left" w:pos="360"/>
          <w:tab w:val="left" w:pos="540"/>
        </w:tabs>
        <w:spacing w:line="440" w:lineRule="exact"/>
        <w:jc w:val="center"/>
      </w:pPr>
    </w:p>
    <w:p>
      <w:pPr>
        <w:tabs>
          <w:tab w:val="left" w:pos="360"/>
          <w:tab w:val="left" w:pos="540"/>
        </w:tabs>
        <w:spacing w:line="440" w:lineRule="exact"/>
        <w:jc w:val="center"/>
      </w:pPr>
    </w:p>
    <w:p>
      <w:pPr>
        <w:tabs>
          <w:tab w:val="left" w:pos="360"/>
          <w:tab w:val="left" w:pos="540"/>
        </w:tabs>
        <w:spacing w:line="440" w:lineRule="exact"/>
        <w:jc w:val="center"/>
      </w:pPr>
    </w:p>
    <w:p>
      <w:pPr>
        <w:tabs>
          <w:tab w:val="left" w:pos="360"/>
          <w:tab w:val="left" w:pos="540"/>
        </w:tabs>
        <w:spacing w:line="440" w:lineRule="exact"/>
        <w:jc w:val="center"/>
      </w:pPr>
    </w:p>
    <w:p>
      <w:pPr>
        <w:tabs>
          <w:tab w:val="left" w:pos="360"/>
          <w:tab w:val="left" w:pos="540"/>
        </w:tabs>
        <w:spacing w:line="440" w:lineRule="exact"/>
        <w:jc w:val="center"/>
      </w:pPr>
    </w:p>
    <w:p>
      <w:pPr>
        <w:tabs>
          <w:tab w:val="left" w:pos="360"/>
          <w:tab w:val="left" w:pos="540"/>
        </w:tabs>
        <w:spacing w:line="440" w:lineRule="exact"/>
        <w:jc w:val="center"/>
      </w:pPr>
    </w:p>
    <w:p>
      <w:pPr>
        <w:tabs>
          <w:tab w:val="left" w:pos="360"/>
          <w:tab w:val="left" w:pos="540"/>
        </w:tabs>
        <w:spacing w:line="440" w:lineRule="exact"/>
        <w:jc w:val="center"/>
      </w:pPr>
    </w:p>
    <w:p>
      <w:pPr>
        <w:tabs>
          <w:tab w:val="left" w:pos="360"/>
          <w:tab w:val="left" w:pos="540"/>
        </w:tabs>
        <w:spacing w:line="440" w:lineRule="exact"/>
        <w:jc w:val="center"/>
      </w:pPr>
    </w:p>
    <w:p>
      <w:pPr>
        <w:tabs>
          <w:tab w:val="left" w:pos="360"/>
          <w:tab w:val="left" w:pos="540"/>
        </w:tabs>
        <w:spacing w:line="440" w:lineRule="exact"/>
        <w:jc w:val="center"/>
      </w:pPr>
    </w:p>
    <w:p>
      <w:pPr>
        <w:tabs>
          <w:tab w:val="left" w:pos="360"/>
          <w:tab w:val="left" w:pos="540"/>
        </w:tabs>
        <w:spacing w:line="440" w:lineRule="exact"/>
        <w:ind w:left="0" w:firstLine="0"/>
      </w:pPr>
    </w:p>
    <w:p>
      <w:pPr>
        <w:tabs>
          <w:tab w:val="left" w:pos="360"/>
          <w:tab w:val="left" w:pos="540"/>
        </w:tabs>
        <w:spacing w:line="440" w:lineRule="exact"/>
        <w:jc w:val="center"/>
      </w:pPr>
      <w:r>
        <w:rPr>
          <w:rFonts w:hint="eastAsia"/>
        </w:rPr>
        <w:t>附录</w:t>
      </w:r>
      <w:r>
        <w:t xml:space="preserve"> </w:t>
      </w:r>
      <w:r>
        <w:rPr>
          <w:rFonts w:hint="eastAsia"/>
        </w:rPr>
        <w:t>B</w:t>
      </w:r>
    </w:p>
    <w:p>
      <w:pPr>
        <w:tabs>
          <w:tab w:val="left" w:pos="360"/>
          <w:tab w:val="left" w:pos="540"/>
        </w:tabs>
        <w:spacing w:line="440" w:lineRule="exact"/>
        <w:jc w:val="center"/>
      </w:pPr>
      <w:r>
        <w:rPr>
          <w:rFonts w:hint="eastAsia"/>
        </w:rPr>
        <w:t>（规范性附录）</w:t>
      </w:r>
    </w:p>
    <w:p>
      <w:pPr>
        <w:tabs>
          <w:tab w:val="left" w:pos="360"/>
          <w:tab w:val="left" w:pos="540"/>
        </w:tabs>
        <w:spacing w:line="440" w:lineRule="exact"/>
        <w:jc w:val="center"/>
      </w:pPr>
      <w:r>
        <w:rPr>
          <w:rFonts w:hint="eastAsia"/>
        </w:rPr>
        <w:t>白酒中酸酯总量的测定方法</w:t>
      </w:r>
    </w:p>
    <w:p>
      <w:pPr>
        <w:spacing w:line="440" w:lineRule="exact"/>
      </w:pPr>
      <w:r>
        <w:t xml:space="preserve">A.1 </w:t>
      </w:r>
      <w:r>
        <w:rPr>
          <w:rFonts w:hint="eastAsia"/>
        </w:rPr>
        <w:t>原理</w:t>
      </w:r>
    </w:p>
    <w:p>
      <w:pPr>
        <w:spacing w:line="440" w:lineRule="exact"/>
        <w:ind w:firstLine="315" w:firstLineChars="150"/>
      </w:pPr>
      <w:r>
        <w:rPr>
          <w:rFonts w:hint="eastAsia"/>
        </w:rPr>
        <w:t>以碱中和试样中的游离酸，再加入一定量的碱，加热回流使酯类皂化，以酸中和剩余的碱。通过计</w:t>
      </w:r>
    </w:p>
    <w:p>
      <w:pPr>
        <w:spacing w:line="440" w:lineRule="exact"/>
      </w:pPr>
      <w:r>
        <w:rPr>
          <w:rFonts w:hint="eastAsia"/>
        </w:rPr>
        <w:t>算碱的总消耗量得出酸酯总量。</w:t>
      </w:r>
    </w:p>
    <w:p>
      <w:pPr>
        <w:spacing w:line="440" w:lineRule="exact"/>
      </w:pPr>
    </w:p>
    <w:p>
      <w:pPr>
        <w:spacing w:line="440" w:lineRule="exact"/>
      </w:pPr>
      <w:r>
        <w:t xml:space="preserve">A.2 </w:t>
      </w:r>
      <w:r>
        <w:rPr>
          <w:rFonts w:hint="eastAsia"/>
        </w:rPr>
        <w:t>分析步骤</w:t>
      </w:r>
    </w:p>
    <w:p>
      <w:pPr>
        <w:spacing w:line="440" w:lineRule="exact"/>
      </w:pPr>
    </w:p>
    <w:p>
      <w:pPr>
        <w:spacing w:line="440" w:lineRule="exact"/>
      </w:pPr>
      <w:r>
        <w:t xml:space="preserve">A.2.1 </w:t>
      </w:r>
      <w:r>
        <w:rPr>
          <w:rFonts w:hint="eastAsia"/>
        </w:rPr>
        <w:t>以碱中和试样中的游离酸，试剂和溶液、仪器、分析步骤同</w:t>
      </w:r>
      <w:r>
        <w:t>GB/T 10345-2007</w:t>
      </w:r>
      <w:r>
        <w:rPr>
          <w:rFonts w:hint="eastAsia"/>
        </w:rPr>
        <w:t>中的</w:t>
      </w:r>
      <w:r>
        <w:t>7.1</w:t>
      </w:r>
      <w:r>
        <w:rPr>
          <w:rFonts w:hint="eastAsia"/>
        </w:rPr>
        <w:t>或</w:t>
      </w:r>
      <w:r>
        <w:t>7.2</w:t>
      </w:r>
      <w:r>
        <w:rPr>
          <w:rFonts w:hint="eastAsia"/>
        </w:rPr>
        <w:t>，记录消耗的氢氧化钠体积</w:t>
      </w:r>
      <w:r>
        <w:t>V</w:t>
      </w:r>
      <w:r>
        <w:rPr>
          <w:vertAlign w:val="subscript"/>
        </w:rPr>
        <w:t>1</w:t>
      </w:r>
      <w:r>
        <w:rPr>
          <w:rFonts w:hint="eastAsia"/>
        </w:rPr>
        <w:t>。</w:t>
      </w:r>
    </w:p>
    <w:p>
      <w:pPr>
        <w:spacing w:line="440" w:lineRule="exact"/>
      </w:pPr>
    </w:p>
    <w:p>
      <w:pPr>
        <w:spacing w:line="440" w:lineRule="exact"/>
      </w:pPr>
      <w:r>
        <w:t xml:space="preserve">A.2.2 </w:t>
      </w:r>
      <w:r>
        <w:rPr>
          <w:rFonts w:hint="eastAsia"/>
        </w:rPr>
        <w:t>加热回流及中和剩余碱，试剂和溶液、仪器、分析步骤同</w:t>
      </w:r>
      <w:r>
        <w:t>GB/T 10345-2007</w:t>
      </w:r>
      <w:r>
        <w:rPr>
          <w:rFonts w:hint="eastAsia"/>
        </w:rPr>
        <w:t>中的</w:t>
      </w:r>
      <w:r>
        <w:t>8.1</w:t>
      </w:r>
      <w:r>
        <w:rPr>
          <w:rFonts w:hint="eastAsia"/>
        </w:rPr>
        <w:t>或</w:t>
      </w:r>
      <w:r>
        <w:t>8.2</w:t>
      </w:r>
      <w:r>
        <w:rPr>
          <w:rFonts w:hint="eastAsia"/>
        </w:rPr>
        <w:t>，记录空白试验样品消耗硫酸标准溶液体积</w:t>
      </w:r>
      <w:r>
        <w:t>V</w:t>
      </w:r>
      <w:r>
        <w:rPr>
          <w:vertAlign w:val="subscript"/>
        </w:rPr>
        <w:t>0</w:t>
      </w:r>
      <w:r>
        <w:rPr>
          <w:rFonts w:hint="eastAsia"/>
        </w:rPr>
        <w:t>、样品消耗硫酸标准溶液体积</w:t>
      </w:r>
      <w:r>
        <w:t>V</w:t>
      </w:r>
      <w:r>
        <w:rPr>
          <w:vertAlign w:val="subscript"/>
        </w:rPr>
        <w:t>2</w:t>
      </w:r>
      <w:r>
        <w:rPr>
          <w:rFonts w:hint="eastAsia"/>
        </w:rPr>
        <w:t>。</w:t>
      </w:r>
    </w:p>
    <w:p>
      <w:pPr>
        <w:spacing w:line="440" w:lineRule="exact"/>
      </w:pPr>
    </w:p>
    <w:p>
      <w:pPr>
        <w:spacing w:line="440" w:lineRule="exact"/>
      </w:pPr>
      <w:r>
        <w:t xml:space="preserve">A.3 </w:t>
      </w:r>
      <w:r>
        <w:rPr>
          <w:rFonts w:hint="eastAsia"/>
        </w:rPr>
        <w:t>结果计算</w:t>
      </w:r>
    </w:p>
    <w:p>
      <w:pPr>
        <w:spacing w:line="360" w:lineRule="auto"/>
        <w:ind w:right="215" w:firstLine="315" w:firstLineChars="150"/>
      </w:pPr>
    </w:p>
    <w:p>
      <w:pPr>
        <w:ind w:left="0" w:firstLine="0"/>
      </w:pPr>
      <w:r>
        <w:rPr>
          <w:rFonts w:hint="eastAsia"/>
        </w:rPr>
        <w:t>样品中的酸酯总量按式（</w:t>
      </w:r>
      <w:r>
        <w:t>A.1</w:t>
      </w:r>
      <w:r>
        <w:rPr>
          <w:rFonts w:hint="eastAsia"/>
        </w:rPr>
        <w:t>）计算</w:t>
      </w:r>
    </w:p>
    <w:p>
      <w:pPr>
        <w:ind w:left="0" w:firstLine="1995" w:firstLineChars="950"/>
      </w:pPr>
      <w:r>
        <w:rPr>
          <w:rFonts w:ascii="Times New Roman" w:cs="Times New Roman"/>
        </w:rPr>
        <w:t>　</w:t>
      </w:r>
      <m:oMath>
        <m:r>
          <m:rPr>
            <m:sty m:val="p"/>
          </m:rPr>
          <w:rPr>
            <w:rFonts w:ascii="Cambria Math" w:hAnsi="Cambria Math" w:eastAsiaTheme="minorEastAsia"/>
            <w:sz w:val="28"/>
            <w:szCs w:val="28"/>
          </w:rPr>
          <m:t>X=</m:t>
        </m:r>
        <m:f>
          <m:fPr>
            <m:ctrlPr>
              <w:rPr>
                <w:rFonts w:ascii="Cambria Math" w:hAnsi="Cambria Math" w:eastAsiaTheme="minor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 w:val="28"/>
                <w:szCs w:val="28"/>
              </w:rPr>
              <m:t>[C</m:t>
            </m:r>
            <m:r>
              <m:rPr>
                <m:sty m:val="p"/>
              </m:rPr>
              <w:rPr>
                <w:rFonts w:ascii="Cambria Math" w:hAnsi="Cambria Math" w:eastAsiaTheme="minorEastAsia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eastAsiaTheme="minorEastAsia"/>
                <w:sz w:val="28"/>
                <w:szCs w:val="28"/>
              </w:rPr>
              <m:t>×V1+C2×</m:t>
            </m:r>
            <m:d>
              <m:dPr>
                <m:ctrlPr>
                  <w:rPr>
                    <w:rFonts w:ascii="Cambria Math" w:hAnsi="Cambria Math" w:eastAsiaTheme="minorEastAsia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/>
                    <w:sz w:val="28"/>
                    <w:szCs w:val="28"/>
                  </w:rPr>
                  <m:t>V0-V2</m:t>
                </m:r>
                <m:ctrlPr>
                  <w:rPr>
                    <w:rFonts w:ascii="Cambria Math" w:hAnsi="Cambria Math" w:eastAsiaTheme="minorEastAsia"/>
                    <w:sz w:val="28"/>
                    <w:szCs w:val="28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eastAsiaTheme="minorEastAsia"/>
                <w:sz w:val="28"/>
                <w:szCs w:val="28"/>
              </w:rPr>
              <m:t>]×1000</m:t>
            </m:r>
            <m:ctrlPr>
              <w:rPr>
                <w:rFonts w:ascii="Cambria Math" w:hAnsi="Cambria Math" w:eastAsiaTheme="minorEastAsia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 w:val="28"/>
                <w:szCs w:val="28"/>
              </w:rPr>
              <m:t>50.0</m:t>
            </m:r>
            <m:ctrlPr>
              <w:rPr>
                <w:rFonts w:ascii="Cambria Math" w:hAnsi="Cambria Math" w:eastAsiaTheme="minorEastAsia"/>
                <w:sz w:val="28"/>
                <w:szCs w:val="28"/>
              </w:rPr>
            </m:ctrlPr>
          </m:den>
        </m:f>
      </m:oMath>
      <w:r>
        <w:rPr>
          <w:rFonts w:ascii="Times New Roman" w:cs="Times New Roman"/>
        </w:rPr>
        <w:t>　</w:t>
      </w:r>
      <w:r>
        <w:rPr>
          <w:rFonts w:hint="eastAsia"/>
        </w:rPr>
        <w:t>…………………………………………(</w:t>
      </w:r>
      <w:r>
        <w:t>1</w:t>
      </w:r>
      <w:r>
        <w:rPr>
          <w:rFonts w:hint="eastAsia"/>
        </w:rPr>
        <w:t>)</w:t>
      </w:r>
    </w:p>
    <w:p>
      <w:pPr>
        <w:spacing w:line="360" w:lineRule="auto"/>
        <w:ind w:left="0" w:right="215" w:firstLine="0"/>
      </w:pPr>
    </w:p>
    <w:p>
      <w:pPr>
        <w:spacing w:line="360" w:lineRule="auto"/>
        <w:ind w:right="215" w:firstLine="315" w:firstLineChars="150"/>
      </w:pPr>
      <w:r>
        <w:rPr>
          <w:rFonts w:hint="eastAsia"/>
        </w:rPr>
        <w:t>式中：</w:t>
      </w:r>
    </w:p>
    <w:p>
      <w:pPr>
        <w:spacing w:line="440" w:lineRule="exact"/>
        <w:ind w:firstLine="315" w:firstLineChars="150"/>
      </w:pPr>
      <w:r>
        <w:t>X—</w:t>
      </w:r>
      <w:r>
        <w:rPr>
          <w:rFonts w:hint="eastAsia"/>
        </w:rPr>
        <w:t>样品中的酸酯总量，单位为毫摩尔每升</w:t>
      </w:r>
      <w:r>
        <w:t xml:space="preserve">(mmol/L) </w:t>
      </w:r>
      <w:r>
        <w:rPr>
          <w:rFonts w:hint="eastAsia"/>
        </w:rPr>
        <w:t>；</w:t>
      </w:r>
    </w:p>
    <w:p>
      <w:pPr>
        <w:spacing w:line="440" w:lineRule="exact"/>
        <w:ind w:firstLine="315" w:firstLineChars="150"/>
      </w:pPr>
      <w:r>
        <w:t>C</w:t>
      </w:r>
      <w:r>
        <w:rPr>
          <w:vertAlign w:val="subscript"/>
        </w:rPr>
        <w:t>1</w:t>
      </w:r>
      <w:r>
        <w:t>—</w:t>
      </w:r>
      <w:r>
        <w:rPr>
          <w:rFonts w:hint="eastAsia"/>
        </w:rPr>
        <w:t>氢氧化钠标准溶液的实际浓度，单位为摩尔每升</w:t>
      </w:r>
      <w:r>
        <w:t xml:space="preserve">(mol/L) </w:t>
      </w:r>
      <w:r>
        <w:rPr>
          <w:rFonts w:hint="eastAsia"/>
        </w:rPr>
        <w:t>；</w:t>
      </w:r>
    </w:p>
    <w:p>
      <w:pPr>
        <w:spacing w:line="440" w:lineRule="exact"/>
        <w:ind w:firstLine="315" w:firstLineChars="150"/>
      </w:pPr>
      <w:r>
        <w:t>V</w:t>
      </w:r>
      <w:r>
        <w:rPr>
          <w:vertAlign w:val="subscript"/>
        </w:rPr>
        <w:t>1</w:t>
      </w:r>
      <w:r>
        <w:t>—</w:t>
      </w:r>
      <w:r>
        <w:rPr>
          <w:rFonts w:hint="eastAsia"/>
        </w:rPr>
        <w:t>样品中总酸所消耗的氢氧化钠标准溶液的体积</w:t>
      </w:r>
      <w:r>
        <w:t>,</w:t>
      </w:r>
      <w:r>
        <w:rPr>
          <w:rFonts w:hint="eastAsia"/>
        </w:rPr>
        <w:t>单位为毫升</w:t>
      </w:r>
      <w:r>
        <w:t>( mL)</w:t>
      </w:r>
      <w:r>
        <w:rPr>
          <w:rFonts w:hint="eastAsia"/>
        </w:rPr>
        <w:t>；</w:t>
      </w:r>
    </w:p>
    <w:p>
      <w:pPr>
        <w:spacing w:line="440" w:lineRule="exact"/>
        <w:ind w:firstLine="315" w:firstLineChars="150"/>
      </w:pPr>
      <w:r>
        <w:t>C</w:t>
      </w:r>
      <w:r>
        <w:rPr>
          <w:vertAlign w:val="subscript"/>
        </w:rPr>
        <w:t>2</w:t>
      </w:r>
      <w:r>
        <w:t>—</w:t>
      </w:r>
      <w:r>
        <w:rPr>
          <w:rFonts w:hint="eastAsia"/>
        </w:rPr>
        <w:t>硫酸标准溶液的实际浓度，单位为摩尔每升</w:t>
      </w:r>
      <w:r>
        <w:t xml:space="preserve">(mol/L) </w:t>
      </w:r>
      <w:r>
        <w:rPr>
          <w:rFonts w:hint="eastAsia"/>
        </w:rPr>
        <w:t>；</w:t>
      </w:r>
    </w:p>
    <w:p>
      <w:pPr>
        <w:spacing w:line="440" w:lineRule="exact"/>
        <w:ind w:firstLine="315" w:firstLineChars="150"/>
      </w:pPr>
      <w:r>
        <w:t>V</w:t>
      </w:r>
      <w:r>
        <w:rPr>
          <w:vertAlign w:val="subscript"/>
        </w:rPr>
        <w:t>0</w:t>
      </w:r>
      <w:r>
        <w:t>—</w:t>
      </w:r>
      <w:r>
        <w:rPr>
          <w:rFonts w:hint="eastAsia"/>
        </w:rPr>
        <w:t>空白试验样品消耗硫酸标准溶液的体积，单位为毫升</w:t>
      </w:r>
      <w:r>
        <w:t>( mL)</w:t>
      </w:r>
      <w:r>
        <w:rPr>
          <w:rFonts w:hint="eastAsia"/>
        </w:rPr>
        <w:t>；</w:t>
      </w:r>
    </w:p>
    <w:p>
      <w:pPr>
        <w:spacing w:line="440" w:lineRule="exact"/>
        <w:ind w:firstLine="315" w:firstLineChars="150"/>
      </w:pPr>
      <w:r>
        <w:t>V</w:t>
      </w:r>
      <w:r>
        <w:rPr>
          <w:vertAlign w:val="subscript"/>
        </w:rPr>
        <w:t>2</w:t>
      </w:r>
      <w:r>
        <w:t>—</w:t>
      </w:r>
      <w:r>
        <w:rPr>
          <w:rFonts w:hint="eastAsia"/>
        </w:rPr>
        <w:t>样品消耗硫酸标准溶液的体积，单位为毫升</w:t>
      </w:r>
      <w:r>
        <w:t>( mL)</w:t>
      </w:r>
      <w:r>
        <w:rPr>
          <w:rFonts w:hint="eastAsia"/>
        </w:rPr>
        <w:t>；</w:t>
      </w:r>
    </w:p>
    <w:p>
      <w:pPr>
        <w:spacing w:line="440" w:lineRule="exact"/>
        <w:ind w:firstLine="315" w:firstLineChars="150"/>
      </w:pPr>
      <w:r>
        <w:t>50.0—</w:t>
      </w:r>
      <w:r>
        <w:rPr>
          <w:rFonts w:hint="eastAsia"/>
        </w:rPr>
        <w:t>吸取样品的体积，单位为毫升</w:t>
      </w:r>
      <w:r>
        <w:t>( mL)</w:t>
      </w:r>
      <w:r>
        <w:rPr>
          <w:rFonts w:hint="eastAsia"/>
        </w:rPr>
        <w:t>。</w:t>
      </w:r>
    </w:p>
    <w:p>
      <w:pPr>
        <w:spacing w:line="440" w:lineRule="exact"/>
        <w:ind w:firstLine="315" w:firstLineChars="150"/>
      </w:pPr>
      <w:r>
        <w:rPr>
          <w:rFonts w:hint="eastAsia"/>
        </w:rPr>
        <w:t>所得结果保留至一位小数。</w:t>
      </w:r>
    </w:p>
    <w:p>
      <w:pPr>
        <w:spacing w:line="440" w:lineRule="exact"/>
      </w:pPr>
      <w:r>
        <w:t xml:space="preserve">A.4 </w:t>
      </w:r>
      <w:r>
        <w:rPr>
          <w:rFonts w:hint="eastAsia"/>
        </w:rPr>
        <w:t>精密度</w:t>
      </w:r>
    </w:p>
    <w:p>
      <w:pPr>
        <w:spacing w:line="440" w:lineRule="exact"/>
      </w:pPr>
      <w:r>
        <w:rPr>
          <w:rFonts w:hint="eastAsia"/>
        </w:rPr>
        <w:t>在重复性条件下获得的两次独立测定结果的绝对差值，不应超过平均值的</w:t>
      </w:r>
      <w:r>
        <w:t>2</w:t>
      </w:r>
      <w:r>
        <w:rPr>
          <w:rFonts w:hint="eastAsia"/>
        </w:rPr>
        <w:t>％。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891540</wp:posOffset>
                </wp:positionV>
                <wp:extent cx="3086100" cy="0"/>
                <wp:effectExtent l="0" t="0" r="0" b="0"/>
                <wp:wrapNone/>
                <wp:docPr id="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108pt;margin-top:70.2pt;height:0pt;width:243pt;z-index:251660288;mso-width-relative:page;mso-height-relative:page;" filled="f" stroked="t" coordsize="21600,21600" o:gfxdata="UEsDBAoAAAAAAIdO4kAAAAAAAAAAAAAAAAAEAAAAZHJzL1BLAwQUAAAACACHTuJAaSnrXtYAAAAL&#10;AQAADwAAAGRycy9kb3ducmV2LnhtbE2PQUvDQBCF74L/YRnBi9jdhFo1ZlNE8ODRtuB1mh2TaHY2&#10;ZDdN7a93BEGP897jzffK9dH36kBj7AJbyBYGFHEdXMeNhd32+foOVEzIDvvAZOGLIqyr87MSCxdm&#10;fqXDJjVKSjgWaKFNaSi0jnVLHuMiDMTivYfRY5JzbLQbcZZy3+vcmJX22LF8aHGgp5bqz83kLVCc&#10;bjLzeO+b3ctpvnrLTx/zsLX28iIzD6ASHdNfGH7wBR0qYdqHiV1UvYU8W8mWJMbSLEFJ4tbkoux/&#10;FV2V+v+G6htQSwMEFAAAAAgAh07iQOJ4kn7eAQAAfgMAAA4AAABkcnMvZTJvRG9jLnhtbK1TzW7U&#10;MBC+I/EOlu9ssou6KtFme9iqXAqs1PIAXsdJLByPNfZusi/BCyBxAk7QU+88DbSP0bH3Bwo3RA6W&#10;PTPfNzPfTGZnQ2fYRqHXYEs+HuWcKSuh0rYp+dvri2ennPkgbCUMWFXyrfL8bP70yax3hZpAC6ZS&#10;yIjE+qJ3JW9DcEWWedmqTvgROGXJWQN2ItATm6xC0RN7Z7JJnk+zHrByCFJ5T9bznZPPE39dKxne&#10;1LVXgZmSU20hnZjOVTyz+UwUDQrXarkvQ/xDFZ3QlpIeqc5FEGyN+i+qTksED3UYSegyqGstVeqB&#10;uhnnf3Rz1QqnUi8kjndHmfz/o5WvN0tkuir5lDMrOhrR3Yfbn+8/3918+/Hp9v77x3j/+oWNo1S9&#10;8wUhFnaJsVk52Ct3CfKdZxYWrbCNSiVfbx3xJET2CBIf3lHCVf8KKooR6wBJt6HGLlKSImxI49ke&#10;x6OGwCQZn+en03FOU5QHXyaKA9ChDy8VdCxeSu4DCt20YQHW0hIAjlMasbn0gRoh4AEQs1q40Mak&#10;XTCW9SV/cTI5SQAPRlfRGcM8NquFQbYRcZvSF1UhskdhCGtb7ezGRpxKi7jPfNBgp+YKqu0SY3C0&#10;05AT3X4h4xb9/k5Rv36b+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pKete1gAAAAsBAAAPAAAA&#10;AAAAAAEAIAAAACIAAABkcnMvZG93bnJldi54bWxQSwECFAAUAAAACACHTuJA4niSft4BAAB+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9" w:type="default"/>
      <w:pgSz w:w="11906" w:h="16838"/>
      <w:pgMar w:top="1454" w:right="1128" w:bottom="1160" w:left="1133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206" w:firstLine="0"/>
      <w:jc w:val="right"/>
    </w:pPr>
    <w: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206" w:firstLine="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206" w:firstLine="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3" w:firstLine="0"/>
      <w:jc w:val="right"/>
    </w:pPr>
    <w:r>
      <w:rPr>
        <w:rFonts w:hint="eastAsia" w:ascii="黑体" w:hAnsi="黑体" w:eastAsia="黑体" w:cs="黑体"/>
        <w:lang w:val="en-US" w:eastAsia="zh-CN"/>
      </w:rPr>
      <w:t xml:space="preserve">T/GZSX </w:t>
    </w:r>
    <w:r>
      <w:rPr>
        <w:rFonts w:ascii="黑体" w:hAnsi="黑体" w:eastAsia="黑体" w:cs="黑体"/>
      </w:rPr>
      <w:t>XXXXX</w:t>
    </w:r>
    <w:r>
      <w:rPr>
        <w:rFonts w:ascii="Times New Roman" w:hAnsi="Times New Roman" w:cs="Times New Roman"/>
      </w:rPr>
      <w:t>—</w:t>
    </w:r>
    <w:r>
      <w:rPr>
        <w:rFonts w:ascii="黑体" w:hAnsi="黑体" w:eastAsia="黑体" w:cs="黑体"/>
      </w:rPr>
      <w:t>201</w:t>
    </w:r>
    <w:r>
      <w:rPr>
        <w:rFonts w:hint="eastAsia" w:ascii="黑体" w:hAnsi="黑体" w:eastAsia="黑体" w:cs="黑体"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3"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9"/>
      <w:suff w:val="nothing"/>
      <w:lvlText w:val="%1%2.%3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136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61"/>
    <w:rsid w:val="00003DB5"/>
    <w:rsid w:val="00026405"/>
    <w:rsid w:val="000420F7"/>
    <w:rsid w:val="0009447F"/>
    <w:rsid w:val="00094797"/>
    <w:rsid w:val="00094887"/>
    <w:rsid w:val="000A6D85"/>
    <w:rsid w:val="000B1E25"/>
    <w:rsid w:val="000B3971"/>
    <w:rsid w:val="000C2BE9"/>
    <w:rsid w:val="000D47B7"/>
    <w:rsid w:val="000D4F7F"/>
    <w:rsid w:val="000E75B6"/>
    <w:rsid w:val="000F68A0"/>
    <w:rsid w:val="00102391"/>
    <w:rsid w:val="00121C86"/>
    <w:rsid w:val="0012262F"/>
    <w:rsid w:val="001246D5"/>
    <w:rsid w:val="00131791"/>
    <w:rsid w:val="00153361"/>
    <w:rsid w:val="001656E8"/>
    <w:rsid w:val="00183306"/>
    <w:rsid w:val="001B2E8F"/>
    <w:rsid w:val="001C206E"/>
    <w:rsid w:val="001D032C"/>
    <w:rsid w:val="001D3A05"/>
    <w:rsid w:val="00214607"/>
    <w:rsid w:val="00216EB3"/>
    <w:rsid w:val="00295DCE"/>
    <w:rsid w:val="00307645"/>
    <w:rsid w:val="00316FDB"/>
    <w:rsid w:val="00326677"/>
    <w:rsid w:val="003449F6"/>
    <w:rsid w:val="00394766"/>
    <w:rsid w:val="0039535E"/>
    <w:rsid w:val="003C5038"/>
    <w:rsid w:val="003D2B3C"/>
    <w:rsid w:val="003E0D3E"/>
    <w:rsid w:val="003E4572"/>
    <w:rsid w:val="00401C49"/>
    <w:rsid w:val="0043092A"/>
    <w:rsid w:val="00433A73"/>
    <w:rsid w:val="00444D6A"/>
    <w:rsid w:val="004701EF"/>
    <w:rsid w:val="00473148"/>
    <w:rsid w:val="004A4335"/>
    <w:rsid w:val="004D100C"/>
    <w:rsid w:val="004D1FD6"/>
    <w:rsid w:val="004D755F"/>
    <w:rsid w:val="004F2410"/>
    <w:rsid w:val="00553657"/>
    <w:rsid w:val="00564742"/>
    <w:rsid w:val="00565211"/>
    <w:rsid w:val="00596AF1"/>
    <w:rsid w:val="005D4A2E"/>
    <w:rsid w:val="005D55E7"/>
    <w:rsid w:val="005D74BD"/>
    <w:rsid w:val="005E2217"/>
    <w:rsid w:val="00650F06"/>
    <w:rsid w:val="0066448A"/>
    <w:rsid w:val="006744C0"/>
    <w:rsid w:val="006860F8"/>
    <w:rsid w:val="006E2012"/>
    <w:rsid w:val="006E4F7F"/>
    <w:rsid w:val="006F6203"/>
    <w:rsid w:val="007000AA"/>
    <w:rsid w:val="00720923"/>
    <w:rsid w:val="00724254"/>
    <w:rsid w:val="00760A4C"/>
    <w:rsid w:val="00761B35"/>
    <w:rsid w:val="00791474"/>
    <w:rsid w:val="007C41C2"/>
    <w:rsid w:val="00813581"/>
    <w:rsid w:val="0082668F"/>
    <w:rsid w:val="00842DE5"/>
    <w:rsid w:val="008452B1"/>
    <w:rsid w:val="0087161E"/>
    <w:rsid w:val="00881C8E"/>
    <w:rsid w:val="008A1C97"/>
    <w:rsid w:val="008A46B9"/>
    <w:rsid w:val="008E1FB8"/>
    <w:rsid w:val="009059AB"/>
    <w:rsid w:val="0093753A"/>
    <w:rsid w:val="009440C2"/>
    <w:rsid w:val="009469B0"/>
    <w:rsid w:val="009772B9"/>
    <w:rsid w:val="0098299D"/>
    <w:rsid w:val="00992C72"/>
    <w:rsid w:val="009A51F8"/>
    <w:rsid w:val="009B7A0E"/>
    <w:rsid w:val="009C3BE7"/>
    <w:rsid w:val="009D0227"/>
    <w:rsid w:val="009E2DD3"/>
    <w:rsid w:val="009F579E"/>
    <w:rsid w:val="00A02811"/>
    <w:rsid w:val="00A10FDD"/>
    <w:rsid w:val="00A30249"/>
    <w:rsid w:val="00A501F5"/>
    <w:rsid w:val="00A57D53"/>
    <w:rsid w:val="00A7345B"/>
    <w:rsid w:val="00A812BC"/>
    <w:rsid w:val="00AB5264"/>
    <w:rsid w:val="00AB7ECD"/>
    <w:rsid w:val="00AE4554"/>
    <w:rsid w:val="00B232A5"/>
    <w:rsid w:val="00B52603"/>
    <w:rsid w:val="00B562F1"/>
    <w:rsid w:val="00B56561"/>
    <w:rsid w:val="00B6231B"/>
    <w:rsid w:val="00B7355D"/>
    <w:rsid w:val="00BB0318"/>
    <w:rsid w:val="00BC5E7B"/>
    <w:rsid w:val="00BD262F"/>
    <w:rsid w:val="00BD2F52"/>
    <w:rsid w:val="00BD70E4"/>
    <w:rsid w:val="00BE7E13"/>
    <w:rsid w:val="00C30DA5"/>
    <w:rsid w:val="00C32D13"/>
    <w:rsid w:val="00C332FA"/>
    <w:rsid w:val="00C50823"/>
    <w:rsid w:val="00C50903"/>
    <w:rsid w:val="00CB2AA0"/>
    <w:rsid w:val="00D05CA4"/>
    <w:rsid w:val="00D11D43"/>
    <w:rsid w:val="00D16AAD"/>
    <w:rsid w:val="00D40295"/>
    <w:rsid w:val="00D405A9"/>
    <w:rsid w:val="00D515B6"/>
    <w:rsid w:val="00D65D6D"/>
    <w:rsid w:val="00D712A7"/>
    <w:rsid w:val="00D9742F"/>
    <w:rsid w:val="00DC30F4"/>
    <w:rsid w:val="00DC5508"/>
    <w:rsid w:val="00DD132E"/>
    <w:rsid w:val="00DF0858"/>
    <w:rsid w:val="00E061E4"/>
    <w:rsid w:val="00E575DB"/>
    <w:rsid w:val="00E93349"/>
    <w:rsid w:val="00EF1D57"/>
    <w:rsid w:val="00F01019"/>
    <w:rsid w:val="00F02AE5"/>
    <w:rsid w:val="00F43140"/>
    <w:rsid w:val="00F46A6A"/>
    <w:rsid w:val="00F6671B"/>
    <w:rsid w:val="00F71B26"/>
    <w:rsid w:val="00FC0BB9"/>
    <w:rsid w:val="00FC2D71"/>
    <w:rsid w:val="00FE21AF"/>
    <w:rsid w:val="00FE58CF"/>
    <w:rsid w:val="00FF1EF6"/>
    <w:rsid w:val="05756433"/>
    <w:rsid w:val="0E81624D"/>
    <w:rsid w:val="2193113B"/>
    <w:rsid w:val="29CB2F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69" w:lineRule="auto"/>
      <w:ind w:left="10" w:right="214" w:hanging="10"/>
    </w:pPr>
    <w:rPr>
      <w:rFonts w:ascii="宋体" w:hAnsi="宋体" w:eastAsia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qFormat/>
    <w:uiPriority w:val="99"/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customStyle="1" w:styleId="9">
    <w:name w:val="一级条标题"/>
    <w:next w:val="1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styleId="10">
    <w:name w:val="Placeholder Text"/>
    <w:basedOn w:val="6"/>
    <w:semiHidden/>
    <w:qFormat/>
    <w:uiPriority w:val="99"/>
    <w:rPr>
      <w:color w:val="808080"/>
    </w:rPr>
  </w:style>
  <w:style w:type="character" w:customStyle="1" w:styleId="11">
    <w:name w:val="批注框文本 Char"/>
    <w:basedOn w:val="6"/>
    <w:link w:val="5"/>
    <w:semiHidden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批注文字 Char"/>
    <w:basedOn w:val="6"/>
    <w:link w:val="3"/>
    <w:semiHidden/>
    <w:qFormat/>
    <w:uiPriority w:val="99"/>
    <w:rPr>
      <w:rFonts w:ascii="宋体" w:hAnsi="宋体" w:eastAsia="宋体" w:cs="宋体"/>
      <w:color w:val="000000"/>
    </w:rPr>
  </w:style>
  <w:style w:type="character" w:customStyle="1" w:styleId="13">
    <w:name w:val="批注主题 Char"/>
    <w:basedOn w:val="12"/>
    <w:link w:val="2"/>
    <w:semiHidden/>
    <w:uiPriority w:val="99"/>
    <w:rPr>
      <w:b/>
      <w:bCs/>
    </w:rPr>
  </w:style>
  <w:style w:type="character" w:customStyle="1" w:styleId="14">
    <w:name w:val="日期 Char"/>
    <w:basedOn w:val="6"/>
    <w:link w:val="4"/>
    <w:semiHidden/>
    <w:qFormat/>
    <w:uiPriority w:val="99"/>
    <w:rPr>
      <w:rFonts w:ascii="宋体" w:hAnsi="宋体" w:eastAsia="宋体" w:cs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0B1600-48C1-4ECF-99C4-08C4C3D10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687</Words>
  <Characters>3921</Characters>
  <Lines>32</Lines>
  <Paragraphs>9</Paragraphs>
  <ScaleCrop>false</ScaleCrop>
  <LinksUpToDate>false</LinksUpToDate>
  <CharactersWithSpaces>4599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2016-05-23T06:19:00Z</dcterms:created>
  <dc:creator>admin</dc:creator>
  <cp:lastModifiedBy>Administrator</cp:lastModifiedBy>
  <dcterms:modified xsi:type="dcterms:W3CDTF">2018-04-24T03:27:50Z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