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default" w:ascii="黑体" w:hAnsi="黑体" w:eastAsia="黑体" w:cs="黑体"/>
          <w:sz w:val="32"/>
          <w:szCs w:val="32"/>
        </w:rPr>
        <w:t>2：</w:t>
      </w:r>
    </w:p>
    <w:p>
      <w:pPr>
        <w:widowControl/>
        <w:jc w:val="center"/>
        <w:rPr>
          <w:rFonts w:hint="eastAsia" w:ascii="方正小标宋_GBK" w:hAnsi="方正小标宋_GBK" w:eastAsia="方正小标宋_GBK" w:cs="方正小标宋_GBK"/>
          <w:sz w:val="36"/>
          <w:szCs w:val="36"/>
        </w:rPr>
      </w:pPr>
      <w:r>
        <w:rPr>
          <w:rFonts w:hint="default" w:ascii="Times New Roman" w:hAnsi="Times New Roman" w:eastAsia="方正小标宋_GBK" w:cs="Times New Roman"/>
          <w:sz w:val="36"/>
          <w:szCs w:val="36"/>
        </w:rPr>
        <w:t>63项</w:t>
      </w:r>
      <w:r>
        <w:rPr>
          <w:rFonts w:hint="default" w:ascii="Times New Roman" w:hAnsi="Times New Roman" w:eastAsia="方正小标宋_GBK" w:cs="Times New Roman"/>
          <w:sz w:val="36"/>
          <w:szCs w:val="36"/>
        </w:rPr>
        <w:t>行业</w:t>
      </w:r>
      <w:bookmarkStart w:id="125" w:name="_GoBack"/>
      <w:bookmarkEnd w:id="125"/>
      <w:r>
        <w:rPr>
          <w:rFonts w:hint="default" w:ascii="Times New Roman" w:hAnsi="Times New Roman" w:eastAsia="方正小标宋_GBK" w:cs="Times New Roman"/>
          <w:sz w:val="36"/>
          <w:szCs w:val="36"/>
        </w:rPr>
        <w:t>计量技术规范编号、名称、主要内容等一览表</w:t>
      </w:r>
    </w:p>
    <w:tbl>
      <w:tblPr>
        <w:tblStyle w:val="7"/>
        <w:tblW w:w="13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66"/>
        <w:gridCol w:w="2004"/>
        <w:gridCol w:w="6654"/>
        <w:gridCol w:w="1804"/>
        <w:gridCol w:w="1317"/>
      </w:tblGrid>
      <w:tr>
        <w:trPr>
          <w:tblHeader/>
          <w:jc w:val="center"/>
        </w:trPr>
        <w:tc>
          <w:tcPr>
            <w:tcW w:w="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序号</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技术规范编号</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技术规范名称</w:t>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 xml:space="preserve"> 技术规范主要内容</w:t>
            </w:r>
          </w:p>
        </w:tc>
        <w:tc>
          <w:tcPr>
            <w:tcW w:w="180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代替技术规范名称及编号</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color w:val="auto"/>
                <w:sz w:val="24"/>
                <w:szCs w:val="24"/>
                <w:shd w:val="clear" w:color="auto" w:fill="auto"/>
              </w:rPr>
            </w:pPr>
            <w:r>
              <w:rPr>
                <w:rFonts w:hint="eastAsia" w:ascii="黑体" w:hAnsi="黑体" w:eastAsia="黑体" w:cs="黑体"/>
                <w:b w:val="0"/>
                <w:bCs/>
                <w:color w:val="auto"/>
                <w:sz w:val="24"/>
                <w:szCs w:val="24"/>
                <w:shd w:val="clear" w:color="auto" w:fill="auto"/>
              </w:rPr>
              <w:t>实施日期</w:t>
            </w:r>
          </w:p>
        </w:tc>
      </w:tr>
      <w:tr>
        <w:trPr>
          <w:trHeight w:val="797" w:hRule="atLeast"/>
          <w:jc w:val="center"/>
        </w:trPr>
        <w:tc>
          <w:tcPr>
            <w:tcW w:w="13801" w:type="dxa"/>
            <w:gridSpan w:val="6"/>
            <w:tcBorders>
              <w:top w:val="single" w:color="auto" w:sz="4" w:space="0"/>
              <w:left w:val="single" w:color="auto" w:sz="4" w:space="0"/>
              <w:bottom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机械行业</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1001-2018</w:t>
            </w:r>
          </w:p>
        </w:tc>
        <w:tc>
          <w:tcPr>
            <w:tcW w:w="2004"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"各行业计量技术规范/机械（19项）/JJF（机械）1001-2018%20水泵综合性能试验台校准规范.doc"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水泵综合性能试验台校准规范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textDirection w:val="lrTb"/>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本规范规定了水泵综合性能试验台的计量特性、校准条件、校准用设备及校准方法。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本规范适用于以电机为动力的水泵综合性能试验台的量值溯源，其它动力形式可参照执行。</w:t>
            </w:r>
          </w:p>
        </w:tc>
        <w:tc>
          <w:tcPr>
            <w:tcW w:w="1804" w:type="dxa"/>
            <w:tcBorders>
              <w:top w:val="single" w:color="auto" w:sz="4" w:space="0"/>
              <w:left w:val="single" w:color="auto" w:sz="4" w:space="0"/>
              <w:bottom w:val="single" w:color="auto" w:sz="4" w:space="0"/>
              <w:right w:val="single" w:color="auto" w:sz="4" w:space="0"/>
            </w:tcBorders>
            <w:textDirection w:val="lrTb"/>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034-2008</w:t>
            </w:r>
          </w:p>
        </w:tc>
        <w:tc>
          <w:tcPr>
            <w:tcW w:w="1317" w:type="dxa"/>
            <w:tcBorders>
              <w:top w:val="single" w:color="auto" w:sz="4" w:space="0"/>
              <w:left w:val="single" w:color="auto" w:sz="4" w:space="0"/>
              <w:bottom w:val="single" w:color="auto" w:sz="4" w:space="0"/>
              <w:right w:val="single" w:color="auto" w:sz="4" w:space="0"/>
            </w:tcBorders>
            <w:textDirection w:val="lrTb"/>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1002-2018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"各行业计量技术规范/机械（19项）/JJF（机械）1002-2018%20发动机试验台架校准规范.doc"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发动机试验台架校准规范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本规范规定了发动机性能试验台的计量特性、校准条件、校准用设备及校准方法。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本规范适用于新制造、使用中和维修后发动机试验台架的校准（其它类似设备可参照本规范进行校准）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1003-2018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"各行业计量技术规范/机械（19项）/JJF（机械）1003-2018%20轻型汽车排放系统校准规范.doc"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轻型汽车排放检测系统校准规范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本规范规定了轻型汽车排放检测系统的计量特性、校准条件、校准用设备及校准方法。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本规范适用于新制造、使用中和维修后轻型汽车排放检测系统的校准（其它类似设备可参照本规范进行校准）。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1004-2018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"各行业计量技术规范/机械（19项）/JJF（机械）1004-2018%20砂轮圆跳动仪校准规范.doc"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砂轮圆跳动仪校准规范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本规范规定了砂轮圆跳动仪的计量特性、校准条件、校准用设备及校准方法。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本规范适用于砂轮圆跳动仪的校准。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1005-2018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"各行业计量技术规范/机械（19项）/JJF（机械）1005-2018%20焓差试验室校准规范.docx"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焓差试验室校准规范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本规范规定了焓差实验室的计量特性、校准条件、校准用设备及校准方法。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本规范适用于新生产的、使用中和修理后的焓差试验室的校准，也为其他制冷检测系统（如：商用空调测试系统、中央空调测试系统、平衡型房间量热计）的校准提供参考。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076-2010</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 1006-2018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"各行业计量技术规范/机械（19项）/JJF（机械）1006-2018%20电冰箱性能综合测试装置校准规范.docx"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电冰箱性能综合测试装置校准规范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本规范规定了电冰箱性能综合测试装置的计量特性、校准条件、校准用设备及校准方法。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本规范适用于新生产的、使用中和修理后的电冰箱性能综合测试装置的校准。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067-2009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 1007-2018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"各行业计量技术规范/机械（19项）/JJF（机械）1007-2018%20风量试验室校准规范.docx"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风量试验室校准规范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本规范规定了风量试验室的计量特性、校准条件、校准用设备及校准方法。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本规范适用于新建的、使用中和修理后的工业用通风机风量试验室仪器仪表的校准。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JJF（机械）1008-2018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"各行业计量技术规范/机械（19项）/JJF（机械）1008-2018%20喷砂硬度机校准规范.doc"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喷砂硬度机校准规范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本规范规定了喷砂硬度机的计量特性、校准条件、校准用设备及校准方法。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本规范适用于喷砂硬度机的校准。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043-2009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JJF（机械）1009-2018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"各行业计量技术规范/机械（19项）/JJF（机械）1009-2018%20砂轮回转试验机校准规范.doc"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砂轮回转试验机校准规范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本规范规定了砂轮回转试验机的计量特性、校准条件、校准用设备及校准方法。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本规范适用于砂轮回转试验机的校准。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044-2009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JJF（机械）1010-2018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"各行业计量技术规范/机械（19项）/JJF（机械）1010-2018%20轴辊式砂轮静平衡器校准规范.doc"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轴辊式砂轮静平衡器校准规范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本规范规定了轴辊式砂轮静平衡器的计量特性、校准条件、校准用设备及校准方法。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本规范适用于轴辊式砂轮静平衡器的校准。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049-2009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JJF（机械）1011-2018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"各行业计量技术规范/机械（19项）/JJF（机械）1011-2018%20磨具光滑极限量规校准规范.doc"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磨具光滑极限量规校准规范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本规范规定了磨具光滑极限量规的计量特性、校准条件、校准用设备及校准方法。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本规范适用于磨具光滑极限量规的校准。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051-2009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JJF（机械）1012-2018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"各行业计量技术规范/机械（19项）/JJF（机械）1012-2018%20氧化锌避雷器校准规范.doc"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氧化锌避雷器泄漏电流测试仪校准规范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本规范规定了氧化锌避雷器泄漏电流测试仪的计量特性、校准条件、校准用设备及校准方法。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本规范适用于氧化锌避雷器泄漏电流测试仪的校准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022-2008</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JJF（机械）1013-2018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"各行业计量技术规范/机械（19项）/JJF（机械）1013-2018%20冲击电流干扰试验仪校准规范.doc"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冲击振荡电流干扰试验仪校准规范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本规范规定了冲击振荡电流干扰源试验仪的计量特性、校准条件、校准用设备及校准方法。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本规范适用于输出波形为正弦衰减振荡波的冲击振荡电流干扰源试验仪及振铃波发生器的短路电流部分的校准。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023-2008</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JJF（机械）1014-2018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"各行业计量技术规范/机械（19项）/JJF（机械）1014-2018%20漏电起痕指数试验仪校准规范.doc"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漏电起痕指数试验仪校准规范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本规范规定了漏电起痕指数试验仪的计量特性、校准条件、校准用设备及校准方法。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本校准规范适用于漏电起痕指数试验仪的校准。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JJF（机械）1015-2018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"各行业计量技术规范/机械（19项）/JJF（机械）1015-2018%20压缩机制冷量测试装置校准规范.docx"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压缩机制冷量测试装置校准规范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本规范规定了压缩机制冷量测试装置的计量特性、校准条件、校准用设备及校准方法。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本规范适用于冰箱、空调压缩机制冷量测试装置的校准，也可供其它类型的压缩机制冷量测试装置的校准作参考。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071-2009</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JJF（机械）1016-2018</w:t>
            </w:r>
          </w:p>
        </w:tc>
        <w:tc>
          <w:tcPr>
            <w:tcW w:w="2004" w:type="dxa"/>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"各行业计量技术规范/机械（19项）/JJF（机械）1016-2018%20射线检验阶梯试块校准规范.docx"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射线检验阶梯试块校准规范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本规范规定了射线检验阶梯试块的计量特性、校准条件、校准用设备及校准方法。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本规范适用于射线检测阶梯楔块的校准，其他无损检测试块也可参照使用。</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"各行业计量技术规范/机械（19项）/JJF（机械）1017-2018%20机动车综合性能测试仪校准规范.doc"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机动车综合性能测试仪校准规范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本规范规定了机动车综合性能测试仪的计量特性、校准条件、校准用设备及校准方法。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本规范适用于新制造、使用中和维修后机动车综合性能测试仪的校准(其他类似设备可参考本规范进行校准)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JJF（机械）1018-2018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"各行业计量技术规范/机械（19项）/JJF（机械）1018-2018%20绕组匝间耐电压测试仪校准规范.doc"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绕组匝间耐电压测试仪校准规范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本规范规定了绕组匝间耐电压测试仪的计量特性、校准条件、校准用设备及校准方法。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本规范适用于额定输出峰值电压40kV以下的匝间冲击耐压测试仪的校准。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JJF（机械）1019-2018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"各行业计量技术规范/机械（19项）/JJF（机械）1019-2018%20有载分接开关测试仪校准规范.doc"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有载分接开关测试仪校准规范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本规范规定了有载分接开关测试仪的计量特性、校准条件、校准用设备及校准方法。</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本规范适用于电力变压器有载分接开关测试仪的校准。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13801" w:type="dxa"/>
            <w:gridSpan w:val="6"/>
            <w:tcBorders>
              <w:top w:val="single" w:color="auto" w:sz="4" w:space="0"/>
              <w:left w:val="single" w:color="auto" w:sz="4" w:space="0"/>
              <w:bottom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石化行业</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JJF（石化）006—2018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"各行业计量技术规范/石化(6%20项）/漆膜弹性测定器校准规范（报批稿）.docx"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漆膜弹性测定器校准规</w:t>
            </w:r>
            <w:bookmarkStart w:id="0" w:name="_Hlt501622740"/>
            <w:bookmarkStart w:id="1" w:name="_Hlt501622739"/>
            <w:r>
              <w:rPr>
                <w:rStyle w:val="6"/>
                <w:rFonts w:hint="default" w:ascii="Times New Roman" w:hAnsi="Times New Roman" w:eastAsia="仿宋_GB2312" w:cs="Times New Roman"/>
                <w:color w:val="auto"/>
                <w:szCs w:val="21"/>
                <w:u w:val="none"/>
                <w:shd w:val="clear" w:color="auto" w:fill="auto"/>
              </w:rPr>
              <w:t>范</w:t>
            </w:r>
            <w:bookmarkEnd w:id="0"/>
            <w:bookmarkEnd w:id="1"/>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本规范主要内容包含范围、引用文件、测试方法原理、仪器构造、计量特性以及校准条件、校准项目和校准方法、校准结果、复校时间间隔等要求。计量特性包括轴棒直径和轴棒厚度两项。</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本规范适用于满足GB/T 1731-1993《漆膜柔韧性测定法》标准要求的漆膜弹性测定器的校准。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862"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JJF（石化）007—2018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"各行业计量技术规范/石化(6%20项）/铅笔硬度计校准规范（报批稿）.doc"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铅笔硬度计校准规范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本规范主要内容包含范围、引用文件、测试方法原理、仪器构造、计量特性以及校准条件、校准项目和校准方法、校准结果、复校时间间隔等要求。计量特性包括笔尖负载和铅笔尖端与平面夹角两项。</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本规范适用于满足GB/T 6739-2006《色漆和清漆 铅笔法测定漆膜硬度》 、ISO 15184:2012《色漆和清漆 铅笔法测定漆膜硬度》要求的铅笔硬度计的校准。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2033"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JJF（石化）008—2018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"各行业计量技术规范/石化(6%20项）/漆膜摆杆式硬度计校准规范-报批稿.doc"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漆膜摆式硬度计校准规范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本规范适用于满足GB/T 1730-2007《漆膜硬度测定法  摆杆阻尼试验》、ISO 1522:2006《色漆和清漆  摆杆阻尼试验》要求的漆膜摆式硬度计的校准。主要内容包含范围、引用文件、测试方法原理、仪器构造、计量特性以及校准条件、校准项目和校准方法、校准结果、复校时间间隔等要求。计量特性包括科尼格摆、珀萨兹摆、双摆的摆杆质量、摆杆长度及阻尼时间三项。</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10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JJF（石化）009—2018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"各行业计量技术规范/石化(6%20项）/《划痕试验仪校准规范》-20171221.doc"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划痕试</w:t>
            </w:r>
            <w:bookmarkStart w:id="2" w:name="_Hlt501622807"/>
            <w:bookmarkStart w:id="3" w:name="_Hlt501622808"/>
            <w:r>
              <w:rPr>
                <w:rStyle w:val="6"/>
                <w:rFonts w:hint="default" w:ascii="Times New Roman" w:hAnsi="Times New Roman" w:eastAsia="仿宋_GB2312" w:cs="Times New Roman"/>
                <w:color w:val="auto"/>
                <w:szCs w:val="21"/>
                <w:u w:val="none"/>
                <w:shd w:val="clear" w:color="auto" w:fill="auto"/>
              </w:rPr>
              <w:t>验</w:t>
            </w:r>
            <w:bookmarkEnd w:id="2"/>
            <w:bookmarkEnd w:id="3"/>
            <w:r>
              <w:rPr>
                <w:rStyle w:val="6"/>
                <w:rFonts w:hint="default" w:ascii="Times New Roman" w:hAnsi="Times New Roman" w:eastAsia="仿宋_GB2312" w:cs="Times New Roman"/>
                <w:color w:val="auto"/>
                <w:szCs w:val="21"/>
                <w:u w:val="none"/>
                <w:shd w:val="clear" w:color="auto" w:fill="auto"/>
              </w:rPr>
              <w:t>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本规范根据划痕仪的实际质量状况和使用需求，对直线划痕长度、划针运行速度、砝码质量校准进行规范化。</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本规范适用于各类清漆和色漆划痕试验仪的校准。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1065"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JJF（石化）010—2018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"各行业计量技术规范/石化(6%20项）/输送带巷道丙烷燃烧性能试验装置校准规范（报批稿）12.20.docx"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输送带巷道丙烷燃烧性能试验装置校准规范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本规范规定了输送带巷道丙烷燃烧性能试验装置在校准前的基本要求和3个计量特性。</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本规范适用于输送带巷道丙烷燃烧性能试验装置的校准。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1365"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JJF（石化）011—2018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"各行业计量技术规范/石化(6%20项）/输送带易燃性和火焰传播特征试验箱校准规范（报批稿）12.20.docx"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输送带易燃性和火焰传播特征试验箱校准规范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本规范规定了输送带易燃性和火焰传播特征试验箱在校准前的基本要求和2个计量特性。</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xml:space="preserve">本规范适用于输送带易燃性和火焰传播特征试验箱（或输送带实验室规模燃烧特性试验箱）的校准。 </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28" w:hRule="atLeast"/>
          <w:jc w:val="center"/>
        </w:trPr>
        <w:tc>
          <w:tcPr>
            <w:tcW w:w="13801" w:type="dxa"/>
            <w:gridSpan w:val="6"/>
            <w:tcBorders>
              <w:top w:val="single" w:color="auto" w:sz="4" w:space="0"/>
              <w:left w:val="single" w:color="auto" w:sz="4" w:space="0"/>
              <w:bottom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纺织行业</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"各行业计量技术规范/纺织（9项）/棉纤维马克隆气流仪校准规范%20-%20报批稿.doc"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棉纤维马克隆气流仪校准规范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本规范规定了便携机械式棉纤维马克隆气流仪的计量特性和校准方法，适用于便携机械式棉纤维马克隆气流仪的校准，不适用大容量棉花测试系统中的马克隆值测试模块。其它类似设备可参照本规范进行校准。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JJF（纺织）079-2018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"各行业计量技术规范/纺织（9项）/耐光黄变色牢度试验仪校准规范%20-%20报批稿.doc"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耐光黄变色牢度试验仪校准规范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本规范规定了耐光黄变色牢度试验仪的计量特性和校准方法，适用于辐射光源波长范围（200～1100）nm的耐光黄变色牢度试验仪的校准。其他类似设备的校准可参照本规范。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"各行业计量技术规范/纺织（9项）/织物钉锤式勾丝性能测试仪校准规范%20-%20报批稿.doc"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织物钉锤式勾丝性能测试仪校准规范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本规范规定了织物钉锤式勾丝性能测试仪的计量特性和校准方法，适用于织物钉锤式勾丝性能测试仪的校准。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"各行业计量技术规范/纺织（9项）/织物抗渗水性测试仪校准规范%20-%20报批稿.doc"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织物抗渗水性测定仪校准规范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本规范规定了织物抗渗水性测定仪的计量特性和校准方法，适用于利用静水压法测试的织物抗渗水性测定仪的校准。其他类似设备的校准可参照本规范。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JJF（纺织）078-2018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"各行业计量技术规范/纺织（9项）/防酸碱穿透、渗透时间测定仪校准规范%20-%20报批稿.doc"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防酸碱穿透、渗透时间测定仪校准规范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织物类防护服防酸碱穿透时间测试仪、电子式防酸碱渗透时间测定仪的计量特性和校准方法，适用于织物类防护服防酸碱穿透时间测试仪、电子式防酸碱渗透时间测定仪的校准。其它类似防酸、防碱类穿透、渗透设备的校准可参照本规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"各行业计量技术规范/纺织（9项）/羽绒蓬松仪校准规范%20-%20报批稿.doc"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羽绒蓬松度仪校准规范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本规范规定了手动羽绒蓬松度仪的计量特性和校准方法，适用于手动羽绒蓬松度仪的校准，不适用自动蓬松度仪。其它类似蓬松度仪可参照本规范进行校准。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"各行业计量技术规范/纺织（9项）/羽绒水洗浊度计校准规范%20-%20报批稿.doc"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羽绒水洗浊度计校准规范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本规范规定了羽绒水洗普通浊度计（目测法）的计量特性和校准方法，适用于羽绒水洗普通浊度计（目测法）的校准。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JJF（纺织）072-2018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"各行业计量技术规范/纺织（9项）/纺织滚筒式烘干机校准规范%20-%20报批稿.doc"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纺织滚筒式烘干机校准规范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本规范规定了纺织滚筒式烘干机的计量特性及校准方法，适用于纺织滚筒式烘干机的校准。其它类似设备的校准可参照本规范。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JJF（纺织）080-2018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"各行业计量技术规范/纺织（9项）/纺织检针机校准规范%20-%20报批稿.doc"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纺织检针机校准规范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本规范规定了纺织检针机的计量特性和校准方法，适用于输送式（连续式）检针机的校准。平台式检针机检测灵敏度的校准可参照本规范。</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13801" w:type="dxa"/>
            <w:gridSpan w:val="6"/>
            <w:tcBorders>
              <w:top w:val="single" w:color="auto" w:sz="4" w:space="0"/>
              <w:left w:val="single" w:color="auto" w:sz="4" w:space="0"/>
              <w:bottom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通信行业</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020-2018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"各行业计量技术规范/通信（13项）/JJF(通信)%20020-2018%20光网络测试校准规范（报批稿）.doc"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光网络测试仪校准规范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本规范规定了光网络测试仪的计量特性、校准的环境条件、校准用设备的技术指标、校准项目、校准方法、校准结果的表达以及校准结果的不确定度评定方法。适用于光网络测试仪的校准。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021-2018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"各行业计量技术规范/通信（13项）/JJF(通信)%20021-2018%20接入网用数据传输误码仪校准规范（报批稿）.doc"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接入网用数据传输误码仪校准规范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的规定了接入网用数据传输误码仪的计量特性、校准的环境条件、校准用设备的技术指标、校准项目、校准方法、校准结果的表达以及校准结果的不确定度评定方法等。适用于接入网用数据传输误码仪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022-2018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"各行业计量技术规范/通信（13项）/JJF(通信)%20022-2018%20光调制信号分析仪校准规范（报批稿）.doc"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光调制信号分析仪校准规范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本规范规定了光调制信号分析仪的计量特性、校准的环境条件、校准用设备的技术指标、校准项目、校准方法、校准结果的表达以及校准结果的不确定度评定方法。适用于光调制信号分析仪的校准。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023-2018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"各行业计量技术规范/通信（13项）/JJF(通信)%20023-2018%20光纤长度校准规范（报批稿）.doc"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光纤长度校准规范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本规范规定了光纤长度的计量特性、校准的环境条件、校准用设备的技术指标、校准项目、校准方法、校准结果的表达以及校准结果的不确定度评定方法。适用于光纤长度的校准。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024-2018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"各行业计量技术规范/通信（13项）/JJF(通信)%20024-2018%20多模光纤带宽校准规范（报批稿）.doc"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多模光纤带宽校准规范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本规范规定了多模光纤带宽的计量特性、校准的环境条件、校准用设备的技术指标、校准项目、校准方法、校准结果的表达以及校准结果的不确定度评定方法。适用于多模光纤长度多模光纤的校准。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025-2018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"各行业计量技术规范/通信（13项）/JJF(通信)%20025-2018%20移动网流量计费检测仪校准规范（报批稿）.doc" </w:instrText>
            </w:r>
            <w:r>
              <w:rPr>
                <w:rFonts w:hint="default" w:ascii="Times New Roman" w:hAnsi="Times New Roman" w:eastAsia="仿宋_GB2312" w:cs="Times New Roman"/>
                <w:color w:val="auto"/>
                <w:szCs w:val="21"/>
                <w:u w:val="none"/>
                <w:shd w:val="clear" w:color="auto" w:fill="auto"/>
              </w:rPr>
              <w:fldChar w:fldCharType="separate"/>
            </w:r>
            <w:r>
              <w:rPr>
                <w:rFonts w:hint="default" w:ascii="Times New Roman" w:hAnsi="Times New Roman" w:eastAsia="仿宋_GB2312" w:cs="Times New Roman"/>
                <w:color w:val="auto"/>
                <w:szCs w:val="21"/>
                <w:u w:val="none"/>
                <w:shd w:val="clear" w:color="auto" w:fill="auto"/>
              </w:rPr>
              <w:t>移动网流量计费检测仪校准规范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主要内容包括流量计费检测原理、移动网流量计费检测仪工作原理，计量特性描述，校准条件的描述，详细阐述校准所用的全部计量项目及其操作流程和方法，校准结果内容以及校准结果的不确定度评定。适用于移动网流量计费检测仪的的首次校准、后续校准和使用中的校准。技术规范的</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026-2018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"各行业计量技术规范/通信（13项）/JJF(通信)%20026-2018%20电信网语音业务计费检测仪校准规范（报批稿）.doc" </w:instrText>
            </w:r>
            <w:r>
              <w:rPr>
                <w:rFonts w:hint="default" w:ascii="Times New Roman" w:hAnsi="Times New Roman" w:eastAsia="仿宋_GB2312" w:cs="Times New Roman"/>
                <w:color w:val="auto"/>
                <w:szCs w:val="21"/>
                <w:u w:val="none"/>
                <w:shd w:val="clear" w:color="auto" w:fill="auto"/>
              </w:rPr>
              <w:fldChar w:fldCharType="separate"/>
            </w:r>
            <w:r>
              <w:rPr>
                <w:rFonts w:hint="default" w:ascii="Times New Roman" w:hAnsi="Times New Roman" w:eastAsia="仿宋_GB2312" w:cs="Times New Roman"/>
                <w:color w:val="auto"/>
                <w:szCs w:val="21"/>
                <w:u w:val="none"/>
                <w:shd w:val="clear" w:color="auto" w:fill="auto"/>
              </w:rPr>
              <w:t>电信网语音业务计费检测仪校准规范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对电信网语音业务计费检测仪进行校准进行了标准化，主要为检测仪表合成的标准话单时长是否足够精确提供了科学的评判依据。主要由引言、范围、引用文件、缩略语术语和定义、概述、计量特性、校准条件、校准项目和校准方法、校准结果表达、复校时间间隔和附录等11个部分组成。 其中计量特性部分规范了电信网语音业务计费检测仪数据采集丢包率、时间间隔和光接收灵敏度三个计量特性。</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027-2018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"各行业计量技术规范/通信（13项）/JJF(通信)%20027-2018%20TD-SCDMAWCDMA协议分析仪校准规范（报批稿）.doc"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TD-SCDMA/WCDMA协议分析仪校准规范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本规范规定了TD-SCDMA/WCDMA协议分析仪的通用计量特性、校准方法及校准所用的仪器设备的要求等内容，适用于TD-SCDMA/WCDMA协议分析仪校准和使用中检验。</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028-2018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"各行业计量技术规范/通信（13项）/JJF(通信)%20028-2018%20射频同轴滤波器校准规范（报批稿）.doc"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射频同轴滤波器校准规范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对校准的计量特性、环境条件、测量标准等做出规定，主要的校准项目包括：通带带宽、阻带带宽、通带衰减、通带平坦度、阻带衰减、插入相位等。适用于限制通过信号频率范围的器件如低通滤波器、高通滤波器、带通滤波器和带阻滤波器的校准，</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029-2018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"各行业计量技术规范/通信（13项）/JJF(通信)%20029-2018%20通信用汽车电子试验脉冲抗扰度设备校准规范（报批稿）.doc"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通信用汽车电子试验脉冲抗扰度设备校准规范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本规范规定了通信用汽车电子试验脉冲抗扰度设备的计量特性、校准的环境条件、校准用设备的技术指标、校准项目、校准方法、校准结果的表达以及校准结果的不确定度评定方法。</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JJF(通信) 030-2018</w:t>
            </w:r>
          </w:p>
        </w:tc>
        <w:tc>
          <w:tcPr>
            <w:tcW w:w="200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"各行业计量技术规范/通信（13项）/JJF(通信)%20030-2018%20电流探头和电流注入钳校准规范（报批稿）.doc"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电流探头和电流注入钳校准规范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本规范规定了电流探头和电流注入钳的计量特性、校准的环境条件、校准用设备的技术指标、校准项目、校准方法、校准结果的表达以及校准结果的不确定度评定方法。</w:t>
            </w:r>
          </w:p>
          <w:p>
            <w:pPr>
              <w:adjustRightInd w:val="0"/>
              <w:snapToGri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本规范的主要校准项目为转移阻抗（转移导纳/插入损耗）。</w:t>
            </w:r>
          </w:p>
        </w:tc>
        <w:tc>
          <w:tcPr>
            <w:tcW w:w="1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JJG(通信) 040-2018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"各行业计量技术规范/通信（13项）/JJG(通信)%20040-2018%20光衰减器检定规程（修订,报批稿）.doc"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光衰</w:t>
            </w:r>
            <w:bookmarkStart w:id="4" w:name="_Hlt501611424"/>
            <w:bookmarkStart w:id="5" w:name="_Hlt501611423"/>
            <w:r>
              <w:rPr>
                <w:rStyle w:val="6"/>
                <w:rFonts w:hint="default" w:ascii="Times New Roman" w:hAnsi="Times New Roman" w:eastAsia="仿宋_GB2312" w:cs="Times New Roman"/>
                <w:color w:val="auto"/>
                <w:szCs w:val="21"/>
                <w:u w:val="none"/>
                <w:shd w:val="clear" w:color="auto" w:fill="auto"/>
              </w:rPr>
              <w:t>减</w:t>
            </w:r>
            <w:bookmarkEnd w:id="4"/>
            <w:bookmarkEnd w:id="5"/>
            <w:r>
              <w:rPr>
                <w:rStyle w:val="6"/>
                <w:rFonts w:hint="default" w:ascii="Times New Roman" w:hAnsi="Times New Roman" w:eastAsia="仿宋_GB2312" w:cs="Times New Roman"/>
                <w:color w:val="auto"/>
                <w:szCs w:val="21"/>
                <w:u w:val="none"/>
                <w:shd w:val="clear" w:color="auto" w:fill="auto"/>
              </w:rPr>
              <w:t>器检定规程</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本规程规范了光衰减器检定的计量性能要求、通用技术要求、检定的环境条件、检定用计量器具的技术指标、检定项目、检定方法、检定结果的处理、检定周期、检定结果的不确定度评定方法。</w:t>
            </w:r>
          </w:p>
        </w:tc>
        <w:tc>
          <w:tcPr>
            <w:tcW w:w="18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JJG(YD) 040-98</w:t>
            </w:r>
          </w:p>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光衰减器检定规程</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JJG(通信) 044-2018</w:t>
            </w:r>
          </w:p>
        </w:tc>
        <w:tc>
          <w:tcPr>
            <w:tcW w:w="20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"各行业计量技术规范/通信（13项）/JJG(通信)%20044-2018%20SDH-PDH传输分析仪检定规程（修订,报批稿）.doc"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SDH/</w:t>
            </w:r>
            <w:bookmarkStart w:id="6" w:name="_Hlt501611617"/>
            <w:bookmarkStart w:id="7" w:name="_Hlt501611618"/>
            <w:r>
              <w:rPr>
                <w:rStyle w:val="6"/>
                <w:rFonts w:hint="default" w:ascii="Times New Roman" w:hAnsi="Times New Roman" w:eastAsia="仿宋_GB2312" w:cs="Times New Roman"/>
                <w:color w:val="auto"/>
                <w:szCs w:val="21"/>
                <w:u w:val="none"/>
                <w:shd w:val="clear" w:color="auto" w:fill="auto"/>
              </w:rPr>
              <w:t>P</w:t>
            </w:r>
            <w:bookmarkEnd w:id="6"/>
            <w:bookmarkEnd w:id="7"/>
            <w:r>
              <w:rPr>
                <w:rStyle w:val="6"/>
                <w:rFonts w:hint="default" w:ascii="Times New Roman" w:hAnsi="Times New Roman" w:eastAsia="仿宋_GB2312" w:cs="Times New Roman"/>
                <w:color w:val="auto"/>
                <w:szCs w:val="21"/>
                <w:u w:val="none"/>
                <w:shd w:val="clear" w:color="auto" w:fill="auto"/>
              </w:rPr>
              <w:t>DH传输分析仪检定</w:t>
            </w:r>
            <w:bookmarkStart w:id="8" w:name="_Hlt501611029"/>
            <w:bookmarkStart w:id="9" w:name="_Hlt501611030"/>
            <w:r>
              <w:rPr>
                <w:rStyle w:val="6"/>
                <w:rFonts w:hint="default" w:ascii="Times New Roman" w:hAnsi="Times New Roman" w:eastAsia="仿宋_GB2312" w:cs="Times New Roman"/>
                <w:color w:val="auto"/>
                <w:szCs w:val="21"/>
                <w:u w:val="none"/>
                <w:shd w:val="clear" w:color="auto" w:fill="auto"/>
              </w:rPr>
              <w:t>规</w:t>
            </w:r>
            <w:bookmarkEnd w:id="8"/>
            <w:bookmarkEnd w:id="9"/>
            <w:r>
              <w:rPr>
                <w:rStyle w:val="6"/>
                <w:rFonts w:hint="default" w:ascii="Times New Roman" w:hAnsi="Times New Roman" w:eastAsia="仿宋_GB2312" w:cs="Times New Roman"/>
                <w:color w:val="auto"/>
                <w:szCs w:val="21"/>
                <w:u w:val="none"/>
                <w:shd w:val="clear" w:color="auto" w:fill="auto"/>
              </w:rPr>
              <w:t>程</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center"/>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程的主要内容有，规范了SDH/PDH传输分析仪的计量性能要求、通用技术要求、检定的环境条件、检定用计量器具的技术指标、检定项目、检定方法、检定结果的处理、检定周期、检定结果的不确定度评定方法。</w:t>
            </w:r>
          </w:p>
        </w:tc>
        <w:tc>
          <w:tcPr>
            <w:tcW w:w="1804"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JJG(YD) 044-2006</w:t>
            </w:r>
          </w:p>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xml:space="preserve">SDH/PDH数字传输分析仪检定规程 </w:t>
            </w: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13801" w:type="dxa"/>
            <w:gridSpan w:val="6"/>
            <w:tcBorders>
              <w:top w:val="single" w:color="auto" w:sz="4" w:space="0"/>
              <w:left w:val="single" w:color="auto" w:sz="4" w:space="0"/>
              <w:bottom w:val="single" w:color="auto" w:sz="4" w:space="0"/>
            </w:tcBorders>
            <w:vAlign w:val="center"/>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电子行业</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center"/>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"各行业计量技术规范/电子（16项）/1、阻抗调配器校准规范.docx"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阻抗调</w:t>
            </w:r>
            <w:bookmarkStart w:id="10" w:name="_Hlt499794987"/>
            <w:bookmarkStart w:id="11" w:name="_Hlt499794988"/>
            <w:r>
              <w:rPr>
                <w:rStyle w:val="6"/>
                <w:rFonts w:hint="default" w:ascii="Times New Roman" w:hAnsi="Times New Roman" w:eastAsia="仿宋_GB2312" w:cs="Times New Roman"/>
                <w:color w:val="auto"/>
                <w:szCs w:val="21"/>
                <w:u w:val="none"/>
                <w:shd w:val="clear" w:color="auto" w:fill="auto"/>
              </w:rPr>
              <w:t>配</w:t>
            </w:r>
            <w:bookmarkStart w:id="12" w:name="_Hlt499900370"/>
            <w:bookmarkStart w:id="13" w:name="_Hlt499900371"/>
            <w:bookmarkStart w:id="14" w:name="_Hlt499795031"/>
            <w:bookmarkStart w:id="15" w:name="_Hlt499795032"/>
            <w:bookmarkEnd w:id="10"/>
            <w:bookmarkEnd w:id="11"/>
            <w:r>
              <w:rPr>
                <w:rStyle w:val="6"/>
                <w:rFonts w:hint="default" w:ascii="Times New Roman" w:hAnsi="Times New Roman" w:eastAsia="仿宋_GB2312" w:cs="Times New Roman"/>
                <w:color w:val="auto"/>
                <w:szCs w:val="21"/>
                <w:u w:val="none"/>
                <w:shd w:val="clear" w:color="auto" w:fill="auto"/>
              </w:rPr>
              <w:t>器</w:t>
            </w:r>
            <w:bookmarkStart w:id="16" w:name="_Hlt499795757"/>
            <w:bookmarkStart w:id="17" w:name="_Hlt499795345"/>
            <w:bookmarkStart w:id="18" w:name="_Hlt499795756"/>
            <w:bookmarkStart w:id="19" w:name="_Hlt499795344"/>
            <w:bookmarkEnd w:id="12"/>
            <w:bookmarkEnd w:id="13"/>
            <w:bookmarkEnd w:id="14"/>
            <w:bookmarkEnd w:id="15"/>
            <w:r>
              <w:rPr>
                <w:rStyle w:val="6"/>
                <w:rFonts w:hint="default" w:ascii="Times New Roman" w:hAnsi="Times New Roman" w:eastAsia="仿宋_GB2312" w:cs="Times New Roman"/>
                <w:color w:val="auto"/>
                <w:szCs w:val="21"/>
                <w:u w:val="none"/>
                <w:shd w:val="clear" w:color="auto" w:fill="auto"/>
              </w:rPr>
              <w:t>校</w:t>
            </w:r>
            <w:bookmarkStart w:id="20" w:name="_Hlt499795124"/>
            <w:bookmarkStart w:id="21" w:name="_Hlt499795125"/>
            <w:bookmarkEnd w:id="16"/>
            <w:bookmarkEnd w:id="17"/>
            <w:bookmarkEnd w:id="18"/>
            <w:bookmarkEnd w:id="19"/>
            <w:r>
              <w:rPr>
                <w:rStyle w:val="6"/>
                <w:rFonts w:hint="default" w:ascii="Times New Roman" w:hAnsi="Times New Roman" w:eastAsia="仿宋_GB2312" w:cs="Times New Roman"/>
                <w:color w:val="auto"/>
                <w:szCs w:val="21"/>
                <w:u w:val="none"/>
                <w:shd w:val="clear" w:color="auto" w:fill="auto"/>
              </w:rPr>
              <w:t>准</w:t>
            </w:r>
            <w:bookmarkEnd w:id="20"/>
            <w:bookmarkEnd w:id="21"/>
            <w:r>
              <w:rPr>
                <w:rStyle w:val="6"/>
                <w:rFonts w:hint="default" w:ascii="Times New Roman" w:hAnsi="Times New Roman" w:eastAsia="仿宋_GB2312" w:cs="Times New Roman"/>
                <w:color w:val="auto"/>
                <w:szCs w:val="21"/>
                <w:u w:val="none"/>
                <w:shd w:val="clear" w:color="auto" w:fill="auto"/>
              </w:rPr>
              <w:t>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本规范适用于50 MHz-50 GHz阻抗调配器的校准。其主要作用是在被测器件的输入、输出端呈现一个特定的阻抗状态，通过其他微波测量仪器（矢量网络分析仪、噪声接收机、功率计等）表征被测件与阻抗相关的物理参数变化情况，从而优化电路级间阻抗匹配。</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451"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"各行业计量技术规范/电子（16项）/2、电力电子器件测试设备校准规范-报批稿.doc"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电力</w:t>
            </w:r>
            <w:bookmarkStart w:id="22" w:name="_Hlt499795161"/>
            <w:bookmarkStart w:id="23" w:name="_Hlt499795162"/>
            <w:r>
              <w:rPr>
                <w:rStyle w:val="6"/>
                <w:rFonts w:hint="default" w:ascii="Times New Roman" w:hAnsi="Times New Roman" w:eastAsia="仿宋_GB2312" w:cs="Times New Roman"/>
                <w:color w:val="auto"/>
                <w:szCs w:val="21"/>
                <w:u w:val="none"/>
                <w:shd w:val="clear" w:color="auto" w:fill="auto"/>
              </w:rPr>
              <w:t>电</w:t>
            </w:r>
            <w:bookmarkStart w:id="24" w:name="_Hlt499795780"/>
            <w:bookmarkStart w:id="25" w:name="_Hlt499795779"/>
            <w:bookmarkEnd w:id="22"/>
            <w:bookmarkEnd w:id="23"/>
            <w:r>
              <w:rPr>
                <w:rStyle w:val="6"/>
                <w:rFonts w:hint="default" w:ascii="Times New Roman" w:hAnsi="Times New Roman" w:eastAsia="仿宋_GB2312" w:cs="Times New Roman"/>
                <w:color w:val="auto"/>
                <w:szCs w:val="21"/>
                <w:u w:val="none"/>
                <w:shd w:val="clear" w:color="auto" w:fill="auto"/>
              </w:rPr>
              <w:t>子</w:t>
            </w:r>
            <w:bookmarkEnd w:id="24"/>
            <w:bookmarkEnd w:id="25"/>
            <w:r>
              <w:rPr>
                <w:rStyle w:val="6"/>
                <w:rFonts w:hint="default" w:ascii="Times New Roman" w:hAnsi="Times New Roman" w:eastAsia="仿宋_GB2312" w:cs="Times New Roman"/>
                <w:color w:val="auto"/>
                <w:szCs w:val="21"/>
                <w:u w:val="none"/>
                <w:shd w:val="clear" w:color="auto" w:fill="auto"/>
              </w:rPr>
              <w:t>器件参数测试设备校准</w:t>
            </w:r>
            <w:bookmarkStart w:id="26" w:name="_Hlt499900385"/>
            <w:bookmarkStart w:id="27" w:name="_Hlt499900384"/>
            <w:r>
              <w:rPr>
                <w:rStyle w:val="6"/>
                <w:rFonts w:hint="default" w:ascii="Times New Roman" w:hAnsi="Times New Roman" w:eastAsia="仿宋_GB2312" w:cs="Times New Roman"/>
                <w:color w:val="auto"/>
                <w:szCs w:val="21"/>
                <w:u w:val="none"/>
                <w:shd w:val="clear" w:color="auto" w:fill="auto"/>
              </w:rPr>
              <w:t>规</w:t>
            </w:r>
            <w:bookmarkEnd w:id="26"/>
            <w:bookmarkEnd w:id="27"/>
            <w:r>
              <w:rPr>
                <w:rStyle w:val="6"/>
                <w:rFonts w:hint="default" w:ascii="Times New Roman" w:hAnsi="Times New Roman" w:eastAsia="仿宋_GB2312" w:cs="Times New Roman"/>
                <w:color w:val="auto"/>
                <w:szCs w:val="21"/>
                <w:u w:val="none"/>
                <w:shd w:val="clear" w:color="auto" w:fill="auto"/>
              </w:rPr>
              <w:t>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pacing w:line="276" w:lineRule="auto"/>
              <w:rPr>
                <w:rFonts w:hint="default" w:ascii="Times New Roman" w:hAnsi="Times New Roman" w:eastAsia="仿宋_GB2312" w:cs="Times New Roman"/>
                <w:color w:val="auto"/>
                <w:szCs w:val="21"/>
                <w:shd w:val="clear" w:color="auto" w:fill="auto"/>
              </w:rPr>
            </w:pPr>
            <w:bookmarkStart w:id="28" w:name="_Toc118014510"/>
            <w:bookmarkStart w:id="29" w:name="_Toc116745885"/>
            <w:bookmarkStart w:id="30" w:name="_Toc115596563"/>
            <w:bookmarkStart w:id="31" w:name="_Toc102476747"/>
            <w:bookmarkStart w:id="32" w:name="_Toc119944029"/>
            <w:bookmarkStart w:id="33" w:name="_Toc118014813"/>
            <w:bookmarkStart w:id="34" w:name="_Toc115596712"/>
            <w:r>
              <w:rPr>
                <w:rFonts w:hint="default" w:ascii="Times New Roman" w:hAnsi="Times New Roman" w:eastAsia="仿宋_GB2312" w:cs="Times New Roman"/>
                <w:color w:val="auto"/>
                <w:szCs w:val="21"/>
                <w:shd w:val="clear" w:color="auto" w:fill="auto"/>
              </w:rPr>
              <w:t>本规范适用于直流电压≤7000V，单次脉冲方波电压≤7000V（频率范围：100Hz～10kHz），正弦半波峰值电压≤7000V（频率范围：100Hz～10kHz），单次脉冲电流源≤7000A（脉冲宽度：50μs～10ms），正弦半波峰值电流≤7000A（频率范围：100Hz～10kHz）的电力电子器件参数测试设备的校准。</w:t>
            </w:r>
            <w:bookmarkEnd w:id="28"/>
            <w:bookmarkEnd w:id="29"/>
            <w:bookmarkEnd w:id="30"/>
            <w:bookmarkEnd w:id="31"/>
            <w:bookmarkEnd w:id="32"/>
            <w:bookmarkEnd w:id="33"/>
            <w:bookmarkEnd w:id="34"/>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"各行业计量技术规范/电子（16项）/3、功率半导体器件老化系统校准规范-报批稿.doc"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功率</w:t>
            </w:r>
            <w:bookmarkStart w:id="35" w:name="_Hlt499795792"/>
            <w:bookmarkStart w:id="36" w:name="_Hlt499795385"/>
            <w:bookmarkStart w:id="37" w:name="_Hlt499795386"/>
            <w:bookmarkStart w:id="38" w:name="_Hlt499795791"/>
            <w:r>
              <w:rPr>
                <w:rStyle w:val="6"/>
                <w:rFonts w:hint="default" w:ascii="Times New Roman" w:hAnsi="Times New Roman" w:eastAsia="仿宋_GB2312" w:cs="Times New Roman"/>
                <w:color w:val="auto"/>
                <w:szCs w:val="21"/>
                <w:u w:val="none"/>
                <w:shd w:val="clear" w:color="auto" w:fill="auto"/>
              </w:rPr>
              <w:t>半</w:t>
            </w:r>
            <w:bookmarkEnd w:id="35"/>
            <w:bookmarkEnd w:id="36"/>
            <w:bookmarkEnd w:id="37"/>
            <w:bookmarkEnd w:id="38"/>
            <w:r>
              <w:rPr>
                <w:rStyle w:val="6"/>
                <w:rFonts w:hint="default" w:ascii="Times New Roman" w:hAnsi="Times New Roman" w:eastAsia="仿宋_GB2312" w:cs="Times New Roman"/>
                <w:color w:val="auto"/>
                <w:szCs w:val="21"/>
                <w:u w:val="none"/>
                <w:shd w:val="clear" w:color="auto" w:fill="auto"/>
              </w:rPr>
              <w:t>导体</w:t>
            </w:r>
            <w:bookmarkStart w:id="39" w:name="_Hlt501634310"/>
            <w:bookmarkStart w:id="40" w:name="_Hlt501634311"/>
            <w:r>
              <w:rPr>
                <w:rStyle w:val="6"/>
                <w:rFonts w:hint="default" w:ascii="Times New Roman" w:hAnsi="Times New Roman" w:eastAsia="仿宋_GB2312" w:cs="Times New Roman"/>
                <w:color w:val="auto"/>
                <w:szCs w:val="21"/>
                <w:u w:val="none"/>
                <w:shd w:val="clear" w:color="auto" w:fill="auto"/>
              </w:rPr>
              <w:t>器</w:t>
            </w:r>
            <w:bookmarkEnd w:id="39"/>
            <w:bookmarkEnd w:id="40"/>
            <w:r>
              <w:rPr>
                <w:rStyle w:val="6"/>
                <w:rFonts w:hint="default" w:ascii="Times New Roman" w:hAnsi="Times New Roman" w:eastAsia="仿宋_GB2312" w:cs="Times New Roman"/>
                <w:color w:val="auto"/>
                <w:szCs w:val="21"/>
                <w:u w:val="none"/>
                <w:shd w:val="clear" w:color="auto" w:fill="auto"/>
              </w:rPr>
              <w:t>件老化系统校准规</w:t>
            </w:r>
            <w:bookmarkStart w:id="41" w:name="_Hlt499900430"/>
            <w:bookmarkStart w:id="42" w:name="_Hlt499900431"/>
            <w:r>
              <w:rPr>
                <w:rStyle w:val="6"/>
                <w:rFonts w:hint="default" w:ascii="Times New Roman" w:hAnsi="Times New Roman" w:eastAsia="仿宋_GB2312" w:cs="Times New Roman"/>
                <w:color w:val="auto"/>
                <w:szCs w:val="21"/>
                <w:u w:val="none"/>
                <w:shd w:val="clear" w:color="auto" w:fill="auto"/>
              </w:rPr>
              <w:t>范</w:t>
            </w:r>
            <w:bookmarkEnd w:id="41"/>
            <w:bookmarkEnd w:id="42"/>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直流电压≤4500V，直流电流≤200A的功率半导体器件老化系统（以下简称老化系统）的校准，功率半导体器件老化系统覆盖环境应力、直流功率应力等，常见设备包括：高温反偏老化系统、高低温老化测试系统、</w:t>
            </w:r>
            <w:r>
              <w:rPr>
                <w:rFonts w:hint="default" w:ascii="Times New Roman" w:hAnsi="Times New Roman" w:eastAsia="仿宋_GB2312" w:cs="Times New Roman"/>
                <w:color w:val="auto"/>
                <w:szCs w:val="21"/>
                <w:shd w:val="clear" w:color="auto" w:fill="auto"/>
              </w:rPr>
              <w:fldChar w:fldCharType="begin"/>
            </w:r>
            <w:r>
              <w:rPr>
                <w:rFonts w:hint="default" w:ascii="Times New Roman" w:hAnsi="Times New Roman" w:eastAsia="仿宋_GB2312" w:cs="Times New Roman"/>
                <w:color w:val="auto"/>
                <w:szCs w:val="21"/>
                <w:shd w:val="clear" w:color="auto" w:fill="auto"/>
              </w:rPr>
              <w:instrText xml:space="preserve"> HYPERLINK "http://www.hrif.net/DZ-350%E5%A4%A7%E5%8A%9F%E7%8E%87%20%E5%BE%AE%E6%B3%A2%E6%99%B6%E4%BD%93%E7%AE%A1%E8%80%81%E5%8C%96%E7%B3%BB%E7%BB%9F" \o "DZ-350大功率 微波晶体管老化系统" \t "_self" </w:instrText>
            </w:r>
            <w:r>
              <w:rPr>
                <w:rFonts w:hint="default" w:ascii="Times New Roman" w:hAnsi="Times New Roman" w:eastAsia="仿宋_GB2312" w:cs="Times New Roman"/>
                <w:color w:val="auto"/>
                <w:szCs w:val="21"/>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大功率（含微波）晶体管老化</w:t>
            </w:r>
            <w:r>
              <w:rPr>
                <w:rFonts w:hint="default" w:ascii="Times New Roman" w:hAnsi="Times New Roman" w:eastAsia="仿宋_GB2312" w:cs="Times New Roman"/>
                <w:color w:val="auto"/>
                <w:szCs w:val="21"/>
                <w:shd w:val="clear" w:color="auto" w:fill="auto"/>
              </w:rPr>
              <w:fldChar w:fldCharType="end"/>
            </w:r>
            <w:r>
              <w:rPr>
                <w:rFonts w:hint="default" w:ascii="Times New Roman" w:hAnsi="Times New Roman" w:eastAsia="仿宋_GB2312" w:cs="Times New Roman"/>
                <w:color w:val="auto"/>
                <w:szCs w:val="21"/>
                <w:shd w:val="clear" w:color="auto" w:fill="auto"/>
              </w:rPr>
              <w:t>系统、</w:t>
            </w:r>
            <w:r>
              <w:rPr>
                <w:rFonts w:hint="default" w:ascii="Times New Roman" w:hAnsi="Times New Roman" w:eastAsia="仿宋_GB2312" w:cs="Times New Roman"/>
                <w:color w:val="auto"/>
                <w:szCs w:val="21"/>
                <w:shd w:val="clear" w:color="auto" w:fill="auto"/>
              </w:rPr>
              <w:fldChar w:fldCharType="begin"/>
            </w:r>
            <w:r>
              <w:rPr>
                <w:rFonts w:hint="default" w:ascii="Times New Roman" w:hAnsi="Times New Roman" w:eastAsia="仿宋_GB2312" w:cs="Times New Roman"/>
                <w:color w:val="auto"/>
                <w:szCs w:val="21"/>
                <w:shd w:val="clear" w:color="auto" w:fill="auto"/>
              </w:rPr>
              <w:instrText xml:space="preserve"> HYPERLINK "http://www.hrif.net/DEVR-H3%20%E9%AB%98%E6%B8%A9%E9%AB%98%E6%B9%BF%E5%8F%8D%E5%81%8F%E8%80%81%E5%8C%96%E7%B3%BB%E7%BB%9F" \o "DEVR-H3 高温高湿反偏老化系统" \t "_self" </w:instrText>
            </w:r>
            <w:r>
              <w:rPr>
                <w:rFonts w:hint="default" w:ascii="Times New Roman" w:hAnsi="Times New Roman" w:eastAsia="仿宋_GB2312" w:cs="Times New Roman"/>
                <w:color w:val="auto"/>
                <w:szCs w:val="21"/>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高温高湿反偏老化系</w:t>
            </w:r>
            <w:r>
              <w:rPr>
                <w:rFonts w:hint="default" w:ascii="Times New Roman" w:hAnsi="Times New Roman" w:eastAsia="仿宋_GB2312" w:cs="Times New Roman"/>
                <w:color w:val="auto"/>
                <w:szCs w:val="21"/>
                <w:shd w:val="clear" w:color="auto" w:fill="auto"/>
              </w:rPr>
              <w:fldChar w:fldCharType="end"/>
            </w:r>
            <w:r>
              <w:rPr>
                <w:rFonts w:hint="default" w:ascii="Times New Roman" w:hAnsi="Times New Roman" w:eastAsia="仿宋_GB2312" w:cs="Times New Roman"/>
                <w:color w:val="auto"/>
                <w:szCs w:val="21"/>
                <w:shd w:val="clear" w:color="auto" w:fill="auto"/>
              </w:rPr>
              <w:t>统、</w:t>
            </w:r>
            <w:r>
              <w:rPr>
                <w:rFonts w:hint="default" w:ascii="Times New Roman" w:hAnsi="Times New Roman" w:eastAsia="仿宋_GB2312" w:cs="Times New Roman"/>
                <w:color w:val="auto"/>
                <w:szCs w:val="21"/>
                <w:shd w:val="clear" w:color="auto" w:fill="auto"/>
              </w:rPr>
              <w:fldChar w:fldCharType="begin"/>
            </w:r>
            <w:r>
              <w:rPr>
                <w:rFonts w:hint="default" w:ascii="Times New Roman" w:hAnsi="Times New Roman" w:eastAsia="仿宋_GB2312" w:cs="Times New Roman"/>
                <w:color w:val="auto"/>
                <w:szCs w:val="21"/>
                <w:shd w:val="clear" w:color="auto" w:fill="auto"/>
              </w:rPr>
              <w:instrText xml:space="preserve"> HYPERLINK "http://www.hrif.net/PWD-V%E5%A4%A7%E5%8A%9F%E7%8E%87%20%E6%99%B6%E4%BD%93%E7%AE%A1%E8%80%81%E5%8C%96%E7%B3%BB%E7%BB%9F" \o "PWD-V大功率 晶体管老化系统" \t "_self" </w:instrText>
            </w:r>
            <w:r>
              <w:rPr>
                <w:rFonts w:hint="default" w:ascii="Times New Roman" w:hAnsi="Times New Roman" w:eastAsia="仿宋_GB2312" w:cs="Times New Roman"/>
                <w:color w:val="auto"/>
                <w:szCs w:val="21"/>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大功率晶体管老化系统</w:t>
            </w:r>
            <w:r>
              <w:rPr>
                <w:rFonts w:hint="default" w:ascii="Times New Roman" w:hAnsi="Times New Roman" w:eastAsia="仿宋_GB2312" w:cs="Times New Roman"/>
                <w:color w:val="auto"/>
                <w:szCs w:val="21"/>
                <w:shd w:val="clear" w:color="auto" w:fill="auto"/>
              </w:rPr>
              <w:fldChar w:fldCharType="end"/>
            </w:r>
            <w:r>
              <w:rPr>
                <w:rFonts w:hint="default" w:ascii="Times New Roman" w:hAnsi="Times New Roman" w:eastAsia="仿宋_GB2312" w:cs="Times New Roman"/>
                <w:color w:val="auto"/>
                <w:szCs w:val="21"/>
                <w:shd w:val="clear" w:color="auto" w:fill="auto"/>
              </w:rPr>
              <w:t>、</w:t>
            </w:r>
            <w:r>
              <w:rPr>
                <w:rFonts w:hint="default" w:ascii="Times New Roman" w:hAnsi="Times New Roman" w:eastAsia="仿宋_GB2312" w:cs="Times New Roman"/>
                <w:color w:val="auto"/>
                <w:szCs w:val="21"/>
                <w:shd w:val="clear" w:color="auto" w:fill="auto"/>
              </w:rPr>
              <w:fldChar w:fldCharType="begin"/>
            </w:r>
            <w:r>
              <w:rPr>
                <w:rFonts w:hint="default" w:ascii="Times New Roman" w:hAnsi="Times New Roman" w:eastAsia="仿宋_GB2312" w:cs="Times New Roman"/>
                <w:color w:val="auto"/>
                <w:szCs w:val="21"/>
                <w:shd w:val="clear" w:color="auto" w:fill="auto"/>
              </w:rPr>
              <w:instrText xml:space="preserve"> HYPERLINK "http://www.hrif.net/DEVC-V%20%E7%94%B5%E5%AE%B9%E5%99%A8%E9%AB%98%E6%B8%A9%E8%80%81%E5%8C%96%E7%B3%BB%E7%BB%9F" \o "DEVC-V 电容器高温老化系统" \t "_self" </w:instrText>
            </w:r>
            <w:r>
              <w:rPr>
                <w:rFonts w:hint="default" w:ascii="Times New Roman" w:hAnsi="Times New Roman" w:eastAsia="仿宋_GB2312" w:cs="Times New Roman"/>
                <w:color w:val="auto"/>
                <w:szCs w:val="21"/>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电容器高温老化系统</w:t>
            </w:r>
            <w:r>
              <w:rPr>
                <w:rFonts w:hint="default" w:ascii="Times New Roman" w:hAnsi="Times New Roman" w:eastAsia="仿宋_GB2312" w:cs="Times New Roman"/>
                <w:color w:val="auto"/>
                <w:szCs w:val="21"/>
                <w:shd w:val="clear" w:color="auto" w:fill="auto"/>
              </w:rPr>
              <w:fldChar w:fldCharType="end"/>
            </w:r>
            <w:r>
              <w:rPr>
                <w:rFonts w:hint="default" w:ascii="Times New Roman" w:hAnsi="Times New Roman" w:eastAsia="仿宋_GB2312" w:cs="Times New Roman"/>
                <w:color w:val="auto"/>
                <w:szCs w:val="21"/>
                <w:shd w:val="clear" w:color="auto" w:fill="auto"/>
              </w:rPr>
              <w:t>等各种常见半导体器件/元件老化系统，其他元器件老化系统可参考进行校准。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1821"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"各行业计量技术规范/电子（16项）/4、光不连续性测量仪(装置)-报批稿.docx"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光</w:t>
            </w:r>
            <w:bookmarkStart w:id="43" w:name="_Hlt500939309"/>
            <w:bookmarkStart w:id="44" w:name="_Hlt500939310"/>
            <w:r>
              <w:rPr>
                <w:rStyle w:val="6"/>
                <w:rFonts w:hint="default" w:ascii="Times New Roman" w:hAnsi="Times New Roman" w:eastAsia="仿宋_GB2312" w:cs="Times New Roman"/>
                <w:color w:val="auto"/>
                <w:szCs w:val="21"/>
                <w:u w:val="none"/>
                <w:shd w:val="clear" w:color="auto" w:fill="auto"/>
              </w:rPr>
              <w:t>不</w:t>
            </w:r>
            <w:bookmarkStart w:id="45" w:name="_Hlt500939580"/>
            <w:bookmarkStart w:id="46" w:name="_Hlt500939387"/>
            <w:bookmarkStart w:id="47" w:name="_Hlt500939388"/>
            <w:bookmarkEnd w:id="43"/>
            <w:bookmarkEnd w:id="44"/>
            <w:r>
              <w:rPr>
                <w:rStyle w:val="6"/>
                <w:rFonts w:hint="default" w:ascii="Times New Roman" w:hAnsi="Times New Roman" w:eastAsia="仿宋_GB2312" w:cs="Times New Roman"/>
                <w:color w:val="auto"/>
                <w:szCs w:val="21"/>
                <w:u w:val="none"/>
                <w:shd w:val="clear" w:color="auto" w:fill="auto"/>
              </w:rPr>
              <w:t>连</w:t>
            </w:r>
            <w:bookmarkStart w:id="48" w:name="_Hlt500939263"/>
            <w:bookmarkStart w:id="49" w:name="_Hlt500939262"/>
            <w:bookmarkEnd w:id="45"/>
            <w:bookmarkEnd w:id="46"/>
            <w:bookmarkEnd w:id="47"/>
            <w:r>
              <w:rPr>
                <w:rStyle w:val="6"/>
                <w:rFonts w:hint="default" w:ascii="Times New Roman" w:hAnsi="Times New Roman" w:eastAsia="仿宋_GB2312" w:cs="Times New Roman"/>
                <w:color w:val="auto"/>
                <w:szCs w:val="21"/>
                <w:u w:val="none"/>
                <w:shd w:val="clear" w:color="auto" w:fill="auto"/>
              </w:rPr>
              <w:t>续</w:t>
            </w:r>
            <w:bookmarkEnd w:id="48"/>
            <w:bookmarkEnd w:id="49"/>
            <w:r>
              <w:rPr>
                <w:rStyle w:val="6"/>
                <w:rFonts w:hint="default" w:ascii="Times New Roman" w:hAnsi="Times New Roman" w:eastAsia="仿宋_GB2312" w:cs="Times New Roman"/>
                <w:color w:val="auto"/>
                <w:szCs w:val="21"/>
                <w:u w:val="none"/>
                <w:shd w:val="clear" w:color="auto" w:fill="auto"/>
              </w:rPr>
              <w:t>性测试仪校准规范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本校准规范适用于监测波长为(850,1300,1310,1550)nm，功率衰减范围(0~4)dB，不连续时间范围为(1~200) μs的光不连续性测试仪(装置)的校准工作。光不连续性测试仪(装置)是专用的测量光学不连续性的仪器，工作在850nm、1300nm、1310nm、1550nm，能够捕捉(0~4)dB的信号损失，监测时间和幅度均连续可调。在捕捉到不连续信号时，能够自行纪录不连续的发生时间。</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"各行业计量技术规范/电子（16项）/5、电池充放电测试系统校准规范….doc"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w:t>
            </w:r>
            <w:bookmarkStart w:id="50" w:name="_Hlt499795807"/>
            <w:bookmarkStart w:id="51" w:name="_Hlt499795808"/>
            <w:r>
              <w:rPr>
                <w:rStyle w:val="6"/>
                <w:rFonts w:hint="default" w:ascii="Times New Roman" w:hAnsi="Times New Roman" w:eastAsia="仿宋_GB2312" w:cs="Times New Roman"/>
                <w:color w:val="auto"/>
                <w:szCs w:val="21"/>
                <w:u w:val="none"/>
                <w:shd w:val="clear" w:color="auto" w:fill="auto"/>
              </w:rPr>
              <w:t>池</w:t>
            </w:r>
            <w:bookmarkStart w:id="52" w:name="_Hlt499795533"/>
            <w:bookmarkStart w:id="53" w:name="_Hlt499795534"/>
            <w:bookmarkEnd w:id="50"/>
            <w:bookmarkEnd w:id="51"/>
            <w:r>
              <w:rPr>
                <w:rStyle w:val="6"/>
                <w:rFonts w:hint="default" w:ascii="Times New Roman" w:hAnsi="Times New Roman" w:eastAsia="仿宋_GB2312" w:cs="Times New Roman"/>
                <w:color w:val="auto"/>
                <w:szCs w:val="21"/>
                <w:u w:val="none"/>
                <w:shd w:val="clear" w:color="auto" w:fill="auto"/>
              </w:rPr>
              <w:t>充</w:t>
            </w:r>
            <w:bookmarkStart w:id="54" w:name="_Hlt499900493"/>
            <w:bookmarkStart w:id="55" w:name="_Hlt499900492"/>
            <w:bookmarkEnd w:id="52"/>
            <w:bookmarkEnd w:id="53"/>
            <w:r>
              <w:rPr>
                <w:rStyle w:val="6"/>
                <w:rFonts w:hint="default" w:ascii="Times New Roman" w:hAnsi="Times New Roman" w:eastAsia="仿宋_GB2312" w:cs="Times New Roman"/>
                <w:color w:val="auto"/>
                <w:szCs w:val="21"/>
                <w:u w:val="none"/>
                <w:shd w:val="clear" w:color="auto" w:fill="auto"/>
              </w:rPr>
              <w:t>放</w:t>
            </w:r>
            <w:bookmarkEnd w:id="54"/>
            <w:bookmarkEnd w:id="55"/>
            <w:r>
              <w:rPr>
                <w:rStyle w:val="6"/>
                <w:rFonts w:hint="default" w:ascii="Times New Roman" w:hAnsi="Times New Roman" w:eastAsia="仿宋_GB2312" w:cs="Times New Roman"/>
                <w:color w:val="auto"/>
                <w:szCs w:val="21"/>
                <w:u w:val="none"/>
                <w:shd w:val="clear" w:color="auto" w:fill="auto"/>
              </w:rPr>
              <w:t>电测试系统校准规范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pacing w:line="276" w:lineRule="auto"/>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t>本规范适用于充放电电压≤1000V、电流≤1500A的电池充放电测试系统的校准。电动车充电桩、电池保护板测试仪、电池过充过放测试仪、电池容量测试仪、脉冲充电测试仪可参照本规范对应的校准。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"各行业计量技术规范/电子（16项）/6、电器电子产品有害物质检测用能量色散型X射线荧光光谱仪校准规范.doc"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电器电子产品有害物质检测</w:t>
            </w:r>
            <w:bookmarkStart w:id="56" w:name="_Hlt499900609"/>
            <w:bookmarkStart w:id="57" w:name="_Hlt499900610"/>
            <w:r>
              <w:rPr>
                <w:rStyle w:val="6"/>
                <w:rFonts w:hint="default" w:ascii="Times New Roman" w:hAnsi="Times New Roman" w:eastAsia="仿宋_GB2312" w:cs="Times New Roman"/>
                <w:color w:val="auto"/>
                <w:szCs w:val="21"/>
                <w:u w:val="none"/>
                <w:shd w:val="clear" w:color="auto" w:fill="auto"/>
              </w:rPr>
              <w:t>用</w:t>
            </w:r>
            <w:bookmarkEnd w:id="56"/>
            <w:bookmarkEnd w:id="57"/>
            <w:r>
              <w:rPr>
                <w:rStyle w:val="6"/>
                <w:rFonts w:hint="default" w:ascii="Times New Roman" w:hAnsi="Times New Roman" w:eastAsia="仿宋_GB2312" w:cs="Times New Roman"/>
                <w:color w:val="auto"/>
                <w:szCs w:val="21"/>
                <w:u w:val="none"/>
                <w:shd w:val="clear" w:color="auto" w:fill="auto"/>
              </w:rPr>
              <w:t>能</w:t>
            </w:r>
            <w:bookmarkStart w:id="58" w:name="_Hlt499795821"/>
            <w:bookmarkStart w:id="59" w:name="_Hlt499795822"/>
            <w:r>
              <w:rPr>
                <w:rStyle w:val="6"/>
                <w:rFonts w:hint="default" w:ascii="Times New Roman" w:hAnsi="Times New Roman" w:eastAsia="仿宋_GB2312" w:cs="Times New Roman"/>
                <w:color w:val="auto"/>
                <w:szCs w:val="21"/>
                <w:u w:val="none"/>
                <w:shd w:val="clear" w:color="auto" w:fill="auto"/>
              </w:rPr>
              <w:t>量</w:t>
            </w:r>
            <w:bookmarkEnd w:id="58"/>
            <w:bookmarkEnd w:id="59"/>
            <w:r>
              <w:rPr>
                <w:rStyle w:val="6"/>
                <w:rFonts w:hint="default" w:ascii="Times New Roman" w:hAnsi="Times New Roman" w:eastAsia="仿宋_GB2312" w:cs="Times New Roman"/>
                <w:color w:val="auto"/>
                <w:szCs w:val="21"/>
                <w:u w:val="none"/>
                <w:shd w:val="clear" w:color="auto" w:fill="auto"/>
              </w:rPr>
              <w:t>色散</w:t>
            </w:r>
            <w:bookmarkStart w:id="60" w:name="_Hlt499795633"/>
            <w:bookmarkStart w:id="61" w:name="_Hlt499795634"/>
            <w:r>
              <w:rPr>
                <w:rStyle w:val="6"/>
                <w:rFonts w:hint="default" w:ascii="Times New Roman" w:hAnsi="Times New Roman" w:eastAsia="仿宋_GB2312" w:cs="Times New Roman"/>
                <w:color w:val="auto"/>
                <w:szCs w:val="21"/>
                <w:u w:val="none"/>
                <w:shd w:val="clear" w:color="auto" w:fill="auto"/>
              </w:rPr>
              <w:t>型</w:t>
            </w:r>
            <w:bookmarkEnd w:id="60"/>
            <w:bookmarkEnd w:id="61"/>
            <w:r>
              <w:rPr>
                <w:rStyle w:val="6"/>
                <w:rFonts w:hint="default" w:ascii="Times New Roman" w:hAnsi="Times New Roman" w:eastAsia="仿宋_GB2312" w:cs="Times New Roman"/>
                <w:color w:val="auto"/>
                <w:szCs w:val="21"/>
                <w:u w:val="none"/>
                <w:shd w:val="clear" w:color="auto" w:fill="auto"/>
              </w:rPr>
              <w:t>X</w:t>
            </w:r>
            <w:bookmarkStart w:id="62" w:name="_Hlt501634417"/>
            <w:bookmarkStart w:id="63" w:name="_Hlt501634416"/>
            <w:r>
              <w:rPr>
                <w:rStyle w:val="6"/>
                <w:rFonts w:hint="default" w:ascii="Times New Roman" w:hAnsi="Times New Roman" w:eastAsia="仿宋_GB2312" w:cs="Times New Roman"/>
                <w:color w:val="auto"/>
                <w:szCs w:val="21"/>
                <w:u w:val="none"/>
                <w:shd w:val="clear" w:color="auto" w:fill="auto"/>
              </w:rPr>
              <w:t>射</w:t>
            </w:r>
            <w:bookmarkEnd w:id="62"/>
            <w:bookmarkEnd w:id="63"/>
            <w:r>
              <w:rPr>
                <w:rStyle w:val="6"/>
                <w:rFonts w:hint="default" w:ascii="Times New Roman" w:hAnsi="Times New Roman" w:eastAsia="仿宋_GB2312" w:cs="Times New Roman"/>
                <w:color w:val="auto"/>
                <w:szCs w:val="21"/>
                <w:u w:val="none"/>
                <w:shd w:val="clear" w:color="auto" w:fill="auto"/>
              </w:rPr>
              <w:t>线荧光光谱仪校准规范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电器电子产品有害物质检测用能量色散型X射线荧光光谱仪（简称XRF光谱仪）的校准。主要为样品中待测元素的原子受到X射线或高能辐射激发而引起内层电子的跃迁，同时发射出具有一定特征能量的荧光X射线，根据测得谱线的能量和强度来对待测元素进行定性和定量分析。</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00018-2018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"各行业计量技术规范/电子（16项）/7、锂离子电池试验机校准规范.docx"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锂离</w:t>
            </w:r>
            <w:bookmarkStart w:id="64" w:name="_Hlt500940408"/>
            <w:bookmarkStart w:id="65" w:name="_Hlt500940409"/>
            <w:r>
              <w:rPr>
                <w:rStyle w:val="6"/>
                <w:rFonts w:hint="default" w:ascii="Times New Roman" w:hAnsi="Times New Roman" w:eastAsia="仿宋_GB2312" w:cs="Times New Roman"/>
                <w:color w:val="auto"/>
                <w:szCs w:val="21"/>
                <w:u w:val="none"/>
                <w:shd w:val="clear" w:color="auto" w:fill="auto"/>
              </w:rPr>
              <w:t>子</w:t>
            </w:r>
            <w:bookmarkEnd w:id="64"/>
            <w:bookmarkEnd w:id="65"/>
            <w:r>
              <w:rPr>
                <w:rStyle w:val="6"/>
                <w:rFonts w:hint="default" w:ascii="Times New Roman" w:hAnsi="Times New Roman" w:eastAsia="仿宋_GB2312" w:cs="Times New Roman"/>
                <w:color w:val="auto"/>
                <w:szCs w:val="21"/>
                <w:u w:val="none"/>
                <w:shd w:val="clear" w:color="auto" w:fill="auto"/>
              </w:rPr>
              <w:t>电</w:t>
            </w:r>
            <w:bookmarkStart w:id="66" w:name="_Hlt500940400"/>
            <w:bookmarkStart w:id="67" w:name="_Hlt500940401"/>
            <w:r>
              <w:rPr>
                <w:rStyle w:val="6"/>
                <w:rFonts w:hint="default" w:ascii="Times New Roman" w:hAnsi="Times New Roman" w:eastAsia="仿宋_GB2312" w:cs="Times New Roman"/>
                <w:color w:val="auto"/>
                <w:szCs w:val="21"/>
                <w:u w:val="none"/>
                <w:shd w:val="clear" w:color="auto" w:fill="auto"/>
              </w:rPr>
              <w:t>池</w:t>
            </w:r>
            <w:bookmarkStart w:id="68" w:name="_Hlt500940574"/>
            <w:bookmarkStart w:id="69" w:name="_Hlt500940573"/>
            <w:bookmarkEnd w:id="66"/>
            <w:bookmarkEnd w:id="67"/>
            <w:r>
              <w:rPr>
                <w:rStyle w:val="6"/>
                <w:rFonts w:hint="default" w:ascii="Times New Roman" w:hAnsi="Times New Roman" w:eastAsia="仿宋_GB2312" w:cs="Times New Roman"/>
                <w:color w:val="auto"/>
                <w:szCs w:val="21"/>
                <w:u w:val="none"/>
                <w:shd w:val="clear" w:color="auto" w:fill="auto"/>
              </w:rPr>
              <w:t>试</w:t>
            </w:r>
            <w:bookmarkEnd w:id="68"/>
            <w:bookmarkEnd w:id="69"/>
            <w:r>
              <w:rPr>
                <w:rStyle w:val="6"/>
                <w:rFonts w:hint="default" w:ascii="Times New Roman" w:hAnsi="Times New Roman" w:eastAsia="仿宋_GB2312" w:cs="Times New Roman"/>
                <w:color w:val="auto"/>
                <w:szCs w:val="21"/>
                <w:u w:val="none"/>
                <w:shd w:val="clear" w:color="auto" w:fill="auto"/>
              </w:rPr>
              <w:t>验机校准规范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洗涤试验机、挤压试验机、燃烧试验机、针刺试验机等锂离子电池安全试验机的校准。锂离子电池试验机校准装置主要由卡尺、钢直尺、转速表、标准测力仪等组成，可以对被校测试系统的长度、转速和挤压力进行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58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00019-2018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"各行业计量技术规范/电子（16项）/8、%20汽车电瞬态传导骚扰模拟器校准规范(报批稿).doc"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汽车</w:t>
            </w:r>
            <w:bookmarkStart w:id="70" w:name="_Hlt499900717"/>
            <w:bookmarkStart w:id="71" w:name="_Hlt499900716"/>
            <w:r>
              <w:rPr>
                <w:rStyle w:val="6"/>
                <w:rFonts w:hint="default" w:ascii="Times New Roman" w:hAnsi="Times New Roman" w:eastAsia="仿宋_GB2312" w:cs="Times New Roman"/>
                <w:color w:val="auto"/>
                <w:szCs w:val="21"/>
                <w:u w:val="none"/>
                <w:shd w:val="clear" w:color="auto" w:fill="auto"/>
              </w:rPr>
              <w:t>电</w:t>
            </w:r>
            <w:bookmarkEnd w:id="70"/>
            <w:bookmarkEnd w:id="71"/>
            <w:r>
              <w:rPr>
                <w:rStyle w:val="6"/>
                <w:rFonts w:hint="default" w:ascii="Times New Roman" w:hAnsi="Times New Roman" w:eastAsia="仿宋_GB2312" w:cs="Times New Roman"/>
                <w:color w:val="auto"/>
                <w:szCs w:val="21"/>
                <w:u w:val="none"/>
                <w:shd w:val="clear" w:color="auto" w:fill="auto"/>
              </w:rPr>
              <w:t>瞬</w:t>
            </w:r>
            <w:bookmarkStart w:id="72" w:name="_Hlt499795861"/>
            <w:bookmarkStart w:id="73" w:name="_Hlt499795862"/>
            <w:r>
              <w:rPr>
                <w:rStyle w:val="6"/>
                <w:rFonts w:hint="default" w:ascii="Times New Roman" w:hAnsi="Times New Roman" w:eastAsia="仿宋_GB2312" w:cs="Times New Roman"/>
                <w:color w:val="auto"/>
                <w:szCs w:val="21"/>
                <w:u w:val="none"/>
                <w:shd w:val="clear" w:color="auto" w:fill="auto"/>
              </w:rPr>
              <w:t>态</w:t>
            </w:r>
            <w:bookmarkEnd w:id="72"/>
            <w:bookmarkEnd w:id="73"/>
            <w:r>
              <w:rPr>
                <w:rStyle w:val="6"/>
                <w:rFonts w:hint="default" w:ascii="Times New Roman" w:hAnsi="Times New Roman" w:eastAsia="仿宋_GB2312" w:cs="Times New Roman"/>
                <w:color w:val="auto"/>
                <w:szCs w:val="21"/>
                <w:u w:val="none"/>
                <w:shd w:val="clear" w:color="auto" w:fill="auto"/>
              </w:rPr>
              <w:t>传导骚扰模拟器校</w:t>
            </w:r>
            <w:bookmarkStart w:id="74" w:name="_Hlt499900861"/>
            <w:bookmarkStart w:id="75" w:name="_Hlt499900862"/>
            <w:r>
              <w:rPr>
                <w:rStyle w:val="6"/>
                <w:rFonts w:hint="default" w:ascii="Times New Roman" w:hAnsi="Times New Roman" w:eastAsia="仿宋_GB2312" w:cs="Times New Roman"/>
                <w:color w:val="auto"/>
                <w:szCs w:val="21"/>
                <w:u w:val="none"/>
                <w:shd w:val="clear" w:color="auto" w:fill="auto"/>
              </w:rPr>
              <w:t>准</w:t>
            </w:r>
            <w:bookmarkEnd w:id="74"/>
            <w:bookmarkEnd w:id="75"/>
            <w:r>
              <w:rPr>
                <w:rStyle w:val="6"/>
                <w:rFonts w:hint="default" w:ascii="Times New Roman" w:hAnsi="Times New Roman" w:eastAsia="仿宋_GB2312" w:cs="Times New Roman"/>
                <w:color w:val="auto"/>
                <w:szCs w:val="21"/>
                <w:u w:val="none"/>
                <w:shd w:val="clear" w:color="auto" w:fill="auto"/>
              </w:rPr>
              <w:t>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车辆电气系统中传导电瞬态电磁兼容性能测试的骚扰模拟器的校准。车辆制造商和设备供应商提出的特殊试验脉冲模拟器可参照执行。汽车电瞬态传导骚扰模拟器是汽车电子系统传导和瞬态骚扰电磁兼容性能测试的主要设备，用于模拟车辆正常运行时产生的各种典型电磁骚扰脉冲，从而进行车辆电子系统的抗扰度测试。</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00020-2018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"各行业计量技术规范/电子（16项）/9、交流分流器校准规范.doc"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交</w:t>
            </w:r>
            <w:bookmarkStart w:id="76" w:name="_Hlt499796015"/>
            <w:bookmarkStart w:id="77" w:name="_Hlt499796016"/>
            <w:r>
              <w:rPr>
                <w:rStyle w:val="6"/>
                <w:rFonts w:hint="default" w:ascii="Times New Roman" w:hAnsi="Times New Roman" w:eastAsia="仿宋_GB2312" w:cs="Times New Roman"/>
                <w:color w:val="auto"/>
                <w:szCs w:val="21"/>
                <w:u w:val="none"/>
                <w:shd w:val="clear" w:color="auto" w:fill="auto"/>
              </w:rPr>
              <w:t>流</w:t>
            </w:r>
            <w:bookmarkStart w:id="78" w:name="_Hlt499796277"/>
            <w:bookmarkStart w:id="79" w:name="_Hlt499796276"/>
            <w:bookmarkEnd w:id="76"/>
            <w:bookmarkEnd w:id="77"/>
            <w:r>
              <w:rPr>
                <w:rStyle w:val="6"/>
                <w:rFonts w:hint="default" w:ascii="Times New Roman" w:hAnsi="Times New Roman" w:eastAsia="仿宋_GB2312" w:cs="Times New Roman"/>
                <w:color w:val="auto"/>
                <w:szCs w:val="21"/>
                <w:u w:val="none"/>
                <w:shd w:val="clear" w:color="auto" w:fill="auto"/>
              </w:rPr>
              <w:t>分</w:t>
            </w:r>
            <w:bookmarkStart w:id="80" w:name="_Hlt499795972"/>
            <w:bookmarkStart w:id="81" w:name="_Hlt499795973"/>
            <w:bookmarkStart w:id="82" w:name="_Hlt499900966"/>
            <w:bookmarkStart w:id="83" w:name="_Hlt499900967"/>
            <w:bookmarkEnd w:id="78"/>
            <w:bookmarkEnd w:id="79"/>
            <w:r>
              <w:rPr>
                <w:rStyle w:val="6"/>
                <w:rFonts w:hint="default" w:ascii="Times New Roman" w:hAnsi="Times New Roman" w:eastAsia="仿宋_GB2312" w:cs="Times New Roman"/>
                <w:color w:val="auto"/>
                <w:szCs w:val="21"/>
                <w:u w:val="none"/>
                <w:shd w:val="clear" w:color="auto" w:fill="auto"/>
              </w:rPr>
              <w:t>流</w:t>
            </w:r>
            <w:bookmarkStart w:id="84" w:name="_Hlt499796228"/>
            <w:bookmarkStart w:id="85" w:name="_Hlt499796229"/>
            <w:bookmarkEnd w:id="80"/>
            <w:bookmarkEnd w:id="81"/>
            <w:bookmarkEnd w:id="82"/>
            <w:bookmarkEnd w:id="83"/>
            <w:r>
              <w:rPr>
                <w:rStyle w:val="6"/>
                <w:rFonts w:hint="default" w:ascii="Times New Roman" w:hAnsi="Times New Roman" w:eastAsia="仿宋_GB2312" w:cs="Times New Roman"/>
                <w:color w:val="auto"/>
                <w:szCs w:val="21"/>
                <w:u w:val="none"/>
                <w:shd w:val="clear" w:color="auto" w:fill="auto"/>
              </w:rPr>
              <w:t>器</w:t>
            </w:r>
            <w:bookmarkStart w:id="86" w:name="_Hlt499797211"/>
            <w:bookmarkStart w:id="87" w:name="_Hlt499797212"/>
            <w:bookmarkStart w:id="88" w:name="_Hlt499900923"/>
            <w:bookmarkStart w:id="89" w:name="_Hlt499900924"/>
            <w:bookmarkEnd w:id="84"/>
            <w:bookmarkEnd w:id="85"/>
            <w:r>
              <w:rPr>
                <w:rStyle w:val="6"/>
                <w:rFonts w:hint="default" w:ascii="Times New Roman" w:hAnsi="Times New Roman" w:eastAsia="仿宋_GB2312" w:cs="Times New Roman"/>
                <w:color w:val="auto"/>
                <w:szCs w:val="21"/>
                <w:u w:val="none"/>
                <w:shd w:val="clear" w:color="auto" w:fill="auto"/>
              </w:rPr>
              <w:t>校</w:t>
            </w:r>
            <w:bookmarkEnd w:id="86"/>
            <w:bookmarkEnd w:id="87"/>
            <w:bookmarkEnd w:id="88"/>
            <w:bookmarkEnd w:id="89"/>
            <w:r>
              <w:rPr>
                <w:rStyle w:val="6"/>
                <w:rFonts w:hint="default" w:ascii="Times New Roman" w:hAnsi="Times New Roman" w:eastAsia="仿宋_GB2312" w:cs="Times New Roman"/>
                <w:color w:val="auto"/>
                <w:szCs w:val="21"/>
                <w:u w:val="none"/>
                <w:shd w:val="clear" w:color="auto" w:fill="auto"/>
              </w:rPr>
              <w:t>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本规范适用于输入额定电流5A～2kA、频率10Hz～1kHz、额定功率1W~1kW、阻值范围0.01mΩ～10Ω的交流分流器（以下简称分流器）的校准。也适用于测量交流大电流的大功率标准电阻（频率10Hz～1kHz）的校准。</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00021-2018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"各行业计量技术规范/电子（16项）/10、数字电视码流发生器校准规范.docx"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数</w:t>
            </w:r>
            <w:bookmarkStart w:id="90" w:name="_Hlt499797311"/>
            <w:r>
              <w:rPr>
                <w:rStyle w:val="6"/>
                <w:rFonts w:hint="default" w:ascii="Times New Roman" w:hAnsi="Times New Roman" w:eastAsia="仿宋_GB2312" w:cs="Times New Roman"/>
                <w:color w:val="auto"/>
                <w:szCs w:val="21"/>
                <w:u w:val="none"/>
                <w:shd w:val="clear" w:color="auto" w:fill="auto"/>
              </w:rPr>
              <w:t>字</w:t>
            </w:r>
            <w:bookmarkStart w:id="91" w:name="_Hlt499901033"/>
            <w:bookmarkStart w:id="92" w:name="_Hlt499901034"/>
            <w:bookmarkEnd w:id="90"/>
            <w:r>
              <w:rPr>
                <w:rStyle w:val="6"/>
                <w:rFonts w:hint="default" w:ascii="Times New Roman" w:hAnsi="Times New Roman" w:eastAsia="仿宋_GB2312" w:cs="Times New Roman"/>
                <w:color w:val="auto"/>
                <w:szCs w:val="21"/>
                <w:u w:val="none"/>
                <w:shd w:val="clear" w:color="auto" w:fill="auto"/>
              </w:rPr>
              <w:t>电</w:t>
            </w:r>
            <w:bookmarkEnd w:id="91"/>
            <w:bookmarkEnd w:id="92"/>
            <w:r>
              <w:rPr>
                <w:rStyle w:val="6"/>
                <w:rFonts w:hint="default" w:ascii="Times New Roman" w:hAnsi="Times New Roman" w:eastAsia="仿宋_GB2312" w:cs="Times New Roman"/>
                <w:color w:val="auto"/>
                <w:szCs w:val="21"/>
                <w:u w:val="none"/>
                <w:shd w:val="clear" w:color="auto" w:fill="auto"/>
              </w:rPr>
              <w:t>视码流发生器校准规范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具有数字电视码流发生器（输出信号包括TS流信号、SDI信号）的校准，具有数字电视码流信号输出的数字视频设备也可参照执行。数字电视码流发生器是用于数字电视、多媒体产品及广播系统等数字视频产品的性能测试和合格检验的专用测试仪器，广泛应用于数字电视产品、多媒体产品和电视广播系统及网络电视系统等多个领域。</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00022-2018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"各行业计量技术规范/电子（16项）/11、三倍频变压试验装置校准规范(报批稿).doc"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三</w:t>
            </w:r>
            <w:bookmarkStart w:id="93" w:name="_Hlt499800195"/>
            <w:bookmarkStart w:id="94" w:name="_Hlt499800194"/>
            <w:r>
              <w:rPr>
                <w:rStyle w:val="6"/>
                <w:rFonts w:hint="default" w:ascii="Times New Roman" w:hAnsi="Times New Roman" w:eastAsia="仿宋_GB2312" w:cs="Times New Roman"/>
                <w:color w:val="auto"/>
                <w:szCs w:val="21"/>
                <w:u w:val="none"/>
                <w:shd w:val="clear" w:color="auto" w:fill="auto"/>
              </w:rPr>
              <w:t>倍</w:t>
            </w:r>
            <w:bookmarkStart w:id="95" w:name="_Hlt499901120"/>
            <w:bookmarkStart w:id="96" w:name="_Hlt499901121"/>
            <w:bookmarkEnd w:id="93"/>
            <w:bookmarkEnd w:id="94"/>
            <w:r>
              <w:rPr>
                <w:rStyle w:val="6"/>
                <w:rFonts w:hint="default" w:ascii="Times New Roman" w:hAnsi="Times New Roman" w:eastAsia="仿宋_GB2312" w:cs="Times New Roman"/>
                <w:color w:val="auto"/>
                <w:szCs w:val="21"/>
                <w:u w:val="none"/>
                <w:shd w:val="clear" w:color="auto" w:fill="auto"/>
              </w:rPr>
              <w:t>频</w:t>
            </w:r>
            <w:bookmarkEnd w:id="95"/>
            <w:bookmarkEnd w:id="96"/>
            <w:r>
              <w:rPr>
                <w:rStyle w:val="6"/>
                <w:rFonts w:hint="default" w:ascii="Times New Roman" w:hAnsi="Times New Roman" w:eastAsia="仿宋_GB2312" w:cs="Times New Roman"/>
                <w:color w:val="auto"/>
                <w:szCs w:val="21"/>
                <w:u w:val="none"/>
                <w:shd w:val="clear" w:color="auto" w:fill="auto"/>
              </w:rPr>
              <w:t>变压试验装置校准规范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本规范适用于电压互感器、中小型变压器类设备进行绝缘性能试验用的三倍频变压试验装置的校准。用于对感应线圈式的电气产品作匝间、段间、层间的倍频和倍压试验，以考核线圈的绝缘强度、耐压水平。</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42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00023-2018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"各行业计量技术规范/电子（16项）/12、手持式数字多用表校准规范(报批稿2).doc"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手</w:t>
            </w:r>
            <w:bookmarkStart w:id="97" w:name="_Hlt499901194"/>
            <w:bookmarkStart w:id="98" w:name="_Hlt499901195"/>
            <w:r>
              <w:rPr>
                <w:rStyle w:val="6"/>
                <w:rFonts w:hint="default" w:ascii="Times New Roman" w:hAnsi="Times New Roman" w:eastAsia="仿宋_GB2312" w:cs="Times New Roman"/>
                <w:color w:val="auto"/>
                <w:szCs w:val="21"/>
                <w:u w:val="none"/>
                <w:shd w:val="clear" w:color="auto" w:fill="auto"/>
              </w:rPr>
              <w:t>持</w:t>
            </w:r>
            <w:bookmarkStart w:id="99" w:name="_Hlt499901172"/>
            <w:bookmarkStart w:id="100" w:name="_Hlt499800275"/>
            <w:bookmarkStart w:id="101" w:name="_Hlt499800276"/>
            <w:bookmarkStart w:id="102" w:name="_Hlt499901171"/>
            <w:bookmarkEnd w:id="97"/>
            <w:bookmarkEnd w:id="98"/>
            <w:r>
              <w:rPr>
                <w:rStyle w:val="6"/>
                <w:rFonts w:hint="default" w:ascii="Times New Roman" w:hAnsi="Times New Roman" w:eastAsia="仿宋_GB2312" w:cs="Times New Roman"/>
                <w:color w:val="auto"/>
                <w:szCs w:val="21"/>
                <w:u w:val="none"/>
                <w:shd w:val="clear" w:color="auto" w:fill="auto"/>
              </w:rPr>
              <w:t>式</w:t>
            </w:r>
            <w:bookmarkEnd w:id="99"/>
            <w:bookmarkEnd w:id="100"/>
            <w:bookmarkEnd w:id="101"/>
            <w:bookmarkEnd w:id="102"/>
            <w:r>
              <w:rPr>
                <w:rStyle w:val="6"/>
                <w:rFonts w:hint="default" w:ascii="Times New Roman" w:hAnsi="Times New Roman" w:eastAsia="仿宋_GB2312" w:cs="Times New Roman"/>
                <w:color w:val="auto"/>
                <w:szCs w:val="21"/>
                <w:u w:val="none"/>
                <w:shd w:val="clear" w:color="auto" w:fill="auto"/>
              </w:rPr>
              <w:t>数字多用表校</w:t>
            </w:r>
            <w:bookmarkStart w:id="103" w:name="_Hlt501634563"/>
            <w:bookmarkStart w:id="104" w:name="_Hlt501634564"/>
            <w:r>
              <w:rPr>
                <w:rStyle w:val="6"/>
                <w:rFonts w:hint="default" w:ascii="Times New Roman" w:hAnsi="Times New Roman" w:eastAsia="仿宋_GB2312" w:cs="Times New Roman"/>
                <w:color w:val="auto"/>
                <w:szCs w:val="21"/>
                <w:u w:val="none"/>
                <w:shd w:val="clear" w:color="auto" w:fill="auto"/>
              </w:rPr>
              <w:t>准</w:t>
            </w:r>
            <w:bookmarkStart w:id="105" w:name="_Hlt501634532"/>
            <w:bookmarkStart w:id="106" w:name="_Hlt501634531"/>
            <w:bookmarkEnd w:id="103"/>
            <w:bookmarkEnd w:id="104"/>
            <w:r>
              <w:rPr>
                <w:rStyle w:val="6"/>
                <w:rFonts w:hint="default" w:ascii="Times New Roman" w:hAnsi="Times New Roman" w:eastAsia="仿宋_GB2312" w:cs="Times New Roman"/>
                <w:color w:val="auto"/>
                <w:szCs w:val="21"/>
                <w:u w:val="none"/>
                <w:shd w:val="clear" w:color="auto" w:fill="auto"/>
              </w:rPr>
              <w:t>规</w:t>
            </w:r>
            <w:bookmarkEnd w:id="105"/>
            <w:bookmarkEnd w:id="106"/>
            <w:r>
              <w:rPr>
                <w:rStyle w:val="6"/>
                <w:rFonts w:hint="default" w:ascii="Times New Roman" w:hAnsi="Times New Roman" w:eastAsia="仿宋_GB2312" w:cs="Times New Roman"/>
                <w:color w:val="auto"/>
                <w:szCs w:val="21"/>
                <w:u w:val="none"/>
                <w:shd w:val="clear" w:color="auto" w:fill="auto"/>
              </w:rPr>
              <w:t>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具有直流电压、直流电流、直流电阻、交流电压和交流电流测量功能的手持式数字多用表的校准，也适用于具有电容、电感、频率、温度、占空比、二极管、三极管放大倍数等测量功能的手持式数字多用表的校准，具有上述单一测量功能或组合测量功能的仪表也可以参照执行。</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00024-2018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"各行业计量技术规范/电子（16项）/13、数字源表校准规范.doc"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数</w:t>
            </w:r>
            <w:bookmarkStart w:id="107" w:name="_Hlt499800623"/>
            <w:bookmarkStart w:id="108" w:name="_Hlt499800622"/>
            <w:r>
              <w:rPr>
                <w:rStyle w:val="6"/>
                <w:rFonts w:hint="default" w:ascii="Times New Roman" w:hAnsi="Times New Roman" w:eastAsia="仿宋_GB2312" w:cs="Times New Roman"/>
                <w:color w:val="auto"/>
                <w:szCs w:val="21"/>
                <w:u w:val="none"/>
                <w:shd w:val="clear" w:color="auto" w:fill="auto"/>
              </w:rPr>
              <w:t>字</w:t>
            </w:r>
            <w:bookmarkStart w:id="109" w:name="_Hlt499800439"/>
            <w:bookmarkStart w:id="110" w:name="_Hlt499800440"/>
            <w:bookmarkEnd w:id="107"/>
            <w:bookmarkEnd w:id="108"/>
            <w:r>
              <w:rPr>
                <w:rStyle w:val="6"/>
                <w:rFonts w:hint="default" w:ascii="Times New Roman" w:hAnsi="Times New Roman" w:eastAsia="仿宋_GB2312" w:cs="Times New Roman"/>
                <w:color w:val="auto"/>
                <w:szCs w:val="21"/>
                <w:u w:val="none"/>
                <w:shd w:val="clear" w:color="auto" w:fill="auto"/>
              </w:rPr>
              <w:t>源</w:t>
            </w:r>
            <w:bookmarkEnd w:id="109"/>
            <w:bookmarkEnd w:id="110"/>
            <w:r>
              <w:rPr>
                <w:rStyle w:val="6"/>
                <w:rFonts w:hint="default" w:ascii="Times New Roman" w:hAnsi="Times New Roman" w:eastAsia="仿宋_GB2312" w:cs="Times New Roman"/>
                <w:color w:val="auto"/>
                <w:szCs w:val="21"/>
                <w:u w:val="none"/>
                <w:shd w:val="clear" w:color="auto" w:fill="auto"/>
              </w:rPr>
              <w:t>表</w:t>
            </w:r>
            <w:bookmarkStart w:id="111" w:name="_Hlt499901271"/>
            <w:bookmarkStart w:id="112" w:name="_Hlt499901272"/>
            <w:r>
              <w:rPr>
                <w:rStyle w:val="6"/>
                <w:rFonts w:hint="default" w:ascii="Times New Roman" w:hAnsi="Times New Roman" w:eastAsia="仿宋_GB2312" w:cs="Times New Roman"/>
                <w:color w:val="auto"/>
                <w:szCs w:val="21"/>
                <w:u w:val="none"/>
                <w:shd w:val="clear" w:color="auto" w:fill="auto"/>
              </w:rPr>
              <w:t>校</w:t>
            </w:r>
            <w:bookmarkEnd w:id="111"/>
            <w:bookmarkEnd w:id="112"/>
            <w:r>
              <w:rPr>
                <w:rStyle w:val="6"/>
                <w:rFonts w:hint="default" w:ascii="Times New Roman" w:hAnsi="Times New Roman" w:eastAsia="仿宋_GB2312" w:cs="Times New Roman"/>
                <w:color w:val="auto"/>
                <w:szCs w:val="21"/>
                <w:u w:val="none"/>
                <w:shd w:val="clear" w:color="auto" w:fill="auto"/>
              </w:rPr>
              <w:t>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直流电压0.01mV～3000V，直流电流1pA～50A，脉冲电流1A～50A（宽度范围：100μs～10ms），直流电阻2Ω～20TΩ的数字源表的校准。数字源表具备源和表并行测试的精密定时能力，由高精密、低噪声、高稳定性的直流电源和低噪声、高重复性、高输入阻抗的多功能表组成，相当于集合电压源、电流源、电压表、电流表和电阻表于一体的综合体。</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00025-2018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"各行业计量技术规范/电子（16项）/14、射频高压试验仪校准规范.doc"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射频</w:t>
            </w:r>
            <w:bookmarkStart w:id="113" w:name="_Hlt500940767"/>
            <w:r>
              <w:rPr>
                <w:rStyle w:val="6"/>
                <w:rFonts w:hint="default" w:ascii="Times New Roman" w:hAnsi="Times New Roman" w:eastAsia="仿宋_GB2312" w:cs="Times New Roman"/>
                <w:color w:val="auto"/>
                <w:szCs w:val="21"/>
                <w:u w:val="none"/>
                <w:shd w:val="clear" w:color="auto" w:fill="auto"/>
              </w:rPr>
              <w:t>高</w:t>
            </w:r>
            <w:bookmarkEnd w:id="113"/>
            <w:r>
              <w:rPr>
                <w:rStyle w:val="6"/>
                <w:rFonts w:hint="default" w:ascii="Times New Roman" w:hAnsi="Times New Roman" w:eastAsia="仿宋_GB2312" w:cs="Times New Roman"/>
                <w:color w:val="auto"/>
                <w:szCs w:val="21"/>
                <w:u w:val="none"/>
                <w:shd w:val="clear" w:color="auto" w:fill="auto"/>
              </w:rPr>
              <w:t>压试</w:t>
            </w:r>
            <w:bookmarkStart w:id="114" w:name="_Hlt500940702"/>
            <w:bookmarkStart w:id="115" w:name="_Hlt500940703"/>
            <w:r>
              <w:rPr>
                <w:rStyle w:val="6"/>
                <w:rFonts w:hint="default" w:ascii="Times New Roman" w:hAnsi="Times New Roman" w:eastAsia="仿宋_GB2312" w:cs="Times New Roman"/>
                <w:color w:val="auto"/>
                <w:szCs w:val="21"/>
                <w:u w:val="none"/>
                <w:shd w:val="clear" w:color="auto" w:fill="auto"/>
              </w:rPr>
              <w:t>验</w:t>
            </w:r>
            <w:bookmarkEnd w:id="114"/>
            <w:bookmarkEnd w:id="115"/>
            <w:r>
              <w:rPr>
                <w:rStyle w:val="6"/>
                <w:rFonts w:hint="default" w:ascii="Times New Roman" w:hAnsi="Times New Roman" w:eastAsia="仿宋_GB2312" w:cs="Times New Roman"/>
                <w:color w:val="auto"/>
                <w:szCs w:val="21"/>
                <w:u w:val="none"/>
                <w:shd w:val="clear" w:color="auto" w:fill="auto"/>
              </w:rPr>
              <w:t>仪</w:t>
            </w:r>
            <w:bookmarkStart w:id="116" w:name="_Hlt500940684"/>
            <w:bookmarkStart w:id="117" w:name="_Hlt500940685"/>
            <w:r>
              <w:rPr>
                <w:rStyle w:val="6"/>
                <w:rFonts w:hint="default" w:ascii="Times New Roman" w:hAnsi="Times New Roman" w:eastAsia="仿宋_GB2312" w:cs="Times New Roman"/>
                <w:color w:val="auto"/>
                <w:szCs w:val="21"/>
                <w:u w:val="none"/>
                <w:shd w:val="clear" w:color="auto" w:fill="auto"/>
              </w:rPr>
              <w:t>校</w:t>
            </w:r>
            <w:bookmarkEnd w:id="116"/>
            <w:bookmarkEnd w:id="117"/>
            <w:r>
              <w:rPr>
                <w:rStyle w:val="6"/>
                <w:rFonts w:hint="default" w:ascii="Times New Roman" w:hAnsi="Times New Roman" w:eastAsia="仿宋_GB2312" w:cs="Times New Roman"/>
                <w:color w:val="auto"/>
                <w:szCs w:val="21"/>
                <w:u w:val="none"/>
                <w:shd w:val="clear" w:color="auto" w:fill="auto"/>
              </w:rPr>
              <w:t>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 xml:space="preserve"> 本校准规范适用于输出射频电压为正弦波，且射频电压有效值≤3500Vrms、射频电压频率在5MHz～7.5MHz范围内的射频高压试验仪器的校准。射频高压试验仪是用于射频连接器射频高压试验的专用测试仪器，它采用电子管振荡器产生射频电压，它还配备时间控制装置和击穿保护装置。在试验中，被测件在要求的试验电压作用下，达到规定的时间时，射频高位试验仪自动切断试验电压；一旦射频连接器出现击穿，射频高压试验仪能够自动切断输出电压并同时发出报警信号，以确定被测件能否承受规定强度的射频高压。</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00026-2018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"各行业计量技术规范/电子（16项）/15、三相变频电源校准规范.doc"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三相变频</w:t>
            </w:r>
            <w:bookmarkStart w:id="118" w:name="_Hlt499800759"/>
            <w:r>
              <w:rPr>
                <w:rStyle w:val="6"/>
                <w:rFonts w:hint="default" w:ascii="Times New Roman" w:hAnsi="Times New Roman" w:eastAsia="仿宋_GB2312" w:cs="Times New Roman"/>
                <w:color w:val="auto"/>
                <w:szCs w:val="21"/>
                <w:u w:val="none"/>
                <w:shd w:val="clear" w:color="auto" w:fill="auto"/>
              </w:rPr>
              <w:t>电</w:t>
            </w:r>
            <w:bookmarkStart w:id="119" w:name="_Hlt499901343"/>
            <w:bookmarkStart w:id="120" w:name="_Hlt499901344"/>
            <w:bookmarkEnd w:id="118"/>
            <w:r>
              <w:rPr>
                <w:rStyle w:val="6"/>
                <w:rFonts w:hint="default" w:ascii="Times New Roman" w:hAnsi="Times New Roman" w:eastAsia="仿宋_GB2312" w:cs="Times New Roman"/>
                <w:color w:val="auto"/>
                <w:szCs w:val="21"/>
                <w:u w:val="none"/>
                <w:shd w:val="clear" w:color="auto" w:fill="auto"/>
              </w:rPr>
              <w:t>源</w:t>
            </w:r>
            <w:bookmarkEnd w:id="119"/>
            <w:bookmarkEnd w:id="120"/>
            <w:r>
              <w:rPr>
                <w:rStyle w:val="6"/>
                <w:rFonts w:hint="default" w:ascii="Times New Roman" w:hAnsi="Times New Roman" w:eastAsia="仿宋_GB2312" w:cs="Times New Roman"/>
                <w:color w:val="auto"/>
                <w:szCs w:val="21"/>
                <w:u w:val="none"/>
                <w:shd w:val="clear" w:color="auto" w:fill="auto"/>
              </w:rPr>
              <w:t>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本规范适用于交流电压为（1～300）V功率不大于10kVA，频率为30Hz～1kHz的三相变频电源，三相工频电源及三相中频电源的校准。</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三相电源作为一种辅助用电设备，主要为被测设备提供稳定的三相正弦交流电压，在工业制造、航空航天电器以及各标准实验室供电等区域的使用非常广泛。</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r>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76" w:lineRule="auto"/>
              <w:jc w:val="center"/>
              <w:rPr>
                <w:rFonts w:hint="default" w:ascii="Times New Roman" w:hAnsi="Times New Roman" w:eastAsia="仿宋_GB2312" w:cs="Times New Roman"/>
                <w:color w:val="auto"/>
                <w:szCs w:val="21"/>
                <w:shd w:val="clear" w:color="auto" w:fill="auto"/>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JJF(电子)</w:t>
            </w:r>
          </w:p>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00027-2018</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default" w:ascii="Times New Roman" w:hAnsi="Times New Roman" w:eastAsia="仿宋_GB2312" w:cs="Times New Roman"/>
                <w:color w:val="auto"/>
                <w:szCs w:val="21"/>
                <w:u w:val="none"/>
                <w:shd w:val="clear" w:color="auto" w:fill="auto"/>
              </w:rPr>
            </w:pPr>
            <w:r>
              <w:rPr>
                <w:rFonts w:hint="default" w:ascii="Times New Roman" w:hAnsi="Times New Roman" w:eastAsia="仿宋_GB2312" w:cs="Times New Roman"/>
                <w:color w:val="auto"/>
                <w:szCs w:val="21"/>
                <w:u w:val="none"/>
                <w:shd w:val="clear" w:color="auto" w:fill="auto"/>
              </w:rPr>
              <w:fldChar w:fldCharType="begin"/>
            </w:r>
            <w:r>
              <w:rPr>
                <w:rFonts w:hint="default" w:ascii="Times New Roman" w:hAnsi="Times New Roman" w:eastAsia="仿宋_GB2312" w:cs="Times New Roman"/>
                <w:color w:val="auto"/>
                <w:szCs w:val="21"/>
                <w:u w:val="none"/>
                <w:shd w:val="clear" w:color="auto" w:fill="auto"/>
              </w:rPr>
              <w:instrText xml:space="preserve"> HYPERLINK "各行业计量技术规范/电子（16项）/16、不间断电源校准规范V9（报批）.doc" </w:instrText>
            </w:r>
            <w:r>
              <w:rPr>
                <w:rFonts w:hint="default" w:ascii="Times New Roman" w:hAnsi="Times New Roman" w:eastAsia="仿宋_GB2312" w:cs="Times New Roman"/>
                <w:color w:val="auto"/>
                <w:szCs w:val="21"/>
                <w:u w:val="none"/>
                <w:shd w:val="clear" w:color="auto" w:fill="auto"/>
              </w:rPr>
              <w:fldChar w:fldCharType="separate"/>
            </w:r>
            <w:r>
              <w:rPr>
                <w:rStyle w:val="6"/>
                <w:rFonts w:hint="default" w:ascii="Times New Roman" w:hAnsi="Times New Roman" w:eastAsia="仿宋_GB2312" w:cs="Times New Roman"/>
                <w:color w:val="auto"/>
                <w:szCs w:val="21"/>
                <w:u w:val="none"/>
                <w:shd w:val="clear" w:color="auto" w:fill="auto"/>
              </w:rPr>
              <w:t>不间断</w:t>
            </w:r>
            <w:bookmarkStart w:id="121" w:name="_Hlt499800892"/>
            <w:bookmarkStart w:id="122" w:name="_Hlt499800893"/>
            <w:r>
              <w:rPr>
                <w:rStyle w:val="6"/>
                <w:rFonts w:hint="default" w:ascii="Times New Roman" w:hAnsi="Times New Roman" w:eastAsia="仿宋_GB2312" w:cs="Times New Roman"/>
                <w:color w:val="auto"/>
                <w:szCs w:val="21"/>
                <w:u w:val="none"/>
                <w:shd w:val="clear" w:color="auto" w:fill="auto"/>
              </w:rPr>
              <w:t>电</w:t>
            </w:r>
            <w:bookmarkStart w:id="123" w:name="_Hlt499901415"/>
            <w:bookmarkStart w:id="124" w:name="_Hlt499901416"/>
            <w:bookmarkEnd w:id="121"/>
            <w:bookmarkEnd w:id="122"/>
            <w:r>
              <w:rPr>
                <w:rStyle w:val="6"/>
                <w:rFonts w:hint="default" w:ascii="Times New Roman" w:hAnsi="Times New Roman" w:eastAsia="仿宋_GB2312" w:cs="Times New Roman"/>
                <w:color w:val="auto"/>
                <w:szCs w:val="21"/>
                <w:u w:val="none"/>
                <w:shd w:val="clear" w:color="auto" w:fill="auto"/>
              </w:rPr>
              <w:t>源</w:t>
            </w:r>
            <w:bookmarkEnd w:id="123"/>
            <w:bookmarkEnd w:id="124"/>
            <w:r>
              <w:rPr>
                <w:rStyle w:val="6"/>
                <w:rFonts w:hint="default" w:ascii="Times New Roman" w:hAnsi="Times New Roman" w:eastAsia="仿宋_GB2312" w:cs="Times New Roman"/>
                <w:color w:val="auto"/>
                <w:szCs w:val="21"/>
                <w:u w:val="none"/>
                <w:shd w:val="clear" w:color="auto" w:fill="auto"/>
              </w:rPr>
              <w:t>校准规范</w:t>
            </w:r>
            <w:r>
              <w:rPr>
                <w:rFonts w:hint="default" w:ascii="Times New Roman" w:hAnsi="Times New Roman" w:eastAsia="仿宋_GB2312" w:cs="Times New Roman"/>
                <w:color w:val="auto"/>
                <w:szCs w:val="21"/>
                <w:u w:val="none"/>
                <w:shd w:val="clear" w:color="auto" w:fill="auto"/>
              </w:rPr>
              <w:fldChar w:fldCharType="end"/>
            </w:r>
          </w:p>
        </w:tc>
        <w:tc>
          <w:tcPr>
            <w:tcW w:w="665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本规范规定了输出电压为220V、输出频率为50Hz、输出波形为正弦波的不间断电源的校准，其它非220V/50Hz输出的不间断电源参照本规范执行。不间断电源按工作方式可分为在线式不间断电源和后备式不间断电源两种。不间断电源是一种可以确保供电系统高效稳定不间断运行的电源设备。从而保证用电负载可不受市电异常中断的影响安全、稳定、可靠的运行。</w:t>
            </w:r>
          </w:p>
        </w:tc>
        <w:tc>
          <w:tcPr>
            <w:tcW w:w="180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default" w:ascii="Times New Roman" w:hAnsi="Times New Roman" w:eastAsia="仿宋_GB2312" w:cs="Times New Roman"/>
                <w:color w:val="auto"/>
                <w:szCs w:val="21"/>
                <w:shd w:val="clear" w:color="auto" w:fill="auto"/>
              </w:rPr>
            </w:pPr>
          </w:p>
        </w:tc>
        <w:tc>
          <w:tcPr>
            <w:tcW w:w="1317" w:type="dxa"/>
            <w:tcBorders>
              <w:top w:val="single" w:color="auto" w:sz="4" w:space="0"/>
              <w:left w:val="single" w:color="auto" w:sz="4" w:space="0"/>
              <w:bottom w:val="single" w:color="auto" w:sz="4" w:space="0"/>
              <w:right w:val="single" w:color="auto" w:sz="4" w:space="0"/>
            </w:tcBorders>
            <w:vAlign w:val="top"/>
          </w:tcPr>
          <w:p>
            <w:pPr>
              <w:spacing w:line="276" w:lineRule="auto"/>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color w:val="auto"/>
                <w:szCs w:val="21"/>
                <w:shd w:val="clear" w:color="auto" w:fill="auto"/>
              </w:rPr>
              <w:t>2018-07-01</w:t>
            </w:r>
          </w:p>
        </w:tc>
      </w:tr>
    </w:tbl>
    <w:p>
      <w:pPr>
        <w:pStyle w:val="4"/>
        <w:widowControl/>
        <w:tabs>
          <w:tab w:val="left" w:pos="6362"/>
        </w:tabs>
        <w:spacing w:before="0" w:beforeAutospacing="0" w:after="0" w:afterAutospacing="0"/>
        <w:jc w:val="left"/>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ab/>
      </w: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845310">
    <w:nsid w:val="58532A3E"/>
    <w:multiLevelType w:val="multilevel"/>
    <w:tmpl w:val="58532A3E"/>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818453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61021"/>
    <w:rsid w:val="00106621"/>
    <w:rsid w:val="001D09C4"/>
    <w:rsid w:val="004652CB"/>
    <w:rsid w:val="00635095"/>
    <w:rsid w:val="006C7C3D"/>
    <w:rsid w:val="00806A94"/>
    <w:rsid w:val="00935099"/>
    <w:rsid w:val="009372CB"/>
    <w:rsid w:val="00A47AD8"/>
    <w:rsid w:val="00AB2AB6"/>
    <w:rsid w:val="00D7630D"/>
    <w:rsid w:val="00F61021"/>
    <w:rsid w:val="02746F1E"/>
    <w:rsid w:val="028370E7"/>
    <w:rsid w:val="09D32EE8"/>
    <w:rsid w:val="3CB31DC1"/>
    <w:rsid w:val="3FD753A6"/>
    <w:rsid w:val="437A17E0"/>
    <w:rsid w:val="68C76D22"/>
    <w:rsid w:val="7F7E219D"/>
    <w:rsid w:val="B64DBCDE"/>
    <w:rsid w:val="B9DF887F"/>
    <w:rsid w:val="BFEFF42F"/>
    <w:rsid w:val="E6EE2F3E"/>
    <w:rsid w:val="E9FF54FF"/>
    <w:rsid w:val="FCEB3C59"/>
    <w:rsid w:val="FD9F75FF"/>
    <w:rsid w:val="FF078D7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6">
    <w:name w:val="Hyperlink"/>
    <w:basedOn w:val="5"/>
    <w:unhideWhenUsed/>
    <w:qFormat/>
    <w:uiPriority w:val="99"/>
    <w:rPr>
      <w:color w:val="0000FF"/>
      <w:u w:val="single"/>
    </w:rPr>
  </w:style>
  <w:style w:type="paragraph" w:customStyle="1" w:styleId="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9">
    <w:name w:val="List Paragraph"/>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Words>
  <Characters>189</Characters>
  <Lines>1</Lines>
  <Paragraphs>1</Paragraphs>
  <ScaleCrop>false</ScaleCrop>
  <LinksUpToDate>false</LinksUpToDate>
  <CharactersWithSpaces>220</CharactersWithSpaces>
  <Application>WPS Office 专业版_10.1.0.6096_F1E327BC-269C-435d-A152-05C5408002CA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2017-12-23T09:37:00Z</dcterms:created>
  <dc:creator>jl</dc:creator>
  <cp:lastModifiedBy>徐鹏</cp:lastModifiedBy>
  <cp:lastPrinted>2018-02-09T08:42:00Z</cp:lastPrinted>
  <dcterms:modified xsi:type="dcterms:W3CDTF">2018-05-04T10:21:09Z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2052-10.1.0.6096</vt:lpwstr>
  </property>
</Properties>
</file>