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A443" w14:textId="77777777" w:rsidR="00F433C3" w:rsidRPr="003515F1" w:rsidRDefault="00F433C3" w:rsidP="00F433C3">
      <w:pPr>
        <w:pStyle w:val="a"/>
        <w:framePr w:w="0" w:hRule="auto" w:wrap="auto" w:hAnchor="text" w:xAlign="left" w:yAlign="inline"/>
        <w:spacing w:line="240" w:lineRule="auto"/>
        <w:outlineLvl w:val="0"/>
        <w:rPr>
          <w:rFonts w:ascii="宋体" w:eastAsia="宋体" w:hAnsi="宋体"/>
        </w:rPr>
      </w:pPr>
    </w:p>
    <w:p w14:paraId="3EADA444" w14:textId="77777777" w:rsidR="00F433C3" w:rsidRPr="003515F1" w:rsidRDefault="00F433C3" w:rsidP="00F433C3">
      <w:pPr>
        <w:pStyle w:val="a"/>
        <w:framePr w:w="0" w:hRule="auto" w:wrap="auto" w:hAnchor="text" w:xAlign="left" w:yAlign="inline"/>
        <w:spacing w:line="240" w:lineRule="auto"/>
        <w:outlineLvl w:val="0"/>
        <w:rPr>
          <w:rFonts w:ascii="宋体" w:eastAsia="宋体" w:hAnsi="宋体"/>
        </w:rPr>
      </w:pPr>
    </w:p>
    <w:p w14:paraId="3EADA445" w14:textId="77777777" w:rsidR="00F433C3" w:rsidRPr="00F433C3" w:rsidRDefault="00F433C3" w:rsidP="00F433C3">
      <w:pPr>
        <w:pStyle w:val="Heading1"/>
        <w:rPr>
          <w:sz w:val="36"/>
          <w:szCs w:val="36"/>
        </w:rPr>
      </w:pPr>
      <w:bookmarkStart w:id="0" w:name="_Toc436752866"/>
      <w:r w:rsidRPr="00F433C3">
        <w:rPr>
          <w:sz w:val="36"/>
          <w:szCs w:val="36"/>
        </w:rPr>
        <w:t>第二部分</w:t>
      </w:r>
      <w:r w:rsidRPr="00F433C3">
        <w:rPr>
          <w:rFonts w:hint="eastAsia"/>
          <w:sz w:val="36"/>
          <w:szCs w:val="36"/>
        </w:rPr>
        <w:t xml:space="preserve"> </w:t>
      </w:r>
      <w:r w:rsidRPr="00F433C3">
        <w:rPr>
          <w:sz w:val="36"/>
          <w:szCs w:val="36"/>
        </w:rPr>
        <w:t>通用名称、功能分</w:t>
      </w:r>
      <w:r w:rsidRPr="00F433C3">
        <w:rPr>
          <w:rFonts w:eastAsia="宋体" w:cs="宋体" w:hint="eastAsia"/>
          <w:sz w:val="36"/>
          <w:szCs w:val="36"/>
        </w:rPr>
        <w:t>类</w:t>
      </w:r>
      <w:r w:rsidRPr="00F433C3">
        <w:rPr>
          <w:rFonts w:ascii="MS Mincho" w:hAnsi="MS Mincho" w:cs="MS Mincho" w:hint="eastAsia"/>
          <w:sz w:val="36"/>
          <w:szCs w:val="36"/>
        </w:rPr>
        <w:t>，用量</w:t>
      </w:r>
      <w:r w:rsidRPr="00F433C3">
        <w:rPr>
          <w:sz w:val="36"/>
          <w:szCs w:val="36"/>
        </w:rPr>
        <w:t>和使用范</w:t>
      </w:r>
      <w:r w:rsidRPr="00F433C3">
        <w:rPr>
          <w:rFonts w:eastAsia="宋体" w:cs="宋体" w:hint="eastAsia"/>
          <w:sz w:val="36"/>
          <w:szCs w:val="36"/>
        </w:rPr>
        <w:t>围</w:t>
      </w:r>
      <w:bookmarkEnd w:id="0"/>
    </w:p>
    <w:p w14:paraId="3EADA446" w14:textId="77777777" w:rsidR="00F433C3" w:rsidRPr="003515F1" w:rsidRDefault="00F433C3" w:rsidP="00F433C3">
      <w:pPr>
        <w:pStyle w:val="Heading2"/>
      </w:pPr>
    </w:p>
    <w:p w14:paraId="7C668355" w14:textId="77777777" w:rsidR="007C3740" w:rsidRPr="003515F1" w:rsidRDefault="00F433C3" w:rsidP="007C3740">
      <w:pPr>
        <w:pStyle w:val="Heading2"/>
      </w:pPr>
      <w:r w:rsidRPr="003515F1">
        <w:br w:type="page"/>
      </w:r>
      <w:r w:rsidR="007C3740" w:rsidRPr="003515F1">
        <w:lastRenderedPageBreak/>
        <w:t>通用名称</w:t>
      </w:r>
    </w:p>
    <w:p w14:paraId="03C94B78" w14:textId="77777777" w:rsidR="007C3740" w:rsidRPr="003515F1" w:rsidRDefault="007C3740" w:rsidP="007C3740">
      <w:pPr>
        <w:rPr>
          <w:rFonts w:ascii="宋体" w:hAnsi="宋体"/>
        </w:rPr>
      </w:pPr>
    </w:p>
    <w:p w14:paraId="5C60EA2C" w14:textId="77777777" w:rsidR="007C3740" w:rsidRPr="00D74AD2" w:rsidRDefault="007C3740" w:rsidP="007C3740">
      <w:pPr>
        <w:spacing w:line="276" w:lineRule="auto"/>
        <w:rPr>
          <w:lang w:val="da-DK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</w:t>
      </w:r>
      <w:bookmarkStart w:id="1" w:name="_Ref322939732"/>
      <w:bookmarkStart w:id="2" w:name="_Toc324413761"/>
      <w:r>
        <w:rPr>
          <w:rFonts w:hAnsi="Arial" w:hint="eastAsia"/>
          <w:lang w:val="da-DK"/>
        </w:rPr>
        <w:t>该酶制剂的</w:t>
      </w:r>
      <w:r w:rsidRPr="00D74AD2">
        <w:rPr>
          <w:rFonts w:hAnsi="Arial"/>
          <w:lang w:val="da-DK"/>
        </w:rPr>
        <w:t>主要酶活性是</w:t>
      </w:r>
      <w:r>
        <w:rPr>
          <w:rFonts w:hAnsi="Arial" w:hint="eastAsia"/>
          <w:lang w:val="da-DK"/>
        </w:rPr>
        <w:t>木聚糖</w:t>
      </w:r>
      <w:r w:rsidRPr="00D74AD2">
        <w:rPr>
          <w:rFonts w:hAnsi="Arial"/>
          <w:lang w:val="da-DK"/>
        </w:rPr>
        <w:t>酶。依据国际生物化学与分子生物学联合会（</w:t>
      </w:r>
      <w:r w:rsidRPr="00D74AD2">
        <w:rPr>
          <w:lang w:val="da-DK"/>
        </w:rPr>
        <w:t>IUB</w:t>
      </w:r>
      <w:r w:rsidRPr="00D74AD2">
        <w:rPr>
          <w:rFonts w:hAnsi="Arial"/>
          <w:lang w:val="da-DK"/>
        </w:rPr>
        <w:t>）命名委员会《酶的命名</w:t>
      </w:r>
      <w:r>
        <w:rPr>
          <w:rFonts w:hAnsi="Arial" w:hint="eastAsia"/>
          <w:lang w:val="da-DK"/>
        </w:rPr>
        <w:t xml:space="preserve"> 1992</w:t>
      </w:r>
      <w:r w:rsidRPr="00D74AD2">
        <w:rPr>
          <w:rFonts w:hAnsi="Arial"/>
          <w:lang w:val="da-DK"/>
        </w:rPr>
        <w:t>》，该酶分类如下：</w:t>
      </w:r>
    </w:p>
    <w:p w14:paraId="0D0480F0" w14:textId="77777777" w:rsidR="007C3740" w:rsidRPr="00D74AD2" w:rsidRDefault="007C3740" w:rsidP="007C3740">
      <w:pPr>
        <w:spacing w:line="276" w:lineRule="auto"/>
        <w:ind w:firstLine="480"/>
        <w:rPr>
          <w:lang w:val="da-DK"/>
        </w:rPr>
      </w:pPr>
      <w:r w:rsidRPr="00D74AD2">
        <w:rPr>
          <w:rFonts w:hAnsi="Arial"/>
          <w:lang w:val="da-DK"/>
        </w:rPr>
        <w:t>通用名称（中文）：</w:t>
      </w:r>
      <w:r w:rsidRPr="00D74AD2">
        <w:rPr>
          <w:lang w:val="da-DK"/>
        </w:rPr>
        <w:tab/>
      </w:r>
      <w:r w:rsidRPr="00D74AD2">
        <w:rPr>
          <w:lang w:val="da-DK"/>
        </w:rPr>
        <w:tab/>
      </w:r>
      <w:r>
        <w:rPr>
          <w:rFonts w:hint="eastAsia"/>
          <w:lang w:val="da-DK"/>
        </w:rPr>
        <w:t xml:space="preserve">  </w:t>
      </w:r>
      <w:r>
        <w:rPr>
          <w:rFonts w:hint="eastAsia"/>
          <w:lang w:val="da-DK"/>
        </w:rPr>
        <w:t>木聚糖酶</w:t>
      </w:r>
    </w:p>
    <w:p w14:paraId="00D340B2" w14:textId="77777777" w:rsidR="007C3740" w:rsidRPr="00D74AD2" w:rsidRDefault="007C3740" w:rsidP="007C3740">
      <w:pPr>
        <w:spacing w:line="276" w:lineRule="auto"/>
        <w:ind w:firstLine="480"/>
        <w:rPr>
          <w:lang w:val="da-DK"/>
        </w:rPr>
      </w:pPr>
      <w:r w:rsidRPr="00D74AD2">
        <w:rPr>
          <w:rFonts w:hAnsi="Arial"/>
          <w:lang w:val="da-DK"/>
        </w:rPr>
        <w:t>通用名称（英文）：</w:t>
      </w:r>
      <w:r w:rsidRPr="00D74AD2">
        <w:rPr>
          <w:lang w:val="da-DK"/>
        </w:rPr>
        <w:t xml:space="preserve">                  </w:t>
      </w:r>
      <w:r>
        <w:rPr>
          <w:rFonts w:hint="eastAsia"/>
          <w:lang w:val="da-DK"/>
        </w:rPr>
        <w:t xml:space="preserve">  </w:t>
      </w:r>
      <w:r>
        <w:rPr>
          <w:rFonts w:hint="eastAsia"/>
        </w:rPr>
        <w:t>Xylanase</w:t>
      </w:r>
    </w:p>
    <w:p w14:paraId="4365A768" w14:textId="77777777" w:rsidR="007C3740" w:rsidRPr="00D74AD2" w:rsidRDefault="007C3740" w:rsidP="007C3740">
      <w:pPr>
        <w:spacing w:line="276" w:lineRule="auto"/>
        <w:ind w:firstLine="480"/>
      </w:pPr>
      <w:r w:rsidRPr="00D74AD2">
        <w:rPr>
          <w:rFonts w:hAnsi="Arial"/>
          <w:lang w:val="da-DK"/>
        </w:rPr>
        <w:t>国际生物化学联合会命名法</w:t>
      </w:r>
      <w:r w:rsidRPr="00D74AD2">
        <w:rPr>
          <w:rFonts w:hAnsi="Arial"/>
        </w:rPr>
        <w:t>：</w:t>
      </w:r>
      <w:r w:rsidRPr="00D74AD2">
        <w:t xml:space="preserve">   </w:t>
      </w:r>
      <w:r>
        <w:rPr>
          <w:rFonts w:hAnsi="Arial" w:hint="eastAsia"/>
          <w:lang w:val="da-DK"/>
        </w:rPr>
        <w:t>内切</w:t>
      </w:r>
      <w:r>
        <w:rPr>
          <w:rFonts w:hAnsi="Arial" w:hint="eastAsia"/>
          <w:lang w:val="da-DK"/>
        </w:rPr>
        <w:t>-1,4-</w:t>
      </w:r>
      <w:r>
        <w:rPr>
          <w:rFonts w:ascii="Arial" w:hAnsi="Arial" w:cs="Arial"/>
          <w:lang w:val="da-DK"/>
        </w:rPr>
        <w:t>β</w:t>
      </w:r>
      <w:r>
        <w:rPr>
          <w:rFonts w:hAnsi="Arial" w:hint="eastAsia"/>
          <w:lang w:val="da-DK"/>
        </w:rPr>
        <w:t>-</w:t>
      </w:r>
      <w:r>
        <w:rPr>
          <w:rFonts w:hAnsi="Arial" w:hint="eastAsia"/>
          <w:lang w:val="da-DK"/>
        </w:rPr>
        <w:t>木聚糖酶</w:t>
      </w:r>
    </w:p>
    <w:p w14:paraId="2DD42A35" w14:textId="77777777" w:rsidR="007C3740" w:rsidRPr="00D74AD2" w:rsidRDefault="007C3740" w:rsidP="007C3740">
      <w:pPr>
        <w:spacing w:line="276" w:lineRule="auto"/>
        <w:ind w:firstLine="480"/>
      </w:pPr>
      <w:r w:rsidRPr="00D74AD2">
        <w:rPr>
          <w:rFonts w:hAnsi="Arial"/>
          <w:lang w:val="da-DK"/>
        </w:rPr>
        <w:t>国际生物化学联合会编号</w:t>
      </w:r>
      <w:r w:rsidRPr="00D74AD2">
        <w:rPr>
          <w:rFonts w:hAnsi="Arial"/>
        </w:rPr>
        <w:t>：</w:t>
      </w:r>
      <w:r w:rsidRPr="00D74AD2">
        <w:tab/>
        <w:t xml:space="preserve">   </w:t>
      </w:r>
      <w:r>
        <w:rPr>
          <w:rFonts w:hint="eastAsia"/>
        </w:rPr>
        <w:t xml:space="preserve"> </w:t>
      </w:r>
      <w:r>
        <w:t>3</w:t>
      </w:r>
      <w:r w:rsidRPr="00D74AD2">
        <w:t>.2</w:t>
      </w:r>
      <w:r>
        <w:rPr>
          <w:rFonts w:hint="eastAsia"/>
        </w:rPr>
        <w:t>.</w:t>
      </w:r>
      <w:r w:rsidRPr="00D74AD2">
        <w:t>1.</w:t>
      </w:r>
      <w:r>
        <w:rPr>
          <w:rFonts w:hint="eastAsia"/>
        </w:rPr>
        <w:t>8</w:t>
      </w:r>
    </w:p>
    <w:p w14:paraId="3F640800" w14:textId="77777777" w:rsidR="007C3740" w:rsidRPr="00D74AD2" w:rsidRDefault="007C3740" w:rsidP="007C3740">
      <w:pPr>
        <w:spacing w:line="276" w:lineRule="auto"/>
        <w:ind w:firstLine="480"/>
      </w:pPr>
      <w:r w:rsidRPr="00D74AD2">
        <w:rPr>
          <w:rFonts w:hAnsi="Arial"/>
          <w:lang w:val="da-DK"/>
        </w:rPr>
        <w:t>美国化学文摘社编号</w:t>
      </w:r>
      <w:r w:rsidRPr="00D74AD2">
        <w:rPr>
          <w:rFonts w:hAnsi="Arial"/>
        </w:rPr>
        <w:t>：</w:t>
      </w:r>
      <w:r w:rsidRPr="00D74AD2">
        <w:t xml:space="preserve">             </w:t>
      </w:r>
      <w:r>
        <w:rPr>
          <w:rFonts w:hint="eastAsia"/>
        </w:rPr>
        <w:t xml:space="preserve">  </w:t>
      </w:r>
      <w:r w:rsidRPr="00D74AD2">
        <w:t xml:space="preserve"> </w:t>
      </w:r>
      <w:r>
        <w:rPr>
          <w:rFonts w:hint="eastAsia"/>
          <w:lang w:val="es-MX"/>
        </w:rPr>
        <w:t>9025-57-4</w:t>
      </w:r>
    </w:p>
    <w:p w14:paraId="7B93AC2E" w14:textId="77777777" w:rsidR="007C3740" w:rsidRPr="003515F1" w:rsidRDefault="007C3740" w:rsidP="007C3740">
      <w:pPr>
        <w:spacing w:line="360" w:lineRule="auto"/>
        <w:rPr>
          <w:rFonts w:ascii="宋体" w:hAnsi="宋体" w:hint="eastAsia"/>
        </w:rPr>
      </w:pPr>
    </w:p>
    <w:bookmarkEnd w:id="1"/>
    <w:bookmarkEnd w:id="2"/>
    <w:p w14:paraId="6B416C26" w14:textId="77777777" w:rsidR="007C3740" w:rsidRPr="003515F1" w:rsidRDefault="007C3740" w:rsidP="007C3740">
      <w:pPr>
        <w:pStyle w:val="Heading2"/>
      </w:pPr>
      <w:r w:rsidRPr="003515F1">
        <w:rPr>
          <w:rFonts w:hint="eastAsia"/>
        </w:rPr>
        <w:t>功能分</w:t>
      </w:r>
      <w:r w:rsidRPr="003515F1">
        <w:rPr>
          <w:rFonts w:cs="宋体" w:hint="eastAsia"/>
        </w:rPr>
        <w:t>类</w:t>
      </w:r>
    </w:p>
    <w:p w14:paraId="47DEEF5B" w14:textId="77777777" w:rsidR="007C3740" w:rsidRPr="003515F1" w:rsidRDefault="007C3740" w:rsidP="007C3740">
      <w:pPr>
        <w:pStyle w:val="ListParagraph"/>
        <w:spacing w:line="360" w:lineRule="auto"/>
        <w:ind w:left="0"/>
        <w:rPr>
          <w:rFonts w:ascii="宋体" w:eastAsia="宋体" w:hAnsi="宋体"/>
          <w:lang w:eastAsia="zh-CN"/>
        </w:rPr>
      </w:pPr>
      <w:r w:rsidRPr="003515F1">
        <w:rPr>
          <w:rFonts w:ascii="宋体" w:eastAsia="宋体" w:hAnsi="宋体" w:hint="eastAsia"/>
          <w:lang w:eastAsia="zh-CN"/>
        </w:rPr>
        <w:t xml:space="preserve">     食品工业用加工助剂——食品用酶制剂</w:t>
      </w:r>
    </w:p>
    <w:p w14:paraId="4E915225" w14:textId="77777777" w:rsidR="007C3740" w:rsidRPr="003515F1" w:rsidRDefault="007C3740" w:rsidP="007C3740">
      <w:pPr>
        <w:pStyle w:val="Heading2"/>
      </w:pPr>
      <w:r w:rsidRPr="003515F1">
        <w:rPr>
          <w:rFonts w:hint="eastAsia"/>
        </w:rPr>
        <w:t>用量和使用范围</w:t>
      </w:r>
    </w:p>
    <w:p w14:paraId="38093859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hint="eastAsia"/>
        </w:rPr>
      </w:pPr>
      <w:r>
        <w:rPr>
          <w:rFonts w:hint="eastAsia"/>
        </w:rPr>
        <w:t>使用范围：各类食品</w:t>
      </w:r>
    </w:p>
    <w:p w14:paraId="54C37F2E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hint="eastAsia"/>
        </w:rPr>
      </w:pPr>
      <w:r>
        <w:rPr>
          <w:rFonts w:hint="eastAsia"/>
        </w:rPr>
        <w:t>使用量：按生产需要适量使用</w:t>
      </w:r>
    </w:p>
    <w:p w14:paraId="6AF2E12C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</w:pPr>
      <w:r>
        <w:rPr>
          <w:rFonts w:hint="eastAsia"/>
        </w:rPr>
        <w:t>该</w:t>
      </w:r>
      <w:r>
        <w:t>酶的</w:t>
      </w:r>
      <w:proofErr w:type="gramStart"/>
      <w:r>
        <w:t>基本酶</w:t>
      </w:r>
      <w:r>
        <w:rPr>
          <w:rFonts w:hint="eastAsia"/>
        </w:rPr>
        <w:t>活</w:t>
      </w:r>
      <w:r>
        <w:t>是</w:t>
      </w:r>
      <w:proofErr w:type="gramEnd"/>
      <w:r>
        <w:t>木聚糖</w:t>
      </w:r>
      <w:r>
        <w:rPr>
          <w:rFonts w:hint="eastAsia"/>
        </w:rPr>
        <w:t>酶</w:t>
      </w:r>
      <w:r>
        <w:t>，木聚糖酶广泛存在于自然界，在微生物（</w:t>
      </w:r>
      <w:r>
        <w:rPr>
          <w:rFonts w:hint="eastAsia"/>
        </w:rPr>
        <w:t>细菌</w:t>
      </w:r>
      <w:r>
        <w:t>和真菌）</w:t>
      </w:r>
      <w:r>
        <w:rPr>
          <w:rFonts w:hint="eastAsia"/>
        </w:rPr>
        <w:t>、</w:t>
      </w:r>
      <w:r>
        <w:t>植物（</w:t>
      </w:r>
      <w:r>
        <w:rPr>
          <w:rFonts w:hint="eastAsia"/>
        </w:rPr>
        <w:t>燕麦</w:t>
      </w:r>
      <w:r>
        <w:t>、菠萝</w:t>
      </w:r>
      <w:r>
        <w:rPr>
          <w:rFonts w:hint="eastAsia"/>
        </w:rPr>
        <w:t>、</w:t>
      </w:r>
      <w:r>
        <w:t>鳄梨）</w:t>
      </w:r>
      <w:r>
        <w:rPr>
          <w:rFonts w:hint="eastAsia"/>
        </w:rPr>
        <w:t>、</w:t>
      </w:r>
      <w:r>
        <w:t>动物和人体内</w:t>
      </w:r>
      <w:r>
        <w:rPr>
          <w:rFonts w:hint="eastAsia"/>
        </w:rPr>
        <w:t>（胰腺</w:t>
      </w:r>
      <w:r>
        <w:t>、肝脏和胃</w:t>
      </w:r>
      <w:r>
        <w:rPr>
          <w:rFonts w:hint="eastAsia"/>
        </w:rPr>
        <w:t>）均有</w:t>
      </w:r>
      <w:r>
        <w:t>发现。</w:t>
      </w:r>
    </w:p>
    <w:p w14:paraId="02B5508C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</w:pPr>
      <w:r>
        <w:rPr>
          <w:rFonts w:hint="eastAsia"/>
        </w:rPr>
        <w:t>该</w:t>
      </w:r>
      <w:r>
        <w:t>木聚糖酶催化</w:t>
      </w:r>
      <w:r>
        <w:rPr>
          <w:rFonts w:hint="eastAsia"/>
        </w:rPr>
        <w:t>木糖（包括阿拉伯</w:t>
      </w:r>
      <w:r>
        <w:t>木聚糖，它是</w:t>
      </w:r>
      <w:r>
        <w:rPr>
          <w:rFonts w:hint="eastAsia"/>
        </w:rPr>
        <w:t>用</w:t>
      </w:r>
      <w:r>
        <w:t>阿拉伯</w:t>
      </w:r>
      <w:r>
        <w:rPr>
          <w:rFonts w:hint="eastAsia"/>
        </w:rPr>
        <w:t>糖</w:t>
      </w:r>
      <w:r>
        <w:t>支化的木聚糖</w:t>
      </w:r>
      <w:r>
        <w:rPr>
          <w:rFonts w:hint="eastAsia"/>
        </w:rPr>
        <w:t>）</w:t>
      </w:r>
      <w:r>
        <w:t>中</w:t>
      </w:r>
      <w:r>
        <w:rPr>
          <w:rFonts w:hint="eastAsia"/>
        </w:rPr>
        <w:t>1,4</w:t>
      </w:r>
      <w:r>
        <w:t>-β-D-</w:t>
      </w:r>
      <w:r>
        <w:rPr>
          <w:rFonts w:hint="eastAsia"/>
        </w:rPr>
        <w:t>木糖</w:t>
      </w:r>
      <w:r>
        <w:t>苷</w:t>
      </w:r>
      <w:r>
        <w:rPr>
          <w:rFonts w:hint="eastAsia"/>
        </w:rPr>
        <w:t>内切</w:t>
      </w:r>
      <w:r>
        <w:t>键</w:t>
      </w:r>
      <w:r>
        <w:rPr>
          <w:rFonts w:hint="eastAsia"/>
        </w:rPr>
        <w:t>，</w:t>
      </w:r>
      <w:r>
        <w:t>得到</w:t>
      </w:r>
      <w:r>
        <w:rPr>
          <w:rFonts w:hint="eastAsia"/>
        </w:rPr>
        <w:t>不同长度</w:t>
      </w:r>
      <w:r>
        <w:t>的</w:t>
      </w:r>
      <w:r>
        <w:t>(1→4)-β-D-</w:t>
      </w:r>
      <w:r>
        <w:rPr>
          <w:rFonts w:hint="eastAsia"/>
        </w:rPr>
        <w:t>木聚糖</w:t>
      </w:r>
      <w:r>
        <w:t>寡糖</w:t>
      </w:r>
      <w:r>
        <w:rPr>
          <w:rFonts w:hint="eastAsia"/>
        </w:rPr>
        <w:t>。</w:t>
      </w:r>
    </w:p>
    <w:p w14:paraId="00DFAC35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</w:pPr>
      <w:r>
        <w:rPr>
          <w:rFonts w:hint="eastAsia"/>
        </w:rPr>
        <w:t>来自</w:t>
      </w:r>
      <w:proofErr w:type="gramStart"/>
      <w:r>
        <w:rPr>
          <w:rFonts w:hint="eastAsia"/>
        </w:rPr>
        <w:t>李</w:t>
      </w:r>
      <w:r>
        <w:t>氏木霉的木聚糖酶</w:t>
      </w:r>
      <w:r>
        <w:rPr>
          <w:rFonts w:hint="eastAsia"/>
        </w:rPr>
        <w:t>不需要</w:t>
      </w:r>
      <w:proofErr w:type="gramEnd"/>
      <w:r>
        <w:t>任何辅助因子。</w:t>
      </w:r>
    </w:p>
    <w:p w14:paraId="1FDE1A37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</w:pPr>
      <w:r>
        <w:rPr>
          <w:rFonts w:hint="eastAsia"/>
        </w:rPr>
        <w:t>木聚糖</w:t>
      </w:r>
      <w:r>
        <w:t>酶的切割位点如下</w:t>
      </w:r>
      <w:r>
        <w:rPr>
          <w:rFonts w:hint="eastAsia"/>
        </w:rPr>
        <w:t>所示</w:t>
      </w:r>
      <w:r>
        <w:t>：</w:t>
      </w:r>
    </w:p>
    <w:p w14:paraId="26A079DB" w14:textId="6205ED89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hint="eastAsia"/>
        </w:rPr>
      </w:pPr>
      <w:r w:rsidRPr="0023340A">
        <w:rPr>
          <w:noProof/>
          <w:lang w:val="da-DK" w:bidi="hi-IN"/>
        </w:rPr>
        <w:drawing>
          <wp:inline distT="0" distB="0" distL="0" distR="0" wp14:anchorId="64C533F1" wp14:editId="4363AD8E">
            <wp:extent cx="5250180" cy="1417320"/>
            <wp:effectExtent l="0" t="0" r="762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90FF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</w:pPr>
      <w:r>
        <w:rPr>
          <w:rFonts w:hint="eastAsia"/>
        </w:rPr>
        <w:t>原则</w:t>
      </w:r>
      <w:r>
        <w:t>上，</w:t>
      </w:r>
      <w:proofErr w:type="gramStart"/>
      <w:r>
        <w:rPr>
          <w:rFonts w:hint="eastAsia"/>
        </w:rPr>
        <w:t>酶</w:t>
      </w:r>
      <w:r>
        <w:t>反应</w:t>
      </w:r>
      <w:proofErr w:type="gramEnd"/>
      <w:r>
        <w:t>可以提高木糖的转化率</w:t>
      </w:r>
      <w:r>
        <w:rPr>
          <w:rFonts w:hint="eastAsia"/>
        </w:rPr>
        <w:t>（包括阿拉伯木</w:t>
      </w:r>
      <w:r>
        <w:t>聚糖</w:t>
      </w:r>
      <w:r>
        <w:rPr>
          <w:rFonts w:hint="eastAsia"/>
        </w:rPr>
        <w:t>），</w:t>
      </w:r>
      <w:r w:rsidRPr="009871A4">
        <w:rPr>
          <w:rFonts w:hint="eastAsia"/>
        </w:rPr>
        <w:t>可以</w:t>
      </w:r>
      <w:r w:rsidRPr="009871A4">
        <w:t>为所有</w:t>
      </w:r>
      <w:r w:rsidRPr="009871A4">
        <w:rPr>
          <w:rFonts w:hint="eastAsia"/>
        </w:rPr>
        <w:t>天然</w:t>
      </w:r>
      <w:r w:rsidRPr="009871A4">
        <w:t>含有底物的食品和食品配料</w:t>
      </w:r>
      <w:r>
        <w:rPr>
          <w:rFonts w:hint="eastAsia"/>
        </w:rPr>
        <w:t>带来好处。谷物</w:t>
      </w:r>
      <w:r>
        <w:t>加工需要将将磨碎的谷物分离成胚芽、纤维、淀粉和谷蛋白，</w:t>
      </w:r>
      <w:r>
        <w:rPr>
          <w:rFonts w:hint="eastAsia"/>
        </w:rPr>
        <w:t>因为</w:t>
      </w:r>
      <w:r>
        <w:t>谷物</w:t>
      </w:r>
      <w:r>
        <w:rPr>
          <w:rFonts w:hint="eastAsia"/>
        </w:rPr>
        <w:t>是</w:t>
      </w:r>
      <w:r>
        <w:t>成分</w:t>
      </w:r>
      <w:r>
        <w:rPr>
          <w:rFonts w:hint="eastAsia"/>
        </w:rPr>
        <w:t>非常复杂</w:t>
      </w:r>
      <w:r>
        <w:t>的原材料，这会给谷物加工过程带来技术困难</w:t>
      </w:r>
      <w:r>
        <w:rPr>
          <w:rFonts w:hint="eastAsia"/>
        </w:rPr>
        <w:t>。</w:t>
      </w:r>
    </w:p>
    <w:p w14:paraId="541A854D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木聚糖</w:t>
      </w:r>
      <w:r>
        <w:t>酶可以作用</w:t>
      </w:r>
      <w:r>
        <w:rPr>
          <w:rFonts w:hint="eastAsia"/>
        </w:rPr>
        <w:t>于</w:t>
      </w:r>
      <w:r>
        <w:t>谷物和植物细胞壁</w:t>
      </w:r>
      <w:r>
        <w:rPr>
          <w:rFonts w:hint="eastAsia"/>
        </w:rPr>
        <w:t>的</w:t>
      </w:r>
      <w:r>
        <w:t>一类家族组分，它经常和其它</w:t>
      </w:r>
      <w:proofErr w:type="gramStart"/>
      <w:r>
        <w:t>酶产品</w:t>
      </w:r>
      <w:proofErr w:type="gramEnd"/>
      <w:r>
        <w:t>一起使用</w:t>
      </w:r>
      <w:r>
        <w:rPr>
          <w:rFonts w:hint="eastAsia"/>
        </w:rPr>
        <w:t>，</w:t>
      </w:r>
      <w:r>
        <w:t>这些酶可以</w:t>
      </w:r>
      <w:r>
        <w:rPr>
          <w:rFonts w:hint="eastAsia"/>
        </w:rPr>
        <w:t>作用</w:t>
      </w:r>
      <w:r>
        <w:t>于谷物和植物细胞壁中</w:t>
      </w:r>
      <w:r>
        <w:rPr>
          <w:rFonts w:hint="eastAsia"/>
        </w:rPr>
        <w:t>其它</w:t>
      </w:r>
      <w:r>
        <w:t>组分。</w:t>
      </w:r>
      <w:r>
        <w:rPr>
          <w:rFonts w:hint="eastAsia"/>
        </w:rPr>
        <w:t>特别是</w:t>
      </w:r>
      <w:r>
        <w:t>，木聚糖</w:t>
      </w:r>
      <w:proofErr w:type="gramStart"/>
      <w:r>
        <w:t>酶经常</w:t>
      </w:r>
      <w:proofErr w:type="gramEnd"/>
      <w:r>
        <w:t>和</w:t>
      </w:r>
      <w:r>
        <w:rPr>
          <w:rFonts w:hint="eastAsia"/>
        </w:rPr>
        <w:t>其它</w:t>
      </w:r>
      <w:r>
        <w:t>酶</w:t>
      </w:r>
      <w:r>
        <w:rPr>
          <w:rFonts w:hint="eastAsia"/>
        </w:rPr>
        <w:t>如纤维素</w:t>
      </w:r>
      <w:r>
        <w:t>酶、</w:t>
      </w:r>
      <w:r>
        <w:t>β</w:t>
      </w:r>
      <w:r>
        <w:rPr>
          <w:rFonts w:hint="eastAsia"/>
        </w:rPr>
        <w:t>-</w:t>
      </w:r>
      <w:r>
        <w:t>葡聚糖酶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t>呋喃糖苷酶一起应用</w:t>
      </w:r>
      <w:r>
        <w:rPr>
          <w:rFonts w:hint="eastAsia"/>
        </w:rPr>
        <w:t>。</w:t>
      </w:r>
    </w:p>
    <w:p w14:paraId="1878CA8B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  <w:rPr>
          <w:rFonts w:hint="eastAsia"/>
        </w:rPr>
      </w:pPr>
      <w:r w:rsidRPr="00D74AD2">
        <w:lastRenderedPageBreak/>
        <w:t>为了达到预期的使用效果，并根据现行良好生产规范（</w:t>
      </w:r>
      <w:r w:rsidRPr="00D74AD2">
        <w:t>GMP</w:t>
      </w:r>
      <w:r w:rsidRPr="00D74AD2">
        <w:t>）的正常生产要求，</w:t>
      </w:r>
      <w:r>
        <w:rPr>
          <w:rFonts w:hint="eastAsia"/>
        </w:rPr>
        <w:t>在保证达到</w:t>
      </w:r>
      <w:r w:rsidRPr="00D74AD2">
        <w:t>技术要求的</w:t>
      </w:r>
      <w:r>
        <w:rPr>
          <w:rFonts w:hint="eastAsia"/>
        </w:rPr>
        <w:t>前提下按照</w:t>
      </w:r>
      <w:r w:rsidRPr="00D74AD2">
        <w:t>最小添加</w:t>
      </w:r>
      <w:proofErr w:type="gramStart"/>
      <w:r w:rsidRPr="00D74AD2">
        <w:t>量使用</w:t>
      </w:r>
      <w:proofErr w:type="gramEnd"/>
      <w:r>
        <w:t>该酶</w:t>
      </w:r>
      <w:r>
        <w:rPr>
          <w:rFonts w:hint="eastAsia"/>
          <w:lang w:val="en-US"/>
        </w:rPr>
        <w:t>，最佳添加量取决于生产厂的预期效果和特定作用环境</w:t>
      </w:r>
      <w:r>
        <w:rPr>
          <w:rFonts w:hint="eastAsia"/>
        </w:rPr>
        <w:t>。</w:t>
      </w:r>
    </w:p>
    <w:p w14:paraId="6CFEFBBA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在</w:t>
      </w:r>
      <w:r>
        <w:t>谷物加工过程中，为了达到预期效果，我们对于该</w:t>
      </w:r>
      <w:r>
        <w:rPr>
          <w:rFonts w:hint="eastAsia"/>
        </w:rPr>
        <w:t>酶</w:t>
      </w:r>
      <w:r>
        <w:t>的</w:t>
      </w:r>
      <w:r>
        <w:rPr>
          <w:rFonts w:hint="eastAsia"/>
        </w:rPr>
        <w:t>最高</w:t>
      </w:r>
      <w:r>
        <w:t>推荐</w:t>
      </w:r>
      <w:r>
        <w:rPr>
          <w:rFonts w:hint="eastAsia"/>
        </w:rPr>
        <w:t>剂量</w:t>
      </w:r>
      <w:r>
        <w:t>范围</w:t>
      </w:r>
      <w:r>
        <w:rPr>
          <w:rFonts w:hint="eastAsia"/>
        </w:rPr>
        <w:t>为</w:t>
      </w:r>
      <w:r>
        <w:t>：</w:t>
      </w:r>
    </w:p>
    <w:p w14:paraId="05DD4365" w14:textId="0D0C087B" w:rsidR="00145F35" w:rsidRPr="007C3740" w:rsidRDefault="007C3740" w:rsidP="007C3740">
      <w:pPr>
        <w:pStyle w:val="Heading2"/>
        <w:rPr>
          <w:rFonts w:eastAsia="宋体" w:cs="Times New Roman" w:hint="eastAsia"/>
          <w:b w:val="0"/>
          <w:bCs w:val="0"/>
          <w:szCs w:val="24"/>
        </w:rPr>
      </w:pPr>
      <w:r w:rsidRPr="007C3740">
        <w:rPr>
          <w:rFonts w:eastAsia="宋体" w:cs="Times New Roman" w:hint="eastAsia"/>
          <w:b w:val="0"/>
          <w:bCs w:val="0"/>
          <w:szCs w:val="24"/>
        </w:rPr>
        <w:t xml:space="preserve">600 </w:t>
      </w:r>
      <w:r w:rsidRPr="007C3740">
        <w:rPr>
          <w:rFonts w:eastAsia="宋体" w:cs="Times New Roman"/>
          <w:b w:val="0"/>
          <w:bCs w:val="0"/>
          <w:szCs w:val="24"/>
        </w:rPr>
        <w:t xml:space="preserve">FXU(S)/kg </w:t>
      </w:r>
      <w:r w:rsidRPr="007C3740">
        <w:rPr>
          <w:rFonts w:eastAsia="宋体" w:cs="Times New Roman" w:hint="eastAsia"/>
          <w:b w:val="0"/>
          <w:bCs w:val="0"/>
          <w:szCs w:val="24"/>
        </w:rPr>
        <w:t>谷物</w:t>
      </w:r>
      <w:r w:rsidRPr="007C3740">
        <w:rPr>
          <w:rFonts w:eastAsia="宋体" w:cs="Times New Roman"/>
          <w:b w:val="0"/>
          <w:bCs w:val="0"/>
          <w:szCs w:val="24"/>
        </w:rPr>
        <w:t>干物质</w:t>
      </w:r>
      <w:r w:rsidRPr="007C3740">
        <w:rPr>
          <w:rFonts w:eastAsia="宋体" w:cs="Times New Roman" w:hint="eastAsia"/>
          <w:b w:val="0"/>
          <w:bCs w:val="0"/>
          <w:szCs w:val="24"/>
        </w:rPr>
        <w:t>。</w:t>
      </w:r>
    </w:p>
    <w:p w14:paraId="3EADA455" w14:textId="00999BB9" w:rsidR="00F433C3" w:rsidRPr="007C3740" w:rsidRDefault="00F433C3" w:rsidP="00145F35">
      <w:pPr>
        <w:pStyle w:val="Heading2"/>
        <w:rPr>
          <w:rFonts w:eastAsia="宋体" w:cs="Times New Roman"/>
          <w:b w:val="0"/>
          <w:bCs w:val="0"/>
          <w:szCs w:val="24"/>
        </w:rPr>
      </w:pPr>
    </w:p>
    <w:p w14:paraId="3EADA456" w14:textId="77777777" w:rsidR="00F433C3" w:rsidRPr="00F433C3" w:rsidRDefault="00F433C3" w:rsidP="00F433C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宋体" w:hAnsi="宋体"/>
          <w:szCs w:val="22"/>
        </w:rPr>
      </w:pPr>
    </w:p>
    <w:p w14:paraId="3EADA457" w14:textId="77777777" w:rsidR="00F433C3" w:rsidRPr="003515F1" w:rsidRDefault="00F433C3" w:rsidP="00F433C3">
      <w:pPr>
        <w:pStyle w:val="ListParagraph"/>
        <w:spacing w:line="360" w:lineRule="auto"/>
        <w:ind w:left="90" w:firstLine="450"/>
        <w:rPr>
          <w:rFonts w:ascii="宋体" w:eastAsia="宋体" w:hAnsi="宋体"/>
          <w:lang w:eastAsia="zh-CN"/>
        </w:rPr>
        <w:sectPr w:rsidR="00F433C3" w:rsidRPr="003515F1" w:rsidSect="004476A8">
          <w:headerReference w:type="default" r:id="rId11"/>
          <w:footerReference w:type="default" r:id="rId12"/>
          <w:pgSz w:w="11906" w:h="16838"/>
          <w:pgMar w:top="1440" w:right="1416" w:bottom="1440" w:left="1276" w:header="850" w:footer="994" w:gutter="0"/>
          <w:cols w:space="425"/>
          <w:docGrid w:type="lines" w:linePitch="312"/>
        </w:sectPr>
      </w:pPr>
    </w:p>
    <w:p w14:paraId="3EADA458" w14:textId="77777777" w:rsidR="00F433C3" w:rsidRDefault="00F433C3" w:rsidP="00F433C3">
      <w:pPr>
        <w:pStyle w:val="a"/>
        <w:framePr w:w="0" w:hRule="auto" w:wrap="auto" w:hAnchor="text" w:xAlign="left" w:yAlign="inline"/>
        <w:spacing w:line="240" w:lineRule="auto"/>
        <w:outlineLvl w:val="0"/>
        <w:rPr>
          <w:rFonts w:ascii="宋体" w:eastAsia="宋体" w:hAnsi="宋体"/>
        </w:rPr>
      </w:pPr>
    </w:p>
    <w:p w14:paraId="3EADA459" w14:textId="77777777" w:rsidR="00F433C3" w:rsidRDefault="00F433C3" w:rsidP="00F433C3">
      <w:pPr>
        <w:pStyle w:val="a"/>
        <w:framePr w:w="0" w:hRule="auto" w:wrap="auto" w:hAnchor="text" w:xAlign="left" w:yAlign="inline"/>
        <w:spacing w:line="240" w:lineRule="auto"/>
        <w:outlineLvl w:val="0"/>
        <w:rPr>
          <w:rFonts w:ascii="宋体" w:eastAsia="宋体" w:hAnsi="宋体"/>
        </w:rPr>
      </w:pPr>
    </w:p>
    <w:p w14:paraId="3EADA45A" w14:textId="77777777" w:rsidR="00F433C3" w:rsidRPr="00F433C3" w:rsidRDefault="00F433C3" w:rsidP="00F433C3">
      <w:pPr>
        <w:pStyle w:val="Heading1"/>
        <w:rPr>
          <w:sz w:val="36"/>
          <w:szCs w:val="36"/>
        </w:rPr>
      </w:pPr>
      <w:bookmarkStart w:id="3" w:name="_Toc436752867"/>
      <w:r w:rsidRPr="00F433C3">
        <w:rPr>
          <w:rFonts w:hint="eastAsia"/>
          <w:sz w:val="36"/>
          <w:szCs w:val="36"/>
        </w:rPr>
        <w:t>第三部分</w:t>
      </w:r>
      <w:r w:rsidRPr="00F433C3">
        <w:rPr>
          <w:rFonts w:hint="eastAsia"/>
          <w:sz w:val="36"/>
          <w:szCs w:val="36"/>
        </w:rPr>
        <w:t xml:space="preserve"> </w:t>
      </w:r>
      <w:r w:rsidRPr="00F433C3">
        <w:rPr>
          <w:rFonts w:eastAsia="宋体" w:cs="宋体" w:hint="eastAsia"/>
          <w:sz w:val="36"/>
          <w:szCs w:val="36"/>
        </w:rPr>
        <w:t>证</w:t>
      </w:r>
      <w:r w:rsidRPr="00F433C3">
        <w:rPr>
          <w:rFonts w:ascii="MS Mincho" w:hAnsi="MS Mincho" w:cs="MS Mincho" w:hint="eastAsia"/>
          <w:sz w:val="36"/>
          <w:szCs w:val="36"/>
        </w:rPr>
        <w:t>明技</w:t>
      </w:r>
      <w:r w:rsidRPr="00F433C3">
        <w:rPr>
          <w:rFonts w:eastAsia="宋体" w:cs="宋体" w:hint="eastAsia"/>
          <w:sz w:val="36"/>
          <w:szCs w:val="36"/>
        </w:rPr>
        <w:t>术</w:t>
      </w:r>
      <w:r w:rsidRPr="00F433C3">
        <w:rPr>
          <w:rFonts w:ascii="MS Mincho" w:hAnsi="MS Mincho" w:cs="MS Mincho" w:hint="eastAsia"/>
          <w:sz w:val="36"/>
          <w:szCs w:val="36"/>
        </w:rPr>
        <w:t>上确有必要和</w:t>
      </w:r>
      <w:r w:rsidRPr="00F433C3">
        <w:rPr>
          <w:rFonts w:hint="eastAsia"/>
          <w:sz w:val="36"/>
          <w:szCs w:val="36"/>
        </w:rPr>
        <w:t>使用效果的</w:t>
      </w:r>
      <w:r w:rsidRPr="00F433C3">
        <w:rPr>
          <w:rFonts w:eastAsia="宋体" w:cs="宋体" w:hint="eastAsia"/>
          <w:sz w:val="36"/>
          <w:szCs w:val="36"/>
        </w:rPr>
        <w:t>资</w:t>
      </w:r>
      <w:r w:rsidRPr="00F433C3">
        <w:rPr>
          <w:rFonts w:hint="eastAsia"/>
          <w:sz w:val="36"/>
          <w:szCs w:val="36"/>
        </w:rPr>
        <w:t>料或文件</w:t>
      </w:r>
      <w:bookmarkEnd w:id="3"/>
    </w:p>
    <w:p w14:paraId="3EADA45B" w14:textId="77777777" w:rsidR="00F433C3" w:rsidRPr="003515F1" w:rsidRDefault="00F433C3" w:rsidP="00F433C3">
      <w:pPr>
        <w:pStyle w:val="a"/>
        <w:framePr w:w="0" w:hRule="auto" w:wrap="auto" w:hAnchor="text" w:xAlign="left" w:yAlign="inline"/>
        <w:spacing w:line="240" w:lineRule="auto"/>
        <w:rPr>
          <w:rFonts w:ascii="宋体" w:eastAsia="宋体" w:hAnsi="宋体"/>
        </w:rPr>
      </w:pPr>
    </w:p>
    <w:p w14:paraId="3EADA45C" w14:textId="77777777" w:rsidR="00F433C3" w:rsidRPr="003515F1" w:rsidRDefault="00F433C3" w:rsidP="00F433C3">
      <w:pPr>
        <w:pStyle w:val="a"/>
        <w:framePr w:w="0" w:hRule="auto" w:wrap="auto" w:hAnchor="text" w:xAlign="left" w:yAlign="inline"/>
        <w:spacing w:line="240" w:lineRule="auto"/>
        <w:rPr>
          <w:rFonts w:ascii="宋体" w:eastAsia="宋体" w:hAnsi="宋体"/>
        </w:rPr>
      </w:pPr>
    </w:p>
    <w:p w14:paraId="5881ECE6" w14:textId="42E44795" w:rsidR="00145F35" w:rsidRPr="00145F35" w:rsidRDefault="00F433C3" w:rsidP="00145F35">
      <w:pPr>
        <w:spacing w:line="360" w:lineRule="auto"/>
        <w:outlineLvl w:val="2"/>
        <w:rPr>
          <w:b/>
          <w:bCs/>
        </w:rPr>
      </w:pPr>
      <w:r w:rsidRPr="003515F1">
        <w:br w:type="page"/>
      </w:r>
    </w:p>
    <w:p w14:paraId="4C35A671" w14:textId="77777777" w:rsidR="007C3740" w:rsidRPr="003515F1" w:rsidRDefault="007C3740" w:rsidP="007C3740">
      <w:pPr>
        <w:pStyle w:val="Heading2"/>
      </w:pPr>
      <w:bookmarkStart w:id="4" w:name="_Hlk510013204"/>
      <w:r w:rsidRPr="003515F1">
        <w:lastRenderedPageBreak/>
        <w:t>3.1</w:t>
      </w:r>
      <w:r w:rsidRPr="003515F1">
        <w:rPr>
          <w:rFonts w:hint="eastAsia"/>
        </w:rPr>
        <w:t xml:space="preserve"> </w:t>
      </w:r>
      <w:r>
        <w:rPr>
          <w:rFonts w:hint="eastAsia"/>
        </w:rPr>
        <w:t>木聚糖</w:t>
      </w:r>
      <w:r w:rsidRPr="003515F1">
        <w:rPr>
          <w:rFonts w:cs="宋体" w:hint="eastAsia"/>
        </w:rPr>
        <w:t>酶</w:t>
      </w:r>
      <w:r w:rsidRPr="003515F1">
        <w:rPr>
          <w:rFonts w:hint="eastAsia"/>
        </w:rPr>
        <w:t>的功能</w:t>
      </w:r>
      <w:r w:rsidRPr="003515F1">
        <w:rPr>
          <w:rFonts w:cs="宋体" w:hint="eastAsia"/>
        </w:rPr>
        <w:t>类别</w:t>
      </w:r>
      <w:r w:rsidRPr="003515F1">
        <w:rPr>
          <w:rFonts w:hint="eastAsia"/>
        </w:rPr>
        <w:t>及作用机理</w:t>
      </w:r>
    </w:p>
    <w:p w14:paraId="413F1CFF" w14:textId="77777777" w:rsidR="007C3740" w:rsidRPr="003515F1" w:rsidRDefault="007C3740" w:rsidP="007C3740">
      <w:pPr>
        <w:spacing w:line="360" w:lineRule="auto"/>
        <w:outlineLvl w:val="2"/>
        <w:rPr>
          <w:rFonts w:ascii="宋体" w:hAnsi="宋体"/>
        </w:rPr>
      </w:pPr>
      <w:r w:rsidRPr="003515F1">
        <w:rPr>
          <w:rFonts w:ascii="宋体" w:hAnsi="宋体" w:hint="eastAsia"/>
        </w:rPr>
        <w:t xml:space="preserve">   功能类别</w:t>
      </w:r>
    </w:p>
    <w:p w14:paraId="2D484000" w14:textId="77777777" w:rsidR="007C3740" w:rsidRDefault="007C3740" w:rsidP="007C3740">
      <w:pPr>
        <w:spacing w:line="360" w:lineRule="auto"/>
        <w:rPr>
          <w:rFonts w:ascii="宋体" w:hAnsi="宋体" w:hint="eastAsia"/>
        </w:rPr>
      </w:pPr>
      <w:r w:rsidRPr="003515F1">
        <w:rPr>
          <w:rFonts w:ascii="宋体" w:hAnsi="宋体" w:hint="eastAsia"/>
        </w:rPr>
        <w:t xml:space="preserve">   食品工业用加工助剂——食品用酶制剂。</w:t>
      </w:r>
    </w:p>
    <w:p w14:paraId="47CBFFEA" w14:textId="77777777" w:rsidR="007C3740" w:rsidRDefault="007C3740" w:rsidP="007C374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作用机理</w:t>
      </w:r>
    </w:p>
    <w:p w14:paraId="78258B85" w14:textId="77777777" w:rsidR="007C3740" w:rsidRDefault="007C3740" w:rsidP="007C3740">
      <w:pPr>
        <w:numPr>
          <w:ilvl w:val="0"/>
          <w:numId w:val="13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该</w:t>
      </w:r>
      <w:r>
        <w:rPr>
          <w:rFonts w:ascii="宋体" w:hAnsi="宋体"/>
        </w:rPr>
        <w:t>食品酶的技术目的和用途</w:t>
      </w:r>
    </w:p>
    <w:p w14:paraId="53667383" w14:textId="77777777" w:rsidR="007C3740" w:rsidRPr="006B5B1C" w:rsidRDefault="007C3740" w:rsidP="007C3740">
      <w:pPr>
        <w:spacing w:line="360" w:lineRule="auto"/>
        <w:ind w:firstLine="720"/>
        <w:rPr>
          <w:rFonts w:ascii="宋体" w:hAnsi="宋体"/>
        </w:rPr>
      </w:pPr>
      <w:r w:rsidRPr="006B5B1C">
        <w:rPr>
          <w:rFonts w:ascii="宋体" w:hAnsi="宋体" w:hint="eastAsia"/>
        </w:rPr>
        <w:t>在</w:t>
      </w:r>
      <w:r w:rsidRPr="006B5B1C">
        <w:rPr>
          <w:rFonts w:ascii="宋体" w:hAnsi="宋体"/>
        </w:rPr>
        <w:t>过去的</w:t>
      </w:r>
      <w:r w:rsidRPr="006B5B1C">
        <w:rPr>
          <w:rFonts w:ascii="宋体" w:hAnsi="宋体" w:hint="eastAsia"/>
        </w:rPr>
        <w:t>30年里</w:t>
      </w:r>
      <w:r w:rsidRPr="006B5B1C">
        <w:rPr>
          <w:rFonts w:ascii="宋体" w:hAnsi="宋体"/>
        </w:rPr>
        <w:t>，</w:t>
      </w:r>
      <w:r w:rsidRPr="006B5B1C">
        <w:rPr>
          <w:rFonts w:ascii="宋体" w:hAnsi="宋体" w:hint="eastAsia"/>
        </w:rPr>
        <w:t>木聚糖</w:t>
      </w:r>
      <w:r w:rsidRPr="006B5B1C">
        <w:rPr>
          <w:rFonts w:ascii="宋体" w:hAnsi="宋体"/>
        </w:rPr>
        <w:t>酶被</w:t>
      </w:r>
      <w:r w:rsidRPr="006B5B1C">
        <w:rPr>
          <w:rFonts w:ascii="宋体" w:hAnsi="宋体" w:hint="eastAsia"/>
        </w:rPr>
        <w:t>广泛</w:t>
      </w:r>
      <w:r w:rsidRPr="006B5B1C">
        <w:rPr>
          <w:rFonts w:ascii="宋体" w:hAnsi="宋体"/>
        </w:rPr>
        <w:t>地用于工业食品领域，如淀粉加工</w:t>
      </w:r>
      <w:r w:rsidRPr="006B5B1C">
        <w:rPr>
          <w:rFonts w:ascii="宋体" w:hAnsi="宋体" w:hint="eastAsia"/>
        </w:rPr>
        <w:t>、</w:t>
      </w:r>
      <w:r w:rsidRPr="006B5B1C">
        <w:rPr>
          <w:rFonts w:ascii="宋体" w:hAnsi="宋体"/>
        </w:rPr>
        <w:t>酒精的生产、啤酒生产和烘焙产品中（</w:t>
      </w:r>
      <w:r w:rsidRPr="006B5B1C">
        <w:rPr>
          <w:rFonts w:ascii="宋体" w:hAnsi="宋体" w:hint="eastAsia"/>
        </w:rPr>
        <w:t>Beg et al.,2001</w:t>
      </w:r>
      <w:r w:rsidRPr="006B5B1C">
        <w:rPr>
          <w:rFonts w:ascii="宋体" w:hAnsi="宋体"/>
        </w:rPr>
        <w:t>）</w:t>
      </w:r>
      <w:r w:rsidRPr="006B5B1C">
        <w:rPr>
          <w:rFonts w:ascii="宋体" w:hAnsi="宋体" w:hint="eastAsia"/>
        </w:rPr>
        <w:t>。</w:t>
      </w:r>
    </w:p>
    <w:p w14:paraId="1C6A4EB8" w14:textId="77777777" w:rsidR="007C3740" w:rsidRDefault="007C3740" w:rsidP="007C3740">
      <w:pPr>
        <w:spacing w:line="360" w:lineRule="auto"/>
        <w:ind w:firstLine="720"/>
        <w:rPr>
          <w:rFonts w:ascii="宋体" w:hAnsi="宋体"/>
        </w:rPr>
      </w:pPr>
      <w:r w:rsidRPr="006B5B1C">
        <w:rPr>
          <w:rFonts w:ascii="宋体" w:hAnsi="宋体" w:hint="eastAsia"/>
        </w:rPr>
        <w:t>本申请</w:t>
      </w:r>
      <w:r w:rsidRPr="006B5B1C">
        <w:rPr>
          <w:rFonts w:ascii="宋体" w:hAnsi="宋体"/>
        </w:rPr>
        <w:t>的</w:t>
      </w:r>
      <w:r w:rsidRPr="006B5B1C">
        <w:rPr>
          <w:rFonts w:ascii="宋体" w:hAnsi="宋体" w:hint="eastAsia"/>
        </w:rPr>
        <w:t>食品</w:t>
      </w:r>
      <w:r w:rsidRPr="006B5B1C">
        <w:rPr>
          <w:rFonts w:ascii="宋体" w:hAnsi="宋体"/>
        </w:rPr>
        <w:t>工业用木聚糖酶</w:t>
      </w:r>
      <w:r w:rsidRPr="006B5B1C">
        <w:rPr>
          <w:rFonts w:ascii="宋体" w:hAnsi="宋体" w:hint="eastAsia"/>
        </w:rPr>
        <w:t>在</w:t>
      </w:r>
      <w:r w:rsidRPr="006B5B1C">
        <w:rPr>
          <w:rFonts w:ascii="宋体" w:hAnsi="宋体"/>
        </w:rPr>
        <w:t>谷物加工过程中</w:t>
      </w:r>
      <w:r w:rsidRPr="006B5B1C">
        <w:rPr>
          <w:rFonts w:ascii="宋体" w:hAnsi="宋体" w:hint="eastAsia"/>
        </w:rPr>
        <w:t>作为</w:t>
      </w:r>
      <w:r w:rsidRPr="006B5B1C">
        <w:rPr>
          <w:rFonts w:ascii="宋体" w:hAnsi="宋体"/>
        </w:rPr>
        <w:t>加工助剂使用，不会直接添加在最终</w:t>
      </w:r>
      <w:r w:rsidRPr="006B5B1C">
        <w:rPr>
          <w:rFonts w:ascii="宋体" w:hAnsi="宋体" w:hint="eastAsia"/>
        </w:rPr>
        <w:t>食品</w:t>
      </w:r>
      <w:r w:rsidRPr="006B5B1C">
        <w:rPr>
          <w:rFonts w:ascii="宋体" w:hAnsi="宋体"/>
        </w:rPr>
        <w:t>中。</w:t>
      </w:r>
    </w:p>
    <w:p w14:paraId="355AB26D" w14:textId="77777777" w:rsidR="007C3740" w:rsidRDefault="007C3740" w:rsidP="007C3740">
      <w:pPr>
        <w:spacing w:line="360" w:lineRule="auto"/>
        <w:ind w:firstLine="720"/>
        <w:rPr>
          <w:rFonts w:ascii="宋体" w:hAnsi="宋体"/>
          <w:b/>
          <w:bCs/>
        </w:rPr>
      </w:pPr>
      <w:r w:rsidRPr="0002658D">
        <w:rPr>
          <w:rFonts w:ascii="宋体" w:hAnsi="宋体" w:hint="eastAsia"/>
          <w:b/>
          <w:bCs/>
        </w:rPr>
        <w:t>谷物</w:t>
      </w:r>
      <w:r w:rsidRPr="0002658D">
        <w:rPr>
          <w:rFonts w:ascii="宋体" w:hAnsi="宋体"/>
          <w:b/>
          <w:bCs/>
        </w:rPr>
        <w:t>加工过程</w:t>
      </w:r>
    </w:p>
    <w:p w14:paraId="737BC14F" w14:textId="77777777" w:rsidR="007C3740" w:rsidRDefault="007C3740" w:rsidP="007C3740">
      <w:pPr>
        <w:spacing w:line="360" w:lineRule="auto"/>
        <w:ind w:firstLine="720"/>
        <w:rPr>
          <w:rFonts w:ascii="宋体" w:hAnsi="宋体"/>
        </w:rPr>
      </w:pPr>
      <w:r w:rsidRPr="0002658D">
        <w:rPr>
          <w:rFonts w:ascii="宋体" w:hAnsi="宋体" w:hint="eastAsia"/>
        </w:rPr>
        <w:t>该</w:t>
      </w:r>
      <w:r w:rsidRPr="0002658D">
        <w:rPr>
          <w:rFonts w:ascii="宋体" w:hAnsi="宋体"/>
        </w:rPr>
        <w:t>木聚糖酶</w:t>
      </w:r>
      <w:r>
        <w:rPr>
          <w:rFonts w:ascii="宋体" w:hAnsi="宋体" w:hint="eastAsia"/>
        </w:rPr>
        <w:t>在</w:t>
      </w:r>
      <w:r>
        <w:rPr>
          <w:rFonts w:ascii="宋体" w:hAnsi="宋体"/>
        </w:rPr>
        <w:t>谷物加工过程中</w:t>
      </w:r>
      <w:r>
        <w:rPr>
          <w:rFonts w:ascii="宋体" w:hAnsi="宋体" w:hint="eastAsia"/>
        </w:rPr>
        <w:t>作用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有益于</w:t>
      </w:r>
      <w:r>
        <w:rPr>
          <w:rFonts w:ascii="宋体" w:hAnsi="宋体"/>
        </w:rPr>
        <w:t>纤维、淀粉和蛋白的分离</w:t>
      </w:r>
      <w:r>
        <w:rPr>
          <w:rFonts w:ascii="宋体" w:hAnsi="宋体" w:hint="eastAsia"/>
        </w:rPr>
        <w:t>：</w:t>
      </w:r>
    </w:p>
    <w:p w14:paraId="6DB3D900" w14:textId="77777777" w:rsidR="007C3740" w:rsidRDefault="007C3740" w:rsidP="007C3740">
      <w:pPr>
        <w:numPr>
          <w:ilvl w:val="0"/>
          <w:numId w:val="14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该木聚糖可以高效和</w:t>
      </w:r>
      <w:r>
        <w:rPr>
          <w:rFonts w:ascii="宋体" w:hAnsi="宋体" w:hint="eastAsia"/>
        </w:rPr>
        <w:t>定点</w:t>
      </w:r>
      <w:r>
        <w:rPr>
          <w:rFonts w:ascii="宋体" w:hAnsi="宋体"/>
        </w:rPr>
        <w:t>地降解谷物纤维中的</w:t>
      </w:r>
      <w:r>
        <w:rPr>
          <w:rFonts w:ascii="宋体" w:hAnsi="宋体" w:hint="eastAsia"/>
        </w:rPr>
        <w:t>高度</w:t>
      </w:r>
      <w:r>
        <w:rPr>
          <w:rFonts w:ascii="宋体" w:hAnsi="宋体"/>
        </w:rPr>
        <w:t>分枝</w:t>
      </w:r>
      <w:r>
        <w:rPr>
          <w:rFonts w:ascii="宋体" w:hAnsi="宋体" w:hint="eastAsia"/>
        </w:rPr>
        <w:t>化</w:t>
      </w:r>
      <w:r>
        <w:rPr>
          <w:rFonts w:ascii="宋体" w:hAnsi="宋体"/>
        </w:rPr>
        <w:t>的阿拉伯木聚糖</w:t>
      </w:r>
      <w:r>
        <w:rPr>
          <w:rFonts w:ascii="宋体" w:hAnsi="宋体" w:hint="eastAsia"/>
        </w:rPr>
        <w:t>，因此可以</w:t>
      </w:r>
      <w:r>
        <w:rPr>
          <w:rFonts w:ascii="宋体" w:hAnsi="宋体"/>
        </w:rPr>
        <w:t>提高蛋白和淀粉的产率</w:t>
      </w:r>
      <w:r>
        <w:rPr>
          <w:rFonts w:ascii="宋体" w:hAnsi="宋体" w:hint="eastAsia"/>
        </w:rPr>
        <w:t>。</w:t>
      </w:r>
    </w:p>
    <w:p w14:paraId="2798C505" w14:textId="77777777" w:rsidR="007C3740" w:rsidRDefault="007C3740" w:rsidP="007C3740">
      <w:pPr>
        <w:numPr>
          <w:ilvl w:val="0"/>
          <w:numId w:val="14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能</w:t>
      </w:r>
      <w:r>
        <w:rPr>
          <w:rFonts w:ascii="宋体" w:hAnsi="宋体"/>
        </w:rPr>
        <w:t>更有效地</w:t>
      </w:r>
      <w:r>
        <w:rPr>
          <w:rFonts w:ascii="宋体" w:hAnsi="宋体" w:hint="eastAsia"/>
        </w:rPr>
        <w:t>除去纤维</w:t>
      </w:r>
      <w:r>
        <w:rPr>
          <w:rFonts w:ascii="宋体" w:hAnsi="宋体"/>
        </w:rPr>
        <w:t>中结合的水分，从而减少蒸发</w:t>
      </w:r>
      <w:r>
        <w:rPr>
          <w:rFonts w:ascii="宋体" w:hAnsi="宋体" w:hint="eastAsia"/>
        </w:rPr>
        <w:t>负荷</w:t>
      </w:r>
      <w:r>
        <w:rPr>
          <w:rFonts w:ascii="宋体" w:hAnsi="宋体"/>
        </w:rPr>
        <w:t>，从而节省能源。</w:t>
      </w:r>
    </w:p>
    <w:p w14:paraId="2ACB1993" w14:textId="77777777" w:rsidR="007C3740" w:rsidRPr="0002658D" w:rsidRDefault="007C3740" w:rsidP="007C3740">
      <w:pPr>
        <w:numPr>
          <w:ilvl w:val="0"/>
          <w:numId w:val="14"/>
        </w:num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总体</w:t>
      </w:r>
      <w:r>
        <w:rPr>
          <w:rFonts w:ascii="宋体" w:hAnsi="宋体"/>
        </w:rPr>
        <w:t>上降低</w:t>
      </w:r>
      <w:r>
        <w:rPr>
          <w:rFonts w:ascii="宋体" w:hAnsi="宋体" w:hint="eastAsia"/>
        </w:rPr>
        <w:t>谷物</w:t>
      </w:r>
      <w:r>
        <w:rPr>
          <w:rFonts w:ascii="宋体" w:hAnsi="宋体"/>
        </w:rPr>
        <w:t>净成本，保证工程平稳运营和</w:t>
      </w:r>
      <w:r>
        <w:rPr>
          <w:rFonts w:ascii="宋体" w:hAnsi="宋体" w:hint="eastAsia"/>
        </w:rPr>
        <w:t>提高工厂</w:t>
      </w:r>
      <w:r>
        <w:rPr>
          <w:rFonts w:ascii="宋体" w:hAnsi="宋体"/>
        </w:rPr>
        <w:t>产能。</w:t>
      </w:r>
    </w:p>
    <w:p w14:paraId="4CA0DE30" w14:textId="77777777" w:rsidR="007C3740" w:rsidRDefault="007C3740" w:rsidP="007C3740">
      <w:pPr>
        <w:numPr>
          <w:ilvl w:val="0"/>
          <w:numId w:val="13"/>
        </w:numPr>
        <w:spacing w:line="360" w:lineRule="auto"/>
      </w:pPr>
      <w:r>
        <w:rPr>
          <w:rFonts w:hint="eastAsia"/>
        </w:rPr>
        <w:t>该木聚糖</w:t>
      </w:r>
      <w:r>
        <w:t>酶的作用方式和催化的反应</w:t>
      </w:r>
    </w:p>
    <w:p w14:paraId="5278C3B5" w14:textId="77777777" w:rsidR="007C3740" w:rsidRDefault="007C3740" w:rsidP="007C3740">
      <w:pPr>
        <w:spacing w:line="360" w:lineRule="auto"/>
        <w:ind w:left="90" w:firstLine="630"/>
      </w:pPr>
      <w:r>
        <w:rPr>
          <w:rFonts w:hint="eastAsia"/>
        </w:rPr>
        <w:t>该</w:t>
      </w:r>
      <w:r>
        <w:t>木聚糖酶催化</w:t>
      </w:r>
      <w:r>
        <w:rPr>
          <w:rFonts w:hint="eastAsia"/>
        </w:rPr>
        <w:t>木糖（包括阿拉伯</w:t>
      </w:r>
      <w:r>
        <w:t>木聚糖，它是</w:t>
      </w:r>
      <w:r>
        <w:rPr>
          <w:rFonts w:hint="eastAsia"/>
        </w:rPr>
        <w:t>用</w:t>
      </w:r>
      <w:r>
        <w:t>阿拉伯</w:t>
      </w:r>
      <w:r>
        <w:rPr>
          <w:rFonts w:hint="eastAsia"/>
        </w:rPr>
        <w:t>糖</w:t>
      </w:r>
      <w:r>
        <w:t>支化的木聚糖</w:t>
      </w:r>
      <w:r>
        <w:rPr>
          <w:rFonts w:hint="eastAsia"/>
        </w:rPr>
        <w:t>）</w:t>
      </w:r>
      <w:r>
        <w:t>中</w:t>
      </w:r>
      <w:r>
        <w:rPr>
          <w:rFonts w:hint="eastAsia"/>
        </w:rPr>
        <w:t>1,4</w:t>
      </w:r>
      <w:r>
        <w:t>-β-D-</w:t>
      </w:r>
      <w:r>
        <w:rPr>
          <w:rFonts w:hint="eastAsia"/>
        </w:rPr>
        <w:t>木糖</w:t>
      </w:r>
      <w:r>
        <w:t>苷</w:t>
      </w:r>
      <w:r>
        <w:rPr>
          <w:rFonts w:hint="eastAsia"/>
        </w:rPr>
        <w:t>内切</w:t>
      </w:r>
      <w:r>
        <w:t>键</w:t>
      </w:r>
      <w:r>
        <w:rPr>
          <w:rFonts w:hint="eastAsia"/>
        </w:rPr>
        <w:t>的</w:t>
      </w:r>
      <w:r>
        <w:t>水解</w:t>
      </w:r>
      <w:r>
        <w:rPr>
          <w:rFonts w:hint="eastAsia"/>
        </w:rPr>
        <w:t>，</w:t>
      </w:r>
      <w:r>
        <w:t>得到</w:t>
      </w:r>
      <w:r>
        <w:rPr>
          <w:rFonts w:hint="eastAsia"/>
        </w:rPr>
        <w:t>不同长度</w:t>
      </w:r>
      <w:r>
        <w:t>的</w:t>
      </w:r>
      <w:r>
        <w:t>(1→4)-β-D-</w:t>
      </w:r>
      <w:r>
        <w:rPr>
          <w:rFonts w:hint="eastAsia"/>
        </w:rPr>
        <w:t>木聚糖</w:t>
      </w:r>
      <w:r>
        <w:t>寡糖</w:t>
      </w:r>
      <w:r>
        <w:rPr>
          <w:rFonts w:hint="eastAsia"/>
        </w:rPr>
        <w:t>。</w:t>
      </w:r>
    </w:p>
    <w:p w14:paraId="7DF8E2A6" w14:textId="77777777" w:rsidR="007C3740" w:rsidRDefault="007C3740" w:rsidP="007C3740">
      <w:pPr>
        <w:spacing w:line="360" w:lineRule="auto"/>
        <w:ind w:left="720"/>
      </w:pPr>
      <w:r>
        <w:rPr>
          <w:rFonts w:hint="eastAsia"/>
        </w:rPr>
        <w:t>该</w:t>
      </w:r>
      <w:r>
        <w:t>木聚糖的切割位点如下图所示：</w:t>
      </w:r>
    </w:p>
    <w:p w14:paraId="501BE9B9" w14:textId="412E9595" w:rsidR="007C3740" w:rsidRDefault="007C3740" w:rsidP="007C3740">
      <w:pPr>
        <w:spacing w:line="360" w:lineRule="auto"/>
        <w:ind w:left="720"/>
        <w:rPr>
          <w:noProof/>
          <w:lang w:val="da-DK" w:bidi="hi-IN"/>
        </w:rPr>
      </w:pPr>
      <w:r w:rsidRPr="00F162AD">
        <w:rPr>
          <w:noProof/>
          <w:lang w:val="da-DK" w:bidi="hi-IN"/>
        </w:rPr>
        <w:drawing>
          <wp:inline distT="0" distB="0" distL="0" distR="0" wp14:anchorId="30BC8B38" wp14:editId="472DC014">
            <wp:extent cx="5250180" cy="1417320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23BF1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Chars="200" w:firstLine="480"/>
      </w:pPr>
      <w:r>
        <w:rPr>
          <w:rFonts w:hint="eastAsia"/>
        </w:rPr>
        <w:t>原则</w:t>
      </w:r>
      <w:r>
        <w:t>上，</w:t>
      </w:r>
      <w:proofErr w:type="gramStart"/>
      <w:r>
        <w:rPr>
          <w:rFonts w:hint="eastAsia"/>
        </w:rPr>
        <w:t>酶</w:t>
      </w:r>
      <w:r>
        <w:t>反应</w:t>
      </w:r>
      <w:proofErr w:type="gramEnd"/>
      <w:r>
        <w:t>可以提高木糖的转化率</w:t>
      </w:r>
      <w:r>
        <w:rPr>
          <w:rFonts w:hint="eastAsia"/>
        </w:rPr>
        <w:t>（包括阿拉伯木</w:t>
      </w:r>
      <w:r>
        <w:t>聚糖</w:t>
      </w:r>
      <w:r>
        <w:rPr>
          <w:rFonts w:hint="eastAsia"/>
        </w:rPr>
        <w:t>），</w:t>
      </w:r>
      <w:r w:rsidRPr="009871A4">
        <w:rPr>
          <w:rFonts w:hint="eastAsia"/>
        </w:rPr>
        <w:t>可以</w:t>
      </w:r>
      <w:r w:rsidRPr="009871A4">
        <w:t>为所有</w:t>
      </w:r>
      <w:r w:rsidRPr="009871A4">
        <w:rPr>
          <w:rFonts w:hint="eastAsia"/>
        </w:rPr>
        <w:t>天然</w:t>
      </w:r>
      <w:r w:rsidRPr="009871A4">
        <w:t>含有底物的食品和食品配料</w:t>
      </w:r>
      <w:r>
        <w:rPr>
          <w:rFonts w:hint="eastAsia"/>
        </w:rPr>
        <w:t>带来好处。谷物</w:t>
      </w:r>
      <w:r>
        <w:t>加工需要将将磨碎的谷物分离成胚芽、纤维、淀粉和谷蛋白，</w:t>
      </w:r>
      <w:r>
        <w:rPr>
          <w:rFonts w:hint="eastAsia"/>
        </w:rPr>
        <w:t>因为</w:t>
      </w:r>
      <w:r>
        <w:t>谷物</w:t>
      </w:r>
      <w:r>
        <w:rPr>
          <w:rFonts w:hint="eastAsia"/>
        </w:rPr>
        <w:t>是</w:t>
      </w:r>
      <w:r>
        <w:t>成分</w:t>
      </w:r>
      <w:r>
        <w:rPr>
          <w:rFonts w:hint="eastAsia"/>
        </w:rPr>
        <w:t>非常复杂</w:t>
      </w:r>
      <w:r>
        <w:t>的原材料，这会给谷物加工过程带来技术困难</w:t>
      </w:r>
      <w:r>
        <w:rPr>
          <w:rFonts w:hint="eastAsia"/>
        </w:rPr>
        <w:t>。</w:t>
      </w:r>
    </w:p>
    <w:p w14:paraId="57226F4E" w14:textId="77777777" w:rsidR="007C3740" w:rsidRDefault="007C3740" w:rsidP="007C3740">
      <w:pPr>
        <w:spacing w:line="360" w:lineRule="auto"/>
        <w:ind w:firstLine="720"/>
        <w:rPr>
          <w:rFonts w:hint="eastAsia"/>
        </w:rPr>
      </w:pPr>
      <w:r>
        <w:rPr>
          <w:rFonts w:hint="eastAsia"/>
        </w:rPr>
        <w:lastRenderedPageBreak/>
        <w:t>木聚糖酶可以</w:t>
      </w:r>
      <w:r>
        <w:t>作用于谷物和</w:t>
      </w:r>
      <w:r>
        <w:rPr>
          <w:rFonts w:hint="eastAsia"/>
        </w:rPr>
        <w:t>植物</w:t>
      </w:r>
      <w:r>
        <w:t>细胞壁的一</w:t>
      </w:r>
      <w:r>
        <w:rPr>
          <w:rFonts w:hint="eastAsia"/>
        </w:rPr>
        <w:t>大</w:t>
      </w:r>
      <w:r>
        <w:t>类组成成</w:t>
      </w:r>
      <w:r>
        <w:rPr>
          <w:rFonts w:hint="eastAsia"/>
        </w:rPr>
        <w:t>份</w:t>
      </w:r>
      <w:r>
        <w:t>，</w:t>
      </w:r>
      <w:r>
        <w:rPr>
          <w:rFonts w:hint="eastAsia"/>
        </w:rPr>
        <w:t>它</w:t>
      </w:r>
      <w:r>
        <w:t>经常和</w:t>
      </w:r>
      <w:r>
        <w:rPr>
          <w:rFonts w:hint="eastAsia"/>
        </w:rPr>
        <w:t>可以改变</w:t>
      </w:r>
      <w:r>
        <w:t>谷物和植物细胞壁</w:t>
      </w:r>
      <w:r>
        <w:rPr>
          <w:rFonts w:hint="eastAsia"/>
        </w:rPr>
        <w:t>成份</w:t>
      </w:r>
      <w:r>
        <w:t>的其它酶一起</w:t>
      </w:r>
      <w:r>
        <w:rPr>
          <w:rFonts w:hint="eastAsia"/>
        </w:rPr>
        <w:t>使用，</w:t>
      </w:r>
      <w:r>
        <w:t>尤其是经常和纤维素酶、</w:t>
      </w:r>
      <w:r>
        <w:t>β</w:t>
      </w:r>
      <w:r>
        <w:rPr>
          <w:rFonts w:hint="eastAsia"/>
        </w:rPr>
        <w:t>-</w:t>
      </w:r>
      <w:r>
        <w:t>葡聚糖酶</w:t>
      </w:r>
      <w:r>
        <w:rPr>
          <w:rFonts w:hint="eastAsia"/>
        </w:rPr>
        <w:t>或</w:t>
      </w:r>
      <w:r>
        <w:t>阿拉伯</w:t>
      </w:r>
      <w:r>
        <w:rPr>
          <w:rFonts w:hint="eastAsia"/>
        </w:rPr>
        <w:t>呋喃</w:t>
      </w:r>
      <w:r>
        <w:t>糖苷酶一起应用。</w:t>
      </w:r>
    </w:p>
    <w:p w14:paraId="5F14EC9C" w14:textId="77777777" w:rsidR="007C3740" w:rsidRDefault="007C3740" w:rsidP="007C3740">
      <w:pPr>
        <w:numPr>
          <w:ilvl w:val="0"/>
          <w:numId w:val="13"/>
        </w:numPr>
        <w:adjustRightInd w:val="0"/>
        <w:snapToGrid w:val="0"/>
        <w:spacing w:beforeLines="50" w:before="156" w:afterLines="50" w:after="156" w:line="276" w:lineRule="auto"/>
      </w:pPr>
      <w:r>
        <w:rPr>
          <w:rFonts w:hint="eastAsia"/>
        </w:rPr>
        <w:t>在谷物</w:t>
      </w:r>
      <w:r>
        <w:t>加工中的推荐剂量和作用条件</w:t>
      </w:r>
    </w:p>
    <w:p w14:paraId="40C5FE61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firstLine="720"/>
        <w:rPr>
          <w:rFonts w:hint="eastAsia"/>
        </w:rPr>
      </w:pPr>
      <w:r w:rsidRPr="00D74AD2">
        <w:t>为了达到预期的使用效果，并根据现行良好生产规范（</w:t>
      </w:r>
      <w:r w:rsidRPr="00D74AD2">
        <w:t>GMP</w:t>
      </w:r>
      <w:r w:rsidRPr="00D74AD2">
        <w:t>）的正常生产要求，</w:t>
      </w:r>
      <w:r>
        <w:rPr>
          <w:rFonts w:hint="eastAsia"/>
        </w:rPr>
        <w:t>在保证达到</w:t>
      </w:r>
      <w:r w:rsidRPr="00D74AD2">
        <w:t>技术要求的</w:t>
      </w:r>
      <w:r>
        <w:rPr>
          <w:rFonts w:hint="eastAsia"/>
        </w:rPr>
        <w:t>前提下按照</w:t>
      </w:r>
      <w:r w:rsidRPr="00D74AD2">
        <w:t>最小添加</w:t>
      </w:r>
      <w:proofErr w:type="gramStart"/>
      <w:r w:rsidRPr="00D74AD2">
        <w:t>量使用</w:t>
      </w:r>
      <w:proofErr w:type="gramEnd"/>
      <w:r>
        <w:t>该酶</w:t>
      </w:r>
      <w:r w:rsidRPr="00727920">
        <w:rPr>
          <w:rFonts w:hint="eastAsia"/>
        </w:rPr>
        <w:t>，最佳添加量取决于生产厂的预期效果和特定作用环境</w:t>
      </w:r>
      <w:r>
        <w:rPr>
          <w:rFonts w:hint="eastAsia"/>
        </w:rPr>
        <w:t>。</w:t>
      </w:r>
    </w:p>
    <w:p w14:paraId="06BCA3B0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left="360" w:firstLine="360"/>
      </w:pPr>
      <w:r>
        <w:rPr>
          <w:rFonts w:hint="eastAsia"/>
        </w:rPr>
        <w:t>在</w:t>
      </w:r>
      <w:r>
        <w:t>谷物加工过程中，为了达到预期效果，我们对于该</w:t>
      </w:r>
      <w:r>
        <w:rPr>
          <w:rFonts w:hint="eastAsia"/>
        </w:rPr>
        <w:t>酶</w:t>
      </w:r>
      <w:r>
        <w:t>的</w:t>
      </w:r>
      <w:r>
        <w:rPr>
          <w:rFonts w:hint="eastAsia"/>
        </w:rPr>
        <w:t>最高</w:t>
      </w:r>
      <w:r>
        <w:t>推荐</w:t>
      </w:r>
      <w:r>
        <w:rPr>
          <w:rFonts w:hint="eastAsia"/>
        </w:rPr>
        <w:t>剂量</w:t>
      </w:r>
      <w:r>
        <w:t>范围</w:t>
      </w:r>
      <w:r>
        <w:rPr>
          <w:rFonts w:hint="eastAsia"/>
        </w:rPr>
        <w:t>为</w:t>
      </w:r>
      <w:r>
        <w:t>：</w:t>
      </w:r>
    </w:p>
    <w:p w14:paraId="0DE03F41" w14:textId="77777777" w:rsidR="007C3740" w:rsidRDefault="007C3740" w:rsidP="007C3740">
      <w:pPr>
        <w:adjustRightInd w:val="0"/>
        <w:snapToGrid w:val="0"/>
        <w:spacing w:beforeLines="50" w:before="156" w:afterLines="50" w:after="156" w:line="276" w:lineRule="auto"/>
        <w:ind w:left="720"/>
        <w:rPr>
          <w:rFonts w:hint="eastAsia"/>
        </w:rPr>
      </w:pPr>
      <w:r>
        <w:rPr>
          <w:rFonts w:hint="eastAsia"/>
        </w:rPr>
        <w:t xml:space="preserve">600 </w:t>
      </w:r>
      <w:r>
        <w:t xml:space="preserve">FXU(S)/kg </w:t>
      </w:r>
      <w:r>
        <w:rPr>
          <w:rFonts w:hint="eastAsia"/>
        </w:rPr>
        <w:t>谷物</w:t>
      </w:r>
      <w:r>
        <w:t>干物质</w:t>
      </w:r>
    </w:p>
    <w:p w14:paraId="072B24A0" w14:textId="4A176AB0" w:rsidR="00145F35" w:rsidRPr="00607427" w:rsidRDefault="007C3740" w:rsidP="005B79C7">
      <w:pPr>
        <w:adjustRightInd w:val="0"/>
        <w:snapToGrid w:val="0"/>
        <w:spacing w:beforeLines="50" w:before="156" w:afterLines="50" w:after="156" w:line="276" w:lineRule="auto"/>
        <w:ind w:firstLine="810"/>
        <w:rPr>
          <w:rFonts w:hint="eastAsia"/>
        </w:rPr>
      </w:pPr>
      <w:r>
        <w:rPr>
          <w:rFonts w:hint="eastAsia"/>
        </w:rPr>
        <w:t>在</w:t>
      </w:r>
      <w:r>
        <w:t>谷物加工过程中，该木聚糖酶在纤维、淀粉和蛋白分离过程的</w:t>
      </w:r>
      <w:r>
        <w:rPr>
          <w:rFonts w:hint="eastAsia"/>
        </w:rPr>
        <w:t>非常</w:t>
      </w:r>
      <w:r>
        <w:t>早期的阶段加入，在湿磨分离过程中</w:t>
      </w:r>
      <w:r>
        <w:rPr>
          <w:rFonts w:hint="eastAsia"/>
        </w:rPr>
        <w:t>发挥</w:t>
      </w:r>
      <w:r>
        <w:t>它的作用，该过程应该在</w:t>
      </w:r>
      <w:r>
        <w:t xml:space="preserve">pH 3.5-4.5 </w:t>
      </w:r>
      <w:r>
        <w:rPr>
          <w:rFonts w:hint="eastAsia"/>
        </w:rPr>
        <w:t>，</w:t>
      </w:r>
      <w:r>
        <w:t>温度为</w:t>
      </w:r>
      <w:r>
        <w:rPr>
          <w:rFonts w:hint="eastAsia"/>
        </w:rPr>
        <w:t>40</w:t>
      </w:r>
      <w:r>
        <w:t>-55</w:t>
      </w:r>
      <w:r>
        <w:rPr>
          <w:rFonts w:ascii="宋体" w:hAnsi="宋体" w:hint="eastAsia"/>
        </w:rPr>
        <w:t>℃</w:t>
      </w:r>
      <w:r>
        <w:rPr>
          <w:rFonts w:hint="eastAsia"/>
        </w:rPr>
        <w:t>条件下</w:t>
      </w:r>
      <w:r>
        <w:t>允许大约</w:t>
      </w:r>
      <w:r>
        <w:rPr>
          <w:rFonts w:hint="eastAsia"/>
        </w:rPr>
        <w:t>2</w:t>
      </w:r>
      <w:r>
        <w:rPr>
          <w:rFonts w:hint="eastAsia"/>
        </w:rPr>
        <w:t>小时</w:t>
      </w:r>
      <w:r>
        <w:t>。</w:t>
      </w:r>
      <w:bookmarkEnd w:id="4"/>
    </w:p>
    <w:p w14:paraId="48B145F9" w14:textId="77777777" w:rsidR="00145F35" w:rsidRPr="00924A37" w:rsidRDefault="00145F35" w:rsidP="00145F35">
      <w:pPr>
        <w:keepNext/>
        <w:keepLines/>
      </w:pPr>
    </w:p>
    <w:p w14:paraId="53D62A36" w14:textId="77777777" w:rsidR="00145F35" w:rsidRPr="003515F1" w:rsidRDefault="00145F35" w:rsidP="00145F35">
      <w:pPr>
        <w:pStyle w:val="Heading2"/>
        <w:rPr>
          <w:rFonts w:hint="eastAsia"/>
        </w:rPr>
      </w:pPr>
      <w:r w:rsidRPr="003515F1">
        <w:t>3.2</w:t>
      </w:r>
      <w:r w:rsidRPr="003515F1">
        <w:rPr>
          <w:rFonts w:hint="eastAsia"/>
        </w:rPr>
        <w:t xml:space="preserve"> </w:t>
      </w:r>
      <w:r w:rsidRPr="003515F1">
        <w:rPr>
          <w:rFonts w:cs="宋体" w:hint="eastAsia"/>
        </w:rPr>
        <w:t>拟</w:t>
      </w:r>
      <w:r w:rsidRPr="003515F1">
        <w:rPr>
          <w:rFonts w:hint="eastAsia"/>
        </w:rPr>
        <w:t>添加的食品中添加与否的效果</w:t>
      </w:r>
      <w:r w:rsidRPr="003515F1">
        <w:rPr>
          <w:rFonts w:cs="宋体" w:hint="eastAsia"/>
        </w:rPr>
        <w:t>对</w:t>
      </w:r>
      <w:r w:rsidRPr="003515F1">
        <w:rPr>
          <w:rFonts w:hint="eastAsia"/>
        </w:rPr>
        <w:t>比</w:t>
      </w:r>
    </w:p>
    <w:p w14:paraId="29408F49" w14:textId="52518D4D" w:rsidR="00366F0B" w:rsidRPr="004F0D1D" w:rsidRDefault="00366F0B" w:rsidP="00366F0B">
      <w:pPr>
        <w:adjustRightInd w:val="0"/>
        <w:snapToGrid w:val="0"/>
        <w:spacing w:beforeLines="50" w:before="156" w:afterLines="50" w:after="156" w:line="276" w:lineRule="auto"/>
      </w:pPr>
      <w:bookmarkStart w:id="5" w:name="Boost_yields_and_cut_net_corn_cost"/>
      <w:bookmarkEnd w:id="5"/>
      <w:r>
        <w:rPr>
          <w:rFonts w:hint="eastAsia"/>
        </w:rPr>
        <w:t xml:space="preserve">      </w:t>
      </w:r>
      <w:r>
        <w:t xml:space="preserve"> </w:t>
      </w:r>
      <w:r w:rsidRPr="004F0D1D">
        <w:rPr>
          <w:rFonts w:hint="eastAsia"/>
        </w:rPr>
        <w:t>该木聚糖</w:t>
      </w:r>
      <w:proofErr w:type="gramStart"/>
      <w:r w:rsidRPr="004F0D1D">
        <w:t>酶</w:t>
      </w:r>
      <w:r w:rsidRPr="004F0D1D">
        <w:rPr>
          <w:rFonts w:hint="eastAsia"/>
        </w:rPr>
        <w:t>用于</w:t>
      </w:r>
      <w:proofErr w:type="gramEnd"/>
      <w:r w:rsidRPr="004F0D1D">
        <w:rPr>
          <w:rFonts w:hint="eastAsia"/>
        </w:rPr>
        <w:t>玉米分离的酶解技术；</w:t>
      </w:r>
      <w:r w:rsidRPr="004F0D1D">
        <w:t xml:space="preserve"> </w:t>
      </w:r>
      <w:r w:rsidRPr="004F0D1D">
        <w:rPr>
          <w:rFonts w:hint="eastAsia"/>
        </w:rPr>
        <w:t>它与传统</w:t>
      </w:r>
      <w:r w:rsidRPr="004F0D1D">
        <w:t>的</w:t>
      </w:r>
      <w:r w:rsidRPr="004F0D1D">
        <w:rPr>
          <w:rFonts w:hint="eastAsia"/>
        </w:rPr>
        <w:t>机械分离相结合，以提高玉米粉碎的分离效率。使用该酶分离玉米的优势包括：价值回收率更高、成本更低和操作效率更高。</w:t>
      </w:r>
    </w:p>
    <w:p w14:paraId="3EADA494" w14:textId="3240DB18" w:rsidR="00F433C3" w:rsidRPr="003515F1" w:rsidRDefault="005B79C7" w:rsidP="00366F0B">
      <w:pPr>
        <w:adjustRightInd w:val="0"/>
        <w:snapToGrid w:val="0"/>
        <w:spacing w:beforeLines="50" w:before="156" w:afterLines="50" w:after="156" w:line="276" w:lineRule="auto"/>
        <w:rPr>
          <w:rFonts w:ascii="宋体" w:hAnsi="宋体"/>
        </w:rPr>
      </w:pPr>
      <w:r>
        <w:rPr>
          <w:rFonts w:hint="eastAsia"/>
        </w:rPr>
        <w:t xml:space="preserve"> </w:t>
      </w:r>
      <w:r>
        <w:t xml:space="preserve">      </w:t>
      </w:r>
      <w:r w:rsidR="00366F0B" w:rsidRPr="004F0D1D">
        <w:rPr>
          <w:rFonts w:hint="eastAsia"/>
        </w:rPr>
        <w:t>该产品所蕴含的独特活性，和</w:t>
      </w:r>
      <w:r w:rsidR="00366F0B" w:rsidRPr="004F0D1D">
        <w:t>阿拉伯呋喃糖苷酶</w:t>
      </w:r>
      <w:r w:rsidR="00366F0B" w:rsidRPr="004F0D1D">
        <w:rPr>
          <w:rFonts w:hint="eastAsia"/>
        </w:rPr>
        <w:t>共同作用于玉米纤维中高度分枝的木聚糖。通过以这种方式改性玉米纤维，来释放结合的淀粉、蛋白质和水，允许纤维洗涤和脱水设备将其去除以得到</w:t>
      </w:r>
      <w:r w:rsidR="00366F0B" w:rsidRPr="004F0D1D">
        <w:t>淀粉</w:t>
      </w:r>
      <w:r w:rsidR="00366F0B" w:rsidRPr="004F0D1D">
        <w:rPr>
          <w:rFonts w:hint="eastAsia"/>
        </w:rPr>
        <w:t>。</w:t>
      </w:r>
      <w:r w:rsidR="00145F35">
        <w:rPr>
          <w:rFonts w:hint="eastAsia"/>
        </w:rPr>
        <w:t xml:space="preserve">         </w:t>
      </w:r>
    </w:p>
    <w:p w14:paraId="3EADA495" w14:textId="77777777" w:rsidR="00F433C3" w:rsidRPr="003515F1" w:rsidRDefault="00F433C3" w:rsidP="00F433C3">
      <w:pPr>
        <w:pStyle w:val="a"/>
        <w:framePr w:w="0" w:hRule="auto" w:wrap="auto" w:hAnchor="text" w:xAlign="left" w:yAlign="inline"/>
        <w:spacing w:line="240" w:lineRule="auto"/>
        <w:outlineLvl w:val="0"/>
        <w:rPr>
          <w:rFonts w:ascii="宋体" w:eastAsia="宋体" w:hAnsi="宋体"/>
        </w:rPr>
        <w:sectPr w:rsidR="00F433C3" w:rsidRPr="003515F1" w:rsidSect="004476A8">
          <w:headerReference w:type="default" r:id="rId13"/>
          <w:pgSz w:w="11906" w:h="16838"/>
          <w:pgMar w:top="1440" w:right="1416" w:bottom="1440" w:left="1276" w:header="850" w:footer="994" w:gutter="0"/>
          <w:cols w:space="425"/>
          <w:docGrid w:type="lines" w:linePitch="312"/>
        </w:sectPr>
      </w:pPr>
    </w:p>
    <w:p w14:paraId="3EADA496" w14:textId="77777777" w:rsidR="00F433C3" w:rsidRDefault="00F433C3" w:rsidP="00F433C3">
      <w:pPr>
        <w:pStyle w:val="a"/>
        <w:framePr w:w="0" w:hRule="auto" w:wrap="auto" w:hAnchor="text" w:xAlign="left" w:yAlign="inline"/>
        <w:spacing w:line="240" w:lineRule="auto"/>
        <w:outlineLvl w:val="0"/>
        <w:rPr>
          <w:rFonts w:ascii="宋体" w:eastAsia="宋体" w:hAnsi="宋体"/>
        </w:rPr>
      </w:pPr>
    </w:p>
    <w:p w14:paraId="3EADA497" w14:textId="77777777" w:rsidR="00F433C3" w:rsidRDefault="00F433C3" w:rsidP="00F433C3">
      <w:pPr>
        <w:pStyle w:val="a"/>
        <w:framePr w:w="0" w:hRule="auto" w:wrap="auto" w:hAnchor="text" w:xAlign="left" w:yAlign="inline"/>
        <w:spacing w:line="240" w:lineRule="auto"/>
        <w:outlineLvl w:val="0"/>
        <w:rPr>
          <w:rFonts w:ascii="宋体" w:eastAsia="宋体" w:hAnsi="宋体"/>
        </w:rPr>
      </w:pPr>
    </w:p>
    <w:p w14:paraId="3EADA498" w14:textId="77777777" w:rsidR="00F433C3" w:rsidRPr="00F433C3" w:rsidRDefault="00F433C3" w:rsidP="00F433C3">
      <w:pPr>
        <w:pStyle w:val="Heading1"/>
        <w:rPr>
          <w:sz w:val="36"/>
          <w:szCs w:val="36"/>
        </w:rPr>
      </w:pPr>
      <w:bookmarkStart w:id="6" w:name="_Toc436752868"/>
      <w:r w:rsidRPr="00F433C3">
        <w:rPr>
          <w:sz w:val="36"/>
          <w:szCs w:val="36"/>
        </w:rPr>
        <w:t>第四部分</w:t>
      </w:r>
      <w:r w:rsidRPr="00F433C3">
        <w:rPr>
          <w:rFonts w:hint="eastAsia"/>
          <w:sz w:val="36"/>
          <w:szCs w:val="36"/>
        </w:rPr>
        <w:t xml:space="preserve"> </w:t>
      </w:r>
      <w:r w:rsidRPr="00F433C3">
        <w:rPr>
          <w:rFonts w:eastAsia="宋体" w:cs="宋体" w:hint="eastAsia"/>
          <w:sz w:val="36"/>
          <w:szCs w:val="36"/>
        </w:rPr>
        <w:t>质</w:t>
      </w:r>
      <w:r w:rsidRPr="00F433C3">
        <w:rPr>
          <w:rFonts w:ascii="MS Mincho" w:hAnsi="MS Mincho" w:cs="MS Mincho" w:hint="eastAsia"/>
          <w:sz w:val="36"/>
          <w:szCs w:val="36"/>
        </w:rPr>
        <w:t>量</w:t>
      </w:r>
      <w:r w:rsidRPr="00F433C3">
        <w:rPr>
          <w:rFonts w:eastAsia="宋体" w:cs="宋体" w:hint="eastAsia"/>
          <w:sz w:val="36"/>
          <w:szCs w:val="36"/>
        </w:rPr>
        <w:t>规</w:t>
      </w:r>
      <w:r w:rsidRPr="00F433C3">
        <w:rPr>
          <w:rFonts w:ascii="MS Mincho" w:hAnsi="MS Mincho" w:cs="MS Mincho" w:hint="eastAsia"/>
          <w:sz w:val="36"/>
          <w:szCs w:val="36"/>
        </w:rPr>
        <w:t>格要求、生</w:t>
      </w:r>
      <w:r w:rsidRPr="00F433C3">
        <w:rPr>
          <w:rFonts w:eastAsia="宋体" w:cs="宋体" w:hint="eastAsia"/>
          <w:sz w:val="36"/>
          <w:szCs w:val="36"/>
        </w:rPr>
        <w:t>产</w:t>
      </w:r>
      <w:r w:rsidRPr="00F433C3">
        <w:rPr>
          <w:rFonts w:ascii="MS Mincho" w:hAnsi="MS Mincho" w:cs="MS Mincho" w:hint="eastAsia"/>
          <w:sz w:val="36"/>
          <w:szCs w:val="36"/>
        </w:rPr>
        <w:t>使用工</w:t>
      </w:r>
      <w:r w:rsidRPr="00F433C3">
        <w:rPr>
          <w:rFonts w:eastAsia="宋体" w:cs="宋体" w:hint="eastAsia"/>
          <w:sz w:val="36"/>
          <w:szCs w:val="36"/>
        </w:rPr>
        <w:t>艺</w:t>
      </w:r>
      <w:r w:rsidRPr="00F433C3">
        <w:rPr>
          <w:rFonts w:ascii="MS Mincho" w:hAnsi="MS Mincho" w:cs="MS Mincho" w:hint="eastAsia"/>
          <w:sz w:val="36"/>
          <w:szCs w:val="36"/>
        </w:rPr>
        <w:t>和</w:t>
      </w:r>
      <w:r w:rsidRPr="00F433C3">
        <w:rPr>
          <w:rFonts w:eastAsia="宋体" w:cs="宋体" w:hint="eastAsia"/>
          <w:sz w:val="36"/>
          <w:szCs w:val="36"/>
        </w:rPr>
        <w:t>检测</w:t>
      </w:r>
      <w:r w:rsidRPr="00F433C3">
        <w:rPr>
          <w:rFonts w:ascii="MS Mincho" w:hAnsi="MS Mincho" w:cs="MS Mincho" w:hint="eastAsia"/>
          <w:sz w:val="36"/>
          <w:szCs w:val="36"/>
        </w:rPr>
        <w:t>方法，食品中添加</w:t>
      </w:r>
      <w:r w:rsidRPr="00F433C3">
        <w:rPr>
          <w:rFonts w:eastAsia="宋体" w:cs="宋体" w:hint="eastAsia"/>
          <w:sz w:val="36"/>
          <w:szCs w:val="36"/>
        </w:rPr>
        <w:t>剂</w:t>
      </w:r>
      <w:r w:rsidRPr="00F433C3">
        <w:rPr>
          <w:rFonts w:ascii="MS Mincho" w:hAnsi="MS Mincho" w:cs="MS Mincho" w:hint="eastAsia"/>
          <w:sz w:val="36"/>
          <w:szCs w:val="36"/>
        </w:rPr>
        <w:t>的</w:t>
      </w:r>
      <w:r w:rsidRPr="00F433C3">
        <w:rPr>
          <w:rFonts w:eastAsia="宋体" w:cs="宋体" w:hint="eastAsia"/>
          <w:sz w:val="36"/>
          <w:szCs w:val="36"/>
        </w:rPr>
        <w:t>检验</w:t>
      </w:r>
      <w:r w:rsidRPr="00F433C3">
        <w:rPr>
          <w:rFonts w:ascii="MS Mincho" w:hAnsi="MS Mincho" w:cs="MS Mincho" w:hint="eastAsia"/>
          <w:sz w:val="36"/>
          <w:szCs w:val="36"/>
        </w:rPr>
        <w:t>方法或者相</w:t>
      </w:r>
      <w:r w:rsidRPr="00F433C3">
        <w:rPr>
          <w:sz w:val="36"/>
          <w:szCs w:val="36"/>
        </w:rPr>
        <w:t>关情况</w:t>
      </w:r>
      <w:r w:rsidRPr="00F433C3">
        <w:rPr>
          <w:rFonts w:eastAsia="宋体" w:cs="宋体" w:hint="eastAsia"/>
          <w:sz w:val="36"/>
          <w:szCs w:val="36"/>
        </w:rPr>
        <w:t>说</w:t>
      </w:r>
      <w:r w:rsidRPr="00F433C3">
        <w:rPr>
          <w:rFonts w:ascii="MS Mincho" w:hAnsi="MS Mincho" w:cs="MS Mincho" w:hint="eastAsia"/>
          <w:sz w:val="36"/>
          <w:szCs w:val="36"/>
        </w:rPr>
        <w:t>明</w:t>
      </w:r>
      <w:bookmarkEnd w:id="6"/>
    </w:p>
    <w:p w14:paraId="57C33A1F" w14:textId="77777777" w:rsidR="005B79C7" w:rsidRPr="003515F1" w:rsidRDefault="00F433C3" w:rsidP="005B79C7">
      <w:pPr>
        <w:pStyle w:val="Heading2"/>
      </w:pPr>
      <w:r w:rsidRPr="003515F1">
        <w:br w:type="page"/>
      </w:r>
      <w:proofErr w:type="gramStart"/>
      <w:r w:rsidR="005B79C7" w:rsidRPr="003515F1">
        <w:lastRenderedPageBreak/>
        <w:t xml:space="preserve">4.1  </w:t>
      </w:r>
      <w:r w:rsidR="005B79C7" w:rsidRPr="003515F1">
        <w:rPr>
          <w:rFonts w:cs="宋体" w:hint="eastAsia"/>
        </w:rPr>
        <w:t>质</w:t>
      </w:r>
      <w:r w:rsidR="005B79C7" w:rsidRPr="003515F1">
        <w:t>量</w:t>
      </w:r>
      <w:r w:rsidR="005B79C7" w:rsidRPr="003515F1">
        <w:rPr>
          <w:rFonts w:cs="宋体" w:hint="eastAsia"/>
        </w:rPr>
        <w:t>规</w:t>
      </w:r>
      <w:r w:rsidR="005B79C7" w:rsidRPr="003515F1">
        <w:rPr>
          <w:rFonts w:cs="MS Mincho" w:hint="eastAsia"/>
        </w:rPr>
        <w:t>格要</w:t>
      </w:r>
      <w:r w:rsidR="005B79C7" w:rsidRPr="003515F1">
        <w:t>求</w:t>
      </w:r>
      <w:proofErr w:type="gramEnd"/>
    </w:p>
    <w:p w14:paraId="77999033" w14:textId="77777777" w:rsidR="005B79C7" w:rsidRPr="00AD71F8" w:rsidRDefault="005B79C7" w:rsidP="005B79C7">
      <w:pPr>
        <w:spacing w:line="360" w:lineRule="auto"/>
        <w:ind w:firstLine="360"/>
        <w:outlineLvl w:val="2"/>
        <w:rPr>
          <w:rFonts w:hint="eastAsia"/>
          <w:noProof/>
          <w:lang w:val="en-US"/>
        </w:rPr>
      </w:pPr>
      <w:r w:rsidRPr="00AD71F8">
        <w:rPr>
          <w:noProof/>
          <w:lang w:val="en-US"/>
        </w:rPr>
        <w:t>名称：</w:t>
      </w:r>
      <w:r>
        <w:rPr>
          <w:rFonts w:hint="eastAsia"/>
          <w:noProof/>
          <w:lang w:val="en-US"/>
        </w:rPr>
        <w:t>木聚糖</w:t>
      </w:r>
      <w:r>
        <w:rPr>
          <w:noProof/>
          <w:lang w:val="en-US"/>
        </w:rPr>
        <w:t>酶</w:t>
      </w:r>
    </w:p>
    <w:p w14:paraId="593DE5AB" w14:textId="77777777" w:rsidR="005B79C7" w:rsidRPr="00AD71F8" w:rsidRDefault="005B79C7" w:rsidP="005B79C7">
      <w:pPr>
        <w:spacing w:line="360" w:lineRule="auto"/>
        <w:ind w:firstLine="360"/>
        <w:outlineLvl w:val="2"/>
        <w:rPr>
          <w:noProof/>
          <w:lang w:val="en-US"/>
        </w:rPr>
      </w:pPr>
      <w:r w:rsidRPr="00AD71F8">
        <w:rPr>
          <w:noProof/>
          <w:lang w:val="en-US"/>
        </w:rPr>
        <w:t>来源：</w:t>
      </w:r>
      <w:r>
        <w:rPr>
          <w:rFonts w:hint="eastAsia"/>
          <w:noProof/>
          <w:lang w:val="en-US"/>
        </w:rPr>
        <w:t>李氏木霉</w:t>
      </w:r>
      <w:r>
        <w:rPr>
          <w:i/>
          <w:noProof/>
          <w:lang w:val="en-US"/>
        </w:rPr>
        <w:t>Trichoderma reseei</w:t>
      </w:r>
      <w:r w:rsidRPr="00AD71F8">
        <w:rPr>
          <w:noProof/>
          <w:lang w:val="en-US"/>
        </w:rPr>
        <w:t xml:space="preserve"> </w:t>
      </w:r>
    </w:p>
    <w:p w14:paraId="36A0B5C0" w14:textId="77777777" w:rsidR="005B79C7" w:rsidRPr="00AE48FF" w:rsidRDefault="005B79C7" w:rsidP="005B79C7">
      <w:pPr>
        <w:spacing w:line="360" w:lineRule="auto"/>
        <w:ind w:firstLine="360"/>
        <w:outlineLvl w:val="2"/>
        <w:rPr>
          <w:iCs/>
          <w:noProof/>
          <w:lang w:val="en-US"/>
        </w:rPr>
      </w:pPr>
      <w:r w:rsidRPr="00AD71F8">
        <w:rPr>
          <w:noProof/>
          <w:lang w:val="en-US"/>
        </w:rPr>
        <w:t>供体：</w:t>
      </w:r>
      <w:r>
        <w:rPr>
          <w:i/>
          <w:noProof/>
          <w:lang w:val="en-US"/>
        </w:rPr>
        <w:t>Talaromyces leycettanus</w:t>
      </w:r>
      <w:r>
        <w:rPr>
          <w:iCs/>
          <w:noProof/>
          <w:lang w:val="en-US"/>
        </w:rPr>
        <w:t xml:space="preserve"> </w:t>
      </w:r>
    </w:p>
    <w:p w14:paraId="4E695E6A" w14:textId="77777777" w:rsidR="005B79C7" w:rsidRPr="00AD71F8" w:rsidRDefault="005B79C7" w:rsidP="005B79C7">
      <w:pPr>
        <w:spacing w:line="360" w:lineRule="auto"/>
        <w:ind w:firstLine="360"/>
        <w:outlineLvl w:val="2"/>
        <w:rPr>
          <w:noProof/>
          <w:lang w:val="en-US"/>
        </w:rPr>
      </w:pPr>
      <w:r w:rsidRPr="00AD71F8">
        <w:rPr>
          <w:noProof/>
          <w:lang w:val="en-US"/>
        </w:rPr>
        <w:t>本产品符合</w:t>
      </w:r>
      <w:r w:rsidRPr="00AD71F8">
        <w:rPr>
          <w:noProof/>
          <w:lang w:val="en-US"/>
        </w:rPr>
        <w:t xml:space="preserve">GB </w:t>
      </w:r>
      <w:r>
        <w:rPr>
          <w:noProof/>
          <w:lang w:val="en-US"/>
        </w:rPr>
        <w:t>1886.174-2016</w:t>
      </w:r>
      <w:r w:rsidRPr="00AD71F8">
        <w:rPr>
          <w:noProof/>
          <w:lang w:val="en-US"/>
        </w:rPr>
        <w:t>《食品安全国家标准</w:t>
      </w:r>
      <w:r w:rsidRPr="00AD71F8">
        <w:rPr>
          <w:noProof/>
          <w:lang w:val="en-US"/>
        </w:rPr>
        <w:t xml:space="preserve"> </w:t>
      </w:r>
      <w:r>
        <w:rPr>
          <w:rFonts w:hint="eastAsia"/>
          <w:noProof/>
          <w:lang w:val="en-US"/>
        </w:rPr>
        <w:t>食品</w:t>
      </w:r>
      <w:r>
        <w:rPr>
          <w:noProof/>
          <w:lang w:val="en-US"/>
        </w:rPr>
        <w:t>添加剂</w:t>
      </w:r>
      <w:r>
        <w:rPr>
          <w:rFonts w:hint="eastAsia"/>
          <w:noProof/>
          <w:lang w:val="en-US"/>
        </w:rPr>
        <w:t xml:space="preserve"> </w:t>
      </w:r>
      <w:r w:rsidRPr="00AD71F8">
        <w:rPr>
          <w:noProof/>
          <w:lang w:val="en-US"/>
        </w:rPr>
        <w:t>食品工业用酶制剂》的要求</w:t>
      </w:r>
      <w:r w:rsidRPr="00AD71F8">
        <w:rPr>
          <w:rFonts w:hint="eastAsia"/>
          <w:noProof/>
          <w:lang w:val="en-US"/>
        </w:rPr>
        <w:t>，标准文本见附件</w:t>
      </w:r>
      <w:r w:rsidRPr="00AD71F8">
        <w:rPr>
          <w:rFonts w:hint="eastAsia"/>
          <w:noProof/>
          <w:lang w:val="en-US"/>
        </w:rPr>
        <w:t>4.1</w:t>
      </w:r>
      <w:r w:rsidRPr="00AD71F8">
        <w:rPr>
          <w:noProof/>
          <w:lang w:val="en-US"/>
        </w:rPr>
        <w:t>。</w:t>
      </w:r>
    </w:p>
    <w:p w14:paraId="3B57F647" w14:textId="77777777" w:rsidR="005B79C7" w:rsidRPr="00AD71F8" w:rsidRDefault="005B79C7" w:rsidP="005B79C7">
      <w:pPr>
        <w:spacing w:line="360" w:lineRule="auto"/>
        <w:ind w:firstLine="360"/>
        <w:outlineLvl w:val="2"/>
        <w:rPr>
          <w:noProof/>
          <w:lang w:val="en-US"/>
        </w:rPr>
      </w:pPr>
      <w:r w:rsidRPr="00AD71F8">
        <w:rPr>
          <w:rFonts w:hint="eastAsia"/>
          <w:noProof/>
          <w:lang w:val="en-US"/>
        </w:rPr>
        <w:t>检测方法使用</w:t>
      </w:r>
      <w:r w:rsidRPr="00AD71F8">
        <w:rPr>
          <w:noProof/>
          <w:lang w:val="en-US"/>
        </w:rPr>
        <w:t xml:space="preserve">GB </w:t>
      </w:r>
      <w:r>
        <w:rPr>
          <w:noProof/>
          <w:lang w:val="en-US"/>
        </w:rPr>
        <w:t>1886.174-2016</w:t>
      </w:r>
      <w:r w:rsidRPr="00AD71F8">
        <w:rPr>
          <w:noProof/>
          <w:lang w:val="en-US"/>
        </w:rPr>
        <w:t>《食品安全国家标准</w:t>
      </w:r>
      <w:r w:rsidRPr="00AD71F8">
        <w:rPr>
          <w:noProof/>
          <w:lang w:val="en-US"/>
        </w:rPr>
        <w:t xml:space="preserve"> </w:t>
      </w:r>
      <w:r>
        <w:rPr>
          <w:rFonts w:hint="eastAsia"/>
          <w:noProof/>
          <w:lang w:val="en-US"/>
        </w:rPr>
        <w:t>食品</w:t>
      </w:r>
      <w:r>
        <w:rPr>
          <w:noProof/>
          <w:lang w:val="en-US"/>
        </w:rPr>
        <w:t>添加剂</w:t>
      </w:r>
      <w:r>
        <w:rPr>
          <w:rFonts w:hint="eastAsia"/>
          <w:noProof/>
          <w:lang w:val="en-US"/>
        </w:rPr>
        <w:t xml:space="preserve"> </w:t>
      </w:r>
      <w:r w:rsidRPr="00AD71F8">
        <w:rPr>
          <w:noProof/>
          <w:lang w:val="en-US"/>
        </w:rPr>
        <w:t>食品工业用酶制剂》</w:t>
      </w:r>
      <w:r w:rsidRPr="00AD71F8">
        <w:rPr>
          <w:rFonts w:hint="eastAsia"/>
          <w:noProof/>
          <w:lang w:val="en-US"/>
        </w:rPr>
        <w:t>中规定的检测方法。</w:t>
      </w:r>
    </w:p>
    <w:p w14:paraId="388FDF9B" w14:textId="77777777" w:rsidR="005B79C7" w:rsidRPr="003515F1" w:rsidRDefault="005B79C7" w:rsidP="005B79C7">
      <w:pPr>
        <w:pStyle w:val="Heading2"/>
      </w:pPr>
      <w:proofErr w:type="gramStart"/>
      <w:r w:rsidRPr="003515F1">
        <w:t xml:space="preserve">4.2  </w:t>
      </w:r>
      <w:r w:rsidRPr="003515F1">
        <w:rPr>
          <w:rFonts w:hint="eastAsia"/>
        </w:rPr>
        <w:t>生</w:t>
      </w:r>
      <w:r w:rsidRPr="003515F1">
        <w:rPr>
          <w:rFonts w:cs="宋体" w:hint="eastAsia"/>
        </w:rPr>
        <w:t>产</w:t>
      </w:r>
      <w:r w:rsidRPr="003515F1">
        <w:rPr>
          <w:rFonts w:cs="MS Mincho" w:hint="eastAsia"/>
        </w:rPr>
        <w:t>使用</w:t>
      </w:r>
      <w:r w:rsidRPr="003515F1">
        <w:t>工</w:t>
      </w:r>
      <w:r w:rsidRPr="003515F1">
        <w:rPr>
          <w:rFonts w:cs="宋体" w:hint="eastAsia"/>
        </w:rPr>
        <w:t>艺</w:t>
      </w:r>
      <w:proofErr w:type="gramEnd"/>
    </w:p>
    <w:p w14:paraId="028200AC" w14:textId="77777777" w:rsidR="005B79C7" w:rsidRDefault="005B79C7" w:rsidP="005B79C7">
      <w:pPr>
        <w:spacing w:line="360" w:lineRule="auto"/>
        <w:ind w:firstLine="482"/>
        <w:rPr>
          <w:rFonts w:ascii="宋体" w:hAnsi="宋体"/>
        </w:rPr>
      </w:pPr>
      <w:r w:rsidRPr="003515F1">
        <w:rPr>
          <w:rFonts w:ascii="宋体" w:hAnsi="宋体"/>
        </w:rPr>
        <w:t>使用时，根据</w:t>
      </w:r>
      <w:r w:rsidRPr="003515F1">
        <w:rPr>
          <w:rFonts w:ascii="宋体" w:hAnsi="宋体" w:hint="eastAsia"/>
        </w:rPr>
        <w:t>不同产品</w:t>
      </w:r>
      <w:r w:rsidRPr="003515F1">
        <w:rPr>
          <w:rFonts w:ascii="宋体" w:hAnsi="宋体"/>
        </w:rPr>
        <w:t>生产工艺和工序加入酶制剂。</w:t>
      </w:r>
    </w:p>
    <w:p w14:paraId="50608546" w14:textId="119CA9A7" w:rsidR="005B79C7" w:rsidRDefault="005B79C7" w:rsidP="005B79C7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从</w:t>
      </w:r>
      <w:r>
        <w:rPr>
          <w:rFonts w:ascii="宋体" w:hAnsi="宋体"/>
        </w:rPr>
        <w:t>上世纪</w:t>
      </w:r>
      <w:r>
        <w:rPr>
          <w:rFonts w:ascii="宋体" w:hAnsi="宋体" w:hint="eastAsia"/>
        </w:rPr>
        <w:t>80年代</w:t>
      </w:r>
      <w:r>
        <w:rPr>
          <w:rFonts w:ascii="宋体" w:hAnsi="宋体"/>
        </w:rPr>
        <w:t>起，</w:t>
      </w:r>
      <w:r>
        <w:rPr>
          <w:rFonts w:ascii="宋体" w:hAnsi="宋体" w:hint="eastAsia"/>
        </w:rPr>
        <w:t>木聚糖</w:t>
      </w:r>
      <w:r>
        <w:rPr>
          <w:rFonts w:ascii="宋体" w:hAnsi="宋体"/>
        </w:rPr>
        <w:t>酶</w:t>
      </w:r>
      <w:r>
        <w:rPr>
          <w:rFonts w:ascii="宋体" w:hAnsi="宋体" w:hint="eastAsia"/>
        </w:rPr>
        <w:t>就已经作为</w:t>
      </w:r>
      <w:r>
        <w:rPr>
          <w:rFonts w:ascii="宋体" w:hAnsi="宋体"/>
        </w:rPr>
        <w:t>食品加工</w:t>
      </w:r>
      <w:r>
        <w:rPr>
          <w:rFonts w:ascii="宋体" w:hAnsi="宋体" w:hint="eastAsia"/>
        </w:rPr>
        <w:t>助剂</w:t>
      </w:r>
      <w:r>
        <w:rPr>
          <w:rFonts w:ascii="宋体" w:hAnsi="宋体"/>
        </w:rPr>
        <w:t>使用</w:t>
      </w:r>
      <w:r>
        <w:rPr>
          <w:rFonts w:ascii="宋体" w:hAnsi="宋体" w:hint="eastAsia"/>
        </w:rPr>
        <w:t>了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典型</w:t>
      </w:r>
      <w:r>
        <w:rPr>
          <w:rFonts w:ascii="宋体" w:hAnsi="宋体"/>
        </w:rPr>
        <w:t>的加工过程如下</w:t>
      </w:r>
      <w:r>
        <w:rPr>
          <w:rFonts w:ascii="宋体" w:hAnsi="宋体" w:hint="eastAsia"/>
        </w:rPr>
        <w:t>所示</w:t>
      </w:r>
      <w:r>
        <w:rPr>
          <w:rFonts w:ascii="宋体" w:hAnsi="宋体"/>
        </w:rPr>
        <w:t>：</w:t>
      </w:r>
    </w:p>
    <w:p w14:paraId="6F25A0F4" w14:textId="77777777" w:rsidR="005B79C7" w:rsidRDefault="005B79C7" w:rsidP="005B79C7">
      <w:pPr>
        <w:spacing w:line="360" w:lineRule="auto"/>
        <w:ind w:firstLine="480"/>
        <w:rPr>
          <w:rFonts w:ascii="宋体" w:hAnsi="宋体" w:hint="eastAsia"/>
        </w:rPr>
      </w:pPr>
    </w:p>
    <w:p w14:paraId="21E5B084" w14:textId="77777777" w:rsidR="005B79C7" w:rsidRDefault="005B79C7" w:rsidP="005B79C7">
      <w:pPr>
        <w:spacing w:line="360" w:lineRule="auto"/>
        <w:rPr>
          <w:rFonts w:ascii="宋体" w:hAnsi="宋体"/>
          <w:i/>
          <w:iCs/>
          <w:u w:val="single"/>
        </w:rPr>
      </w:pPr>
      <w:r w:rsidRPr="00A06439">
        <w:rPr>
          <w:rFonts w:ascii="宋体" w:hAnsi="宋体" w:hint="eastAsia"/>
          <w:i/>
          <w:iCs/>
          <w:u w:val="single"/>
        </w:rPr>
        <w:t>谷物</w:t>
      </w:r>
      <w:r w:rsidRPr="00A06439">
        <w:rPr>
          <w:rFonts w:ascii="宋体" w:hAnsi="宋体"/>
          <w:i/>
          <w:iCs/>
          <w:u w:val="single"/>
        </w:rPr>
        <w:t>加工</w:t>
      </w:r>
    </w:p>
    <w:p w14:paraId="03B17985" w14:textId="77777777" w:rsidR="005B79C7" w:rsidRPr="00A06439" w:rsidRDefault="005B79C7" w:rsidP="005B79C7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谷物</w:t>
      </w:r>
      <w:r>
        <w:rPr>
          <w:rFonts w:ascii="宋体" w:hAnsi="宋体"/>
        </w:rPr>
        <w:t>是</w:t>
      </w:r>
      <w:r>
        <w:rPr>
          <w:rFonts w:ascii="宋体" w:hAnsi="宋体" w:hint="eastAsia"/>
        </w:rPr>
        <w:t>成分</w:t>
      </w:r>
      <w:r>
        <w:rPr>
          <w:rFonts w:ascii="宋体" w:hAnsi="宋体"/>
        </w:rPr>
        <w:t>高度</w:t>
      </w:r>
      <w:r>
        <w:rPr>
          <w:rFonts w:ascii="宋体" w:hAnsi="宋体" w:hint="eastAsia"/>
        </w:rPr>
        <w:t>复杂</w:t>
      </w:r>
      <w:r>
        <w:rPr>
          <w:rFonts w:ascii="宋体" w:hAnsi="宋体"/>
        </w:rPr>
        <w:t>的原材料，</w:t>
      </w:r>
      <w:r>
        <w:rPr>
          <w:rFonts w:ascii="宋体" w:hAnsi="宋体" w:hint="eastAsia"/>
        </w:rPr>
        <w:t>因此</w:t>
      </w:r>
      <w:r>
        <w:rPr>
          <w:rFonts w:ascii="宋体" w:hAnsi="宋体"/>
        </w:rPr>
        <w:t>给谷物研磨和胚芽、纤维、淀粉和蛋白的分离带来了很多技术困难。（</w:t>
      </w:r>
      <w:r>
        <w:rPr>
          <w:rFonts w:ascii="宋体" w:hAnsi="宋体" w:hint="eastAsia"/>
        </w:rPr>
        <w:t>如下</w:t>
      </w:r>
      <w:r>
        <w:rPr>
          <w:rFonts w:ascii="宋体" w:hAnsi="宋体"/>
        </w:rPr>
        <w:t>所示）</w:t>
      </w:r>
    </w:p>
    <w:p w14:paraId="4A8F9452" w14:textId="77777777" w:rsidR="005B79C7" w:rsidRDefault="005B79C7" w:rsidP="005B79C7">
      <w:pPr>
        <w:rPr>
          <w:noProof/>
        </w:rPr>
      </w:pPr>
      <w:r>
        <w:rPr>
          <w:rFonts w:hint="eastAsia"/>
          <w:noProof/>
        </w:rPr>
        <w:t>湿磨分离</w:t>
      </w:r>
      <w:r>
        <w:rPr>
          <w:noProof/>
        </w:rPr>
        <w:t>过程的示意图：</w:t>
      </w:r>
    </w:p>
    <w:p w14:paraId="3625B19A" w14:textId="77777777" w:rsidR="005B79C7" w:rsidRDefault="005B79C7" w:rsidP="00145F35">
      <w:pPr>
        <w:pStyle w:val="Heading2"/>
        <w:rPr>
          <w:noProof/>
        </w:rPr>
      </w:pPr>
      <w:r w:rsidRPr="00735B13">
        <w:rPr>
          <w:noProof/>
        </w:rPr>
        <w:drawing>
          <wp:inline distT="0" distB="0" distL="0" distR="0" wp14:anchorId="55D49775" wp14:editId="41CF28B9">
            <wp:extent cx="5105852" cy="29413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23" cy="294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640F" w14:textId="77777777" w:rsidR="005B79C7" w:rsidRDefault="005B79C7" w:rsidP="00145F35">
      <w:pPr>
        <w:pStyle w:val="Heading2"/>
        <w:rPr>
          <w:noProof/>
        </w:rPr>
      </w:pPr>
    </w:p>
    <w:p w14:paraId="72639626" w14:textId="77777777" w:rsidR="005B79C7" w:rsidRDefault="005B79C7">
      <w:pPr>
        <w:spacing w:after="200" w:line="276" w:lineRule="auto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3EADA4C6" w14:textId="61BEDE50" w:rsidR="00F433C3" w:rsidRPr="005B79C7" w:rsidRDefault="00F433C3" w:rsidP="00145F35">
      <w:pPr>
        <w:pStyle w:val="Heading2"/>
        <w:rPr>
          <w:b w:val="0"/>
          <w:bCs w:val="0"/>
          <w:noProof/>
        </w:rPr>
      </w:pPr>
      <w:r w:rsidRPr="003515F1">
        <w:lastRenderedPageBreak/>
        <w:t>4.</w:t>
      </w:r>
      <w:r w:rsidRPr="003515F1">
        <w:rPr>
          <w:rFonts w:hint="eastAsia"/>
        </w:rPr>
        <w:t xml:space="preserve">3 </w:t>
      </w:r>
      <w:r w:rsidRPr="001900B3">
        <w:t>食品中</w:t>
      </w:r>
      <w:r w:rsidRPr="001900B3">
        <w:rPr>
          <w:rFonts w:cs="宋体" w:hint="eastAsia"/>
        </w:rPr>
        <w:t>该</w:t>
      </w:r>
      <w:r w:rsidRPr="001900B3">
        <w:rPr>
          <w:rFonts w:hint="eastAsia"/>
        </w:rPr>
        <w:t>添加</w:t>
      </w:r>
      <w:r w:rsidRPr="001900B3">
        <w:rPr>
          <w:rFonts w:cs="宋体" w:hint="eastAsia"/>
        </w:rPr>
        <w:t>剂</w:t>
      </w:r>
      <w:r w:rsidRPr="001900B3">
        <w:rPr>
          <w:rFonts w:hint="eastAsia"/>
        </w:rPr>
        <w:t>的</w:t>
      </w:r>
      <w:r w:rsidRPr="001900B3">
        <w:rPr>
          <w:rFonts w:cs="宋体" w:hint="eastAsia"/>
        </w:rPr>
        <w:t>检验</w:t>
      </w:r>
      <w:r w:rsidRPr="001900B3">
        <w:rPr>
          <w:rFonts w:hint="eastAsia"/>
        </w:rPr>
        <w:t>方法或者相关情况</w:t>
      </w:r>
      <w:r w:rsidRPr="001900B3">
        <w:rPr>
          <w:rFonts w:cs="宋体" w:hint="eastAsia"/>
        </w:rPr>
        <w:t>说</w:t>
      </w:r>
      <w:r w:rsidRPr="001900B3">
        <w:rPr>
          <w:rFonts w:hint="eastAsia"/>
        </w:rPr>
        <w:t>明</w:t>
      </w:r>
    </w:p>
    <w:p w14:paraId="3EADA4C7" w14:textId="77777777" w:rsidR="00F433C3" w:rsidRPr="00F433C3" w:rsidRDefault="00F433C3" w:rsidP="00F433C3"/>
    <w:p w14:paraId="3EADA4CA" w14:textId="49C7D69C" w:rsidR="008318C3" w:rsidRPr="00D221D9" w:rsidRDefault="00145F35" w:rsidP="00C67640">
      <w:pPr>
        <w:spacing w:line="360" w:lineRule="auto"/>
        <w:ind w:firstLine="360"/>
        <w:outlineLvl w:val="2"/>
      </w:pPr>
      <w:r>
        <w:rPr>
          <w:rFonts w:hint="eastAsia"/>
          <w:noProof/>
        </w:rPr>
        <w:t xml:space="preserve">     </w:t>
      </w:r>
      <w:r>
        <w:rPr>
          <w:noProof/>
        </w:rPr>
        <w:t xml:space="preserve">  </w:t>
      </w:r>
      <w:r w:rsidR="005B79C7" w:rsidRPr="005C54CD">
        <w:rPr>
          <w:noProof/>
          <w:lang w:val="en-US"/>
        </w:rPr>
        <w:t>酶制剂在食品的生产过程中作为食品添加剂类别中</w:t>
      </w:r>
      <w:r w:rsidR="005B79C7" w:rsidRPr="005C54CD">
        <w:rPr>
          <w:noProof/>
          <w:lang w:val="en-US"/>
        </w:rPr>
        <w:t>“</w:t>
      </w:r>
      <w:r w:rsidR="005B79C7" w:rsidRPr="005C54CD">
        <w:rPr>
          <w:noProof/>
          <w:lang w:val="en-US"/>
        </w:rPr>
        <w:t>加工助剂</w:t>
      </w:r>
      <w:r w:rsidR="005B79C7" w:rsidRPr="005C54CD">
        <w:rPr>
          <w:noProof/>
          <w:lang w:val="en-US"/>
        </w:rPr>
        <w:t>”</w:t>
      </w:r>
      <w:r w:rsidR="005B79C7" w:rsidRPr="005C54CD">
        <w:rPr>
          <w:noProof/>
          <w:lang w:val="en-US"/>
        </w:rPr>
        <w:t>使用，作为加工助剂在最终的食品产品中没有功能</w:t>
      </w:r>
      <w:r w:rsidR="005B79C7" w:rsidRPr="005C54CD">
        <w:rPr>
          <w:rFonts w:hint="eastAsia"/>
          <w:noProof/>
          <w:lang w:val="en-US"/>
        </w:rPr>
        <w:t>，特此说明。</w:t>
      </w:r>
      <w:r w:rsidR="005B79C7">
        <w:rPr>
          <w:rFonts w:hint="eastAsia"/>
          <w:noProof/>
          <w:lang w:val="en-US"/>
        </w:rPr>
        <w:t>该</w:t>
      </w:r>
      <w:r w:rsidR="005B79C7">
        <w:rPr>
          <w:noProof/>
          <w:lang w:val="en-US"/>
        </w:rPr>
        <w:t>木聚糖酶在</w:t>
      </w:r>
      <w:r w:rsidR="005B79C7">
        <w:rPr>
          <w:rFonts w:hint="eastAsia"/>
          <w:noProof/>
          <w:lang w:val="en-US"/>
        </w:rPr>
        <w:t>谷物</w:t>
      </w:r>
      <w:r w:rsidR="005B79C7">
        <w:rPr>
          <w:noProof/>
          <w:lang w:val="en-US"/>
        </w:rPr>
        <w:t>加工过程中，添加量</w:t>
      </w:r>
      <w:r w:rsidR="005B79C7">
        <w:rPr>
          <w:rFonts w:hint="eastAsia"/>
          <w:noProof/>
          <w:lang w:val="en-US"/>
        </w:rPr>
        <w:t>遵循</w:t>
      </w:r>
      <w:r w:rsidR="005B79C7">
        <w:rPr>
          <w:noProof/>
          <w:lang w:val="en-US"/>
        </w:rPr>
        <w:t>“</w:t>
      </w:r>
      <w:r w:rsidR="005B79C7">
        <w:rPr>
          <w:rFonts w:hint="eastAsia"/>
          <w:noProof/>
          <w:lang w:val="en-US"/>
        </w:rPr>
        <w:t>按</w:t>
      </w:r>
      <w:r w:rsidR="005B79C7">
        <w:rPr>
          <w:noProof/>
          <w:lang w:val="en-US"/>
        </w:rPr>
        <w:t>生产需要量适量添加</w:t>
      </w:r>
      <w:r w:rsidR="005B79C7">
        <w:rPr>
          <w:noProof/>
          <w:lang w:val="en-US"/>
        </w:rPr>
        <w:t>”</w:t>
      </w:r>
      <w:r w:rsidR="005B79C7">
        <w:rPr>
          <w:rFonts w:hint="eastAsia"/>
          <w:noProof/>
          <w:lang w:val="en-US"/>
        </w:rPr>
        <w:t>的</w:t>
      </w:r>
      <w:r w:rsidR="005B79C7">
        <w:rPr>
          <w:noProof/>
          <w:lang w:val="en-US"/>
        </w:rPr>
        <w:t>原则，在发挥技术作用的前提下应尽量降低使用量。</w:t>
      </w:r>
      <w:r w:rsidR="005B79C7" w:rsidRPr="006E5BA1">
        <w:rPr>
          <w:rFonts w:hint="eastAsia"/>
          <w:noProof/>
          <w:lang w:val="en-US"/>
        </w:rPr>
        <w:t>经过</w:t>
      </w:r>
      <w:r w:rsidR="005B79C7" w:rsidRPr="006E5BA1">
        <w:rPr>
          <w:noProof/>
          <w:lang w:val="en-US"/>
        </w:rPr>
        <w:t>谷物加工过程分离得到的</w:t>
      </w:r>
      <w:r w:rsidR="005B79C7" w:rsidRPr="006E5BA1">
        <w:rPr>
          <w:rFonts w:hint="eastAsia"/>
          <w:noProof/>
          <w:lang w:val="en-US"/>
        </w:rPr>
        <w:t>各个</w:t>
      </w:r>
      <w:r w:rsidR="005B79C7" w:rsidRPr="006E5BA1">
        <w:rPr>
          <w:noProof/>
          <w:lang w:val="en-US"/>
        </w:rPr>
        <w:t>成份</w:t>
      </w:r>
      <w:r w:rsidR="005B79C7" w:rsidRPr="006E5BA1">
        <w:rPr>
          <w:rFonts w:hint="eastAsia"/>
          <w:noProof/>
          <w:lang w:val="en-US"/>
        </w:rPr>
        <w:t>会</w:t>
      </w:r>
      <w:r w:rsidR="005B79C7" w:rsidRPr="006E5BA1">
        <w:rPr>
          <w:noProof/>
          <w:lang w:val="en-US"/>
        </w:rPr>
        <w:t>用于进一步的食品加工过程中，在这些</w:t>
      </w:r>
      <w:r w:rsidR="005B79C7" w:rsidRPr="006E5BA1">
        <w:rPr>
          <w:rFonts w:hint="eastAsia"/>
          <w:noProof/>
          <w:lang w:val="en-US"/>
        </w:rPr>
        <w:t>加工</w:t>
      </w:r>
      <w:r w:rsidR="005B79C7" w:rsidRPr="006E5BA1">
        <w:rPr>
          <w:noProof/>
          <w:lang w:val="en-US"/>
        </w:rPr>
        <w:t>过程中，使用的木聚糖酶将会被</w:t>
      </w:r>
      <w:r w:rsidR="005B79C7" w:rsidRPr="006E5BA1">
        <w:rPr>
          <w:rFonts w:hint="eastAsia"/>
          <w:noProof/>
          <w:lang w:val="en-US"/>
        </w:rPr>
        <w:t>灭活</w:t>
      </w:r>
      <w:r w:rsidR="005B79C7" w:rsidRPr="006E5BA1">
        <w:rPr>
          <w:noProof/>
          <w:lang w:val="en-US"/>
        </w:rPr>
        <w:t>。</w:t>
      </w:r>
      <w:bookmarkStart w:id="7" w:name="_GoBack"/>
      <w:bookmarkEnd w:id="7"/>
    </w:p>
    <w:sectPr w:rsidR="008318C3" w:rsidRPr="00D221D9" w:rsidSect="00DB0C2C">
      <w:headerReference w:type="default" r:id="rId15"/>
      <w:footerReference w:type="default" r:id="rId16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41E40" w14:textId="77777777" w:rsidR="00C832BC" w:rsidRDefault="00C832BC">
      <w:r>
        <w:separator/>
      </w:r>
    </w:p>
  </w:endnote>
  <w:endnote w:type="continuationSeparator" w:id="0">
    <w:p w14:paraId="0D4413BD" w14:textId="77777777" w:rsidR="00C832BC" w:rsidRDefault="00C8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ueFrutig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A501" w14:textId="77777777" w:rsidR="00F433C3" w:rsidRPr="006C7F9E" w:rsidRDefault="00F433C3" w:rsidP="008436A4">
    <w:pPr>
      <w:pStyle w:val="Footer"/>
      <w:wordWrap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 w:hint="eastAsia"/>
        <w:sz w:val="20"/>
        <w:szCs w:val="20"/>
      </w:rPr>
      <w:t>第</w:t>
    </w:r>
    <w:r w:rsidRPr="006C7F9E">
      <w:rPr>
        <w:rFonts w:ascii="Arial" w:hAnsi="Arial" w:cs="Arial"/>
        <w:sz w:val="20"/>
        <w:szCs w:val="20"/>
      </w:rPr>
      <w:t xml:space="preserve"> </w:t>
    </w:r>
    <w:r w:rsidRPr="006C7F9E">
      <w:rPr>
        <w:rFonts w:ascii="Arial" w:hAnsi="Arial" w:cs="Arial"/>
        <w:sz w:val="20"/>
        <w:szCs w:val="20"/>
      </w:rPr>
      <w:fldChar w:fldCharType="begin"/>
    </w:r>
    <w:r w:rsidRPr="006C7F9E">
      <w:rPr>
        <w:rFonts w:ascii="Arial" w:hAnsi="Arial" w:cs="Arial"/>
        <w:sz w:val="20"/>
        <w:szCs w:val="20"/>
      </w:rPr>
      <w:instrText xml:space="preserve"> PAGE </w:instrText>
    </w:r>
    <w:r w:rsidRPr="006C7F9E">
      <w:rPr>
        <w:rFonts w:ascii="Arial" w:hAnsi="Arial" w:cs="Arial"/>
        <w:sz w:val="20"/>
        <w:szCs w:val="20"/>
      </w:rPr>
      <w:fldChar w:fldCharType="separate"/>
    </w:r>
    <w:r w:rsidR="008D55F4">
      <w:rPr>
        <w:rFonts w:ascii="Arial" w:hAnsi="Arial" w:cs="Arial"/>
        <w:noProof/>
        <w:sz w:val="20"/>
        <w:szCs w:val="20"/>
      </w:rPr>
      <w:t>2</w:t>
    </w:r>
    <w:r w:rsidRPr="006C7F9E">
      <w:rPr>
        <w:rFonts w:ascii="Arial" w:hAnsi="Arial" w:cs="Arial"/>
        <w:sz w:val="20"/>
        <w:szCs w:val="20"/>
      </w:rPr>
      <w:fldChar w:fldCharType="end"/>
    </w:r>
    <w:r w:rsidRPr="006C7F9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 w:hint="eastAsia"/>
        <w:sz w:val="20"/>
        <w:szCs w:val="20"/>
      </w:rPr>
      <w:t>页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 w:hint="eastAsia"/>
        <w:sz w:val="20"/>
        <w:szCs w:val="20"/>
      </w:rPr>
      <w:t>共</w:t>
    </w:r>
    <w:r w:rsidRPr="006C7F9E">
      <w:rPr>
        <w:rFonts w:ascii="Arial" w:hAnsi="Arial" w:cs="Arial"/>
        <w:sz w:val="20"/>
        <w:szCs w:val="20"/>
      </w:rPr>
      <w:t xml:space="preserve"> </w:t>
    </w:r>
    <w:r w:rsidRPr="006C7F9E">
      <w:rPr>
        <w:rFonts w:ascii="Arial" w:hAnsi="Arial" w:cs="Arial"/>
        <w:sz w:val="20"/>
        <w:szCs w:val="20"/>
      </w:rPr>
      <w:fldChar w:fldCharType="begin"/>
    </w:r>
    <w:r w:rsidRPr="006C7F9E">
      <w:rPr>
        <w:rFonts w:ascii="Arial" w:hAnsi="Arial" w:cs="Arial"/>
        <w:sz w:val="20"/>
        <w:szCs w:val="20"/>
      </w:rPr>
      <w:instrText xml:space="preserve"> NUMPAGES </w:instrText>
    </w:r>
    <w:r w:rsidRPr="006C7F9E">
      <w:rPr>
        <w:rFonts w:ascii="Arial" w:hAnsi="Arial" w:cs="Arial"/>
        <w:sz w:val="20"/>
        <w:szCs w:val="20"/>
      </w:rPr>
      <w:fldChar w:fldCharType="separate"/>
    </w:r>
    <w:r w:rsidR="008D55F4">
      <w:rPr>
        <w:rFonts w:ascii="Arial" w:hAnsi="Arial" w:cs="Arial"/>
        <w:noProof/>
        <w:sz w:val="20"/>
        <w:szCs w:val="20"/>
      </w:rPr>
      <w:t>10</w:t>
    </w:r>
    <w:r w:rsidRPr="006C7F9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 w:hint="eastAsia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A505" w14:textId="77777777" w:rsidR="00AE402E" w:rsidRDefault="00AE402E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984BB" w14:textId="77777777" w:rsidR="00C832BC" w:rsidRDefault="00C832BC">
      <w:r>
        <w:separator/>
      </w:r>
    </w:p>
  </w:footnote>
  <w:footnote w:type="continuationSeparator" w:id="0">
    <w:p w14:paraId="560FEB71" w14:textId="77777777" w:rsidR="00C832BC" w:rsidRDefault="00C8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A4FF" w14:textId="77777777" w:rsidR="00F433C3" w:rsidRPr="008436A4" w:rsidRDefault="00F433C3" w:rsidP="008436A4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 w:hint="eastAsia"/>
        <w:sz w:val="20"/>
        <w:szCs w:val="20"/>
      </w:rPr>
      <w:t>第二部分</w:t>
    </w:r>
    <w:r>
      <w:rPr>
        <w:rFonts w:ascii="Arial" w:hAnsi="Arial" w:cs="Arial" w:hint="eastAsia"/>
        <w:sz w:val="20"/>
        <w:szCs w:val="20"/>
      </w:rPr>
      <w:t xml:space="preserve">   </w:t>
    </w:r>
    <w:r>
      <w:rPr>
        <w:rFonts w:ascii="Arial" w:hAnsi="Arial" w:cs="Arial" w:hint="eastAsia"/>
        <w:sz w:val="20"/>
        <w:szCs w:val="20"/>
      </w:rPr>
      <w:t>通用名称、功能分类，用量和使用范围</w:t>
    </w:r>
  </w:p>
  <w:p w14:paraId="3EADA500" w14:textId="77777777" w:rsidR="00F433C3" w:rsidRDefault="00F433C3" w:rsidP="00227E7E">
    <w:pPr>
      <w:jc w:val="center"/>
    </w:pP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DA506" wp14:editId="3EADA507">
              <wp:simplePos x="0" y="0"/>
              <wp:positionH relativeFrom="column">
                <wp:posOffset>21590</wp:posOffset>
              </wp:positionH>
              <wp:positionV relativeFrom="paragraph">
                <wp:posOffset>96520</wp:posOffset>
              </wp:positionV>
              <wp:extent cx="5815330" cy="0"/>
              <wp:effectExtent l="12700" t="10160" r="10795" b="8890"/>
              <wp:wrapNone/>
              <wp:docPr id="32" name="Straight Arrow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2C62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2" o:spid="_x0000_s1026" type="#_x0000_t32" style="position:absolute;margin-left:1.7pt;margin-top:7.6pt;width:457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ZZJgIAAEw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A502" w14:textId="77777777" w:rsidR="00F433C3" w:rsidRPr="008436A4" w:rsidRDefault="00F433C3" w:rsidP="008436A4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 w:hint="eastAsia"/>
        <w:sz w:val="20"/>
        <w:szCs w:val="20"/>
      </w:rPr>
      <w:t>第三部分</w:t>
    </w:r>
    <w:r>
      <w:rPr>
        <w:rFonts w:ascii="Arial" w:hAnsi="Arial" w:cs="Arial" w:hint="eastAsia"/>
        <w:sz w:val="20"/>
        <w:szCs w:val="20"/>
      </w:rPr>
      <w:t xml:space="preserve">   </w:t>
    </w:r>
    <w:r>
      <w:rPr>
        <w:rFonts w:ascii="Arial" w:hAnsi="Arial" w:cs="Arial" w:hint="eastAsia"/>
        <w:sz w:val="20"/>
        <w:szCs w:val="20"/>
      </w:rPr>
      <w:t>证明技术确有必要性和使用效果的资料或文件</w:t>
    </w:r>
  </w:p>
  <w:p w14:paraId="3EADA503" w14:textId="77777777" w:rsidR="00F433C3" w:rsidRDefault="00F433C3" w:rsidP="00227E7E">
    <w:pPr>
      <w:jc w:val="center"/>
    </w:pP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DA508" wp14:editId="3EADA509">
              <wp:simplePos x="0" y="0"/>
              <wp:positionH relativeFrom="column">
                <wp:posOffset>21590</wp:posOffset>
              </wp:positionH>
              <wp:positionV relativeFrom="paragraph">
                <wp:posOffset>96520</wp:posOffset>
              </wp:positionV>
              <wp:extent cx="5815330" cy="0"/>
              <wp:effectExtent l="12700" t="10160" r="10795" b="8890"/>
              <wp:wrapNone/>
              <wp:docPr id="31" name="Straight Arrow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A45B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1" o:spid="_x0000_s1026" type="#_x0000_t32" style="position:absolute;margin-left:1.7pt;margin-top:7.6pt;width:45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A504" w14:textId="77777777" w:rsidR="00AE402E" w:rsidRDefault="00AE402E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A89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2A0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E85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8EE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80A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85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AB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60D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C4535E2"/>
    <w:multiLevelType w:val="multilevel"/>
    <w:tmpl w:val="779E5B2A"/>
    <w:lvl w:ilvl="0">
      <w:start w:val="1"/>
      <w:numFmt w:val="none"/>
      <w:lvlText w:val="5"/>
      <w:lvlJc w:val="left"/>
      <w:pPr>
        <w:tabs>
          <w:tab w:val="num" w:pos="432"/>
        </w:tabs>
        <w:ind w:left="432" w:hanging="432"/>
      </w:pPr>
      <w:rPr>
        <w:rFonts w:ascii="黑体" w:eastAsia="黑体" w:hint="eastAsia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ascii="黑体" w:eastAsia="黑体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ueFrutiger" w:hAnsi="TrueFrutiger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1F985124"/>
    <w:multiLevelType w:val="hybridMultilevel"/>
    <w:tmpl w:val="22DCC142"/>
    <w:lvl w:ilvl="0" w:tplc="002613B0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3F56A4"/>
    <w:multiLevelType w:val="hybridMultilevel"/>
    <w:tmpl w:val="16E4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1F8C"/>
    <w:multiLevelType w:val="hybridMultilevel"/>
    <w:tmpl w:val="162CF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5225"/>
    <w:multiLevelType w:val="multilevel"/>
    <w:tmpl w:val="1D72F7F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olor w:val="AB8422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B8422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  <w:color w:val="AB8422"/>
      </w:rPr>
    </w:lvl>
    <w:lvl w:ilvl="4">
      <w:start w:val="1"/>
      <w:numFmt w:val="bullet"/>
      <w:lvlText w:val=""/>
      <w:lvlJc w:val="left"/>
      <w:pPr>
        <w:ind w:left="1703" w:hanging="283"/>
      </w:pPr>
      <w:rPr>
        <w:rFonts w:ascii="Symbol" w:hAnsi="Symbol" w:hint="default"/>
        <w:color w:val="AB8422"/>
      </w:rPr>
    </w:lvl>
    <w:lvl w:ilvl="5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  <w:color w:val="AB8422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  <w:color w:val="AB8422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  <w:color w:val="AB8422"/>
      </w:rPr>
    </w:lvl>
    <w:lvl w:ilvl="8">
      <w:start w:val="1"/>
      <w:numFmt w:val="bullet"/>
      <w:lvlText w:val=""/>
      <w:lvlJc w:val="left"/>
      <w:pPr>
        <w:ind w:left="2839" w:hanging="283"/>
      </w:pPr>
      <w:rPr>
        <w:rFonts w:ascii="Symbol" w:hAnsi="Symbol" w:hint="default"/>
        <w:color w:val="AB8422"/>
      </w:rPr>
    </w:lvl>
  </w:abstractNum>
  <w:abstractNum w:abstractNumId="13" w15:restartNumberingAfterBreak="0">
    <w:nsid w:val="67090A2C"/>
    <w:multiLevelType w:val="multilevel"/>
    <w:tmpl w:val="65CCDCB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5" w:hanging="1757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da-DK" w:vendorID="666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C3"/>
    <w:rsid w:val="00043BC9"/>
    <w:rsid w:val="00063F18"/>
    <w:rsid w:val="000A0C03"/>
    <w:rsid w:val="000A29E1"/>
    <w:rsid w:val="000D07C5"/>
    <w:rsid w:val="0011247F"/>
    <w:rsid w:val="00123017"/>
    <w:rsid w:val="00145F35"/>
    <w:rsid w:val="00176D04"/>
    <w:rsid w:val="00197FF0"/>
    <w:rsid w:val="001C0F35"/>
    <w:rsid w:val="001C61AC"/>
    <w:rsid w:val="001D11BF"/>
    <w:rsid w:val="001D5822"/>
    <w:rsid w:val="001F16D8"/>
    <w:rsid w:val="00202EB3"/>
    <w:rsid w:val="00203C6B"/>
    <w:rsid w:val="00243B40"/>
    <w:rsid w:val="00274B4A"/>
    <w:rsid w:val="002803AE"/>
    <w:rsid w:val="00283D7B"/>
    <w:rsid w:val="00286A4D"/>
    <w:rsid w:val="002912F6"/>
    <w:rsid w:val="002C0B3E"/>
    <w:rsid w:val="003240CA"/>
    <w:rsid w:val="00366F0B"/>
    <w:rsid w:val="003730B3"/>
    <w:rsid w:val="00384E8B"/>
    <w:rsid w:val="003D2F4E"/>
    <w:rsid w:val="003E0ED2"/>
    <w:rsid w:val="003E7ECB"/>
    <w:rsid w:val="003F7B06"/>
    <w:rsid w:val="004275BA"/>
    <w:rsid w:val="0043064A"/>
    <w:rsid w:val="00490F81"/>
    <w:rsid w:val="00491133"/>
    <w:rsid w:val="004C7F5F"/>
    <w:rsid w:val="00501449"/>
    <w:rsid w:val="00554593"/>
    <w:rsid w:val="00581DDE"/>
    <w:rsid w:val="005B79C7"/>
    <w:rsid w:val="0061152D"/>
    <w:rsid w:val="006144A8"/>
    <w:rsid w:val="006321B8"/>
    <w:rsid w:val="00641031"/>
    <w:rsid w:val="006753B5"/>
    <w:rsid w:val="0069221D"/>
    <w:rsid w:val="0069618B"/>
    <w:rsid w:val="006F771D"/>
    <w:rsid w:val="00700806"/>
    <w:rsid w:val="00725D98"/>
    <w:rsid w:val="0073310B"/>
    <w:rsid w:val="0073572C"/>
    <w:rsid w:val="00750939"/>
    <w:rsid w:val="007B2432"/>
    <w:rsid w:val="007C3187"/>
    <w:rsid w:val="007C3740"/>
    <w:rsid w:val="007C4EB8"/>
    <w:rsid w:val="0080378C"/>
    <w:rsid w:val="00827C6E"/>
    <w:rsid w:val="008318C3"/>
    <w:rsid w:val="00873AE6"/>
    <w:rsid w:val="008B33FC"/>
    <w:rsid w:val="008C0075"/>
    <w:rsid w:val="008C2D91"/>
    <w:rsid w:val="008D55F4"/>
    <w:rsid w:val="009005C4"/>
    <w:rsid w:val="00914078"/>
    <w:rsid w:val="00944908"/>
    <w:rsid w:val="0094567E"/>
    <w:rsid w:val="009672AA"/>
    <w:rsid w:val="009F3511"/>
    <w:rsid w:val="00A078D0"/>
    <w:rsid w:val="00A12B87"/>
    <w:rsid w:val="00A31653"/>
    <w:rsid w:val="00A33FE8"/>
    <w:rsid w:val="00AE402E"/>
    <w:rsid w:val="00AF3DE1"/>
    <w:rsid w:val="00AF4FF6"/>
    <w:rsid w:val="00B10E6F"/>
    <w:rsid w:val="00B42E0B"/>
    <w:rsid w:val="00B675B1"/>
    <w:rsid w:val="00B87B99"/>
    <w:rsid w:val="00B9239C"/>
    <w:rsid w:val="00BA21FB"/>
    <w:rsid w:val="00BF5824"/>
    <w:rsid w:val="00C029BC"/>
    <w:rsid w:val="00C04D86"/>
    <w:rsid w:val="00C142EF"/>
    <w:rsid w:val="00C26EF4"/>
    <w:rsid w:val="00C67640"/>
    <w:rsid w:val="00C832BC"/>
    <w:rsid w:val="00C85497"/>
    <w:rsid w:val="00C95E11"/>
    <w:rsid w:val="00CB67D9"/>
    <w:rsid w:val="00CC36F6"/>
    <w:rsid w:val="00CD6172"/>
    <w:rsid w:val="00D221D9"/>
    <w:rsid w:val="00D26756"/>
    <w:rsid w:val="00D41D4F"/>
    <w:rsid w:val="00DA5DFE"/>
    <w:rsid w:val="00DB0C2C"/>
    <w:rsid w:val="00E17A90"/>
    <w:rsid w:val="00E26B61"/>
    <w:rsid w:val="00E31D6F"/>
    <w:rsid w:val="00E52563"/>
    <w:rsid w:val="00E8379D"/>
    <w:rsid w:val="00E92E10"/>
    <w:rsid w:val="00E96C4C"/>
    <w:rsid w:val="00EB1406"/>
    <w:rsid w:val="00EB2930"/>
    <w:rsid w:val="00EB3BDF"/>
    <w:rsid w:val="00ED774F"/>
    <w:rsid w:val="00EF35A3"/>
    <w:rsid w:val="00EF56A0"/>
    <w:rsid w:val="00F36D04"/>
    <w:rsid w:val="00F433C3"/>
    <w:rsid w:val="00F50C9E"/>
    <w:rsid w:val="00F52B07"/>
    <w:rsid w:val="00F60759"/>
    <w:rsid w:val="00FA5523"/>
    <w:rsid w:val="00FA640C"/>
    <w:rsid w:val="00FD3F52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A443"/>
  <w15:docId w15:val="{9C5A358D-C4AB-443F-BC0B-B4533CF8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3C3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D7466"/>
    <w:pPr>
      <w:keepNext/>
      <w:keepLines/>
      <w:spacing w:before="240" w:line="28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BB05C4"/>
    <w:pPr>
      <w:keepNext/>
      <w:keepLines/>
      <w:spacing w:line="280" w:lineRule="atLeast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B05C4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BB05C4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Heading4"/>
    <w:next w:val="Normal"/>
    <w:link w:val="Heading5Char"/>
    <w:qFormat/>
    <w:rsid w:val="00D221E0"/>
    <w:p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F433C3"/>
    <w:pPr>
      <w:keepNext/>
      <w:tabs>
        <w:tab w:val="left" w:pos="851"/>
        <w:tab w:val="num" w:pos="1152"/>
        <w:tab w:val="left" w:pos="1418"/>
        <w:tab w:val="left" w:pos="1985"/>
        <w:tab w:val="left" w:pos="2552"/>
        <w:tab w:val="left" w:pos="5103"/>
        <w:tab w:val="right" w:pos="7370"/>
      </w:tabs>
      <w:suppressAutoHyphens/>
      <w:overflowPunct w:val="0"/>
      <w:autoSpaceDE w:val="0"/>
      <w:autoSpaceDN w:val="0"/>
      <w:adjustRightInd w:val="0"/>
      <w:ind w:left="1152" w:hanging="1152"/>
      <w:jc w:val="center"/>
      <w:textAlignment w:val="baseline"/>
      <w:outlineLvl w:val="5"/>
    </w:pPr>
    <w:rPr>
      <w:rFonts w:ascii="Arial" w:eastAsia="MS Mincho" w:hAnsi="Arial"/>
      <w:b/>
      <w:i/>
      <w:color w:val="0000FF"/>
      <w:spacing w:val="-4"/>
      <w:sz w:val="4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433C3"/>
    <w:pPr>
      <w:keepNext/>
      <w:tabs>
        <w:tab w:val="num" w:pos="1296"/>
      </w:tabs>
      <w:overflowPunct w:val="0"/>
      <w:autoSpaceDE w:val="0"/>
      <w:autoSpaceDN w:val="0"/>
      <w:adjustRightInd w:val="0"/>
      <w:ind w:left="1296" w:right="176" w:hanging="1296"/>
      <w:jc w:val="center"/>
      <w:textAlignment w:val="baseline"/>
      <w:outlineLvl w:val="6"/>
    </w:pPr>
    <w:rPr>
      <w:rFonts w:ascii="Arial" w:eastAsia="MS Mincho" w:hAnsi="Arial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433C3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textAlignment w:val="baseline"/>
      <w:outlineLvl w:val="7"/>
    </w:pPr>
    <w:rPr>
      <w:rFonts w:ascii="Arial" w:eastAsia="MS Mincho" w:hAnsi="Arial"/>
      <w:i/>
      <w:color w:val="0000FF"/>
      <w:spacing w:val="-3"/>
      <w:sz w:val="22"/>
      <w:szCs w:val="20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433C3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textAlignment w:val="baseline"/>
      <w:outlineLvl w:val="8"/>
    </w:pPr>
    <w:rPr>
      <w:rFonts w:ascii="Arial" w:eastAsia="MS Mincho" w:hAnsi="Arial"/>
      <w:i/>
      <w:color w:val="0000FF"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2AA"/>
    <w:pPr>
      <w:tabs>
        <w:tab w:val="center" w:pos="4819"/>
        <w:tab w:val="right" w:pos="9638"/>
      </w:tabs>
    </w:pPr>
    <w:rPr>
      <w:sz w:val="18"/>
    </w:rPr>
  </w:style>
  <w:style w:type="paragraph" w:styleId="Footer">
    <w:name w:val="footer"/>
    <w:basedOn w:val="Normal"/>
    <w:rsid w:val="009672AA"/>
    <w:pPr>
      <w:tabs>
        <w:tab w:val="center" w:pos="4819"/>
        <w:tab w:val="right" w:pos="9638"/>
      </w:tabs>
    </w:pPr>
    <w:rPr>
      <w:sz w:val="16"/>
    </w:rPr>
  </w:style>
  <w:style w:type="character" w:styleId="Hyperlink">
    <w:name w:val="Hyperlink"/>
    <w:basedOn w:val="DefaultParagraphFont"/>
    <w:semiHidden/>
    <w:rsid w:val="002803AE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2803AE"/>
  </w:style>
  <w:style w:type="character" w:customStyle="1" w:styleId="Heading1Char">
    <w:name w:val="Heading 1 Char"/>
    <w:basedOn w:val="DefaultParagraphFont"/>
    <w:link w:val="Heading1"/>
    <w:uiPriority w:val="2"/>
    <w:rsid w:val="000D7466"/>
    <w:rPr>
      <w:rFonts w:ascii="Arial" w:eastAsiaTheme="majorEastAsia" w:hAnsi="Arial" w:cstheme="majorBidi"/>
      <w:b/>
      <w:bCs/>
      <w:color w:val="000000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B05C4"/>
    <w:rPr>
      <w:rFonts w:ascii="Arial" w:eastAsiaTheme="majorEastAsia" w:hAnsi="Arial" w:cstheme="majorBidi"/>
      <w:b/>
      <w:bCs/>
      <w:color w:val="000000"/>
      <w:sz w:val="20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A01204"/>
    <w:pPr>
      <w:spacing w:after="140" w:line="480" w:lineRule="atLeas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1204"/>
    <w:rPr>
      <w:rFonts w:ascii="Arial" w:eastAsiaTheme="majorEastAsia" w:hAnsi="Arial" w:cstheme="majorBidi"/>
      <w:b/>
      <w:color w:val="2D0028"/>
      <w:sz w:val="40"/>
      <w:szCs w:val="52"/>
      <w:lang w:val="en-US"/>
    </w:rPr>
  </w:style>
  <w:style w:type="paragraph" w:styleId="Caption">
    <w:name w:val="caption"/>
    <w:basedOn w:val="Normal"/>
    <w:next w:val="Normal"/>
    <w:uiPriority w:val="4"/>
    <w:qFormat/>
    <w:rsid w:val="00A01204"/>
    <w:pPr>
      <w:spacing w:before="150" w:line="280" w:lineRule="atLeast"/>
      <w:contextualSpacing/>
    </w:pPr>
    <w:rPr>
      <w:bCs/>
      <w:szCs w:val="18"/>
    </w:rPr>
  </w:style>
  <w:style w:type="paragraph" w:styleId="ListBullet">
    <w:name w:val="List Bullet"/>
    <w:basedOn w:val="Normal"/>
    <w:uiPriority w:val="3"/>
    <w:qFormat/>
    <w:rsid w:val="00C3411A"/>
    <w:pPr>
      <w:numPr>
        <w:numId w:val="1"/>
      </w:numPr>
      <w:spacing w:line="280" w:lineRule="atLeast"/>
      <w:contextualSpacing/>
    </w:pPr>
    <w:rPr>
      <w:szCs w:val="20"/>
      <w:lang w:val="da-DK"/>
    </w:rPr>
  </w:style>
  <w:style w:type="paragraph" w:styleId="ListNumber">
    <w:name w:val="List Number"/>
    <w:basedOn w:val="Normal"/>
    <w:uiPriority w:val="3"/>
    <w:qFormat/>
    <w:rsid w:val="00F5548A"/>
    <w:pPr>
      <w:numPr>
        <w:numId w:val="2"/>
      </w:numPr>
      <w:spacing w:line="280" w:lineRule="atLeast"/>
      <w:contextualSpacing/>
    </w:pPr>
    <w:rPr>
      <w:szCs w:val="20"/>
    </w:rPr>
  </w:style>
  <w:style w:type="paragraph" w:customStyle="1" w:styleId="Introduction">
    <w:name w:val="Introduction"/>
    <w:basedOn w:val="Normal"/>
    <w:uiPriority w:val="1"/>
    <w:qFormat/>
    <w:rsid w:val="00BB05C4"/>
    <w:pPr>
      <w:spacing w:after="540" w:line="280" w:lineRule="atLeast"/>
      <w:contextualSpacing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BB05C4"/>
    <w:rPr>
      <w:rFonts w:ascii="Arial" w:eastAsiaTheme="majorEastAsia" w:hAnsi="Arial" w:cstheme="majorBidi"/>
      <w:bCs/>
      <w:color w:val="000000"/>
      <w:sz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BB05C4"/>
    <w:rPr>
      <w:rFonts w:ascii="Arial" w:eastAsiaTheme="majorEastAsia" w:hAnsi="Arial" w:cstheme="majorBidi"/>
      <w:bCs/>
      <w:i/>
      <w:iCs/>
      <w:color w:val="000000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170696"/>
    <w:rPr>
      <w:rFonts w:ascii="Verdana" w:eastAsiaTheme="majorEastAsia" w:hAnsi="Verdana" w:cstheme="majorBidi"/>
      <w:bCs/>
      <w:i/>
      <w:iCs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rsid w:val="00F433C3"/>
    <w:rPr>
      <w:rFonts w:ascii="Arial" w:eastAsia="MS Mincho" w:hAnsi="Arial" w:cs="Times New Roman"/>
      <w:b/>
      <w:i/>
      <w:color w:val="0000FF"/>
      <w:spacing w:val="-4"/>
      <w:sz w:val="4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33C3"/>
    <w:rPr>
      <w:rFonts w:ascii="Arial" w:eastAsia="MS Mincho" w:hAnsi="Arial" w:cs="Times New Roman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33C3"/>
    <w:rPr>
      <w:rFonts w:ascii="Arial" w:eastAsia="MS Mincho" w:hAnsi="Arial" w:cs="Times New Roman"/>
      <w:i/>
      <w:color w:val="0000FF"/>
      <w:spacing w:val="-3"/>
      <w:szCs w:val="20"/>
      <w:u w:val="single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33C3"/>
    <w:rPr>
      <w:rFonts w:ascii="Arial" w:eastAsia="MS Mincho" w:hAnsi="Arial" w:cs="Times New Roman"/>
      <w:i/>
      <w:color w:val="0000FF"/>
      <w:szCs w:val="20"/>
      <w:u w:val="single"/>
      <w:lang w:val="en-GB" w:eastAsia="en-US"/>
    </w:rPr>
  </w:style>
  <w:style w:type="paragraph" w:customStyle="1" w:styleId="a">
    <w:name w:val="封面标准名称"/>
    <w:rsid w:val="00F433C3"/>
    <w:pPr>
      <w:framePr w:w="9638" w:h="6917" w:hRule="exact" w:wrap="around" w:hAnchor="margin" w:xAlign="center" w:y="5955" w:anchorLock="1"/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character" w:customStyle="1" w:styleId="HeaderChar">
    <w:name w:val="Header Char"/>
    <w:link w:val="Header"/>
    <w:uiPriority w:val="99"/>
    <w:rsid w:val="00F433C3"/>
    <w:rPr>
      <w:rFonts w:ascii="Arial" w:hAnsi="Arial"/>
      <w:color w:val="000000"/>
      <w:sz w:val="18"/>
      <w:lang w:val="en-US"/>
    </w:rPr>
  </w:style>
  <w:style w:type="paragraph" w:styleId="ListParagraph">
    <w:name w:val="List Paragraph"/>
    <w:aliases w:val="Normal_List"/>
    <w:basedOn w:val="Normal"/>
    <w:uiPriority w:val="34"/>
    <w:qFormat/>
    <w:rsid w:val="00F433C3"/>
    <w:pPr>
      <w:spacing w:after="120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C3"/>
    <w:rPr>
      <w:rFonts w:ascii="Tahoma" w:eastAsia="宋体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145F3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45F35"/>
    <w:rPr>
      <w:rFonts w:ascii="Arial" w:eastAsia="Times New Roman" w:hAnsi="Arial" w:cs="Times New Roman"/>
      <w:szCs w:val="20"/>
      <w:lang w:val="en-GB" w:eastAsia="en-US"/>
    </w:rPr>
  </w:style>
  <w:style w:type="paragraph" w:customStyle="1" w:styleId="Heading4-notintableofcontent">
    <w:name w:val="Heading 4 - not in table of content"/>
    <w:basedOn w:val="Heading4"/>
    <w:next w:val="Normal"/>
    <w:qFormat/>
    <w:rsid w:val="00145F35"/>
    <w:pPr>
      <w:spacing w:before="240" w:after="120"/>
    </w:pPr>
    <w:rPr>
      <w:rFonts w:ascii="Calibri" w:eastAsia="宋体" w:hAnsi="Calibri" w:cs="Mangal"/>
      <w:b/>
      <w:i w:val="0"/>
      <w:noProof/>
      <w:sz w:val="32"/>
      <w:szCs w:val="22"/>
      <w:lang w:eastAsia="en-US"/>
    </w:rPr>
  </w:style>
  <w:style w:type="paragraph" w:customStyle="1" w:styleId="21">
    <w:name w:val="标题 21"/>
    <w:basedOn w:val="Normal"/>
    <w:uiPriority w:val="1"/>
    <w:qFormat/>
    <w:rsid w:val="00145F35"/>
    <w:pPr>
      <w:widowControl w:val="0"/>
      <w:autoSpaceDE w:val="0"/>
      <w:autoSpaceDN w:val="0"/>
      <w:adjustRightInd w:val="0"/>
      <w:ind w:left="120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styleId="Emphasis">
    <w:name w:val="Emphasis"/>
    <w:uiPriority w:val="20"/>
    <w:qFormat/>
    <w:rsid w:val="00145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ysClr val="window" lastClr="FFFFFF"/>
      </a:lt1>
      <a:dk2>
        <a:srgbClr val="545F54"/>
      </a:dk2>
      <a:lt2>
        <a:srgbClr val="DBDDDB"/>
      </a:lt2>
      <a:accent1>
        <a:srgbClr val="C5DA00"/>
      </a:accent1>
      <a:accent2>
        <a:srgbClr val="2D0028"/>
      </a:accent2>
      <a:accent3>
        <a:srgbClr val="A0C8F0"/>
      </a:accent3>
      <a:accent4>
        <a:srgbClr val="7C1839"/>
      </a:accent4>
      <a:accent5>
        <a:srgbClr val="9BA08C"/>
      </a:accent5>
      <a:accent6>
        <a:srgbClr val="892DA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D41D2E29FEE4DBEA99C44CC43B917" ma:contentTypeVersion="0" ma:contentTypeDescription="Create a new document." ma:contentTypeScope="" ma:versionID="4da1300d50ec5370c91c6d7cdb92cc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4C4D0-C5AD-4D91-B44C-1461DB8D6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A920B-C182-449B-9F85-975EB09C59A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4C43BD-4C8B-47E6-8B4F-1200C8D51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Novozymes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XGA (Gao Xi)</dc:creator>
  <cp:keywords>Verdana, Normal.dot</cp:keywords>
  <cp:lastModifiedBy>SRW (Sara Wang)</cp:lastModifiedBy>
  <cp:revision>5</cp:revision>
  <dcterms:created xsi:type="dcterms:W3CDTF">2019-01-31T08:29:00Z</dcterms:created>
  <dcterms:modified xsi:type="dcterms:W3CDTF">2019-01-31T08:36:00Z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0x010100AADD41D2E29FEE4DBEA99C44CC43B917</vt:lpwstr>
  </property>
  <property fmtid="{D5CDD505-2E9C-101B-9397-08002B2CF9AE}" pid="3" name="Order">
    <vt:r8>244100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