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21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/>
          <w:cols w:space="425" w:num="1"/>
          <w:docGrid w:type="lines" w:linePitch="312" w:charSpace="0"/>
        </w:sectPr>
      </w:pPr>
      <w:bookmarkStart w:id="0" w:name="SectionMark0"/>
      <w:bookmarkStart w:id="1" w:name="_Toc449082570"/>
      <w:bookmarkStart w:id="2" w:name="_Toc449082569"/>
      <w:bookmarkStart w:id="3" w:name="_Toc448329788"/>
      <w:bookmarkStart w:id="130" w:name="_GoBack"/>
      <w:bookmarkEnd w:id="130"/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-441325</wp:posOffset>
                </wp:positionH>
                <wp:positionV relativeFrom="paragraph">
                  <wp:posOffset>-187325</wp:posOffset>
                </wp:positionV>
                <wp:extent cx="1112520" cy="495300"/>
                <wp:effectExtent l="0" t="0" r="0" b="76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3105" y="727075"/>
                          <a:ext cx="111252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.75pt;margin-top:-14.75pt;height:39pt;width:87.6pt;z-index:251692032;mso-width-relative:page;mso-height-relative:page;" fillcolor="#FFFFFF [3201]" filled="t" stroked="f" coordsize="21600,21600" o:gfxdata="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fGKko1AAAAAoBAAAPAAAAAAAAAAEAIAAAACIAAABkcnMv&#10;ZG93bnJldi54bWxQSwECFAAUAAAACACHTuJArZyUO0ACAABNBAAADgAAAAAAAAABACAAAAAj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7990205</wp:posOffset>
                </wp:positionV>
                <wp:extent cx="516255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4pt;margin-top:629.15pt;height:0pt;width:406.5pt;z-index:251691008;mso-width-relative:page;mso-height-relative:page;" filled="f" stroked="t" coordsize="21600,21600" o:gfxdata="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M/A182gAAAA0BAAAPAAAAAAAAAAEAIAAAACIAAABk&#10;cnMvZG93bnJldi54bWxQSwECFAAUAAAACACHTuJA3Cea+ssBAABfAwAADgAAAAAAAAABACAAAAAp&#10;AQAAZHJzL2Uyb0RvYy54bWxQSwUGAAAAAAYABgBZAQAAZgUAAAAA&#10;">
                <v:fill on="f" focussize="0,0"/>
                <v:stroke weight="1pt" color="#08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>
                <wp:simplePos x="0" y="0"/>
                <wp:positionH relativeFrom="margin">
                  <wp:posOffset>152400</wp:posOffset>
                </wp:positionH>
                <wp:positionV relativeFrom="margin">
                  <wp:posOffset>1553845</wp:posOffset>
                </wp:positionV>
                <wp:extent cx="5041265" cy="86042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265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default" w:eastAsia="仿宋_GB231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  <w:lang w:val="en-US" w:eastAsia="zh-CN"/>
                              </w:rPr>
                              <w:t>GB XXXX-XXXX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pt;margin-top:122.35pt;height:67.75pt;width:396.95pt;mso-position-horizontal-relative:margin;mso-position-vertical-relative:margin;z-index:251681792;mso-width-relative:page;mso-height-relative:page;" filled="f" stroked="f" coordsize="21600,21600" o:gfxdata="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F0USNoAAAAKAQAADwAAAAAAAAABACAAAAAiAAAAZHJzL2Rvd25yZXYueG1sUEsB&#10;AhQAFAAAAAgAh07iQELfkhPzAQAAtwMAAA4AAAAAAAAAAQAgAAAAKQEAAGRycy9lMm9Eb2MueG1s&#10;UEsFBgAAAAAGAAYAWQEAAI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right"/>
                        <w:rPr>
                          <w:rFonts w:hint="default" w:eastAsia="仿宋_GB231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8"/>
                          <w:lang w:val="en-US" w:eastAsia="zh-CN"/>
                        </w:rPr>
                        <w:t>GB XXXX-XXXX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7968615</wp:posOffset>
                </wp:positionV>
                <wp:extent cx="520636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6365" cy="0"/>
                        </a:xfrm>
                        <a:prstGeom prst="line">
                          <a:avLst/>
                        </a:prstGeom>
                        <a:noFill/>
                        <a:ln w="12700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.2pt;margin-top:627.45pt;height:0pt;width:409.95pt;z-index:251667456;mso-width-relative:page;mso-height-relative:page;" filled="f" stroked="f" coordsize="21600,21600" o:gfxdata="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h&#10;bjRl1wAAAAwBAAAPAAAAAAAAAAEAIAAAACIAAABkcnMvZG93bnJldi54bWxQSwECFAAUAAAACACH&#10;TuJALu9ZlLMBAAA2AwAADgAAAAAAAAABACAAAAAmAQAAZHJzL2Uyb0RvYy54bWxQSwUGAAAAAAYA&#10;BgBZAQAASwUAAAAA&#10;">
                <v:fill on="f" focussize="0,0"/>
                <v:stroke on="f" weight="1pt" joinstyle="round"/>
                <v:imagedata o:title=""/>
                <o:lock v:ext="edit" aspectratio="f"/>
              </v:lin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2272665</wp:posOffset>
                </wp:positionV>
                <wp:extent cx="5162550" cy="0"/>
                <wp:effectExtent l="0" t="0" r="19050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78.95pt;height:0pt;width:406.5pt;z-index:251666432;mso-width-relative:page;mso-height-relative:page;" filled="f" stroked="t" coordsize="21600,21600" o:gfxdata="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H9mgn1wAAAAgBAAAPAAAAAAAAAAEAIAAAACIAAABkcnMv&#10;ZG93bnJldi54bWxQSwECFAAUAAAACACHTuJAb+g4o8sBAABdAwAADgAAAAAAAAABACAAAAAmAQAA&#10;ZHJzL2Uyb0RvYy54bWxQSwUGAAAAAAYABgBZAQAAYwUAAAAA&#10;">
                <v:fill on="f" focussize="0,0"/>
                <v:stroke weight="1pt" color="#08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860425"/>
                <wp:effectExtent l="0" t="0" r="762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10.35pt;height:67.75pt;width:456.9pt;mso-position-horizontal-relative:margin;mso-position-vertical-relative:margin;z-index:251669504;mso-width-relative:page;mso-height-relative:page;" filled="f" stroked="f" coordsize="21600,21600" o:gfxdata="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iMNTY1wAAAAgBAAAPAAAAAAAAAAEAIAAAACIAAABkcnMvZG93bnJldi54bWxQSwECFAAU&#10;AAAACACHTuJAWsjgtPIBAAC5AwAADgAAAAAAAAABACAAAAAmAQAAZHJzL2Uyb0RvYy54bWxQSwUG&#10;AAAAAAYABgBZAQAAi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margin">
                  <wp:posOffset>6350</wp:posOffset>
                </wp:positionH>
                <wp:positionV relativeFrom="margin">
                  <wp:posOffset>287655</wp:posOffset>
                </wp:positionV>
                <wp:extent cx="2540000" cy="657860"/>
                <wp:effectExtent l="0" t="0" r="0" b="889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01"/>
                              <w:rPr>
                                <w:rFonts w:hint="default" w:eastAsia="黑体"/>
                                <w:lang w:val="en-US" w:eastAsia="zh-CN"/>
                              </w:rPr>
                            </w:pPr>
                            <w:r>
                              <w:t xml:space="preserve">ICS 65.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100</w:t>
                            </w:r>
                          </w:p>
                          <w:p>
                            <w:pPr>
                              <w:pStyle w:val="301"/>
                            </w:pPr>
                            <w:r>
                              <w:t>G 25</w:t>
                            </w:r>
                          </w:p>
                          <w:p>
                            <w:pPr>
                              <w:pStyle w:val="30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pt;margin-top:22.65pt;height:51.8pt;width:200pt;mso-position-horizontal-relative:margin;mso-position-vertical-relative:margin;z-index:251668480;mso-width-relative:page;mso-height-relative:page;" filled="f" stroked="f" coordsize="21600,21600" o:gfxdata="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xnwx/WAAAACAEAAA8AAAAAAAAAAQAgAAAAIgAAAGRycy9kb3ducmV2LnhtbFBLAQIUABQA&#10;AAAIAIdO4kBUI90S8gEAALkDAAAOAAAAAAAAAAEAIAAAACUBAABkcnMvZTJvRG9jLnhtbFBLBQYA&#10;AAAABgAGAFkBAACJ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01"/>
                        <w:rPr>
                          <w:rFonts w:hint="default" w:eastAsia="黑体"/>
                          <w:lang w:val="en-US" w:eastAsia="zh-CN"/>
                        </w:rPr>
                      </w:pPr>
                      <w:r>
                        <w:t xml:space="preserve">ICS 65.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100</w:t>
                      </w:r>
                    </w:p>
                    <w:p>
                      <w:pPr>
                        <w:pStyle w:val="301"/>
                      </w:pPr>
                      <w:r>
                        <w:t>G 25</w:t>
                      </w:r>
                    </w:p>
                    <w:p>
                      <w:pPr>
                        <w:pStyle w:val="30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8041005</wp:posOffset>
                </wp:positionV>
                <wp:extent cx="5162550" cy="1567815"/>
                <wp:effectExtent l="0" t="0" r="3810" b="19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56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3"/>
                              <w:tblW w:w="7088" w:type="dxa"/>
                              <w:tblInd w:w="675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812"/>
                              <w:gridCol w:w="1276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5812" w:type="dxa"/>
                                </w:tcPr>
                                <w:p>
                                  <w:pPr>
                                    <w:pStyle w:val="300"/>
                                    <w:jc w:val="distribute"/>
                                    <w:rPr>
                                      <w:rFonts w:ascii="华文中宋" w:hAnsi="华文中宋" w:eastAsia="华文中宋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华文中宋" w:hAnsi="华文中宋" w:eastAsia="华文中宋" w:cs="Arial"/>
                                      <w:b/>
                                      <w:spacing w:val="0"/>
                                      <w:w w:val="100"/>
                                      <w:kern w:val="2"/>
                                      <w:sz w:val="32"/>
                                      <w:szCs w:val="32"/>
                                    </w:rPr>
                                    <w:t>中华人民共和国国家卫生健康委员会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300"/>
                                    <w:rPr>
                                      <w:rFonts w:ascii="华文中宋" w:hAnsi="华文中宋" w:eastAsia="华文中宋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华文中宋" w:hAnsi="华文中宋" w:eastAsia="华文中宋"/>
                                      <w:b/>
                                      <w:sz w:val="32"/>
                                      <w:szCs w:val="32"/>
                                    </w:rPr>
                                    <w:t>发布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5812" w:type="dxa"/>
                                </w:tcPr>
                                <w:p>
                                  <w:pPr>
                                    <w:pStyle w:val="300"/>
                                    <w:jc w:val="distribute"/>
                                    <w:rPr>
                                      <w:rFonts w:hint="eastAsia" w:ascii="华文中宋" w:hAnsi="华文中宋" w:eastAsia="华文中宋" w:cs="Arial"/>
                                      <w:b/>
                                      <w:spacing w:val="0"/>
                                      <w:w w:val="100"/>
                                      <w:kern w:val="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华文中宋" w:hAnsi="华文中宋" w:eastAsia="华文中宋" w:cs="Arial"/>
                                      <w:b/>
                                      <w:spacing w:val="0"/>
                                      <w:w w:val="100"/>
                                      <w:kern w:val="2"/>
                                      <w:sz w:val="32"/>
                                      <w:szCs w:val="32"/>
                                    </w:rPr>
                                    <w:t>中华人民共和国农业农村部</w:t>
                                  </w:r>
                                </w:p>
                                <w:p>
                                  <w:pPr>
                                    <w:pStyle w:val="300"/>
                                    <w:jc w:val="distribute"/>
                                    <w:rPr>
                                      <w:rFonts w:hint="eastAsia" w:ascii="华文中宋" w:hAnsi="华文中宋" w:eastAsia="华文中宋" w:cs="Arial"/>
                                      <w:b/>
                                      <w:spacing w:val="0"/>
                                      <w:w w:val="100"/>
                                      <w:kern w:val="2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华文中宋" w:hAnsi="华文中宋" w:eastAsia="华文中宋" w:cs="Arial"/>
                                      <w:b/>
                                      <w:spacing w:val="0"/>
                                      <w:w w:val="100"/>
                                      <w:kern w:val="2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国家市场监督管理总局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continue"/>
                                </w:tcPr>
                                <w:p>
                                  <w:pPr>
                                    <w:pStyle w:val="300"/>
                                    <w:rPr>
                                      <w:rFonts w:ascii="华文中宋" w:hAnsi="华文中宋" w:eastAsia="华文中宋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300"/>
                              <w:rPr>
                                <w:rFonts w:ascii="华文中宋" w:hAnsi="华文中宋" w:eastAsia="华文中宋"/>
                                <w:b/>
                                <w:szCs w:val="36"/>
                              </w:rPr>
                            </w:pPr>
                          </w:p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633.15pt;height:123.45pt;width:406.5pt;mso-position-horizontal-relative:margin;mso-position-vertical-relative:margin;z-index:251665408;mso-width-relative:page;mso-height-relative:page;" filled="f" stroked="f" coordsize="21600,21600" o:gfxdata="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5bEH9gAAAAKAQAADwAAAAAAAAABACAAAAAiAAAAZHJzL2Rvd25yZXYueG1sUEsBAhQA&#10;FAAAAAgAh07iQDknsdDyAQAAuAMAAA4AAAAAAAAAAQAgAAAAJwEAAGRycy9lMm9Eb2MueG1sUEsF&#10;BgAAAAAGAAYAWQEAAI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3"/>
                        <w:tblW w:w="7088" w:type="dxa"/>
                        <w:tblInd w:w="675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812"/>
                        <w:gridCol w:w="1276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5812" w:type="dxa"/>
                          </w:tcPr>
                          <w:p>
                            <w:pPr>
                              <w:pStyle w:val="300"/>
                              <w:jc w:val="distribute"/>
                              <w:rPr>
                                <w:rFonts w:ascii="华文中宋" w:hAnsi="华文中宋" w:eastAsia="华文中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中宋" w:hAnsi="华文中宋" w:eastAsia="华文中宋" w:cs="Arial"/>
                                <w:b/>
                                <w:spacing w:val="0"/>
                                <w:w w:val="100"/>
                                <w:kern w:val="2"/>
                                <w:sz w:val="32"/>
                                <w:szCs w:val="32"/>
                              </w:rPr>
                              <w:t>中华人民共和国国家卫生健康委员会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vAlign w:val="center"/>
                          </w:tcPr>
                          <w:p>
                            <w:pPr>
                              <w:pStyle w:val="300"/>
                              <w:rPr>
                                <w:rFonts w:ascii="华文中宋" w:hAnsi="华文中宋" w:eastAsia="华文中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sz w:val="32"/>
                                <w:szCs w:val="32"/>
                              </w:rPr>
                              <w:t>发布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5812" w:type="dxa"/>
                          </w:tcPr>
                          <w:p>
                            <w:pPr>
                              <w:pStyle w:val="300"/>
                              <w:jc w:val="distribute"/>
                              <w:rPr>
                                <w:rFonts w:hint="eastAsia" w:ascii="华文中宋" w:hAnsi="华文中宋" w:eastAsia="华文中宋" w:cs="Arial"/>
                                <w:b/>
                                <w:spacing w:val="0"/>
                                <w:w w:val="100"/>
                                <w:kern w:val="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Arial"/>
                                <w:b/>
                                <w:spacing w:val="0"/>
                                <w:w w:val="100"/>
                                <w:kern w:val="2"/>
                                <w:sz w:val="32"/>
                                <w:szCs w:val="32"/>
                              </w:rPr>
                              <w:t>中华人民共和国农业农村部</w:t>
                            </w:r>
                          </w:p>
                          <w:p>
                            <w:pPr>
                              <w:pStyle w:val="300"/>
                              <w:jc w:val="distribute"/>
                              <w:rPr>
                                <w:rFonts w:hint="eastAsia" w:ascii="华文中宋" w:hAnsi="华文中宋" w:eastAsia="华文中宋" w:cs="Arial"/>
                                <w:b/>
                                <w:spacing w:val="0"/>
                                <w:w w:val="100"/>
                                <w:kern w:val="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Arial"/>
                                <w:b/>
                                <w:spacing w:val="0"/>
                                <w:w w:val="100"/>
                                <w:kern w:val="2"/>
                                <w:sz w:val="32"/>
                                <w:szCs w:val="32"/>
                                <w:lang w:val="en-US" w:eastAsia="zh-CN"/>
                              </w:rPr>
                              <w:t>国家市场监督管理总局</w:t>
                            </w:r>
                          </w:p>
                        </w:tc>
                        <w:tc>
                          <w:tcPr>
                            <w:tcW w:w="1276" w:type="dxa"/>
                            <w:vMerge w:val="continue"/>
                          </w:tcPr>
                          <w:p>
                            <w:pPr>
                              <w:pStyle w:val="300"/>
                              <w:rPr>
                                <w:rFonts w:ascii="华文中宋" w:hAnsi="华文中宋" w:eastAsia="华文中宋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300"/>
                        <w:rPr>
                          <w:rFonts w:ascii="华文中宋" w:hAnsi="华文中宋" w:eastAsia="华文中宋"/>
                          <w:b/>
                          <w:szCs w:val="36"/>
                        </w:rPr>
                      </w:pPr>
                    </w:p>
                    <w:p/>
                  </w:txbxContent>
                </v:textbox>
                <w10:anchorlock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3143250</wp:posOffset>
                </wp:positionH>
                <wp:positionV relativeFrom="margin">
                  <wp:posOffset>7641590</wp:posOffset>
                </wp:positionV>
                <wp:extent cx="2019300" cy="655320"/>
                <wp:effectExtent l="0" t="0" r="762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2"/>
                              <w:ind w:left="0" w:firstLine="840" w:firstLineChars="30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xxxx-xx-xx实施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5pt;margin-top:601.7pt;height:51.6pt;width:159pt;mso-position-horizontal-relative:margin;mso-position-vertical-relative:margin;z-index:251664384;mso-width-relative:page;mso-height-relative:page;" filled="f" stroked="f" coordsize="21600,21600" o:gfxdata="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YYXgq2gAAAA0BAAAPAAAAAAAAAAEAIAAAACIAAABkcnMvZG93bnJldi54bWxQSwEC&#10;FAAUAAAACACHTuJAQYx46/IBAAC3AwAADgAAAAAAAAABACAAAAApAQAAZHJzL2Uyb0RvYy54bWxQ&#10;SwUGAAAAAAYABgBZAQAAj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12"/>
                        <w:ind w:left="0" w:firstLine="840" w:firstLineChars="300"/>
                        <w:jc w:val="both"/>
                      </w:pPr>
                      <w:r>
                        <w:rPr>
                          <w:rFonts w:hint="eastAsia"/>
                        </w:rPr>
                        <w:t>xxxx-xx-xx实施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68580</wp:posOffset>
                </wp:positionH>
                <wp:positionV relativeFrom="margin">
                  <wp:posOffset>7650480</wp:posOffset>
                </wp:positionV>
                <wp:extent cx="1950720" cy="6858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95"/>
                            </w:pPr>
                            <w:r>
                              <w:rPr>
                                <w:rFonts w:hint="eastAsia"/>
                              </w:rPr>
                              <w:t>xxxx-xx-xx发布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4pt;margin-top:602.4pt;height:54pt;width:153.6pt;mso-position-horizontal-relative:margin;mso-position-vertical-relative:margin;z-index:251663360;mso-width-relative:page;mso-height-relative:page;" filled="f" stroked="f" coordsize="21600,21600" o:gfxdata="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q7LRS2AAAAAwBAAAPAAAAAAAAAAEAIAAAACIAAABkcnMvZG93bnJldi54bWxQSwECFAAU&#10;AAAACACHTuJAjp5pcPEBAAC3AwAADgAAAAAAAAABACAAAAAnAQAAZHJzL2Uyb0RvYy54bWxQSwUG&#10;AAAAAAYABgBZAQAAi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95"/>
                      </w:pPr>
                      <w:r>
                        <w:rPr>
                          <w:rFonts w:hint="eastAsia"/>
                        </w:rPr>
                        <w:t>xxxx-xx-xx发布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935" distR="114935" simplePos="0" relativeHeight="251660288" behindDoc="1" locked="1" layoutInCell="1" allowOverlap="1">
                <wp:simplePos x="0" y="0"/>
                <wp:positionH relativeFrom="margin">
                  <wp:posOffset>6985</wp:posOffset>
                </wp:positionH>
                <wp:positionV relativeFrom="page">
                  <wp:posOffset>3937635</wp:posOffset>
                </wp:positionV>
                <wp:extent cx="5439410" cy="4091305"/>
                <wp:effectExtent l="0" t="0" r="8890" b="44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9410" cy="409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1"/>
                              <w:spacing w:after="240" w:line="360" w:lineRule="auto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食品安全国家标准</w:t>
                            </w:r>
                          </w:p>
                          <w:p>
                            <w:pPr>
                              <w:pStyle w:val="101"/>
                              <w:spacing w:after="240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食品中</w:t>
                            </w:r>
                            <w:bookmarkStart w:id="129" w:name="OLE_LINK14"/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阿维菌素等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>72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种</w:t>
                            </w:r>
                            <w:bookmarkEnd w:id="129"/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农药最大残留限量</w:t>
                            </w:r>
                          </w:p>
                          <w:p>
                            <w:pPr>
                              <w:pStyle w:val="297"/>
                              <w:rPr>
                                <w:rFonts w:eastAsia="黑体"/>
                                <w:b/>
                              </w:rPr>
                            </w:pPr>
                            <w:r>
                              <w:rPr>
                                <w:rFonts w:eastAsia="黑体"/>
                                <w:b/>
                              </w:rPr>
                              <w:t>National food safety standard</w:t>
                            </w:r>
                          </w:p>
                          <w:p>
                            <w:pPr>
                              <w:pStyle w:val="297"/>
                              <w:rPr>
                                <w:rFonts w:eastAsia="黑体"/>
                                <w:b/>
                              </w:rPr>
                            </w:pPr>
                            <w:r>
                              <w:rPr>
                                <w:rFonts w:eastAsia="黑体"/>
                                <w:b/>
                              </w:rPr>
                              <w:t xml:space="preserve">Maximum residue limits for </w:t>
                            </w:r>
                            <w:r>
                              <w:rPr>
                                <w:rFonts w:hint="eastAsia" w:eastAsia="黑体"/>
                                <w:b/>
                                <w:lang w:val="en-US" w:eastAsia="zh-CN"/>
                              </w:rPr>
                              <w:t>72</w:t>
                            </w:r>
                            <w:r>
                              <w:rPr>
                                <w:rFonts w:eastAsia="黑体"/>
                                <w:b/>
                              </w:rPr>
                              <w:t xml:space="preserve"> pesticides in food</w:t>
                            </w:r>
                          </w:p>
                          <w:p>
                            <w:pPr>
                              <w:pStyle w:val="29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eastAsia="黑体"/>
                                <w:b/>
                                <w:sz w:val="28"/>
                              </w:rPr>
                              <w:t>（征求意见稿）</w:t>
                            </w:r>
                          </w:p>
                          <w:p>
                            <w:pPr>
                              <w:pStyle w:val="29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310.05pt;height:322.15pt;width:428.3pt;mso-position-horizontal-relative:margin;mso-position-vertical-relative:page;z-index:-251656192;mso-width-relative:page;mso-height-relative:page;" filled="f" stroked="f" coordsize="21600,21600" o:gfxdata="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WhEbjYAAAACgEAAA8AAAAAAAAAAQAgAAAAIgAAAGRycy9kb3ducmV2LnhtbFBLAQIU&#10;ABQAAAAIAIdO4kA9nAG58wEAALgDAAAOAAAAAAAAAAEAIAAAACcBAABkcnMvZTJvRG9jLnhtbFBL&#10;BQYAAAAABgAGAFkBAACM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1"/>
                        <w:spacing w:after="240" w:line="360" w:lineRule="auto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食品安全国家标准</w:t>
                      </w:r>
                    </w:p>
                    <w:p>
                      <w:pPr>
                        <w:pStyle w:val="101"/>
                        <w:spacing w:after="240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食品中</w:t>
                      </w:r>
                      <w:bookmarkStart w:id="129" w:name="OLE_LINK14"/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阿维菌素等</w:t>
                      </w:r>
                      <w:r>
                        <w:rPr>
                          <w:rFonts w:hint="eastAsia" w:ascii="Times New Roman" w:hAnsi="Times New Roman"/>
                          <w:b/>
                          <w:sz w:val="36"/>
                          <w:szCs w:val="36"/>
                          <w:lang w:val="en-US" w:eastAsia="zh-CN"/>
                        </w:rPr>
                        <w:t>72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种</w:t>
                      </w:r>
                      <w:bookmarkEnd w:id="129"/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农药最大残留限量</w:t>
                      </w:r>
                    </w:p>
                    <w:p>
                      <w:pPr>
                        <w:pStyle w:val="297"/>
                        <w:rPr>
                          <w:rFonts w:eastAsia="黑体"/>
                          <w:b/>
                        </w:rPr>
                      </w:pPr>
                      <w:r>
                        <w:rPr>
                          <w:rFonts w:eastAsia="黑体"/>
                          <w:b/>
                        </w:rPr>
                        <w:t>National food safety standard</w:t>
                      </w:r>
                    </w:p>
                    <w:p>
                      <w:pPr>
                        <w:pStyle w:val="297"/>
                        <w:rPr>
                          <w:rFonts w:eastAsia="黑体"/>
                          <w:b/>
                        </w:rPr>
                      </w:pPr>
                      <w:r>
                        <w:rPr>
                          <w:rFonts w:eastAsia="黑体"/>
                          <w:b/>
                        </w:rPr>
                        <w:t xml:space="preserve">Maximum residue limits for </w:t>
                      </w:r>
                      <w:r>
                        <w:rPr>
                          <w:rFonts w:hint="eastAsia" w:eastAsia="黑体"/>
                          <w:b/>
                          <w:lang w:val="en-US" w:eastAsia="zh-CN"/>
                        </w:rPr>
                        <w:t>72</w:t>
                      </w:r>
                      <w:r>
                        <w:rPr>
                          <w:rFonts w:eastAsia="黑体"/>
                          <w:b/>
                        </w:rPr>
                        <w:t xml:space="preserve"> pesticides in food</w:t>
                      </w:r>
                    </w:p>
                    <w:p>
                      <w:pPr>
                        <w:pStyle w:val="298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line="360" w:lineRule="auto"/>
                        <w:jc w:val="center"/>
                      </w:pPr>
                      <w:r>
                        <w:rPr>
                          <w:rFonts w:eastAsia="黑体"/>
                          <w:b/>
                          <w:sz w:val="28"/>
                        </w:rPr>
                        <w:t>（征求意见稿）</w:t>
                      </w:r>
                    </w:p>
                    <w:p>
                      <w:pPr>
                        <w:pStyle w:val="29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2200275</wp:posOffset>
                </wp:positionH>
                <wp:positionV relativeFrom="margin">
                  <wp:posOffset>107315</wp:posOffset>
                </wp:positionV>
                <wp:extent cx="4000500" cy="720090"/>
                <wp:effectExtent l="0" t="0" r="0" b="381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4320" w:firstLineChars="450"/>
                              <w:jc w:val="left"/>
                              <w:rPr>
                                <w:rFonts w:ascii="黑体" w:eastAsia="黑体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25pt;margin-top:8.45pt;height:56.7pt;width:315pt;mso-position-horizontal-relative:margin;mso-position-vertical-relative:margin;z-index:251662336;mso-width-relative:page;mso-height-relative:page;" filled="f" stroked="f" coordsize="21600,21600" o:gfxdata="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TpBq1wAAAAoBAAAPAAAAAAAAAAEAIAAAACIAAABkcnMvZG93bnJldi54bWxQSwECFAAU&#10;AAAACACHTuJASB2L2vIBAAC3AwAADgAAAAAAAAABACAAAAAmAQAAZHJzL2Uyb0RvYy54bWxQSwUG&#10;AAAAAAYABgBZAQAAi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4320" w:firstLineChars="450"/>
                        <w:jc w:val="left"/>
                        <w:rPr>
                          <w:rFonts w:ascii="黑体" w:eastAsia="黑体"/>
                          <w:sz w:val="96"/>
                          <w:szCs w:val="9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827405</wp:posOffset>
                </wp:positionV>
                <wp:extent cx="5162550" cy="8851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99"/>
                              <w:rPr>
                                <w:rFonts w:ascii="宋体" w:eastAsia="宋体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/>
                                <w:b/>
                                <w:kern w:val="21"/>
                                <w:sz w:val="72"/>
                                <w:szCs w:val="72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65.15pt;height:69.7pt;width:406.5pt;mso-position-horizontal-relative:margin;mso-position-vertical-relative:margin;z-index:251661312;mso-width-relative:page;mso-height-relative:page;" filled="f" stroked="f" coordsize="21600,21600" o:gfxdata="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9xtn/1wAAAAgBAAAPAAAAAAAAAAEAIAAAACIAAABkcnMvZG93bnJldi54bWxQSwECFAAU&#10;AAAACACHTuJAnp1GyfIBAAC3AwAADgAAAAAAAAABACAAAAAmAQAAZHJzL2Uyb0RvYy54bWxQSwUG&#10;AAAAAAYABgBZAQAAi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99"/>
                        <w:rPr>
                          <w:rFonts w:ascii="宋体" w:eastAsia="宋体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Times New Roman" w:hAnsi="Times New Roman" w:eastAsia="宋体"/>
                          <w:b/>
                          <w:kern w:val="21"/>
                          <w:sz w:val="72"/>
                          <w:szCs w:val="72"/>
                        </w:rPr>
                        <w:t>中华人民共和国国家标准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>
      <w:pPr>
        <w:pStyle w:val="69"/>
        <w:spacing w:before="156" w:after="156" w:line="240" w:lineRule="auto"/>
        <w:jc w:val="center"/>
        <w:rPr>
          <w:rFonts w:ascii="Times New Roman" w:hAnsi="Times New Roman" w:eastAsia="黑体" w:cs="Times New Roman"/>
          <w:b/>
          <w:color w:val="auto"/>
          <w:sz w:val="30"/>
          <w:szCs w:val="30"/>
        </w:rPr>
      </w:pPr>
      <w:r>
        <w:rPr>
          <w:rFonts w:ascii="Times New Roman" w:hAnsi="Times New Roman" w:eastAsia="黑体" w:cs="Times New Roman"/>
          <w:b/>
          <w:color w:val="auto"/>
          <w:sz w:val="30"/>
          <w:szCs w:val="30"/>
          <w:lang w:val="zh-CN"/>
        </w:rPr>
        <w:t xml:space="preserve">目  </w:t>
      </w:r>
      <w:r>
        <w:rPr>
          <w:rFonts w:hint="eastAsia" w:ascii="Times New Roman" w:hAnsi="Times New Roman" w:eastAsia="黑体" w:cs="Times New Roman"/>
          <w:b/>
          <w:color w:val="auto"/>
          <w:sz w:val="30"/>
          <w:szCs w:val="30"/>
          <w:lang w:val="zh-CN"/>
        </w:rPr>
        <w:t>次</w:t>
      </w:r>
    </w:p>
    <w:p>
      <w:pPr>
        <w:pStyle w:val="22"/>
        <w:tabs>
          <w:tab w:val="right" w:leader="dot" w:pos="8296"/>
        </w:tabs>
        <w:rPr>
          <w:rFonts w:hint="default" w:ascii="Times New Roman" w:hAnsi="Times New Roman" w:cs="Times New Roman" w:eastAsiaTheme="minorEastAsia"/>
          <w:b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b w:val="0"/>
          <w:sz w:val="21"/>
          <w:szCs w:val="21"/>
          <w:lang w:val="en-US" w:eastAsia="zh-CN"/>
        </w:rPr>
        <w:t>1  范围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hint="eastAsia" w:ascii="Times New Roman" w:hAnsi="Times New Roman" w:cs="Times New Roman" w:eastAsiaTheme="minorEastAsia"/>
          <w:b w:val="0"/>
          <w:sz w:val="21"/>
          <w:szCs w:val="21"/>
          <w:lang w:val="en-US" w:eastAsia="zh-CN"/>
        </w:rPr>
        <w:t>IV</w:t>
      </w:r>
    </w:p>
    <w:p>
      <w:pPr>
        <w:pStyle w:val="22"/>
        <w:tabs>
          <w:tab w:val="right" w:leader="dot" w:pos="8296"/>
        </w:tabs>
        <w:rPr>
          <w:rFonts w:hint="eastAsia" w:cs="Times New Roman" w:eastAsiaTheme="minorEastAsia"/>
          <w:b w:val="0"/>
          <w:sz w:val="21"/>
          <w:szCs w:val="21"/>
          <w:lang w:val="en-US" w:eastAsia="zh-CN"/>
        </w:rPr>
      </w:pPr>
      <w:r>
        <w:rPr>
          <w:rFonts w:hint="eastAsia" w:cs="Times New Roman" w:eastAsiaTheme="minorEastAsia"/>
          <w:b w:val="0"/>
          <w:sz w:val="21"/>
          <w:szCs w:val="21"/>
          <w:lang w:val="en-US" w:eastAsia="zh-CN"/>
        </w:rPr>
        <w:t>2  规范性引用文件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hint="eastAsia" w:ascii="Times New Roman" w:hAnsi="Times New Roman" w:cs="Times New Roman" w:eastAsiaTheme="minorEastAsia"/>
          <w:b w:val="0"/>
          <w:sz w:val="21"/>
          <w:szCs w:val="21"/>
          <w:lang w:val="en-US" w:eastAsia="zh-CN"/>
        </w:rPr>
        <w:t>IV</w:t>
      </w:r>
    </w:p>
    <w:p>
      <w:pPr>
        <w:pStyle w:val="22"/>
        <w:tabs>
          <w:tab w:val="right" w:leader="dot" w:pos="8296"/>
        </w:tabs>
        <w:ind w:firstLine="210" w:firstLineChars="100"/>
        <w:rPr>
          <w:rFonts w:hint="eastAsia" w:ascii="Times New Roman" w:hAnsi="Times New Roman" w:cs="Times New Roman" w:eastAsiaTheme="minorEastAsia"/>
          <w:b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sz w:val="21"/>
          <w:szCs w:val="21"/>
          <w:lang w:val="en-US" w:eastAsia="zh-CN"/>
        </w:rPr>
        <w:t>3</w:t>
      </w:r>
      <w:r>
        <w:rPr>
          <w:rFonts w:hint="eastAsia" w:cs="Times New Roman" w:eastAsiaTheme="minorEastAsia"/>
          <w:b w:val="0"/>
          <w:sz w:val="21"/>
          <w:szCs w:val="21"/>
          <w:lang w:val="en-US" w:eastAsia="zh-CN"/>
        </w:rPr>
        <w:t xml:space="preserve">  术语和定义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hint="eastAsia" w:ascii="Times New Roman" w:hAnsi="Times New Roman" w:cs="Times New Roman" w:eastAsiaTheme="minorEastAsia"/>
          <w:b w:val="0"/>
          <w:sz w:val="21"/>
          <w:szCs w:val="21"/>
          <w:lang w:val="en-US" w:eastAsia="zh-CN"/>
        </w:rPr>
        <w:t>IV</w:t>
      </w:r>
    </w:p>
    <w:p>
      <w:pPr>
        <w:pStyle w:val="22"/>
        <w:tabs>
          <w:tab w:val="right" w:leader="dot" w:pos="8296"/>
        </w:tabs>
        <w:ind w:firstLine="210" w:firstLineChars="100"/>
        <w:rPr>
          <w:rFonts w:ascii="Times New Roman" w:hAnsi="Times New Roman" w:cs="Times New Roman" w:eastAsiaTheme="minorEastAsia"/>
          <w:b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sz w:val="21"/>
          <w:szCs w:val="21"/>
          <w:lang w:val="en-US" w:eastAsia="zh-CN"/>
        </w:rPr>
        <w:t>4</w:t>
      </w:r>
      <w:r>
        <w:rPr>
          <w:rFonts w:hint="eastAsia" w:cs="Times New Roman" w:eastAsiaTheme="minorEastAsia"/>
          <w:b w:val="0"/>
          <w:sz w:val="21"/>
          <w:szCs w:val="21"/>
          <w:lang w:val="en-US" w:eastAsia="zh-CN"/>
        </w:rPr>
        <w:t xml:space="preserve">  技术要求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hint="eastAsia" w:ascii="Times New Roman" w:hAnsi="Times New Roman" w:cs="Times New Roman" w:eastAsiaTheme="minorEastAsia"/>
          <w:b w:val="0"/>
          <w:sz w:val="21"/>
          <w:szCs w:val="21"/>
          <w:lang w:val="en-US" w:eastAsia="zh-CN"/>
        </w:rPr>
        <w:t>IV</w:t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TOC \o "1-3" \h \z \u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fldChar w:fldCharType="begin"/>
      </w:r>
      <w:r>
        <w:instrText xml:space="preserve"> HYPERLINK \l "_Toc11049312"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 xml:space="preserve">4.1 </w:t>
      </w:r>
      <w:r>
        <w:rPr>
          <w:rStyle w:val="41"/>
          <w:rFonts w:ascii="Times New Roman" w:hAnsiTheme="minorEastAsia" w:eastAsiaTheme="minorEastAsia"/>
          <w:b w:val="0"/>
          <w:caps w:val="0"/>
          <w:sz w:val="21"/>
          <w:szCs w:val="21"/>
        </w:rPr>
        <w:t>阿维菌素（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>abamectin</w:t>
      </w:r>
      <w:r>
        <w:rPr>
          <w:rStyle w:val="41"/>
          <w:rFonts w:ascii="Times New Roman" w:hAnsiTheme="minorEastAsia" w:eastAsiaTheme="minorEastAsia"/>
          <w:b w:val="0"/>
          <w:caps w:val="0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_Toc11049312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1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"_Toc11049313"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4.2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百菌清（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c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 xml:space="preserve">hlorothalonil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_Toc11049313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1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"_Toc11049314"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4.3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苯醚甲环唑（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>difenoconazole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_Toc11049314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2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"_Toc11049315"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4.4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吡虫啉（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imidacloprid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_Toc11049315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2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"_Toc11049316"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4.5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吡蚜酮（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>pymetrozine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_Toc11049316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3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"_Toc11049317"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4.6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吡唑醚菌酯（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>pyraclostrobin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_Toc11049317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3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"_Toc11049318"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4.7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丙环唑（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>propiconazole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_Toc11049318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4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"_Toc11049319"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4.8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丙森锌（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propineb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_Toc11049319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4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"_Toc11049320"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4.9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虫螨腈（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>chlorfenapyr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_Toc11049320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5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"_Toc11049321"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4.10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虫酰肼（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>tebufenozide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_Toc11049321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5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"_Toc11049322"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4.11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除虫菊素（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pyrethrins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_Toc11049322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5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"_Toc11049323"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4.12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春雷霉素（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kasugamycin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_Toc11049323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5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"_Toc11049324"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4.13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哒螨灵（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>pyridaben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_Toc11049324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6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"_Toc11049325"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4.14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代森联（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metiram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_Toc11049325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6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"_Toc11049326"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4.15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代森锰锌（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mancozeb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_Toc11049326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6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"_Toc11049327"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4.16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代森锌（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zineb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_Toc11049327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6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"_Toc11049328"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4.17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啶虫脒（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acetamiprid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_Toc11049328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7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"_Toc11049329"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4.18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啶酰菌胺</w:t>
      </w:r>
      <w:r>
        <w:rPr>
          <w:rStyle w:val="41"/>
          <w:rFonts w:ascii="Times New Roman" w:hAnsiTheme="minorEastAsia" w:eastAsiaTheme="minorEastAsia"/>
          <w:b w:val="0"/>
          <w:caps w:val="0"/>
          <w:sz w:val="21"/>
          <w:szCs w:val="21"/>
        </w:rPr>
        <w:t>（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 xml:space="preserve"> boscalid</w:t>
      </w:r>
      <w:r>
        <w:rPr>
          <w:rStyle w:val="41"/>
          <w:rFonts w:ascii="Times New Roman" w:hAnsiTheme="minorEastAsia" w:eastAsiaTheme="minorEastAsia"/>
          <w:b w:val="0"/>
          <w:caps w:val="0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_Toc11049329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8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"_Toc11049330"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4.19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毒死蜱（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chlorpyrifos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_Toc11049330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8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"_Toc11049331"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4.20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多菌灵（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>carbendazim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_Toc11049331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8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"_Toc11049332"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4.21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多抗霉素（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polyoxins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_Toc11049332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9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"_Toc11049333"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4.22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噁霉灵（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hymexazol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_Toc11049333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9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"_Toc11049334"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4.23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呋虫胺（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dinotefuran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_Toc11049334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9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"_Toc11049335"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4.24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氟啶胺（</w:t>
      </w:r>
      <w:r>
        <w:rPr>
          <w:rStyle w:val="41"/>
          <w:rFonts w:ascii="Times New Roman" w:hAnsi="Times New Roman" w:eastAsiaTheme="minorEastAsia"/>
          <w:b w:val="0"/>
          <w:caps w:val="0"/>
          <w:spacing w:val="6"/>
          <w:sz w:val="21"/>
          <w:szCs w:val="21"/>
        </w:rPr>
        <w:t>fluazinam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_Toc11049335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10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"_Toc11049336"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 xml:space="preserve">4.25 </w:t>
      </w:r>
      <w:r>
        <w:rPr>
          <w:rStyle w:val="41"/>
          <w:rFonts w:ascii="Times New Roman" w:hAnsiTheme="minorEastAsia" w:eastAsiaTheme="minorEastAsia"/>
          <w:b w:val="0"/>
          <w:caps w:val="0"/>
          <w:sz w:val="21"/>
          <w:szCs w:val="21"/>
        </w:rPr>
        <w:t>氟环唑（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>epoxiconazole</w:t>
      </w:r>
      <w:r>
        <w:rPr>
          <w:rStyle w:val="41"/>
          <w:rFonts w:ascii="Times New Roman" w:hAnsiTheme="minorEastAsia" w:eastAsiaTheme="minorEastAsia"/>
          <w:b w:val="0"/>
          <w:caps w:val="0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_Toc11049336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10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"_Toc11049337"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4.26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氟氯氰菊酯和高效氟氯氰菊酯（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>cyfluthrin</w:t>
      </w:r>
      <w:r>
        <w:rPr>
          <w:rStyle w:val="41"/>
          <w:rFonts w:ascii="Times New Roman" w:hAnsiTheme="minorEastAsia" w:eastAsiaTheme="minorEastAsia"/>
          <w:b w:val="0"/>
          <w:caps w:val="0"/>
          <w:sz w:val="21"/>
          <w:szCs w:val="21"/>
        </w:rPr>
        <w:t>和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>beta-cyfluthrin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_Toc11049337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11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"_Toc11049338"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4.27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腐霉利（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procymidone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_Toc11049338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11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"_Toc11049339"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4.28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复硝酚钠（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>sodium nitrophenolate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_Toc11049339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11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"_Toc11049340"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4.29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己唑醇（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hexaconazole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_Toc11049340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11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"_Toc11049341"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 xml:space="preserve">4.30 </w:t>
      </w:r>
      <w:r>
        <w:rPr>
          <w:rStyle w:val="41"/>
          <w:rFonts w:ascii="Times New Roman" w:hAnsiTheme="minorEastAsia" w:eastAsiaTheme="minorEastAsia"/>
          <w:b w:val="0"/>
          <w:caps w:val="0"/>
          <w:sz w:val="21"/>
          <w:szCs w:val="21"/>
        </w:rPr>
        <w:t>甲氨基阿维菌素苯甲酸盐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（</w:t>
      </w:r>
      <w:r>
        <w:rPr>
          <w:rStyle w:val="41"/>
          <w:rFonts w:ascii="Times New Roman" w:hAnsi="Times New Roman" w:eastAsiaTheme="minorEastAsia"/>
          <w:b w:val="0"/>
          <w:caps w:val="0"/>
          <w:spacing w:val="8"/>
          <w:sz w:val="21"/>
          <w:szCs w:val="21"/>
        </w:rPr>
        <w:t>emamectin benzoate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_Toc11049341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12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"_Toc11049342"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4.31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甲基硫菌灵（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thiophanate-methyl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_Toc11049342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12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"_Toc11049343"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4.32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甲氰菊酯（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emamectin benzoate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_Toc11049343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13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"_Toc11049344"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4.33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甲氧虫酰肼（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methoxyfenozide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_Toc11049344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13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"_Toc11049345"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4.34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喹禾灵和精喹禾灵（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quizalofop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和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 quizalofop-p-ethyl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_Toc11049345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13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"_Toc11049346"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4.35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喹啉铜（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oxine-copper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_Toc11049346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13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"_Toc11049347"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4.36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联苯肼酯（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bifenazate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_Toc11049347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14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"_Toc11049348"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4.37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联苯菊酯（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bifenthrin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_Toc11049348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14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"_Toc11049349"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4.38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螺虫乙酯（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spirotetramat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_Toc11049349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14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"_Toc11049350"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4.39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螺螨酯（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spirodiclofen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_Toc11049350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15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"_Toc11049351"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4.40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氯虫苯甲酰胺（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chlorantraniliprole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_Toc11049351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15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"_Toc11049352"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4.41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氯氟氰菊酯和高效氯氟氰菊酯（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>cyhalothrin</w:t>
      </w:r>
      <w:r>
        <w:rPr>
          <w:rStyle w:val="41"/>
          <w:rFonts w:ascii="Times New Roman" w:hAnsiTheme="minorEastAsia" w:eastAsiaTheme="minorEastAsia"/>
          <w:b w:val="0"/>
          <w:caps w:val="0"/>
          <w:sz w:val="21"/>
          <w:szCs w:val="21"/>
        </w:rPr>
        <w:t>和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>lambda-cyhalothrin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_Toc11049352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16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"_Toc11049353"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4.42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氯氰菊酯和高效氯氰菊酯（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cypermethrin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和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beta-cypermethrin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_Toc11049353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16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"_Toc11049354"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 xml:space="preserve">4.43 </w:t>
      </w:r>
      <w:r>
        <w:rPr>
          <w:rStyle w:val="41"/>
          <w:rFonts w:ascii="Times New Roman" w:hAnsiTheme="minorEastAsia" w:eastAsiaTheme="minorEastAsia"/>
          <w:b w:val="0"/>
          <w:caps w:val="0"/>
          <w:sz w:val="21"/>
          <w:szCs w:val="21"/>
        </w:rPr>
        <w:t>咪鲜胺和咪鲜胺锰盐（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>prochloraz</w:t>
      </w:r>
      <w:r>
        <w:rPr>
          <w:rStyle w:val="41"/>
          <w:rFonts w:ascii="Times New Roman" w:hAnsiTheme="minorEastAsia" w:eastAsiaTheme="minorEastAsia"/>
          <w:b w:val="0"/>
          <w:caps w:val="0"/>
          <w:sz w:val="21"/>
          <w:szCs w:val="21"/>
        </w:rPr>
        <w:t>和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>prochloraz-manganese chloride complex</w:t>
      </w:r>
      <w:r>
        <w:rPr>
          <w:rStyle w:val="41"/>
          <w:rFonts w:ascii="Times New Roman" w:hAnsiTheme="minorEastAsia" w:eastAsiaTheme="minorEastAsia"/>
          <w:b w:val="0"/>
          <w:caps w:val="0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_Toc11049354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17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"_Toc11049355"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4.44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咪唑乙烟酸（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>imazethapyr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_Toc11049355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17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"_Toc11049356"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4.45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醚菌酯</w:t>
      </w:r>
      <w:r>
        <w:rPr>
          <w:rStyle w:val="41"/>
          <w:rFonts w:hint="eastAsia" w:ascii="Times New Roman" w:hAnsiTheme="minorEastAsia" w:eastAsiaTheme="minorEastAsia"/>
          <w:b w:val="0"/>
          <w:caps w:val="0"/>
          <w:kern w:val="44"/>
          <w:sz w:val="21"/>
          <w:szCs w:val="21"/>
        </w:rPr>
        <w:t>（</w:t>
      </w:r>
      <w:r>
        <w:rPr>
          <w:rStyle w:val="41"/>
          <w:rFonts w:hint="eastAsia" w:ascii="Times New Roman" w:hAnsiTheme="minorEastAsia" w:eastAsiaTheme="minorEastAsia"/>
          <w:b w:val="0"/>
          <w:bCs/>
          <w:caps w:val="0"/>
          <w:kern w:val="44"/>
          <w:sz w:val="21"/>
          <w:szCs w:val="21"/>
        </w:rPr>
        <w:t>kresoxim-methyl</w:t>
      </w:r>
      <w:r>
        <w:rPr>
          <w:rStyle w:val="41"/>
          <w:rFonts w:hint="eastAsia"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_Toc11049356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18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"_Toc11049357"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4.46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嘧菌酯（</w:t>
      </w:r>
      <w:r>
        <w:rPr>
          <w:rStyle w:val="41"/>
          <w:rFonts w:hint="eastAsia" w:ascii="Times New Roman" w:hAnsiTheme="minorEastAsia" w:eastAsiaTheme="minorEastAsia"/>
          <w:b w:val="0"/>
          <w:caps w:val="0"/>
          <w:kern w:val="44"/>
          <w:sz w:val="21"/>
          <w:szCs w:val="21"/>
          <w:lang w:val="en-US" w:eastAsia="zh-CN"/>
        </w:rPr>
        <w:t>a</w:t>
      </w:r>
      <w:r>
        <w:rPr>
          <w:rStyle w:val="41"/>
          <w:rFonts w:ascii="Times New Roman" w:hAnsi="Times New Roman" w:eastAsiaTheme="minorEastAsia"/>
          <w:b w:val="0"/>
          <w:bCs/>
          <w:caps w:val="0"/>
          <w:sz w:val="21"/>
          <w:szCs w:val="21"/>
        </w:rPr>
        <w:t>zoxystrobin</w:t>
      </w:r>
      <w:r>
        <w:rPr>
          <w:rStyle w:val="41"/>
          <w:rFonts w:ascii="Times New Roman" w:hAnsi="Times New Roman" w:eastAsiaTheme="minorEastAsia"/>
          <w:b w:val="0"/>
          <w:caps w:val="0"/>
          <w:kern w:val="2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_Toc11049357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18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"_Toc11049358"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4.47 </w:t>
      </w:r>
      <w:r>
        <w:rPr>
          <w:rStyle w:val="41"/>
          <w:rFonts w:ascii="Times New Roman" w:hAnsiTheme="minorEastAsia" w:eastAsiaTheme="minorEastAsia"/>
          <w:b w:val="0"/>
          <w:caps w:val="0"/>
          <w:sz w:val="21"/>
          <w:szCs w:val="21"/>
        </w:rPr>
        <w:t>嘧霉胺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（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>pyrimethanil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_Toc11049358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18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"_Toc11049359"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 xml:space="preserve">4.48 </w:t>
      </w:r>
      <w:r>
        <w:rPr>
          <w:rStyle w:val="41"/>
          <w:rFonts w:ascii="Times New Roman" w:hAnsiTheme="minorEastAsia" w:eastAsiaTheme="minorEastAsia"/>
          <w:b w:val="0"/>
          <w:caps w:val="0"/>
          <w:sz w:val="21"/>
          <w:szCs w:val="21"/>
        </w:rPr>
        <w:t>灭蝇胺（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>cyromazine</w:t>
      </w:r>
      <w:r>
        <w:rPr>
          <w:rStyle w:val="41"/>
          <w:rFonts w:ascii="Times New Roman" w:hAnsiTheme="minorEastAsia" w:eastAsiaTheme="minorEastAsia"/>
          <w:b w:val="0"/>
          <w:caps w:val="0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_Toc11049359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19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"_Toc11049360"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 xml:space="preserve">4.49 </w:t>
      </w:r>
      <w:r>
        <w:rPr>
          <w:rStyle w:val="41"/>
          <w:rFonts w:ascii="Times New Roman" w:hAnsiTheme="minorEastAsia" w:eastAsiaTheme="minorEastAsia"/>
          <w:b w:val="0"/>
          <w:caps w:val="0"/>
          <w:sz w:val="21"/>
          <w:szCs w:val="21"/>
        </w:rPr>
        <w:t>灭幼脲（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>chlorbenzuron</w:t>
      </w:r>
      <w:r>
        <w:rPr>
          <w:rStyle w:val="41"/>
          <w:rFonts w:ascii="Times New Roman" w:hAnsiTheme="minorEastAsia" w:eastAsiaTheme="minorEastAsia"/>
          <w:b w:val="0"/>
          <w:caps w:val="0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_Toc11049360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19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"_Toc11049361"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4.50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宁南霉素（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ningnanmycin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_Toc11049361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19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"_Toc11049362"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4.51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氰霜唑（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cyazofamid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_Toc11049362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20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"_Toc11049363"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4.52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氰戊菊酯</w:t>
      </w:r>
      <w:r>
        <w:rPr>
          <w:rStyle w:val="41"/>
          <w:rFonts w:ascii="Times New Roman" w:hAnsiTheme="minorEastAsia" w:eastAsiaTheme="minorEastAsia"/>
          <w:b w:val="0"/>
          <w:caps w:val="0"/>
          <w:sz w:val="21"/>
          <w:szCs w:val="21"/>
        </w:rPr>
        <w:t>（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>fenvalerate</w:t>
      </w:r>
      <w:r>
        <w:rPr>
          <w:rStyle w:val="41"/>
          <w:rFonts w:ascii="Times New Roman" w:hAnsiTheme="minorEastAsia" w:eastAsiaTheme="minorEastAsia"/>
          <w:b w:val="0"/>
          <w:caps w:val="0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_Toc11049363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20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"_Toc11049364"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4.53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炔螨特</w:t>
      </w:r>
      <w:r>
        <w:rPr>
          <w:rStyle w:val="41"/>
          <w:rFonts w:ascii="Times New Roman" w:hAnsiTheme="minorEastAsia" w:eastAsiaTheme="minorEastAsia"/>
          <w:b w:val="0"/>
          <w:caps w:val="0"/>
          <w:sz w:val="21"/>
          <w:szCs w:val="21"/>
        </w:rPr>
        <w:t>（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>propargite</w:t>
      </w:r>
      <w:r>
        <w:rPr>
          <w:rStyle w:val="41"/>
          <w:rFonts w:ascii="Times New Roman" w:hAnsiTheme="minorEastAsia" w:eastAsiaTheme="minorEastAsia"/>
          <w:b w:val="0"/>
          <w:caps w:val="0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_Toc11049364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21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"_Toc11049365"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4.54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噻虫嗪（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  <w:shd w:val="clear" w:color="auto" w:fill="FFFFFF"/>
        </w:rPr>
        <w:t>thiamethoxam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_Toc11049365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21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"_Toc11049366"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 xml:space="preserve">4.55 </w:t>
      </w:r>
      <w:r>
        <w:rPr>
          <w:rStyle w:val="41"/>
          <w:rFonts w:ascii="Times New Roman" w:hAnsiTheme="minorEastAsia" w:eastAsiaTheme="minorEastAsia"/>
          <w:b w:val="0"/>
          <w:caps w:val="0"/>
          <w:sz w:val="21"/>
          <w:szCs w:val="21"/>
        </w:rPr>
        <w:t>噻呋酰胺（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>thifluzamide</w:t>
      </w:r>
      <w:r>
        <w:rPr>
          <w:rStyle w:val="41"/>
          <w:rFonts w:ascii="Times New Roman" w:hAnsiTheme="minorEastAsia" w:eastAsiaTheme="minorEastAsia"/>
          <w:b w:val="0"/>
          <w:caps w:val="0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_Toc11049366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22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"_Toc11049367"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4.56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噻嗪酮（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>buprofezin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_Toc11049367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22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"_Toc11049368"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 xml:space="preserve">4.57 </w:t>
      </w:r>
      <w:r>
        <w:rPr>
          <w:rStyle w:val="41"/>
          <w:rFonts w:ascii="Times New Roman" w:hAnsiTheme="minorEastAsia" w:eastAsiaTheme="minorEastAsia"/>
          <w:b w:val="0"/>
          <w:caps w:val="0"/>
          <w:sz w:val="21"/>
          <w:szCs w:val="21"/>
        </w:rPr>
        <w:t>三唑酮（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>triadimefon</w:t>
      </w:r>
      <w:r>
        <w:rPr>
          <w:rStyle w:val="41"/>
          <w:rFonts w:ascii="Times New Roman" w:hAnsiTheme="minorEastAsia" w:eastAsiaTheme="minorEastAsia"/>
          <w:b w:val="0"/>
          <w:caps w:val="0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_Toc11049368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22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"_Toc11049369"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4.58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四聚乙醛（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m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>etaldehyde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_Toc11049369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23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"_Toc11049370"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 xml:space="preserve">4.59 </w:t>
      </w:r>
      <w:r>
        <w:rPr>
          <w:rStyle w:val="41"/>
          <w:rFonts w:ascii="Times New Roman" w:hAnsiTheme="minorEastAsia" w:eastAsiaTheme="minorEastAsia"/>
          <w:b w:val="0"/>
          <w:caps w:val="0"/>
          <w:sz w:val="21"/>
          <w:szCs w:val="21"/>
        </w:rPr>
        <w:t>戊唑醇（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>tebuconazole</w:t>
      </w:r>
      <w:r>
        <w:rPr>
          <w:rStyle w:val="41"/>
          <w:rFonts w:ascii="Times New Roman" w:hAnsiTheme="minorEastAsia" w:eastAsiaTheme="minorEastAsia"/>
          <w:b w:val="0"/>
          <w:caps w:val="0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_Toc11049370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23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"_Toc11049371"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4.60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烯啶虫胺（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nitenpyram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_Toc11049371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24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"_Toc11049372"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4.61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烯禾啶（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sethoxydim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_Toc11049372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24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"_Toc11049373"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4.62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烯酰吗啉（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dimethomorph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_Toc11049373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24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"_Toc11049374"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4.63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乙基多杀菌素（</w:t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>s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 xml:space="preserve">pinetoram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_Toc11049374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25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"_Toc11049375"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4.64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乙螨唑（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>etoxazole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_Toc11049375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25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"_Toc11049376"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 xml:space="preserve">4.65 </w:t>
      </w:r>
      <w:r>
        <w:rPr>
          <w:rStyle w:val="41"/>
          <w:rFonts w:ascii="Times New Roman" w:hAnsiTheme="minorEastAsia" w:eastAsiaTheme="minorEastAsia"/>
          <w:b w:val="0"/>
          <w:caps w:val="0"/>
          <w:sz w:val="21"/>
          <w:szCs w:val="21"/>
        </w:rPr>
        <w:t>乙嘧酚（</w:t>
      </w:r>
      <w:r>
        <w:rPr>
          <w:rStyle w:val="41"/>
          <w:rFonts w:ascii="Times New Roman" w:hAnsi="Times New Roman" w:eastAsiaTheme="minorEastAsia"/>
          <w:b w:val="0"/>
          <w:caps w:val="0"/>
          <w:spacing w:val="6"/>
          <w:sz w:val="21"/>
          <w:szCs w:val="21"/>
        </w:rPr>
        <w:t>ethirimol</w:t>
      </w:r>
      <w:r>
        <w:rPr>
          <w:rStyle w:val="41"/>
          <w:rFonts w:ascii="Times New Roman" w:hAnsiTheme="minorEastAsia" w:eastAsiaTheme="minorEastAsia"/>
          <w:b w:val="0"/>
          <w:caps w:val="0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_Toc11049376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26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"_Toc11049377"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 xml:space="preserve">4.66 </w:t>
      </w:r>
      <w:r>
        <w:rPr>
          <w:rStyle w:val="41"/>
          <w:rFonts w:ascii="Times New Roman" w:hAnsiTheme="minorEastAsia" w:eastAsiaTheme="minorEastAsia"/>
          <w:b w:val="0"/>
          <w:caps w:val="0"/>
          <w:sz w:val="21"/>
          <w:szCs w:val="21"/>
        </w:rPr>
        <w:t>异菌脲（</w:t>
      </w:r>
      <w:r>
        <w:rPr>
          <w:rStyle w:val="41"/>
          <w:rFonts w:ascii="Times New Roman" w:hAnsi="Times New Roman" w:eastAsiaTheme="minorEastAsia"/>
          <w:b w:val="0"/>
          <w:caps w:val="0"/>
          <w:spacing w:val="6"/>
          <w:sz w:val="21"/>
          <w:szCs w:val="21"/>
        </w:rPr>
        <w:t>iprodione</w:t>
      </w:r>
      <w:r>
        <w:rPr>
          <w:rStyle w:val="41"/>
          <w:rFonts w:ascii="Times New Roman" w:hAnsiTheme="minorEastAsia" w:eastAsiaTheme="minorEastAsia"/>
          <w:b w:val="0"/>
          <w:caps w:val="0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_Toc11049377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26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cs="Times New Roman" w:eastAsiaTheme="minorEastAsia"/>
          <w:b w:val="0"/>
          <w:bCs w:val="0"/>
          <w:caps w:val="0"/>
          <w:sz w:val="21"/>
          <w:szCs w:val="21"/>
        </w:rPr>
      </w:pPr>
      <w:r>
        <w:fldChar w:fldCharType="begin"/>
      </w:r>
      <w:r>
        <w:instrText xml:space="preserve"> HYPERLINK \l "_Toc11049378" </w:instrText>
      </w:r>
      <w:r>
        <w:fldChar w:fldCharType="separate"/>
      </w:r>
      <w:r>
        <w:rPr>
          <w:rStyle w:val="41"/>
          <w:rFonts w:ascii="Times New Roman" w:hAnsi="Times New Roman" w:eastAsiaTheme="minorEastAsia"/>
          <w:b w:val="0"/>
          <w:caps w:val="0"/>
          <w:kern w:val="44"/>
          <w:sz w:val="21"/>
          <w:szCs w:val="21"/>
        </w:rPr>
        <w:t xml:space="preserve">4.67 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茚虫威（</w:t>
      </w:r>
      <w:r>
        <w:rPr>
          <w:rStyle w:val="41"/>
          <w:rFonts w:ascii="Times New Roman" w:hAnsi="Times New Roman" w:eastAsiaTheme="minorEastAsia"/>
          <w:b w:val="0"/>
          <w:caps w:val="0"/>
          <w:sz w:val="21"/>
          <w:szCs w:val="21"/>
        </w:rPr>
        <w:t>indoxacarb</w:t>
      </w:r>
      <w:r>
        <w:rPr>
          <w:rStyle w:val="41"/>
          <w:rFonts w:ascii="Times New Roman" w:hAnsiTheme="minorEastAsia" w:eastAsiaTheme="minorEastAsia"/>
          <w:b w:val="0"/>
          <w:caps w:val="0"/>
          <w:kern w:val="44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b w:val="0"/>
          <w:caps w:val="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instrText xml:space="preserve"> PAGEREF _Toc11049378 \h </w:instrTex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t>26</w:t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 w:val="0"/>
          <w:sz w:val="21"/>
          <w:szCs w:val="21"/>
        </w:rPr>
        <w:fldChar w:fldCharType="end"/>
      </w:r>
    </w:p>
    <w:p>
      <w:pPr>
        <w:rPr>
          <w:szCs w:val="21"/>
        </w:rPr>
      </w:pPr>
      <w:r>
        <w:rPr>
          <w:rFonts w:eastAsiaTheme="minorEastAsia"/>
          <w:szCs w:val="21"/>
        </w:rPr>
        <w:fldChar w:fldCharType="end"/>
      </w:r>
    </w:p>
    <w:p>
      <w:pPr>
        <w:pStyle w:val="22"/>
        <w:tabs>
          <w:tab w:val="right" w:leader="dot" w:pos="8306"/>
        </w:tabs>
        <w:ind w:firstLine="0"/>
        <w:rPr>
          <w:rFonts w:ascii="Times New Roman" w:hAnsi="Times New Roman" w:eastAsia="黑体" w:cs="Times New Roman"/>
          <w:kern w:val="44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  <w:bookmarkStart w:id="4" w:name="_Toc392408218"/>
      <w:bookmarkStart w:id="5" w:name="_Toc345589480"/>
      <w:bookmarkStart w:id="6" w:name="_Toc433722317"/>
    </w:p>
    <w:p>
      <w:pPr>
        <w:ind w:firstLine="0"/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食品安全国家标准</w:t>
      </w:r>
      <w:r>
        <w:rPr>
          <w:rFonts w:hint="eastAsia" w:eastAsia="黑体"/>
          <w:szCs w:val="21"/>
          <w:lang w:val="en-US" w:eastAsia="zh-CN"/>
        </w:rPr>
        <w:t xml:space="preserve"> </w:t>
      </w:r>
      <w:r>
        <w:rPr>
          <w:rFonts w:hint="default" w:ascii="Times New Roman" w:eastAsia="黑体"/>
          <w:bCs w:val="0"/>
          <w:sz w:val="21"/>
          <w:szCs w:val="21"/>
          <w:lang w:val="en-US" w:eastAsia="zh-CN"/>
        </w:rPr>
        <w:t>食品中阿维菌素等72种农药最大残留限量</w:t>
      </w:r>
    </w:p>
    <w:p>
      <w:pPr>
        <w:ind w:firstLine="0"/>
        <w:rPr>
          <w:rFonts w:eastAsia="黑体"/>
          <w:szCs w:val="21"/>
        </w:rPr>
      </w:pPr>
      <w:bookmarkStart w:id="7" w:name="_Toc449082546"/>
      <w:r>
        <w:rPr>
          <w:rFonts w:eastAsia="黑体"/>
          <w:szCs w:val="21"/>
        </w:rPr>
        <w:t>1 范围</w:t>
      </w:r>
      <w:bookmarkEnd w:id="4"/>
      <w:bookmarkEnd w:id="5"/>
      <w:bookmarkEnd w:id="6"/>
      <w:bookmarkEnd w:id="7"/>
    </w:p>
    <w:p>
      <w:pPr>
        <w:adjustRightInd w:val="0"/>
        <w:snapToGrid w:val="0"/>
        <w:spacing w:before="156" w:beforeLines="50" w:after="156" w:afterLines="50"/>
        <w:ind w:left="141" w:leftChars="67" w:firstLine="420" w:firstLineChars="200"/>
        <w:rPr>
          <w:rFonts w:eastAsia="宋体"/>
          <w:szCs w:val="21"/>
        </w:rPr>
      </w:pPr>
      <w:r>
        <w:rPr>
          <w:rFonts w:eastAsia="宋体"/>
          <w:szCs w:val="21"/>
        </w:rPr>
        <w:t>本标准规定了食品中阿维菌素等</w:t>
      </w:r>
      <w:r>
        <w:rPr>
          <w:rFonts w:hint="eastAsia" w:eastAsia="宋体"/>
          <w:szCs w:val="21"/>
          <w:lang w:val="en-US" w:eastAsia="zh-CN"/>
        </w:rPr>
        <w:t>72</w:t>
      </w:r>
      <w:r>
        <w:rPr>
          <w:rFonts w:eastAsia="宋体"/>
          <w:szCs w:val="21"/>
        </w:rPr>
        <w:t>种农药</w:t>
      </w:r>
      <w:r>
        <w:rPr>
          <w:rFonts w:hint="eastAsia" w:eastAsia="宋体"/>
          <w:szCs w:val="21"/>
        </w:rPr>
        <w:t>361</w:t>
      </w:r>
      <w:r>
        <w:rPr>
          <w:rFonts w:eastAsia="宋体"/>
          <w:szCs w:val="21"/>
        </w:rPr>
        <w:t>项最大农药残留限量标准。</w:t>
      </w:r>
    </w:p>
    <w:p>
      <w:pPr>
        <w:adjustRightInd w:val="0"/>
        <w:snapToGrid w:val="0"/>
        <w:spacing w:before="156" w:beforeLines="50" w:after="156" w:afterLines="50"/>
        <w:ind w:left="141" w:leftChars="67" w:firstLine="0"/>
        <w:rPr>
          <w:rFonts w:eastAsia="宋体"/>
          <w:szCs w:val="21"/>
        </w:rPr>
      </w:pPr>
      <w:r>
        <w:rPr>
          <w:rFonts w:eastAsia="宋体"/>
          <w:szCs w:val="21"/>
        </w:rPr>
        <w:t xml:space="preserve">    本标准适用于与限量相关的食品。</w:t>
      </w:r>
    </w:p>
    <w:p>
      <w:pPr>
        <w:ind w:firstLine="0"/>
        <w:rPr>
          <w:rFonts w:eastAsia="黑体"/>
          <w:szCs w:val="21"/>
        </w:rPr>
      </w:pPr>
      <w:bookmarkStart w:id="8" w:name="_Toc345589481"/>
      <w:bookmarkStart w:id="9" w:name="_Toc449082547"/>
      <w:bookmarkStart w:id="10" w:name="_Toc392408219"/>
      <w:bookmarkStart w:id="11" w:name="_Toc433722318"/>
      <w:r>
        <w:rPr>
          <w:rFonts w:eastAsia="黑体"/>
          <w:szCs w:val="21"/>
        </w:rPr>
        <w:t>2 规范性引用文件</w:t>
      </w:r>
      <w:bookmarkEnd w:id="8"/>
      <w:bookmarkEnd w:id="9"/>
      <w:bookmarkEnd w:id="10"/>
      <w:bookmarkEnd w:id="11"/>
    </w:p>
    <w:p>
      <w:pPr>
        <w:adjustRightInd w:val="0"/>
        <w:snapToGrid w:val="0"/>
        <w:spacing w:before="156" w:beforeLines="50" w:after="156" w:afterLines="50" w:line="360" w:lineRule="auto"/>
        <w:ind w:left="141" w:leftChars="67" w:firstLine="0"/>
        <w:rPr>
          <w:rFonts w:eastAsia="宋体"/>
          <w:szCs w:val="21"/>
        </w:rPr>
      </w:pPr>
      <w:r>
        <w:rPr>
          <w:rFonts w:eastAsia="宋体"/>
          <w:szCs w:val="21"/>
        </w:rPr>
        <w:t xml:space="preserve">    本标准中引用的文件对本标准的应用是必不可少的。凡是注日期的引用文件，仅所注日期的版本适用于本标准。凡是不注日期的引用文件，其最新版本（包括所有的修改单）适用于本文件。</w:t>
      </w:r>
    </w:p>
    <w:p>
      <w:pPr>
        <w:ind w:firstLine="0"/>
        <w:rPr>
          <w:rFonts w:eastAsia="黑体"/>
          <w:szCs w:val="21"/>
        </w:rPr>
      </w:pPr>
      <w:bookmarkStart w:id="12" w:name="_Toc392408220"/>
      <w:bookmarkStart w:id="13" w:name="_Toc433722319"/>
      <w:bookmarkStart w:id="14" w:name="_Toc345589482"/>
      <w:bookmarkStart w:id="15" w:name="_Toc449082548"/>
      <w:r>
        <w:rPr>
          <w:rFonts w:eastAsia="黑体"/>
          <w:szCs w:val="21"/>
        </w:rPr>
        <w:t>3 术语和定义</w:t>
      </w:r>
      <w:bookmarkEnd w:id="12"/>
      <w:bookmarkEnd w:id="13"/>
      <w:bookmarkEnd w:id="14"/>
      <w:bookmarkEnd w:id="15"/>
    </w:p>
    <w:p>
      <w:pPr>
        <w:ind w:left="141" w:leftChars="67" w:firstLine="315" w:firstLineChars="150"/>
        <w:rPr>
          <w:rFonts w:eastAsia="宋体"/>
          <w:szCs w:val="21"/>
        </w:rPr>
      </w:pPr>
      <w:r>
        <w:rPr>
          <w:rFonts w:eastAsia="宋体"/>
          <w:szCs w:val="21"/>
        </w:rPr>
        <w:t>下列术语和定义适用于本文件。</w:t>
      </w:r>
    </w:p>
    <w:p>
      <w:pPr>
        <w:ind w:firstLine="0"/>
        <w:rPr>
          <w:rFonts w:eastAsia="黑体"/>
          <w:kern w:val="44"/>
          <w:szCs w:val="21"/>
        </w:rPr>
      </w:pPr>
      <w:bookmarkStart w:id="16" w:name="_Toc345589483"/>
      <w:bookmarkStart w:id="17" w:name="_Toc449082549"/>
      <w:bookmarkStart w:id="18" w:name="_Toc433722320"/>
      <w:bookmarkStart w:id="19" w:name="_Toc392408221"/>
      <w:r>
        <w:rPr>
          <w:rFonts w:eastAsia="黑体"/>
          <w:kern w:val="44"/>
          <w:szCs w:val="21"/>
        </w:rPr>
        <w:t xml:space="preserve">3.1 </w:t>
      </w:r>
      <w:r>
        <w:rPr>
          <w:rFonts w:eastAsia="黑体"/>
          <w:szCs w:val="21"/>
        </w:rPr>
        <w:t>残留物</w:t>
      </w:r>
      <w:r>
        <w:rPr>
          <w:rFonts w:eastAsia="黑体"/>
          <w:kern w:val="44"/>
          <w:szCs w:val="21"/>
        </w:rPr>
        <w:t xml:space="preserve">  </w:t>
      </w:r>
      <w:bookmarkEnd w:id="16"/>
      <w:r>
        <w:rPr>
          <w:rFonts w:eastAsia="黑体"/>
          <w:kern w:val="44"/>
          <w:szCs w:val="21"/>
        </w:rPr>
        <w:t>residue definition</w:t>
      </w:r>
      <w:bookmarkEnd w:id="17"/>
      <w:bookmarkEnd w:id="18"/>
      <w:bookmarkEnd w:id="19"/>
    </w:p>
    <w:p>
      <w:pPr>
        <w:adjustRightInd w:val="0"/>
        <w:snapToGrid w:val="0"/>
        <w:spacing w:before="156" w:beforeLines="50" w:after="156" w:afterLines="50" w:line="360" w:lineRule="auto"/>
        <w:ind w:firstLine="420"/>
        <w:rPr>
          <w:rFonts w:eastAsia="宋体"/>
          <w:szCs w:val="21"/>
        </w:rPr>
      </w:pPr>
      <w:r>
        <w:rPr>
          <w:rFonts w:eastAsia="宋体"/>
          <w:szCs w:val="21"/>
        </w:rPr>
        <w:t>由于使用农药而在食品、农产品和动物饲料中出现的任何特定物质，包括被认为具有毒理学意义的农药衍生物，如农药转化物、代谢物、反应产物及杂质等。</w:t>
      </w:r>
    </w:p>
    <w:p>
      <w:pPr>
        <w:ind w:firstLine="0"/>
        <w:rPr>
          <w:rFonts w:eastAsia="黑体"/>
          <w:kern w:val="44"/>
          <w:szCs w:val="21"/>
        </w:rPr>
      </w:pPr>
      <w:bookmarkStart w:id="20" w:name="_Toc433722321"/>
      <w:bookmarkStart w:id="21" w:name="_Toc392408222"/>
      <w:bookmarkStart w:id="22" w:name="_Toc449082550"/>
      <w:bookmarkStart w:id="23" w:name="_Toc345589484"/>
      <w:r>
        <w:rPr>
          <w:rFonts w:eastAsia="黑体"/>
          <w:kern w:val="44"/>
          <w:szCs w:val="21"/>
        </w:rPr>
        <w:t>3.2 最大残留限量  maximum residue limit(MRL)</w:t>
      </w:r>
      <w:bookmarkEnd w:id="20"/>
      <w:bookmarkEnd w:id="21"/>
      <w:bookmarkEnd w:id="22"/>
      <w:bookmarkEnd w:id="23"/>
    </w:p>
    <w:p>
      <w:pPr>
        <w:adjustRightInd w:val="0"/>
        <w:snapToGrid w:val="0"/>
        <w:spacing w:before="156" w:beforeLines="50" w:after="156" w:afterLines="50" w:line="360" w:lineRule="auto"/>
        <w:ind w:left="141" w:leftChars="67" w:firstLine="420" w:firstLineChars="200"/>
        <w:rPr>
          <w:rFonts w:eastAsia="宋体"/>
          <w:szCs w:val="21"/>
        </w:rPr>
      </w:pPr>
      <w:r>
        <w:rPr>
          <w:rFonts w:eastAsia="宋体"/>
          <w:kern w:val="0"/>
          <w:szCs w:val="21"/>
        </w:rPr>
        <w:t>在食品或农产品内部或表面法定允许的农药最大浓度，以每千克食品或农产品中农药残留的毫克数表示（mg/kg）。</w:t>
      </w:r>
    </w:p>
    <w:p>
      <w:pPr>
        <w:ind w:firstLine="0"/>
        <w:rPr>
          <w:rFonts w:eastAsia="黑体"/>
          <w:kern w:val="44"/>
          <w:szCs w:val="21"/>
        </w:rPr>
      </w:pPr>
      <w:bookmarkStart w:id="24" w:name="_Toc433722322"/>
      <w:bookmarkStart w:id="25" w:name="_Toc449082551"/>
      <w:bookmarkStart w:id="26" w:name="_Toc345589485"/>
      <w:bookmarkStart w:id="27" w:name="_Toc392408223"/>
      <w:r>
        <w:rPr>
          <w:rFonts w:eastAsia="黑体"/>
          <w:kern w:val="44"/>
          <w:szCs w:val="21"/>
        </w:rPr>
        <w:t>3.3</w:t>
      </w:r>
      <w:r>
        <w:rPr>
          <w:rFonts w:eastAsia="黑体"/>
          <w:szCs w:val="21"/>
        </w:rPr>
        <w:t>每日允许摄入量</w:t>
      </w:r>
      <w:r>
        <w:rPr>
          <w:rFonts w:eastAsia="黑体"/>
          <w:kern w:val="44"/>
          <w:szCs w:val="21"/>
        </w:rPr>
        <w:t>acceptable daily intake (ADI)</w:t>
      </w:r>
      <w:bookmarkEnd w:id="24"/>
      <w:bookmarkEnd w:id="25"/>
      <w:bookmarkEnd w:id="26"/>
      <w:bookmarkEnd w:id="27"/>
    </w:p>
    <w:p>
      <w:pPr>
        <w:adjustRightInd w:val="0"/>
        <w:snapToGrid w:val="0"/>
        <w:spacing w:before="156" w:beforeLines="50" w:after="156" w:afterLines="50" w:line="360" w:lineRule="auto"/>
        <w:ind w:left="141" w:leftChars="67" w:firstLine="420" w:firstLineChars="200"/>
        <w:rPr>
          <w:rFonts w:eastAsia="宋体"/>
          <w:kern w:val="0"/>
          <w:szCs w:val="21"/>
        </w:rPr>
      </w:pPr>
      <w:bookmarkStart w:id="28" w:name="_Toc372454144"/>
      <w:bookmarkStart w:id="29" w:name="_Toc384739021"/>
      <w:bookmarkStart w:id="30" w:name="_Toc345589486"/>
      <w:r>
        <w:rPr>
          <w:rFonts w:eastAsia="宋体"/>
          <w:kern w:val="0"/>
          <w:szCs w:val="21"/>
        </w:rPr>
        <w:t>人类终生每日摄入某物质，而不产生可检测到的危害健康的估计量，以每千克体重可摄入的量表示（mg/kg bw）。</w:t>
      </w:r>
      <w:bookmarkEnd w:id="28"/>
      <w:bookmarkEnd w:id="29"/>
    </w:p>
    <w:p>
      <w:pPr>
        <w:ind w:firstLine="0"/>
        <w:rPr>
          <w:rFonts w:eastAsia="黑体"/>
          <w:szCs w:val="21"/>
        </w:rPr>
      </w:pPr>
      <w:bookmarkStart w:id="31" w:name="_Toc433722323"/>
      <w:bookmarkStart w:id="32" w:name="_Toc392408224"/>
      <w:bookmarkStart w:id="33" w:name="_Toc449082552"/>
      <w:r>
        <w:rPr>
          <w:rFonts w:eastAsia="黑体"/>
          <w:szCs w:val="21"/>
        </w:rPr>
        <w:t>4 技术要求</w:t>
      </w:r>
      <w:bookmarkEnd w:id="30"/>
      <w:bookmarkEnd w:id="31"/>
      <w:bookmarkEnd w:id="32"/>
      <w:bookmarkEnd w:id="33"/>
    </w:p>
    <w:p>
      <w:pPr>
        <w:widowControl/>
        <w:numPr>
          <w:ilvl w:val="0"/>
          <w:numId w:val="1"/>
        </w:numPr>
        <w:autoSpaceDE w:val="0"/>
        <w:autoSpaceDN w:val="0"/>
        <w:spacing w:line="360" w:lineRule="auto"/>
        <w:ind w:firstLine="420" w:firstLineChars="200"/>
        <w:rPr>
          <w:rFonts w:eastAsia="宋体"/>
          <w:kern w:val="0"/>
          <w:szCs w:val="21"/>
        </w:rPr>
      </w:pPr>
      <w:r>
        <w:rPr>
          <w:rFonts w:eastAsia="宋体"/>
          <w:kern w:val="0"/>
          <w:szCs w:val="21"/>
        </w:rPr>
        <w:t>对于某一农药，如果检测方法的适用范围涵盖最大残留限量的食品类别，则在标准文本中标注“按照”该检测方法；对于某一农药，如果没有涵盖最大残留限量的食品类别，但有其他食品分类的检测方法，经验证后符合要求，则在标准文本标注“参照”该检测方法。</w:t>
      </w:r>
    </w:p>
    <w:p>
      <w:pPr>
        <w:widowControl/>
        <w:numPr>
          <w:ilvl w:val="0"/>
          <w:numId w:val="1"/>
        </w:numPr>
        <w:autoSpaceDE w:val="0"/>
        <w:autoSpaceDN w:val="0"/>
        <w:spacing w:line="360" w:lineRule="auto"/>
        <w:ind w:firstLine="420" w:firstLineChars="200"/>
        <w:rPr>
          <w:rFonts w:eastAsia="宋体"/>
          <w:kern w:val="0"/>
          <w:szCs w:val="21"/>
        </w:rPr>
      </w:pPr>
      <w:r>
        <w:rPr>
          <w:rFonts w:eastAsia="宋体"/>
          <w:kern w:val="0"/>
          <w:szCs w:val="21"/>
        </w:rPr>
        <w:t>每种农药的最大残留限量规定如下。</w:t>
      </w:r>
    </w:p>
    <w:p>
      <w:pPr>
        <w:widowControl/>
        <w:ind w:firstLine="0"/>
        <w:jc w:val="left"/>
        <w:rPr>
          <w:szCs w:val="21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425" w:num="1"/>
          <w:docGrid w:type="lines" w:linePitch="312" w:charSpace="0"/>
        </w:sectPr>
      </w:pPr>
    </w:p>
    <w:bookmarkEnd w:id="1"/>
    <w:bookmarkEnd w:id="2"/>
    <w:bookmarkEnd w:id="3"/>
    <w:p>
      <w:pPr>
        <w:pStyle w:val="2"/>
      </w:pPr>
      <w:bookmarkStart w:id="34" w:name="_Toc11049312"/>
      <w:r>
        <w:t>4.1 阿维菌素（abamectin）</w:t>
      </w:r>
      <w:bookmarkEnd w:id="34"/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4.1.1 主要用途：杀虫剂。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4.1.2 ADI：0.00</w:t>
      </w:r>
      <w:r>
        <w:rPr>
          <w:rFonts w:hint="eastAsia" w:eastAsiaTheme="minorEastAsia"/>
          <w:color w:val="000000"/>
          <w:kern w:val="0"/>
          <w:szCs w:val="21"/>
          <w:lang w:val="en-US" w:eastAsia="zh-CN"/>
        </w:rPr>
        <w:t>1</w:t>
      </w:r>
      <w:r>
        <w:rPr>
          <w:rFonts w:eastAsiaTheme="minorEastAsia"/>
          <w:color w:val="000000"/>
          <w:kern w:val="0"/>
          <w:szCs w:val="21"/>
        </w:rPr>
        <w:t xml:space="preserve"> mg/kg bw。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4.1.3 残留物：阿维菌素B1a。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4.1.4 最大残留限量：应符合表1的规定。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1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谷物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绿豆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蚕豆（干）</w:t>
            </w:r>
          </w:p>
        </w:tc>
        <w:tc>
          <w:tcPr>
            <w:tcW w:w="396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蔬菜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大蒜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洋葱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青蒜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蒜薹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百合（鲜）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秋葵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苦瓜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蚕豆(鲜)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食荚豌豆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豌豆</w:t>
            </w:r>
          </w:p>
        </w:tc>
        <w:tc>
          <w:tcPr>
            <w:tcW w:w="396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</w:tc>
        <w:tc>
          <w:tcPr>
            <w:tcW w:w="396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山楂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荔枝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香蕉</w:t>
            </w:r>
          </w:p>
        </w:tc>
        <w:tc>
          <w:tcPr>
            <w:tcW w:w="396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饮料类</w:t>
            </w:r>
          </w:p>
        </w:tc>
        <w:tc>
          <w:tcPr>
            <w:tcW w:w="396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茉莉花（鲜）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茉莉花（干）</w:t>
            </w:r>
          </w:p>
        </w:tc>
        <w:tc>
          <w:tcPr>
            <w:tcW w:w="396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药用植物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金银花</w:t>
            </w:r>
          </w:p>
        </w:tc>
        <w:tc>
          <w:tcPr>
            <w:tcW w:w="39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百合（干）</w:t>
            </w:r>
          </w:p>
        </w:tc>
        <w:tc>
          <w:tcPr>
            <w:tcW w:w="3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0.05</w:t>
            </w:r>
          </w:p>
        </w:tc>
      </w:tr>
    </w:tbl>
    <w:p>
      <w:pPr>
        <w:tabs>
          <w:tab w:val="left" w:pos="630"/>
        </w:tabs>
        <w:rPr>
          <w:rFonts w:eastAsiaTheme="minorEastAsia"/>
          <w:szCs w:val="21"/>
        </w:rPr>
      </w:pPr>
      <w:r>
        <w:rPr>
          <w:rFonts w:eastAsiaTheme="minorEastAsia"/>
          <w:color w:val="000000"/>
          <w:szCs w:val="21"/>
        </w:rPr>
        <w:t>4.</w:t>
      </w:r>
      <w:r>
        <w:rPr>
          <w:rFonts w:eastAsiaTheme="minorEastAsia"/>
          <w:szCs w:val="21"/>
        </w:rPr>
        <w:t>1.5 检测方法：谷物、水果按照GB 23200.20规定的方法测定；蔬菜</w:t>
      </w:r>
      <w:r>
        <w:rPr>
          <w:rFonts w:hint="eastAsia" w:eastAsiaTheme="minorEastAsia"/>
          <w:szCs w:val="21"/>
          <w:lang w:eastAsia="zh-CN"/>
        </w:rPr>
        <w:t>、药用植物</w:t>
      </w:r>
      <w:r>
        <w:rPr>
          <w:rFonts w:eastAsiaTheme="minorEastAsia"/>
          <w:szCs w:val="21"/>
        </w:rPr>
        <w:t>按照GB 23200.19、GB 23200.20、NY/T 1379规定的方法测定；水果按照GB 23200.19、GB 23200.20规定的方法测定；饮料类参照GB 23200.19规定的方法测定。</w:t>
      </w:r>
    </w:p>
    <w:p>
      <w:pPr>
        <w:rPr>
          <w:rFonts w:eastAsiaTheme="minorEastAsia"/>
          <w:szCs w:val="21"/>
        </w:rPr>
      </w:pPr>
    </w:p>
    <w:p>
      <w:pPr>
        <w:pStyle w:val="2"/>
        <w:rPr>
          <w:kern w:val="44"/>
        </w:rPr>
      </w:pPr>
      <w:bookmarkStart w:id="35" w:name="_Toc11049313"/>
      <w:r>
        <w:rPr>
          <w:kern w:val="44"/>
        </w:rPr>
        <w:t>4.2 百菌清（c</w:t>
      </w:r>
      <w:r>
        <w:t xml:space="preserve">hlorothalonil </w:t>
      </w:r>
      <w:r>
        <w:rPr>
          <w:kern w:val="44"/>
        </w:rPr>
        <w:t>）</w:t>
      </w:r>
      <w:bookmarkEnd w:id="35"/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4.2.1 主要用途：杀菌剂。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4.2.2 ADI：0.02mg/kg bw。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4.2.3 残留物：百菌清。</w:t>
      </w:r>
    </w:p>
    <w:p>
      <w:pPr>
        <w:tabs>
          <w:tab w:val="left" w:pos="630"/>
        </w:tabs>
        <w:rPr>
          <w:rFonts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/>
          <w:kern w:val="0"/>
          <w:szCs w:val="21"/>
        </w:rPr>
        <w:t>4.2.4 最大残留限量：应</w:t>
      </w:r>
      <w:r>
        <w:rPr>
          <w:rFonts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符合表2的规定。</w:t>
      </w:r>
    </w:p>
    <w:p>
      <w:pPr>
        <w:widowControl/>
        <w:autoSpaceDE w:val="0"/>
        <w:autoSpaceDN w:val="0"/>
        <w:jc w:val="center"/>
        <w:rPr>
          <w:rFonts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表 2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0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</w:tc>
        <w:tc>
          <w:tcPr>
            <w:tcW w:w="3968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枸杞（鲜）</w:t>
            </w:r>
          </w:p>
        </w:tc>
        <w:tc>
          <w:tcPr>
            <w:tcW w:w="3968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干制水果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枸杞（干）</w:t>
            </w:r>
          </w:p>
        </w:tc>
        <w:tc>
          <w:tcPr>
            <w:tcW w:w="3968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20</w:t>
            </w:r>
          </w:p>
        </w:tc>
      </w:tr>
    </w:tbl>
    <w:p>
      <w:pPr>
        <w:widowControl/>
        <w:autoSpaceDE w:val="0"/>
        <w:autoSpaceDN w:val="0"/>
        <w:ind w:left="567" w:hanging="567" w:hangingChars="270"/>
        <w:rPr>
          <w:rFonts w:eastAsiaTheme="minorEastAsia"/>
          <w:color w:val="000000"/>
          <w:szCs w:val="21"/>
        </w:rPr>
      </w:pPr>
      <w:r>
        <w:rPr>
          <w:rFonts w:eastAsiaTheme="minorEastAsia"/>
          <w:color w:val="000000"/>
          <w:szCs w:val="21"/>
        </w:rPr>
        <w:t>4.2.5 检测方法：水果</w:t>
      </w:r>
      <w:r>
        <w:rPr>
          <w:rFonts w:hint="eastAsia" w:eastAsiaTheme="minorEastAsia"/>
          <w:color w:val="000000"/>
          <w:szCs w:val="21"/>
          <w:lang w:eastAsia="zh-CN"/>
        </w:rPr>
        <w:t>、干制水果</w:t>
      </w:r>
      <w:r>
        <w:rPr>
          <w:rFonts w:eastAsiaTheme="minorEastAsia"/>
          <w:color w:val="000000"/>
          <w:szCs w:val="21"/>
        </w:rPr>
        <w:t>参照NY/T 761规定的方法测定。</w:t>
      </w:r>
    </w:p>
    <w:p>
      <w:pPr>
        <w:rPr>
          <w:rFonts w:eastAsiaTheme="minorEastAsia"/>
          <w:szCs w:val="21"/>
        </w:rPr>
      </w:pPr>
    </w:p>
    <w:p>
      <w:pPr>
        <w:pStyle w:val="2"/>
        <w:rPr>
          <w:kern w:val="44"/>
        </w:rPr>
      </w:pPr>
      <w:bookmarkStart w:id="36" w:name="_Toc406053978"/>
      <w:bookmarkStart w:id="37" w:name="_Toc11049314"/>
      <w:r>
        <w:rPr>
          <w:kern w:val="44"/>
        </w:rPr>
        <w:t>4.3 苯醚甲环唑（</w:t>
      </w:r>
      <w:r>
        <w:t>difenoconazole</w:t>
      </w:r>
      <w:r>
        <w:rPr>
          <w:kern w:val="44"/>
        </w:rPr>
        <w:t>）</w:t>
      </w:r>
      <w:bookmarkEnd w:id="36"/>
      <w:bookmarkEnd w:id="37"/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4.3.1 主要用途：杀菌剂。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4.3.2 ADI：0.01 mg/kg bw。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4.3.3 残留物：苯醚甲环唑。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4.3.4 最大残留限量：应符合表3的规定。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3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油料和油脂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芝麻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蔬菜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豆瓣菜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莲雾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饮料类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茉莉花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</w:tr>
    </w:tbl>
    <w:p>
      <w:pPr>
        <w:spacing w:before="156" w:beforeLines="50" w:after="156" w:afterLines="50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szCs w:val="21"/>
        </w:rPr>
        <w:t>4.</w:t>
      </w:r>
      <w:r>
        <w:rPr>
          <w:rFonts w:hint="eastAsia" w:eastAsiaTheme="minorEastAsia"/>
          <w:color w:val="000000"/>
          <w:szCs w:val="21"/>
          <w:lang w:val="en-US" w:eastAsia="zh-CN"/>
        </w:rPr>
        <w:t>3</w:t>
      </w:r>
      <w:r>
        <w:rPr>
          <w:rFonts w:eastAsiaTheme="minorEastAsia"/>
          <w:color w:val="000000"/>
          <w:szCs w:val="21"/>
        </w:rPr>
        <w:t xml:space="preserve">.5 </w:t>
      </w:r>
      <w:r>
        <w:rPr>
          <w:rFonts w:hint="eastAsia" w:eastAsiaTheme="minorEastAsia"/>
          <w:color w:val="000000"/>
          <w:szCs w:val="21"/>
          <w:lang w:eastAsia="zh-CN"/>
        </w:rPr>
        <w:t>检测方法：油料和油脂</w:t>
      </w:r>
      <w:r>
        <w:rPr>
          <w:rFonts w:eastAsiaTheme="minorEastAsia"/>
          <w:color w:val="000000"/>
          <w:szCs w:val="21"/>
        </w:rPr>
        <w:t>参照GB 23200.49规定的方法测定；</w:t>
      </w:r>
      <w:r>
        <w:rPr>
          <w:rFonts w:hint="eastAsia" w:eastAsiaTheme="minorEastAsia"/>
          <w:color w:val="000000"/>
          <w:szCs w:val="21"/>
          <w:lang w:eastAsia="zh-CN"/>
        </w:rPr>
        <w:t>蔬菜、水果和饮料类</w:t>
      </w:r>
      <w:r>
        <w:rPr>
          <w:rFonts w:eastAsiaTheme="minorEastAsia"/>
          <w:color w:val="000000"/>
          <w:szCs w:val="21"/>
        </w:rPr>
        <w:t>按照GB 23200.49规定的方法测定。</w:t>
      </w:r>
    </w:p>
    <w:p>
      <w:pPr>
        <w:spacing w:before="156" w:beforeLines="50" w:after="156" w:afterLines="50"/>
        <w:ind w:firstLine="0"/>
        <w:rPr>
          <w:rFonts w:eastAsiaTheme="minorEastAsia"/>
          <w:color w:val="000000"/>
          <w:kern w:val="0"/>
          <w:szCs w:val="21"/>
        </w:rPr>
      </w:pPr>
    </w:p>
    <w:p>
      <w:pPr>
        <w:pStyle w:val="2"/>
        <w:rPr>
          <w:kern w:val="44"/>
        </w:rPr>
      </w:pPr>
      <w:bookmarkStart w:id="38" w:name="_Toc11049315"/>
      <w:r>
        <w:rPr>
          <w:kern w:val="44"/>
        </w:rPr>
        <w:t>4.4 吡虫啉（imidacloprid）</w:t>
      </w:r>
      <w:bookmarkEnd w:id="38"/>
    </w:p>
    <w:p>
      <w:pPr>
        <w:tabs>
          <w:tab w:val="left" w:pos="630"/>
        </w:tabs>
        <w:rPr>
          <w:rFonts w:eastAsiaTheme="minorEastAsia"/>
          <w:b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4.4.1 主要用途：杀虫剂。</w:t>
      </w:r>
    </w:p>
    <w:p>
      <w:pPr>
        <w:tabs>
          <w:tab w:val="left" w:pos="630"/>
        </w:tabs>
        <w:rPr>
          <w:rFonts w:eastAsiaTheme="minorEastAsia"/>
          <w:b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4.4.2 ADI：0.06 mg/kg bw。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4.4.3 残留物：吡虫啉。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4.4.4 最大残留限量：应符合表4的规定。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4</w:t>
      </w:r>
    </w:p>
    <w:tbl>
      <w:tblPr>
        <w:tblStyle w:val="32"/>
        <w:tblW w:w="794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3"/>
        <w:gridCol w:w="4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378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4158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783" w:type="dxa"/>
          </w:tcPr>
          <w:p>
            <w:pPr>
              <w:widowControl/>
              <w:autoSpaceDE w:val="0"/>
              <w:autoSpaceDN w:val="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谷物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大麦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燕麦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绿豆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蚕豆</w:t>
            </w:r>
          </w:p>
        </w:tc>
        <w:tc>
          <w:tcPr>
            <w:tcW w:w="4158" w:type="dxa"/>
          </w:tcPr>
          <w:p>
            <w:pPr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0.1</w:t>
            </w:r>
          </w:p>
          <w:p>
            <w:pPr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0.1</w:t>
            </w:r>
          </w:p>
          <w:p>
            <w:pPr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0.2</w:t>
            </w:r>
          </w:p>
          <w:p>
            <w:pPr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783" w:type="dxa"/>
          </w:tcPr>
          <w:p>
            <w:pPr>
              <w:widowControl/>
              <w:autoSpaceDE w:val="0"/>
              <w:autoSpaceDN w:val="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油料和油脂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芝麻</w:t>
            </w:r>
          </w:p>
        </w:tc>
        <w:tc>
          <w:tcPr>
            <w:tcW w:w="4158" w:type="dxa"/>
          </w:tcPr>
          <w:p>
            <w:pPr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783" w:type="dxa"/>
          </w:tcPr>
          <w:p>
            <w:pPr>
              <w:widowControl/>
              <w:autoSpaceDE w:val="0"/>
              <w:autoSpaceDN w:val="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蔬菜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蚕豆（鲜）</w:t>
            </w:r>
          </w:p>
        </w:tc>
        <w:tc>
          <w:tcPr>
            <w:tcW w:w="4158" w:type="dxa"/>
          </w:tcPr>
          <w:p>
            <w:pPr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783" w:type="dxa"/>
          </w:tcPr>
          <w:p>
            <w:pPr>
              <w:widowControl/>
              <w:autoSpaceDE w:val="0"/>
              <w:autoSpaceDN w:val="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番石榴</w:t>
            </w:r>
          </w:p>
        </w:tc>
        <w:tc>
          <w:tcPr>
            <w:tcW w:w="4158" w:type="dxa"/>
          </w:tcPr>
          <w:p>
            <w:pPr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783" w:type="dxa"/>
          </w:tcPr>
          <w:p>
            <w:pPr>
              <w:widowControl/>
              <w:autoSpaceDE w:val="0"/>
              <w:autoSpaceDN w:val="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食用菌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双孢蘑菇</w:t>
            </w:r>
          </w:p>
        </w:tc>
        <w:tc>
          <w:tcPr>
            <w:tcW w:w="4158" w:type="dxa"/>
          </w:tcPr>
          <w:p>
            <w:pPr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783" w:type="dxa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药用植物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金银花</w:t>
            </w:r>
          </w:p>
        </w:tc>
        <w:tc>
          <w:tcPr>
            <w:tcW w:w="4158" w:type="dxa"/>
          </w:tcPr>
          <w:p>
            <w:pPr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</w:tr>
    </w:tbl>
    <w:p>
      <w:pPr>
        <w:widowControl/>
        <w:autoSpaceDE w:val="0"/>
        <w:autoSpaceDN w:val="0"/>
        <w:rPr>
          <w:rFonts w:eastAsiaTheme="minorEastAsia"/>
          <w:color w:val="000000"/>
          <w:szCs w:val="21"/>
        </w:rPr>
      </w:pPr>
      <w:r>
        <w:rPr>
          <w:rFonts w:eastAsiaTheme="minorEastAsia"/>
          <w:color w:val="000000"/>
          <w:szCs w:val="21"/>
        </w:rPr>
        <w:t>4.4.5 检测方法：谷物、油料和油脂按照GB/T 20770规定的方法测定；蔬菜、食用菌按照GB/T 20769规定的方法测定；水果、药用植物按照GB/T 23379规定的方法测定。</w:t>
      </w:r>
    </w:p>
    <w:p>
      <w:pPr>
        <w:widowControl/>
        <w:autoSpaceDE w:val="0"/>
        <w:autoSpaceDN w:val="0"/>
        <w:rPr>
          <w:rFonts w:eastAsiaTheme="minorEastAsia"/>
          <w:szCs w:val="21"/>
        </w:rPr>
      </w:pPr>
    </w:p>
    <w:p>
      <w:pPr>
        <w:pStyle w:val="2"/>
        <w:rPr>
          <w:kern w:val="44"/>
        </w:rPr>
      </w:pPr>
      <w:bookmarkStart w:id="39" w:name="_Toc11049316"/>
      <w:r>
        <w:rPr>
          <w:kern w:val="44"/>
        </w:rPr>
        <w:t>4.5 吡蚜酮（</w:t>
      </w:r>
      <w:r>
        <w:t>pymetrozine</w:t>
      </w:r>
      <w:r>
        <w:rPr>
          <w:kern w:val="44"/>
        </w:rPr>
        <w:t>）</w:t>
      </w:r>
      <w:bookmarkEnd w:id="39"/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4.5.1 主要用途：杀虫剂。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 xml:space="preserve">4.5.2 ADI：0.03 mg/kg bw。 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4.5.3 残留物：吡蚜酮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4.5.4 最大残留限量：应符合表</w:t>
      </w:r>
      <w:r>
        <w:rPr>
          <w:rFonts w:eastAsiaTheme="minorEastAsia"/>
          <w:kern w:val="0"/>
          <w:szCs w:val="21"/>
        </w:rPr>
        <w:t>5</w:t>
      </w:r>
      <w:r>
        <w:rPr>
          <w:rFonts w:eastAsiaTheme="minorEastAsia"/>
          <w:color w:val="000000"/>
          <w:kern w:val="0"/>
          <w:szCs w:val="21"/>
        </w:rPr>
        <w:t>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5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谷物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大麦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燕麦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绿豆</w:t>
            </w:r>
          </w:p>
        </w:tc>
        <w:tc>
          <w:tcPr>
            <w:tcW w:w="396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油料和油脂</w:t>
            </w:r>
          </w:p>
        </w:tc>
        <w:tc>
          <w:tcPr>
            <w:tcW w:w="396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芝麻</w:t>
            </w:r>
          </w:p>
        </w:tc>
        <w:tc>
          <w:tcPr>
            <w:tcW w:w="396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蔬菜</w:t>
            </w:r>
          </w:p>
        </w:tc>
        <w:tc>
          <w:tcPr>
            <w:tcW w:w="396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洋葱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百合（鲜）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芹菜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豆瓣菜</w:t>
            </w:r>
          </w:p>
        </w:tc>
        <w:tc>
          <w:tcPr>
            <w:tcW w:w="396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水果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油桃</w:t>
            </w:r>
          </w:p>
        </w:tc>
        <w:tc>
          <w:tcPr>
            <w:tcW w:w="3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药用植物</w:t>
            </w:r>
          </w:p>
        </w:tc>
        <w:tc>
          <w:tcPr>
            <w:tcW w:w="396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百合（干）</w:t>
            </w:r>
          </w:p>
        </w:tc>
        <w:tc>
          <w:tcPr>
            <w:tcW w:w="396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0.05</w:t>
            </w:r>
          </w:p>
        </w:tc>
      </w:tr>
    </w:tbl>
    <w:p>
      <w:pPr>
        <w:ind w:left="0" w:firstLine="0" w:firstLineChars="0"/>
        <w:rPr>
          <w:rFonts w:eastAsiaTheme="minorEastAsia"/>
          <w:color w:val="000000"/>
          <w:szCs w:val="21"/>
        </w:rPr>
      </w:pPr>
      <w:r>
        <w:rPr>
          <w:rFonts w:eastAsiaTheme="minorEastAsia"/>
          <w:color w:val="000000"/>
          <w:kern w:val="0"/>
          <w:szCs w:val="21"/>
        </w:rPr>
        <w:t xml:space="preserve">4.5.5 </w:t>
      </w:r>
      <w:r>
        <w:rPr>
          <w:rFonts w:eastAsiaTheme="minorEastAsia"/>
          <w:color w:val="000000"/>
          <w:szCs w:val="21"/>
        </w:rPr>
        <w:t>检测方法：谷物、油料和油脂按照GB/T 20770规定的方法测定；蔬菜参照GB/T 20770 2008、GB 23200.13、SN/T 3860规定的方法测定</w:t>
      </w:r>
      <w:r>
        <w:rPr>
          <w:rFonts w:hint="eastAsia" w:eastAsiaTheme="minorEastAsia"/>
          <w:color w:val="000000"/>
          <w:szCs w:val="21"/>
          <w:lang w:eastAsia="zh-CN"/>
        </w:rPr>
        <w:t>；水果</w:t>
      </w:r>
      <w:r>
        <w:rPr>
          <w:rFonts w:eastAsiaTheme="minorEastAsia"/>
          <w:color w:val="000000"/>
          <w:szCs w:val="21"/>
        </w:rPr>
        <w:t>参照SN/T 3860规定的方法测定</w:t>
      </w:r>
      <w:r>
        <w:rPr>
          <w:rFonts w:hint="eastAsia" w:eastAsiaTheme="minorEastAsia"/>
          <w:color w:val="000000"/>
          <w:szCs w:val="21"/>
          <w:lang w:eastAsia="zh-CN"/>
        </w:rPr>
        <w:t>；</w:t>
      </w:r>
      <w:r>
        <w:rPr>
          <w:rFonts w:hint="eastAsia" w:eastAsiaTheme="minorEastAsia"/>
          <w:szCs w:val="21"/>
          <w:lang w:eastAsia="zh-CN"/>
        </w:rPr>
        <w:t>药用植物</w:t>
      </w:r>
      <w:r>
        <w:rPr>
          <w:rFonts w:eastAsiaTheme="minorEastAsia"/>
          <w:color w:val="000000"/>
          <w:szCs w:val="21"/>
        </w:rPr>
        <w:t>参照GB 23200.13规定的方法测定。</w:t>
      </w:r>
    </w:p>
    <w:p>
      <w:pPr>
        <w:ind w:left="840" w:hanging="840" w:hangingChars="400"/>
        <w:rPr>
          <w:rFonts w:eastAsiaTheme="minorEastAsia"/>
          <w:color w:val="000000"/>
          <w:kern w:val="0"/>
          <w:szCs w:val="21"/>
        </w:rPr>
      </w:pPr>
    </w:p>
    <w:p>
      <w:pPr>
        <w:pStyle w:val="2"/>
        <w:rPr>
          <w:kern w:val="44"/>
        </w:rPr>
      </w:pPr>
      <w:bookmarkStart w:id="40" w:name="_Toc11049317"/>
      <w:r>
        <w:rPr>
          <w:kern w:val="44"/>
        </w:rPr>
        <w:t>4.6 吡唑醚菌酯（</w:t>
      </w:r>
      <w:r>
        <w:t>pyraclostrobin</w:t>
      </w:r>
      <w:r>
        <w:rPr>
          <w:kern w:val="44"/>
        </w:rPr>
        <w:t>）</w:t>
      </w:r>
      <w:bookmarkEnd w:id="40"/>
    </w:p>
    <w:p>
      <w:pPr>
        <w:tabs>
          <w:tab w:val="left" w:pos="630"/>
        </w:tabs>
        <w:rPr>
          <w:rFonts w:eastAsiaTheme="minorEastAsia"/>
          <w:b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4.6.1 主要用途：杀菌剂。</w:t>
      </w:r>
    </w:p>
    <w:p>
      <w:pPr>
        <w:tabs>
          <w:tab w:val="left" w:pos="630"/>
        </w:tabs>
        <w:rPr>
          <w:rFonts w:eastAsiaTheme="minorEastAsia"/>
          <w:b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4.6.2 ADI：0.03 mg/kg bw。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4.6.3 残留物：吡唑醚菌酯。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4.6.4 最大残留限量：应符合表6的规定。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6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69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69" w:type="dxa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蔬菜</w:t>
            </w:r>
          </w:p>
        </w:tc>
        <w:tc>
          <w:tcPr>
            <w:tcW w:w="3969" w:type="dxa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黄花菜（鲜）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干制蔬菜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69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黄花菜（干）</w:t>
            </w:r>
          </w:p>
        </w:tc>
        <w:tc>
          <w:tcPr>
            <w:tcW w:w="3969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69" w:type="dxa"/>
            <w:tcBorders>
              <w:top w:val="single" w:color="000000" w:sz="4" w:space="0"/>
              <w:bottom w:val="nil"/>
            </w:tcBorders>
            <w:shd w:val="clear" w:color="auto" w:fill="auto"/>
            <w:vAlign w:val="center"/>
          </w:tcPr>
          <w:p>
            <w:pPr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水果</w:t>
            </w:r>
          </w:p>
        </w:tc>
        <w:tc>
          <w:tcPr>
            <w:tcW w:w="3969" w:type="dxa"/>
            <w:tcBorders>
              <w:top w:val="single" w:color="000000" w:sz="4" w:space="0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无花果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szCs w:val="21"/>
              </w:rPr>
              <w:t>菠萝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杏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杨桃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莲雾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69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干制水果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干制无花果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油料和油脂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szCs w:val="21"/>
              </w:rPr>
              <w:t>芝麻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饮料类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szCs w:val="21"/>
              </w:rPr>
              <w:t>菊花（鲜）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szCs w:val="21"/>
              </w:rPr>
              <w:t>菊花（干）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50</w:t>
            </w:r>
          </w:p>
        </w:tc>
      </w:tr>
    </w:tbl>
    <w:p>
      <w:pPr>
        <w:widowControl/>
        <w:autoSpaceDE w:val="0"/>
        <w:autoSpaceDN w:val="0"/>
        <w:rPr>
          <w:rFonts w:hint="eastAsia" w:eastAsiaTheme="minorEastAsia"/>
          <w:szCs w:val="21"/>
          <w:lang w:val="en-US" w:eastAsia="zh-CN"/>
        </w:rPr>
      </w:pPr>
      <w:r>
        <w:rPr>
          <w:rFonts w:eastAsiaTheme="minorEastAsia"/>
          <w:color w:val="000000"/>
          <w:szCs w:val="21"/>
        </w:rPr>
        <w:t>4.6.5 检测方法：</w:t>
      </w:r>
      <w:r>
        <w:rPr>
          <w:rFonts w:eastAsiaTheme="minorEastAsia"/>
          <w:szCs w:val="21"/>
        </w:rPr>
        <w:t>蔬菜</w:t>
      </w:r>
      <w:r>
        <w:rPr>
          <w:rFonts w:hint="eastAsia" w:eastAsiaTheme="minorEastAsia"/>
          <w:szCs w:val="21"/>
          <w:lang w:eastAsia="zh-CN"/>
        </w:rPr>
        <w:t>、</w:t>
      </w:r>
      <w:r>
        <w:rPr>
          <w:rFonts w:eastAsiaTheme="minorEastAsia"/>
          <w:szCs w:val="21"/>
        </w:rPr>
        <w:t>水果</w:t>
      </w:r>
      <w:r>
        <w:rPr>
          <w:rFonts w:hint="eastAsia" w:eastAsiaTheme="minorEastAsia"/>
          <w:szCs w:val="21"/>
          <w:lang w:eastAsia="zh-CN"/>
        </w:rPr>
        <w:t>、干制</w:t>
      </w:r>
      <w:r>
        <w:rPr>
          <w:rFonts w:hint="eastAsia" w:eastAsiaTheme="minorEastAsia"/>
          <w:szCs w:val="21"/>
          <w:lang w:val="en-US" w:eastAsia="zh-CN"/>
        </w:rPr>
        <w:t>蔬菜和干制水果</w:t>
      </w:r>
      <w:r>
        <w:rPr>
          <w:rFonts w:eastAsiaTheme="minorEastAsia"/>
          <w:szCs w:val="21"/>
        </w:rPr>
        <w:t>按照GB/T 20769规定的方法测定，油料</w:t>
      </w:r>
      <w:r>
        <w:rPr>
          <w:rFonts w:hint="eastAsia" w:eastAsiaTheme="minorEastAsia"/>
          <w:szCs w:val="21"/>
          <w:lang w:eastAsia="zh-CN"/>
        </w:rPr>
        <w:t>和</w:t>
      </w:r>
      <w:r>
        <w:rPr>
          <w:rFonts w:eastAsiaTheme="minorEastAsia"/>
          <w:szCs w:val="21"/>
        </w:rPr>
        <w:t>油脂参照GB/T 20770规定的方法测定，</w:t>
      </w:r>
      <w:r>
        <w:rPr>
          <w:rFonts w:eastAsiaTheme="minorEastAsia"/>
          <w:color w:val="000000"/>
          <w:szCs w:val="21"/>
        </w:rPr>
        <w:t>饮料类</w:t>
      </w:r>
      <w:r>
        <w:rPr>
          <w:rFonts w:hint="eastAsia" w:eastAsiaTheme="minorEastAsia"/>
          <w:color w:val="000000"/>
          <w:szCs w:val="21"/>
          <w:lang w:val="en-US" w:eastAsia="zh-CN"/>
        </w:rPr>
        <w:t xml:space="preserve">参照GB/T </w:t>
      </w:r>
      <w:r>
        <w:rPr>
          <w:rFonts w:eastAsiaTheme="minorEastAsia"/>
          <w:szCs w:val="21"/>
        </w:rPr>
        <w:t>20769规定的方法测定</w:t>
      </w:r>
      <w:r>
        <w:rPr>
          <w:rFonts w:eastAsiaTheme="minorEastAsia"/>
          <w:color w:val="000000"/>
          <w:szCs w:val="21"/>
        </w:rPr>
        <w:t>。</w:t>
      </w:r>
    </w:p>
    <w:p>
      <w:pPr>
        <w:widowControl/>
        <w:autoSpaceDE w:val="0"/>
        <w:autoSpaceDN w:val="0"/>
        <w:rPr>
          <w:rFonts w:eastAsiaTheme="minorEastAsia"/>
          <w:color w:val="000000"/>
          <w:szCs w:val="21"/>
        </w:rPr>
      </w:pPr>
    </w:p>
    <w:p>
      <w:pPr>
        <w:pStyle w:val="2"/>
        <w:rPr>
          <w:kern w:val="44"/>
        </w:rPr>
      </w:pPr>
      <w:bookmarkStart w:id="41" w:name="_Toc11049318"/>
      <w:r>
        <w:rPr>
          <w:kern w:val="44"/>
        </w:rPr>
        <w:t>4.7 丙环唑（</w:t>
      </w:r>
      <w:r>
        <w:t>propiconazole</w:t>
      </w:r>
      <w:r>
        <w:rPr>
          <w:kern w:val="44"/>
        </w:rPr>
        <w:t>）</w:t>
      </w:r>
      <w:bookmarkEnd w:id="41"/>
    </w:p>
    <w:p>
      <w:pPr>
        <w:tabs>
          <w:tab w:val="left" w:pos="630"/>
        </w:tabs>
        <w:rPr>
          <w:rFonts w:eastAsiaTheme="minorEastAsia"/>
          <w:b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4.7.1</w:t>
      </w:r>
      <w:r>
        <w:rPr>
          <w:rFonts w:eastAsiaTheme="minorEastAsia"/>
          <w:kern w:val="0"/>
          <w:szCs w:val="21"/>
        </w:rPr>
        <w:t>主要用途：杀菌剂。</w:t>
      </w:r>
    </w:p>
    <w:p>
      <w:pPr>
        <w:tabs>
          <w:tab w:val="left" w:pos="630"/>
        </w:tabs>
        <w:rPr>
          <w:rFonts w:eastAsiaTheme="minorEastAsia"/>
          <w:b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4.7.2 ADI：0.07mg/kg bw。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4.7.3残留物：</w:t>
      </w:r>
      <w:r>
        <w:rPr>
          <w:rFonts w:eastAsiaTheme="minorEastAsia"/>
          <w:kern w:val="44"/>
          <w:szCs w:val="21"/>
        </w:rPr>
        <w:t>丙环唑</w:t>
      </w:r>
      <w:r>
        <w:rPr>
          <w:rFonts w:eastAsiaTheme="minorEastAsia"/>
          <w:color w:val="000000"/>
          <w:kern w:val="0"/>
          <w:szCs w:val="21"/>
        </w:rPr>
        <w:t>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4.7.4 最大残留限量：应符合表7的规定。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7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69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69" w:type="dxa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谷物</w:t>
            </w:r>
          </w:p>
        </w:tc>
        <w:tc>
          <w:tcPr>
            <w:tcW w:w="3969" w:type="dxa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69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燕麦</w:t>
            </w:r>
          </w:p>
        </w:tc>
        <w:tc>
          <w:tcPr>
            <w:tcW w:w="3969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69" w:type="dxa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蔬菜</w:t>
            </w:r>
          </w:p>
        </w:tc>
        <w:tc>
          <w:tcPr>
            <w:tcW w:w="3969" w:type="dxa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百合（鲜）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洋葱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大蒜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青蒜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蒜薹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both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药用植物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百合（干）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0.05</w:t>
            </w:r>
          </w:p>
        </w:tc>
      </w:tr>
    </w:tbl>
    <w:p>
      <w:pPr>
        <w:rPr>
          <w:rFonts w:eastAsiaTheme="minorEastAsia"/>
          <w:color w:val="000000"/>
          <w:szCs w:val="21"/>
        </w:rPr>
      </w:pPr>
      <w:r>
        <w:rPr>
          <w:rFonts w:eastAsiaTheme="minorEastAsia"/>
          <w:color w:val="000000"/>
          <w:szCs w:val="21"/>
        </w:rPr>
        <w:t>4.7.5 检测方法：谷物按照GB/T 20770规定的方法测定；蔬菜</w:t>
      </w:r>
      <w:r>
        <w:rPr>
          <w:rFonts w:hint="eastAsia" w:eastAsiaTheme="minorEastAsia"/>
          <w:color w:val="000000"/>
          <w:szCs w:val="21"/>
          <w:lang w:eastAsia="zh-CN"/>
        </w:rPr>
        <w:t>、药用植物</w:t>
      </w:r>
      <w:r>
        <w:rPr>
          <w:rFonts w:eastAsiaTheme="minorEastAsia"/>
          <w:color w:val="000000"/>
          <w:szCs w:val="21"/>
        </w:rPr>
        <w:t>按照GB/T 20769规定的方法测定。</w:t>
      </w:r>
    </w:p>
    <w:p>
      <w:pPr>
        <w:widowControl/>
        <w:autoSpaceDE w:val="0"/>
        <w:autoSpaceDN w:val="0"/>
        <w:rPr>
          <w:rFonts w:eastAsiaTheme="minorEastAsia"/>
          <w:color w:val="000000"/>
          <w:szCs w:val="21"/>
        </w:rPr>
      </w:pPr>
    </w:p>
    <w:p>
      <w:pPr>
        <w:pStyle w:val="2"/>
        <w:rPr>
          <w:kern w:val="44"/>
        </w:rPr>
      </w:pPr>
      <w:bookmarkStart w:id="42" w:name="_Toc11049319"/>
      <w:r>
        <w:rPr>
          <w:kern w:val="44"/>
        </w:rPr>
        <w:t>4.8 丙森锌（propineb）</w:t>
      </w:r>
      <w:bookmarkEnd w:id="42"/>
    </w:p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4.8.1 主要用途：杀菌剂。</w:t>
      </w:r>
    </w:p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4.8.2 ADI：0.007 mg/kg bw。</w:t>
      </w:r>
    </w:p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4.8.3 残留物：二硫代氨基甲酸盐（或酯），以二硫化碳表示。</w:t>
      </w:r>
    </w:p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4.8.4 最大残留限量：应符合表8的规定。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8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荔枝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</w:tbl>
    <w:p>
      <w:pPr>
        <w:widowControl/>
        <w:autoSpaceDE w:val="0"/>
        <w:autoSpaceDN w:val="0"/>
        <w:ind w:left="567" w:hanging="567" w:hangingChars="27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4.8.5 检测方法：水果按照 SN 0157规定的方法测定。</w:t>
      </w:r>
    </w:p>
    <w:p>
      <w:pPr>
        <w:widowControl/>
        <w:autoSpaceDE w:val="0"/>
        <w:autoSpaceDN w:val="0"/>
        <w:ind w:left="567" w:hanging="567" w:hangingChars="270"/>
        <w:rPr>
          <w:rFonts w:eastAsiaTheme="minorEastAsia"/>
          <w:color w:val="000000"/>
          <w:szCs w:val="21"/>
        </w:rPr>
      </w:pPr>
    </w:p>
    <w:p>
      <w:pPr>
        <w:pStyle w:val="2"/>
        <w:rPr>
          <w:kern w:val="44"/>
        </w:rPr>
      </w:pPr>
      <w:bookmarkStart w:id="43" w:name="_Toc11049320"/>
      <w:r>
        <w:rPr>
          <w:kern w:val="44"/>
        </w:rPr>
        <w:t>4.9 虫螨腈（</w:t>
      </w:r>
      <w:r>
        <w:t>chlorfenapyr</w:t>
      </w:r>
      <w:r>
        <w:rPr>
          <w:kern w:val="44"/>
        </w:rPr>
        <w:t>）</w:t>
      </w:r>
      <w:bookmarkEnd w:id="43"/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4.9.1 主要用途：杀虫剂。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 xml:space="preserve">4.9.2 ADI：0.03 mg/kg bw。 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4.9.3 残留物：虫螨腈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4.9.4 最大残留限量：应符合表</w:t>
      </w:r>
      <w:r>
        <w:rPr>
          <w:rFonts w:eastAsiaTheme="minorEastAsia"/>
          <w:kern w:val="0"/>
          <w:szCs w:val="21"/>
        </w:rPr>
        <w:t>9</w:t>
      </w:r>
      <w:r>
        <w:rPr>
          <w:rFonts w:eastAsiaTheme="minorEastAsia"/>
          <w:color w:val="000000"/>
          <w:kern w:val="0"/>
          <w:szCs w:val="21"/>
        </w:rPr>
        <w:t>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表9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猕猴桃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7</w:t>
            </w:r>
          </w:p>
        </w:tc>
      </w:tr>
    </w:tbl>
    <w:p>
      <w:pPr>
        <w:ind w:left="840" w:hanging="840" w:hangingChars="400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4.9.5 检测方法：水果按照 GB/T 23200.8规定的方法测定。</w:t>
      </w:r>
    </w:p>
    <w:p>
      <w:pPr>
        <w:ind w:left="840" w:hanging="840" w:hangingChars="400"/>
        <w:rPr>
          <w:rFonts w:eastAsiaTheme="minorEastAsia"/>
          <w:color w:val="000000"/>
          <w:kern w:val="0"/>
          <w:szCs w:val="21"/>
        </w:rPr>
      </w:pPr>
    </w:p>
    <w:p>
      <w:pPr>
        <w:pStyle w:val="2"/>
        <w:rPr>
          <w:b/>
          <w:kern w:val="44"/>
        </w:rPr>
      </w:pPr>
      <w:bookmarkStart w:id="44" w:name="_Toc11049321"/>
      <w:r>
        <w:rPr>
          <w:kern w:val="44"/>
        </w:rPr>
        <w:t>4.10 虫酰肼（</w:t>
      </w:r>
      <w:r>
        <w:t>tebufenozide</w:t>
      </w:r>
      <w:r>
        <w:rPr>
          <w:kern w:val="44"/>
        </w:rPr>
        <w:t>）</w:t>
      </w:r>
      <w:bookmarkEnd w:id="44"/>
    </w:p>
    <w:p>
      <w:pPr>
        <w:tabs>
          <w:tab w:val="left" w:pos="630"/>
        </w:tabs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>4.10.1 主要用途：杀虫剂。</w:t>
      </w:r>
    </w:p>
    <w:p>
      <w:pPr>
        <w:tabs>
          <w:tab w:val="left" w:pos="630"/>
        </w:tabs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>4.10.2 ADI：0.02 mg/kg bw。</w:t>
      </w:r>
    </w:p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4.10.3 残留物：虫酰肼。</w:t>
      </w:r>
    </w:p>
    <w:p>
      <w:pPr>
        <w:tabs>
          <w:tab w:val="left" w:pos="630"/>
        </w:tabs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>4.10.4 最大残留限量：应符合表10的规定。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10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蔬菜</w:t>
            </w:r>
          </w:p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 xml:space="preserve">              百合（鲜）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秋葵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药用植物</w:t>
            </w:r>
          </w:p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 xml:space="preserve">              百合（干）</w:t>
            </w:r>
          </w:p>
        </w:tc>
        <w:tc>
          <w:tcPr>
            <w:tcW w:w="39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0.1</w:t>
            </w:r>
          </w:p>
        </w:tc>
      </w:tr>
    </w:tbl>
    <w:p>
      <w:pPr>
        <w:widowControl/>
        <w:autoSpaceDE w:val="0"/>
        <w:autoSpaceDN w:val="0"/>
        <w:ind w:left="0" w:firstLine="0" w:firstLineChars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4.10.5 检测方法：蔬菜按照GB/T 20769规定的方法测定；药用植物参照GB/T 20769规定的方法测定。</w:t>
      </w:r>
    </w:p>
    <w:p>
      <w:pPr>
        <w:widowControl/>
        <w:autoSpaceDE w:val="0"/>
        <w:autoSpaceDN w:val="0"/>
        <w:ind w:left="567" w:hanging="567" w:hangingChars="270"/>
        <w:rPr>
          <w:rFonts w:eastAsiaTheme="minorEastAsia"/>
          <w:kern w:val="0"/>
          <w:szCs w:val="21"/>
        </w:rPr>
      </w:pPr>
    </w:p>
    <w:p>
      <w:pPr>
        <w:pStyle w:val="2"/>
        <w:rPr>
          <w:b/>
          <w:kern w:val="44"/>
        </w:rPr>
      </w:pPr>
      <w:bookmarkStart w:id="45" w:name="_Toc11049322"/>
      <w:r>
        <w:rPr>
          <w:kern w:val="44"/>
        </w:rPr>
        <w:t>4.11 除虫菊素（pyrethrins）</w:t>
      </w:r>
      <w:bookmarkEnd w:id="45"/>
    </w:p>
    <w:p>
      <w:pPr>
        <w:tabs>
          <w:tab w:val="left" w:pos="630"/>
        </w:tabs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>4.11.1 主要用途：杀虫剂。</w:t>
      </w:r>
    </w:p>
    <w:p>
      <w:pPr>
        <w:tabs>
          <w:tab w:val="left" w:pos="630"/>
        </w:tabs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>4.11.2 ADI：0.04 mg/kg bw。</w:t>
      </w:r>
    </w:p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4.11.3 残留物：除虫菊素I与除虫菊素II之和。</w:t>
      </w:r>
    </w:p>
    <w:p>
      <w:pPr>
        <w:tabs>
          <w:tab w:val="left" w:pos="630"/>
        </w:tabs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>4.11.4 最大残留限量：应符合表11的规定。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11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枸杞（鲜）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干制水果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枸杞（干）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0.5</w:t>
            </w:r>
          </w:p>
        </w:tc>
      </w:tr>
    </w:tbl>
    <w:p>
      <w:pPr>
        <w:widowControl/>
        <w:autoSpaceDE w:val="0"/>
        <w:autoSpaceDN w:val="0"/>
        <w:ind w:left="567" w:hanging="567" w:hangingChars="27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4.11.5 检测方法：水果</w:t>
      </w:r>
      <w:r>
        <w:rPr>
          <w:rFonts w:hint="eastAsia" w:eastAsiaTheme="minorEastAsia"/>
          <w:szCs w:val="21"/>
          <w:lang w:eastAsia="zh-CN"/>
        </w:rPr>
        <w:t>、干制水果</w:t>
      </w:r>
      <w:r>
        <w:rPr>
          <w:rFonts w:eastAsiaTheme="minorEastAsia"/>
          <w:szCs w:val="21"/>
        </w:rPr>
        <w:t>按照 GB/T 20769规定的方法测定。</w:t>
      </w:r>
    </w:p>
    <w:p>
      <w:pPr>
        <w:widowControl/>
        <w:autoSpaceDE w:val="0"/>
        <w:autoSpaceDN w:val="0"/>
        <w:ind w:left="567" w:hanging="567" w:hangingChars="270"/>
        <w:rPr>
          <w:rFonts w:eastAsiaTheme="minorEastAsia"/>
          <w:szCs w:val="21"/>
        </w:rPr>
      </w:pPr>
    </w:p>
    <w:p>
      <w:pPr>
        <w:pStyle w:val="2"/>
        <w:rPr>
          <w:kern w:val="44"/>
        </w:rPr>
      </w:pPr>
      <w:bookmarkStart w:id="46" w:name="_Toc11049323"/>
      <w:r>
        <w:rPr>
          <w:kern w:val="44"/>
        </w:rPr>
        <w:t>4.12 春雷霉素（kasugamycin）</w:t>
      </w:r>
      <w:bookmarkEnd w:id="46"/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4.12.1 主要用途：杀菌剂。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4.12.2 ADI：0.113 mg/kg bw。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4.12.3 残留物：春雷霉素。</w:t>
      </w:r>
    </w:p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4.12.4 最大残留限量：应符合表12的规定。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12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猕猴桃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  <w:r>
              <w:rPr>
                <w:rFonts w:eastAsiaTheme="minorEastAsia"/>
                <w:szCs w:val="21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*该限量为临时限量。</w:t>
            </w:r>
          </w:p>
        </w:tc>
      </w:tr>
    </w:tbl>
    <w:p>
      <w:pPr>
        <w:widowControl/>
        <w:autoSpaceDE w:val="0"/>
        <w:autoSpaceDN w:val="0"/>
        <w:ind w:left="567" w:hanging="567" w:hangingChars="270"/>
        <w:rPr>
          <w:rFonts w:eastAsiaTheme="minorEastAsia"/>
          <w:szCs w:val="21"/>
        </w:rPr>
      </w:pPr>
    </w:p>
    <w:p>
      <w:pPr>
        <w:pStyle w:val="2"/>
        <w:rPr>
          <w:b/>
          <w:kern w:val="44"/>
        </w:rPr>
      </w:pPr>
      <w:bookmarkStart w:id="47" w:name="_Toc11049324"/>
      <w:r>
        <w:rPr>
          <w:kern w:val="44"/>
        </w:rPr>
        <w:t>4.13 哒螨灵（</w:t>
      </w:r>
      <w:r>
        <w:t>pyridaben</w:t>
      </w:r>
      <w:r>
        <w:rPr>
          <w:kern w:val="44"/>
        </w:rPr>
        <w:t>）</w:t>
      </w:r>
      <w:bookmarkEnd w:id="47"/>
    </w:p>
    <w:p>
      <w:pPr>
        <w:tabs>
          <w:tab w:val="left" w:pos="630"/>
        </w:tabs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>4.13.1 主要用途：杀虫剂。</w:t>
      </w:r>
    </w:p>
    <w:p>
      <w:pPr>
        <w:tabs>
          <w:tab w:val="left" w:pos="630"/>
        </w:tabs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>4.13.2 ADI：0.01 mg/kg bw。</w:t>
      </w:r>
    </w:p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4.13.3 残留物：哒螨灵。</w:t>
      </w:r>
    </w:p>
    <w:p>
      <w:pPr>
        <w:tabs>
          <w:tab w:val="left" w:pos="630"/>
        </w:tabs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>4.13.4 最大残留限量：应符合表13的规定。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13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猕猴桃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</w:p>
        </w:tc>
      </w:tr>
    </w:tbl>
    <w:p>
      <w:pPr>
        <w:widowControl/>
        <w:autoSpaceDE w:val="0"/>
        <w:autoSpaceDN w:val="0"/>
        <w:ind w:left="567" w:hanging="567" w:hangingChars="27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4.13.5 检测方法：水果按照GB/T 20769规定的方法测定。</w:t>
      </w:r>
    </w:p>
    <w:p>
      <w:pPr>
        <w:widowControl/>
        <w:autoSpaceDE w:val="0"/>
        <w:autoSpaceDN w:val="0"/>
        <w:ind w:left="567" w:hanging="567" w:hangingChars="270"/>
        <w:rPr>
          <w:rFonts w:eastAsiaTheme="minorEastAsia"/>
          <w:szCs w:val="21"/>
        </w:rPr>
      </w:pPr>
    </w:p>
    <w:p>
      <w:pPr>
        <w:pStyle w:val="2"/>
        <w:rPr>
          <w:b/>
          <w:kern w:val="44"/>
        </w:rPr>
      </w:pPr>
      <w:bookmarkStart w:id="48" w:name="_Toc11049325"/>
      <w:r>
        <w:rPr>
          <w:kern w:val="44"/>
        </w:rPr>
        <w:t>4.14 代森联（metiram）</w:t>
      </w:r>
      <w:bookmarkEnd w:id="48"/>
    </w:p>
    <w:p>
      <w:pPr>
        <w:tabs>
          <w:tab w:val="left" w:pos="630"/>
        </w:tabs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>4.14.1 主要用途：杀菌剂。</w:t>
      </w:r>
    </w:p>
    <w:p>
      <w:pPr>
        <w:tabs>
          <w:tab w:val="left" w:pos="630"/>
        </w:tabs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>4.14.2 ADI：0.03 mg/kg bw。</w:t>
      </w:r>
    </w:p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4.14.3 残留物：二硫代氨基甲酸盐（或酯），以二硫化碳表示。</w:t>
      </w:r>
    </w:p>
    <w:p>
      <w:pPr>
        <w:tabs>
          <w:tab w:val="left" w:pos="630"/>
        </w:tabs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>4.14.4 最大残留限量：应符合表14的规定。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14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猕猴桃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</w:t>
            </w:r>
          </w:p>
        </w:tc>
      </w:tr>
    </w:tbl>
    <w:p>
      <w:pPr>
        <w:widowControl/>
        <w:autoSpaceDE w:val="0"/>
        <w:autoSpaceDN w:val="0"/>
        <w:ind w:left="567" w:hanging="567" w:hangingChars="27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4.14.5 检测方法：水果按照SN/T 0157规定的方法测定。</w:t>
      </w:r>
    </w:p>
    <w:p>
      <w:pPr>
        <w:widowControl/>
        <w:autoSpaceDE w:val="0"/>
        <w:autoSpaceDN w:val="0"/>
        <w:ind w:left="567" w:hanging="567" w:hangingChars="270"/>
        <w:rPr>
          <w:rFonts w:eastAsiaTheme="minorEastAsia"/>
          <w:kern w:val="44"/>
          <w:szCs w:val="21"/>
        </w:rPr>
      </w:pPr>
    </w:p>
    <w:p>
      <w:pPr>
        <w:pStyle w:val="2"/>
        <w:rPr>
          <w:b/>
          <w:kern w:val="44"/>
        </w:rPr>
      </w:pPr>
      <w:bookmarkStart w:id="49" w:name="_Toc11049326"/>
      <w:r>
        <w:rPr>
          <w:kern w:val="44"/>
        </w:rPr>
        <w:t>4.15 代森锰锌（mancozeb）</w:t>
      </w:r>
      <w:bookmarkEnd w:id="49"/>
    </w:p>
    <w:p>
      <w:pPr>
        <w:tabs>
          <w:tab w:val="left" w:pos="630"/>
        </w:tabs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>4.15.1 主要用途：杀菌剂。</w:t>
      </w:r>
    </w:p>
    <w:p>
      <w:pPr>
        <w:tabs>
          <w:tab w:val="left" w:pos="630"/>
        </w:tabs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>4.15.2 ADI：0.03 mg/kg bw。</w:t>
      </w:r>
    </w:p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4.15.3 残留物：二硫代氨基甲酸盐（或酯），以二硫化碳表示。</w:t>
      </w:r>
    </w:p>
    <w:p>
      <w:pPr>
        <w:tabs>
          <w:tab w:val="left" w:pos="630"/>
        </w:tabs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>4.15.4 最大残留限量：应符合表15的规定。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15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火龙果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</w:t>
            </w:r>
          </w:p>
        </w:tc>
      </w:tr>
    </w:tbl>
    <w:p>
      <w:pPr>
        <w:widowControl/>
        <w:autoSpaceDE w:val="0"/>
        <w:autoSpaceDN w:val="0"/>
        <w:ind w:left="567" w:hanging="567" w:hangingChars="27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4.15.5 检测方法：水果按照SN/T 0157规定的方法测定。</w:t>
      </w:r>
    </w:p>
    <w:p>
      <w:pPr>
        <w:widowControl/>
        <w:autoSpaceDE w:val="0"/>
        <w:autoSpaceDN w:val="0"/>
        <w:ind w:left="567" w:hanging="567" w:hangingChars="270"/>
        <w:rPr>
          <w:rFonts w:eastAsiaTheme="minorEastAsia"/>
          <w:szCs w:val="21"/>
        </w:rPr>
      </w:pPr>
    </w:p>
    <w:p>
      <w:pPr>
        <w:pStyle w:val="2"/>
        <w:rPr>
          <w:color w:val="000000"/>
        </w:rPr>
      </w:pPr>
      <w:bookmarkStart w:id="50" w:name="_Toc11049327"/>
      <w:r>
        <w:rPr>
          <w:kern w:val="44"/>
        </w:rPr>
        <w:t>4.16 代森锌（zineb）</w:t>
      </w:r>
      <w:bookmarkEnd w:id="50"/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4.16.1 主要用途：杀菌剂。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4.16.2 ADI：0.03 mg/kg bw。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4.16.3 残留物：二硫代氨基甲酸盐（或酯），以二硫化碳表示。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4.16.4 最大残留限量：应符合表16的规定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16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蔬菜</w:t>
            </w:r>
          </w:p>
        </w:tc>
        <w:tc>
          <w:tcPr>
            <w:tcW w:w="3969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百合（鲜）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普通白菜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szCs w:val="21"/>
              </w:rPr>
              <w:t>豆瓣菜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荔枝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药用植物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百合（干）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</w:tr>
    </w:tbl>
    <w:p>
      <w:pPr>
        <w:widowControl/>
        <w:autoSpaceDE w:val="0"/>
        <w:autoSpaceDN w:val="0"/>
        <w:ind w:left="0" w:firstLine="0" w:firstLineChars="0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szCs w:val="21"/>
        </w:rPr>
        <w:t xml:space="preserve">4.16.5 </w:t>
      </w:r>
      <w:r>
        <w:rPr>
          <w:rFonts w:eastAsiaTheme="minorEastAsia"/>
          <w:color w:val="000000"/>
          <w:kern w:val="0"/>
          <w:szCs w:val="21"/>
        </w:rPr>
        <w:t>检测方法：蔬菜参照SN 0157、SN/T 1541规定的方法测定；水果按照SN 0157规定的方法测定；药用植物参照SN 0157规定的方法进行测定。</w:t>
      </w:r>
    </w:p>
    <w:p>
      <w:pPr>
        <w:widowControl/>
        <w:autoSpaceDE w:val="0"/>
        <w:autoSpaceDN w:val="0"/>
        <w:ind w:left="567" w:hanging="567" w:hangingChars="270"/>
        <w:rPr>
          <w:rFonts w:eastAsiaTheme="minorEastAsia"/>
          <w:color w:val="000000"/>
          <w:kern w:val="0"/>
          <w:szCs w:val="21"/>
        </w:rPr>
      </w:pPr>
    </w:p>
    <w:p>
      <w:pPr>
        <w:pStyle w:val="2"/>
        <w:rPr>
          <w:b/>
          <w:kern w:val="44"/>
        </w:rPr>
      </w:pPr>
      <w:bookmarkStart w:id="51" w:name="_Toc11049328"/>
      <w:r>
        <w:rPr>
          <w:kern w:val="44"/>
        </w:rPr>
        <w:t>4.17 啶虫脒（</w:t>
      </w:r>
      <w:bookmarkStart w:id="52" w:name="OLE_LINK1"/>
      <w:r>
        <w:rPr>
          <w:kern w:val="44"/>
        </w:rPr>
        <w:t>acetamiprid</w:t>
      </w:r>
      <w:bookmarkEnd w:id="52"/>
      <w:r>
        <w:rPr>
          <w:kern w:val="44"/>
        </w:rPr>
        <w:t>）</w:t>
      </w:r>
      <w:bookmarkEnd w:id="51"/>
    </w:p>
    <w:p>
      <w:pPr>
        <w:tabs>
          <w:tab w:val="left" w:pos="630"/>
        </w:tabs>
        <w:rPr>
          <w:rFonts w:eastAsiaTheme="minorEastAsia"/>
          <w:b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4.17.1 主要用途：杀虫剂。</w:t>
      </w:r>
    </w:p>
    <w:p>
      <w:pPr>
        <w:tabs>
          <w:tab w:val="left" w:pos="630"/>
        </w:tabs>
        <w:rPr>
          <w:rFonts w:eastAsiaTheme="minorEastAsia"/>
          <w:b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4.17.2 ADI：0.07 mg/kg bw。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4.17.3 残留物：啶虫脒。</w:t>
      </w:r>
    </w:p>
    <w:p>
      <w:pPr>
        <w:tabs>
          <w:tab w:val="left" w:pos="630"/>
        </w:tabs>
        <w:rPr>
          <w:rFonts w:eastAsiaTheme="minorEastAsia"/>
          <w:b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4.17.4 最大残留限量：应符合表17的规定。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17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谷物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豌豆（干）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蚕豆</w:t>
            </w:r>
            <w:r>
              <w:rPr>
                <w:rFonts w:hint="eastAsia" w:eastAsiaTheme="minorEastAsia"/>
                <w:color w:val="000000"/>
                <w:szCs w:val="21"/>
              </w:rPr>
              <w:t>（干）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大蒜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青蒜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蒜薹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洋葱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百合（鲜）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叶用莴苣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辣椒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秋葵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食荚豌豆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蚕豆（鲜）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豆瓣菜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香蕉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饮料类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茉莉花（鲜）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茉莉花（干）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药用植物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百合（干）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0.05</w:t>
            </w:r>
          </w:p>
        </w:tc>
      </w:tr>
    </w:tbl>
    <w:p>
      <w:pPr>
        <w:pStyle w:val="15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4.17.5 检测方法：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谷物</w:t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>参</w:t>
      </w:r>
      <w:r>
        <w:rPr>
          <w:rFonts w:ascii="Times New Roman" w:hAnsi="Times New Roman" w:cs="Times New Roman" w:eastAsiaTheme="minorEastAsia"/>
          <w:sz w:val="21"/>
          <w:szCs w:val="21"/>
        </w:rPr>
        <w:t>照GB/T 20769规定的方法测定；蔬菜、水果按照GB/T 20769、GB/T 23584规定的方法测定；</w:t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>饮料类</w:t>
      </w:r>
      <w:r>
        <w:rPr>
          <w:rFonts w:ascii="Times New Roman" w:hAnsi="Times New Roman" w:cs="Times New Roman" w:eastAsiaTheme="minorEastAsia"/>
          <w:sz w:val="21"/>
          <w:szCs w:val="21"/>
        </w:rPr>
        <w:t>参照GB/T 20769规定的方法测定</w:t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>；药用植物参照</w:t>
      </w:r>
      <w:r>
        <w:rPr>
          <w:rFonts w:ascii="Times New Roman" w:hAnsi="Times New Roman" w:cs="Times New Roman" w:eastAsiaTheme="minorEastAsia"/>
          <w:sz w:val="21"/>
          <w:szCs w:val="21"/>
        </w:rPr>
        <w:t>GB/T 20769规定的方法测定</w:t>
      </w:r>
    </w:p>
    <w:p>
      <w:pPr>
        <w:pStyle w:val="152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2"/>
        <w:rPr>
          <w:kern w:val="44"/>
        </w:rPr>
      </w:pPr>
      <w:bookmarkStart w:id="53" w:name="_Toc11049329"/>
      <w:r>
        <w:rPr>
          <w:kern w:val="44"/>
        </w:rPr>
        <w:t>4.18 啶酰菌胺</w:t>
      </w:r>
      <w:r>
        <w:t>（ boscalid）</w:t>
      </w:r>
      <w:bookmarkEnd w:id="53"/>
    </w:p>
    <w:p>
      <w:pPr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4.18.1  主要用途：杀菌剂。</w:t>
      </w:r>
    </w:p>
    <w:p>
      <w:pPr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4.18.2  ADI：0.04 mg/kg bw。</w:t>
      </w:r>
    </w:p>
    <w:p>
      <w:pPr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4.18.3  残留物：啶酰菌胺。</w:t>
      </w:r>
    </w:p>
    <w:p>
      <w:pPr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4.18.4  最大残留限量：应符合表18的规定。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18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油料和油脂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葵花籽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大蒜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青蒜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0.1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蒜薹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葱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菠菜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豆瓣菜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20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100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山楂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50</w:t>
            </w:r>
          </w:p>
        </w:tc>
      </w:tr>
    </w:tbl>
    <w:p>
      <w:pPr>
        <w:jc w:val="left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4.18.5 检测方法：油料和油脂、蔬菜</w:t>
      </w:r>
      <w:r>
        <w:rPr>
          <w:rFonts w:hint="eastAsia" w:eastAsiaTheme="minorEastAsia"/>
          <w:szCs w:val="21"/>
          <w:lang w:eastAsia="zh-CN"/>
        </w:rPr>
        <w:t>、</w:t>
      </w:r>
      <w:r>
        <w:rPr>
          <w:rFonts w:eastAsiaTheme="minorEastAsia"/>
          <w:szCs w:val="21"/>
        </w:rPr>
        <w:t>水果按照GB/T 20769规定的方法测定。</w:t>
      </w:r>
    </w:p>
    <w:p>
      <w:pPr>
        <w:jc w:val="left"/>
        <w:rPr>
          <w:rFonts w:eastAsiaTheme="minorEastAsia"/>
          <w:kern w:val="0"/>
          <w:szCs w:val="21"/>
        </w:rPr>
      </w:pPr>
    </w:p>
    <w:p>
      <w:pPr>
        <w:pStyle w:val="2"/>
        <w:rPr>
          <w:kern w:val="44"/>
        </w:rPr>
      </w:pPr>
      <w:bookmarkStart w:id="54" w:name="_Toc11049330"/>
      <w:r>
        <w:rPr>
          <w:kern w:val="44"/>
        </w:rPr>
        <w:t>4.19 毒死蜱（chlorpyrifos）</w:t>
      </w:r>
      <w:bookmarkEnd w:id="54"/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4.19.1 主要用途：杀虫剂。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4.1</w:t>
      </w:r>
      <w:r>
        <w:rPr>
          <w:rFonts w:eastAsiaTheme="minorEastAsia"/>
          <w:kern w:val="0"/>
          <w:szCs w:val="21"/>
        </w:rPr>
        <w:t>9.2 A</w:t>
      </w:r>
      <w:r>
        <w:rPr>
          <w:rFonts w:eastAsiaTheme="minorEastAsia"/>
          <w:color w:val="000000"/>
          <w:kern w:val="0"/>
          <w:szCs w:val="21"/>
        </w:rPr>
        <w:t>DI：0.01 mg/kg bw。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4.19.3 残留物：</w:t>
      </w:r>
      <w:r>
        <w:rPr>
          <w:rFonts w:eastAsiaTheme="minorEastAsia"/>
          <w:kern w:val="0"/>
          <w:szCs w:val="21"/>
        </w:rPr>
        <w:t>毒死蜱。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4.19.4 最大残留限量：应符合表19的规定。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表19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谷物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绿豆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杏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枸杞（鲜）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猕猴桃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干制水果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枸杞（干）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</w:tr>
    </w:tbl>
    <w:p>
      <w:pPr>
        <w:widowControl/>
        <w:autoSpaceDE w:val="0"/>
        <w:autoSpaceDN w:val="0"/>
        <w:rPr>
          <w:rFonts w:eastAsiaTheme="minorEastAsia"/>
          <w:color w:val="000000"/>
          <w:szCs w:val="21"/>
        </w:rPr>
      </w:pPr>
      <w:r>
        <w:rPr>
          <w:rFonts w:eastAsiaTheme="minorEastAsia"/>
          <w:color w:val="000000"/>
          <w:szCs w:val="21"/>
        </w:rPr>
        <w:t>4.19.5 检测方法：谷物按照SN/T 2158规定的方法测定；水果、干制水果按照NY/T 761规定的方法测定。</w:t>
      </w:r>
    </w:p>
    <w:p>
      <w:pPr>
        <w:widowControl/>
        <w:autoSpaceDE w:val="0"/>
        <w:autoSpaceDN w:val="0"/>
        <w:rPr>
          <w:rFonts w:eastAsiaTheme="minorEastAsia"/>
          <w:color w:val="000000"/>
          <w:szCs w:val="21"/>
        </w:rPr>
      </w:pPr>
    </w:p>
    <w:p>
      <w:pPr>
        <w:pStyle w:val="2"/>
      </w:pPr>
      <w:bookmarkStart w:id="55" w:name="_Toc11049331"/>
      <w:r>
        <w:rPr>
          <w:kern w:val="44"/>
        </w:rPr>
        <w:t>4.20 多菌灵（</w:t>
      </w:r>
      <w:r>
        <w:t>carbendazim</w:t>
      </w:r>
      <w:r>
        <w:rPr>
          <w:kern w:val="44"/>
        </w:rPr>
        <w:t>）</w:t>
      </w:r>
      <w:bookmarkEnd w:id="55"/>
    </w:p>
    <w:p>
      <w:pPr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4.20.1 主要用途：杀菌剂。</w:t>
      </w:r>
    </w:p>
    <w:p>
      <w:pPr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4.20.2 ADI：0.03 mg/kg bw。</w:t>
      </w:r>
    </w:p>
    <w:p>
      <w:pPr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4.20.3 残留物：</w:t>
      </w:r>
      <w:r>
        <w:rPr>
          <w:rFonts w:eastAsiaTheme="minorEastAsia"/>
          <w:kern w:val="44"/>
          <w:szCs w:val="21"/>
        </w:rPr>
        <w:t>多菌灵</w:t>
      </w:r>
      <w:r>
        <w:rPr>
          <w:rFonts w:eastAsiaTheme="minorEastAsia"/>
          <w:color w:val="000000"/>
          <w:kern w:val="0"/>
          <w:szCs w:val="21"/>
        </w:rPr>
        <w:t>。</w:t>
      </w:r>
    </w:p>
    <w:p>
      <w:pPr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4.20.4 最大残留限量：应符合表20的规定。</w:t>
      </w:r>
    </w:p>
    <w:p>
      <w:pPr>
        <w:jc w:val="center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kern w:val="0"/>
          <w:szCs w:val="21"/>
        </w:rPr>
        <w:t>表 20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油料和油脂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芝麻</w:t>
            </w:r>
          </w:p>
        </w:tc>
        <w:tc>
          <w:tcPr>
            <w:tcW w:w="3969" w:type="dxa"/>
            <w:tcBorders>
              <w:top w:val="nil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0.5</w:t>
            </w:r>
          </w:p>
        </w:tc>
      </w:tr>
    </w:tbl>
    <w:p>
      <w:pPr>
        <w:ind w:left="1785" w:hanging="1785" w:hangingChars="850"/>
        <w:rPr>
          <w:rFonts w:eastAsiaTheme="minorEastAsia"/>
          <w:color w:val="000000"/>
          <w:szCs w:val="21"/>
        </w:rPr>
      </w:pPr>
      <w:r>
        <w:rPr>
          <w:rFonts w:eastAsiaTheme="minorEastAsia"/>
          <w:color w:val="000000"/>
          <w:szCs w:val="21"/>
        </w:rPr>
        <w:t>4.20.5 检测方法：油料和油脂参照</w:t>
      </w:r>
      <w:r>
        <w:rPr>
          <w:rFonts w:eastAsiaTheme="minorEastAsia"/>
          <w:szCs w:val="21"/>
        </w:rPr>
        <w:t>GB/T 20770</w:t>
      </w:r>
      <w:r>
        <w:rPr>
          <w:rFonts w:eastAsiaTheme="minorEastAsia"/>
          <w:color w:val="000000"/>
          <w:szCs w:val="21"/>
        </w:rPr>
        <w:t>规定的方法测定。</w:t>
      </w:r>
    </w:p>
    <w:p>
      <w:pPr>
        <w:ind w:left="1785" w:hanging="1785" w:hangingChars="850"/>
        <w:rPr>
          <w:rFonts w:eastAsiaTheme="minorEastAsia"/>
          <w:color w:val="000000"/>
          <w:szCs w:val="21"/>
        </w:rPr>
      </w:pPr>
    </w:p>
    <w:p>
      <w:pPr>
        <w:pStyle w:val="2"/>
        <w:rPr>
          <w:kern w:val="44"/>
        </w:rPr>
      </w:pPr>
      <w:bookmarkStart w:id="56" w:name="_Toc11049332"/>
      <w:r>
        <w:rPr>
          <w:kern w:val="44"/>
        </w:rPr>
        <w:t>4.21 多抗霉素（polyoxins）</w:t>
      </w:r>
      <w:bookmarkEnd w:id="56"/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4.21.1 主要用途：杀菌剂。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4.21.2 ADI：10 mg/kg bw。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4.21.3 残留物：多抗霉素B。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4.21.4 最大残留限量：应符合表21的规定。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21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猕猴桃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0.1</w:t>
            </w:r>
            <w:r>
              <w:rPr>
                <w:rFonts w:eastAsiaTheme="minorEastAsia"/>
                <w:szCs w:val="21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*该限量为临时限量。</w:t>
            </w:r>
          </w:p>
        </w:tc>
      </w:tr>
    </w:tbl>
    <w:p>
      <w:pPr>
        <w:widowControl/>
        <w:autoSpaceDE w:val="0"/>
        <w:autoSpaceDN w:val="0"/>
        <w:ind w:left="567" w:hanging="567" w:hangingChars="270"/>
        <w:rPr>
          <w:rFonts w:eastAsiaTheme="minorEastAsia"/>
          <w:color w:val="000000"/>
          <w:szCs w:val="21"/>
        </w:rPr>
      </w:pPr>
    </w:p>
    <w:p>
      <w:pPr>
        <w:pStyle w:val="2"/>
        <w:rPr>
          <w:kern w:val="44"/>
        </w:rPr>
      </w:pPr>
      <w:bookmarkStart w:id="57" w:name="_Toc11049333"/>
      <w:r>
        <w:rPr>
          <w:kern w:val="44"/>
        </w:rPr>
        <w:t>4.22 噁霉灵（hymexazol）</w:t>
      </w:r>
      <w:bookmarkEnd w:id="57"/>
    </w:p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4.22.1 主要用途：杀菌剂。</w:t>
      </w:r>
    </w:p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4.22.2 ADI：0.2 mg/kg bw。</w:t>
      </w:r>
    </w:p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4.22.3 残留物：噁霉灵。</w:t>
      </w:r>
    </w:p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4.22.4 最大残留限量：应符合表22的规定。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22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谷物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豌豆</w:t>
            </w:r>
            <w:r>
              <w:rPr>
                <w:rFonts w:hint="eastAsia" w:eastAsiaTheme="minorEastAsia"/>
                <w:szCs w:val="21"/>
              </w:rPr>
              <w:t>（干）</w:t>
            </w:r>
          </w:p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eastAsiaTheme="minorEastAsia"/>
                <w:szCs w:val="21"/>
              </w:rPr>
              <w:t>蚕豆</w:t>
            </w:r>
            <w:r>
              <w:rPr>
                <w:rFonts w:hint="eastAsia" w:eastAsiaTheme="minorEastAsia"/>
                <w:szCs w:val="21"/>
              </w:rPr>
              <w:t>（干）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  <w:vertAlign w:val="superscript"/>
              </w:rPr>
            </w:pPr>
            <w:r>
              <w:rPr>
                <w:rFonts w:eastAsiaTheme="minorEastAsia"/>
                <w:szCs w:val="21"/>
              </w:rPr>
              <w:t>0.5</w:t>
            </w:r>
            <w:r>
              <w:rPr>
                <w:rFonts w:eastAsiaTheme="minorEastAsia"/>
                <w:szCs w:val="21"/>
                <w:vertAlign w:val="superscript"/>
              </w:rPr>
              <w:t>*</w:t>
            </w:r>
          </w:p>
          <w:p>
            <w:pPr>
              <w:jc w:val="center"/>
              <w:rPr>
                <w:rFonts w:eastAsiaTheme="minorEastAsia"/>
                <w:szCs w:val="21"/>
                <w:vertAlign w:val="superscript"/>
              </w:rPr>
            </w:pPr>
            <w:r>
              <w:rPr>
                <w:rFonts w:eastAsiaTheme="minorEastAsia"/>
                <w:szCs w:val="21"/>
              </w:rPr>
              <w:t>3</w:t>
            </w:r>
            <w:r>
              <w:rPr>
                <w:rFonts w:eastAsiaTheme="minorEastAsia"/>
                <w:szCs w:val="21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969" w:type="dxa"/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蔬菜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茄子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西葫芦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食荚豌豆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蚕豆（鲜）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黄花菜（鲜）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0.7</w:t>
            </w:r>
            <w:r>
              <w:rPr>
                <w:rFonts w:eastAsiaTheme="minorEastAsia"/>
                <w:szCs w:val="21"/>
                <w:vertAlign w:val="superscript"/>
              </w:rPr>
              <w:t>*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  <w:r>
              <w:rPr>
                <w:rFonts w:eastAsiaTheme="minorEastAsia"/>
                <w:szCs w:val="21"/>
                <w:vertAlign w:val="superscript"/>
              </w:rPr>
              <w:t>*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eastAsiaTheme="minorEastAsia"/>
                <w:szCs w:val="21"/>
                <w:vertAlign w:val="superscript"/>
              </w:rPr>
              <w:t>*</w:t>
            </w:r>
          </w:p>
          <w:p>
            <w:pPr>
              <w:jc w:val="center"/>
              <w:rPr>
                <w:rFonts w:eastAsiaTheme="minorEastAsia"/>
                <w:szCs w:val="21"/>
                <w:vertAlign w:val="superscript"/>
              </w:rPr>
            </w:pPr>
            <w:r>
              <w:rPr>
                <w:rFonts w:eastAsiaTheme="minorEastAsia"/>
                <w:szCs w:val="21"/>
              </w:rPr>
              <w:t>10</w:t>
            </w:r>
            <w:r>
              <w:rPr>
                <w:rFonts w:eastAsiaTheme="minorEastAsia"/>
                <w:szCs w:val="21"/>
                <w:vertAlign w:val="superscript"/>
              </w:rPr>
              <w:t>*</w:t>
            </w:r>
          </w:p>
          <w:p>
            <w:pPr>
              <w:jc w:val="center"/>
              <w:rPr>
                <w:rFonts w:eastAsiaTheme="minorEastAsia"/>
                <w:szCs w:val="21"/>
                <w:vertAlign w:val="superscript"/>
              </w:rPr>
            </w:pPr>
            <w:r>
              <w:rPr>
                <w:rFonts w:eastAsiaTheme="minorEastAsia"/>
                <w:szCs w:val="21"/>
              </w:rPr>
              <w:t>3</w:t>
            </w:r>
            <w:r>
              <w:rPr>
                <w:rFonts w:eastAsiaTheme="minorEastAsia"/>
                <w:szCs w:val="21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969" w:type="dxa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干制蔬菜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黄花菜（干）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0.1</w:t>
            </w:r>
            <w:r>
              <w:rPr>
                <w:rFonts w:eastAsiaTheme="minorEastAsia"/>
                <w:szCs w:val="21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猕猴桃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0.1</w:t>
            </w:r>
            <w:r>
              <w:rPr>
                <w:rFonts w:eastAsiaTheme="minorEastAsia"/>
                <w:szCs w:val="21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*该限量为临时限量。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</w:tbl>
    <w:p>
      <w:pPr>
        <w:widowControl/>
        <w:autoSpaceDE w:val="0"/>
        <w:autoSpaceDN w:val="0"/>
        <w:ind w:left="567" w:hanging="567" w:hangingChars="270"/>
        <w:rPr>
          <w:rFonts w:eastAsiaTheme="minorEastAsia"/>
          <w:szCs w:val="21"/>
        </w:rPr>
      </w:pPr>
    </w:p>
    <w:p>
      <w:pPr>
        <w:pStyle w:val="2"/>
        <w:rPr>
          <w:kern w:val="44"/>
        </w:rPr>
      </w:pPr>
      <w:bookmarkStart w:id="58" w:name="_Toc11049334"/>
      <w:r>
        <w:rPr>
          <w:kern w:val="44"/>
        </w:rPr>
        <w:t>4.23 呋虫胺（dinotefuran）</w:t>
      </w:r>
      <w:bookmarkEnd w:id="58"/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4.23.1 主要用途：杀虫剂。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4.23.2 ADI：0.2 mg/kg bw。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4.23.3 残留物：植物源性食品为呋虫胺。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4.23.4 最大残留限量：应符合表23的规定。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23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油料和油脂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芝麻</w:t>
            </w:r>
          </w:p>
        </w:tc>
        <w:tc>
          <w:tcPr>
            <w:tcW w:w="3969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 xml:space="preserve">蔬菜 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大蒜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青蒜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蒜薹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叶用莴苣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油麦菜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茄子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秋葵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0.1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0.5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</w:tr>
    </w:tbl>
    <w:p>
      <w:pPr>
        <w:tabs>
          <w:tab w:val="left" w:pos="630"/>
        </w:tabs>
        <w:rPr>
          <w:rFonts w:hint="eastAsia" w:eastAsiaTheme="minorEastAsia"/>
          <w:color w:val="000000"/>
          <w:szCs w:val="21"/>
          <w:lang w:eastAsia="zh-CN"/>
        </w:rPr>
      </w:pPr>
      <w:r>
        <w:rPr>
          <w:rFonts w:eastAsiaTheme="minorEastAsia"/>
          <w:color w:val="000000"/>
          <w:szCs w:val="21"/>
        </w:rPr>
        <w:t>4.</w:t>
      </w:r>
      <w:r>
        <w:rPr>
          <w:rFonts w:eastAsiaTheme="minorEastAsia"/>
          <w:kern w:val="44"/>
          <w:szCs w:val="21"/>
        </w:rPr>
        <w:t>23</w:t>
      </w:r>
      <w:r>
        <w:rPr>
          <w:rFonts w:eastAsiaTheme="minorEastAsia"/>
          <w:color w:val="000000"/>
          <w:szCs w:val="21"/>
        </w:rPr>
        <w:t>.5 检测方法：</w:t>
      </w:r>
      <w:r>
        <w:rPr>
          <w:rFonts w:hint="eastAsia" w:eastAsiaTheme="minorEastAsia"/>
          <w:color w:val="000000"/>
          <w:szCs w:val="21"/>
          <w:lang w:eastAsia="zh-CN"/>
        </w:rPr>
        <w:t>油料和油脂</w:t>
      </w:r>
      <w:r>
        <w:rPr>
          <w:rFonts w:eastAsiaTheme="minorEastAsia"/>
          <w:color w:val="000000"/>
          <w:szCs w:val="21"/>
        </w:rPr>
        <w:t>按照GB 23200.51规定的方法测定</w:t>
      </w:r>
      <w:r>
        <w:rPr>
          <w:rFonts w:hint="eastAsia" w:eastAsiaTheme="minorEastAsia"/>
          <w:color w:val="000000"/>
          <w:szCs w:val="21"/>
          <w:lang w:eastAsia="zh-CN"/>
        </w:rPr>
        <w:t>；蔬菜</w:t>
      </w:r>
      <w:r>
        <w:rPr>
          <w:rFonts w:eastAsiaTheme="minorEastAsia"/>
          <w:color w:val="000000"/>
          <w:szCs w:val="21"/>
        </w:rPr>
        <w:t>按照GB 23200.37规定的方法测定</w:t>
      </w:r>
      <w:r>
        <w:rPr>
          <w:rFonts w:hint="eastAsia" w:eastAsiaTheme="minorEastAsia"/>
          <w:color w:val="000000"/>
          <w:szCs w:val="21"/>
          <w:lang w:eastAsia="zh-CN"/>
        </w:rPr>
        <w:t>。</w:t>
      </w:r>
    </w:p>
    <w:p/>
    <w:p>
      <w:pPr>
        <w:pStyle w:val="2"/>
        <w:rPr>
          <w:kern w:val="44"/>
        </w:rPr>
      </w:pPr>
      <w:bookmarkStart w:id="59" w:name="_Toc11049335"/>
      <w:r>
        <w:rPr>
          <w:kern w:val="44"/>
        </w:rPr>
        <w:t>4.24 氟啶胺（</w:t>
      </w:r>
      <w:r>
        <w:rPr>
          <w:spacing w:val="6"/>
        </w:rPr>
        <w:t>fluazinam</w:t>
      </w:r>
      <w:r>
        <w:rPr>
          <w:kern w:val="44"/>
        </w:rPr>
        <w:t>）</w:t>
      </w:r>
      <w:bookmarkEnd w:id="59"/>
    </w:p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44"/>
          <w:szCs w:val="21"/>
        </w:rPr>
        <w:t>4.24.</w:t>
      </w:r>
      <w:r>
        <w:rPr>
          <w:rFonts w:eastAsiaTheme="minorEastAsia"/>
          <w:kern w:val="0"/>
          <w:szCs w:val="21"/>
        </w:rPr>
        <w:t>1 主要用途：杀菌剂。</w:t>
      </w:r>
    </w:p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44"/>
          <w:szCs w:val="21"/>
        </w:rPr>
        <w:t>4.24</w:t>
      </w:r>
      <w:r>
        <w:rPr>
          <w:rFonts w:eastAsiaTheme="minorEastAsia"/>
          <w:kern w:val="0"/>
          <w:szCs w:val="21"/>
        </w:rPr>
        <w:t>.2 ADI：0.01 mg/kg bw。</w:t>
      </w:r>
    </w:p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44"/>
          <w:szCs w:val="21"/>
        </w:rPr>
        <w:t>4.24.</w:t>
      </w:r>
      <w:r>
        <w:rPr>
          <w:rFonts w:eastAsiaTheme="minorEastAsia"/>
          <w:kern w:val="0"/>
          <w:szCs w:val="21"/>
        </w:rPr>
        <w:t>3 残留物：氟啶胺。</w:t>
      </w:r>
    </w:p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44"/>
          <w:szCs w:val="21"/>
        </w:rPr>
        <w:t>4.24</w:t>
      </w:r>
      <w:r>
        <w:rPr>
          <w:rFonts w:eastAsiaTheme="minorEastAsia"/>
          <w:kern w:val="0"/>
          <w:szCs w:val="21"/>
        </w:rPr>
        <w:t>.4 最大残留限量：应符合表24的规定。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44"/>
          <w:szCs w:val="21"/>
        </w:rPr>
      </w:pPr>
      <w:r>
        <w:rPr>
          <w:rFonts w:eastAsiaTheme="minorEastAsia"/>
          <w:kern w:val="0"/>
          <w:szCs w:val="21"/>
        </w:rPr>
        <w:t xml:space="preserve">表 </w:t>
      </w:r>
      <w:r>
        <w:rPr>
          <w:rFonts w:eastAsiaTheme="minorEastAsia"/>
          <w:kern w:val="44"/>
          <w:szCs w:val="21"/>
        </w:rPr>
        <w:t>24</w:t>
      </w:r>
    </w:p>
    <w:tbl>
      <w:tblPr>
        <w:tblStyle w:val="3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autoSpaceDE w:val="0"/>
              <w:autoSpaceDN w:val="0"/>
              <w:jc w:val="left"/>
              <w:rPr>
                <w:rFonts w:eastAsiaTheme="minorEastAsia"/>
                <w:kern w:val="44"/>
                <w:szCs w:val="21"/>
              </w:rPr>
            </w:pPr>
            <w:r>
              <w:rPr>
                <w:rFonts w:eastAsiaTheme="minorEastAsia"/>
                <w:kern w:val="44"/>
                <w:szCs w:val="21"/>
              </w:rPr>
              <w:t>蔬菜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大蒜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青蒜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44"/>
                <w:szCs w:val="21"/>
              </w:rPr>
            </w:pPr>
            <w:r>
              <w:rPr>
                <w:rFonts w:eastAsiaTheme="minorEastAsia"/>
                <w:szCs w:val="21"/>
              </w:rPr>
              <w:t>蒜薹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洋葱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44"/>
                <w:szCs w:val="21"/>
              </w:rPr>
            </w:pPr>
            <w:r>
              <w:rPr>
                <w:rFonts w:eastAsiaTheme="minorEastAsia"/>
                <w:szCs w:val="21"/>
              </w:rPr>
              <w:t>普通白菜</w:t>
            </w:r>
          </w:p>
        </w:tc>
        <w:tc>
          <w:tcPr>
            <w:tcW w:w="4261" w:type="dxa"/>
          </w:tcPr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44"/>
                <w:szCs w:val="21"/>
                <w:u w:val="single"/>
              </w:rPr>
            </w:pPr>
          </w:p>
          <w:p>
            <w:pPr>
              <w:jc w:val="center"/>
              <w:rPr>
                <w:rFonts w:eastAsiaTheme="minorEastAsia"/>
                <w:szCs w:val="21"/>
                <w:u w:val="none"/>
              </w:rPr>
            </w:pPr>
            <w:r>
              <w:rPr>
                <w:rFonts w:eastAsiaTheme="minorEastAsia"/>
                <w:szCs w:val="21"/>
                <w:u w:val="none"/>
              </w:rPr>
              <w:t>0.05</w:t>
            </w:r>
          </w:p>
          <w:p>
            <w:pPr>
              <w:jc w:val="center"/>
              <w:rPr>
                <w:rFonts w:eastAsiaTheme="minorEastAsia"/>
                <w:szCs w:val="21"/>
                <w:u w:val="none"/>
              </w:rPr>
            </w:pPr>
            <w:r>
              <w:rPr>
                <w:rFonts w:eastAsiaTheme="minorEastAsia"/>
                <w:szCs w:val="21"/>
                <w:u w:val="none"/>
              </w:rPr>
              <w:t>15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44"/>
                <w:szCs w:val="21"/>
                <w:u w:val="none"/>
              </w:rPr>
            </w:pPr>
            <w:r>
              <w:rPr>
                <w:rFonts w:eastAsiaTheme="minorEastAsia"/>
                <w:szCs w:val="21"/>
                <w:u w:val="none"/>
              </w:rPr>
              <w:t>10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44"/>
                <w:szCs w:val="21"/>
                <w:u w:val="single"/>
              </w:rPr>
            </w:pPr>
            <w:r>
              <w:rPr>
                <w:rFonts w:eastAsiaTheme="minorEastAsia"/>
                <w:szCs w:val="21"/>
                <w:u w:val="none"/>
              </w:rPr>
              <w:t>0.05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44"/>
                <w:szCs w:val="21"/>
                <w:u w:val="single"/>
              </w:rPr>
            </w:pPr>
            <w:r>
              <w:rPr>
                <w:rFonts w:eastAsiaTheme="minorEastAsia"/>
                <w:szCs w:val="21"/>
                <w:u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autoSpaceDE w:val="0"/>
              <w:autoSpaceDN w:val="0"/>
              <w:jc w:val="left"/>
              <w:rPr>
                <w:rFonts w:eastAsiaTheme="minorEastAsia"/>
                <w:kern w:val="44"/>
                <w:szCs w:val="21"/>
              </w:rPr>
            </w:pPr>
            <w:r>
              <w:rPr>
                <w:rFonts w:eastAsiaTheme="minorEastAsia"/>
                <w:kern w:val="44"/>
                <w:szCs w:val="21"/>
              </w:rPr>
              <w:t>饮料类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44"/>
                <w:szCs w:val="21"/>
              </w:rPr>
            </w:pPr>
            <w:r>
              <w:rPr>
                <w:rFonts w:eastAsiaTheme="minorEastAsia"/>
                <w:szCs w:val="21"/>
              </w:rPr>
              <w:t>菊花（鲜）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44"/>
                <w:szCs w:val="21"/>
              </w:rPr>
            </w:pPr>
            <w:r>
              <w:rPr>
                <w:rFonts w:eastAsiaTheme="minorEastAsia"/>
                <w:szCs w:val="21"/>
              </w:rPr>
              <w:t>菊花（干）</w:t>
            </w:r>
          </w:p>
        </w:tc>
        <w:tc>
          <w:tcPr>
            <w:tcW w:w="4261" w:type="dxa"/>
          </w:tcPr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44"/>
                <w:szCs w:val="21"/>
              </w:rPr>
            </w:pP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44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44"/>
                <w:szCs w:val="21"/>
              </w:rPr>
            </w:pPr>
            <w:r>
              <w:rPr>
                <w:rFonts w:eastAsiaTheme="minorEastAsia"/>
                <w:szCs w:val="21"/>
              </w:rPr>
              <w:t>15</w:t>
            </w:r>
          </w:p>
        </w:tc>
      </w:tr>
    </w:tbl>
    <w:p>
      <w:pPr>
        <w:tabs>
          <w:tab w:val="left" w:pos="630"/>
        </w:tabs>
        <w:rPr>
          <w:rFonts w:eastAsiaTheme="minorEastAsia"/>
          <w:color w:val="000000"/>
          <w:szCs w:val="21"/>
        </w:rPr>
      </w:pPr>
      <w:r>
        <w:rPr>
          <w:rFonts w:eastAsiaTheme="minorEastAsia"/>
          <w:color w:val="000000"/>
          <w:kern w:val="0"/>
          <w:szCs w:val="21"/>
        </w:rPr>
        <w:t>4.24.</w:t>
      </w:r>
      <w:r>
        <w:rPr>
          <w:rFonts w:eastAsiaTheme="minorEastAsia"/>
          <w:color w:val="000000"/>
          <w:szCs w:val="21"/>
        </w:rPr>
        <w:t>5 检测方法</w:t>
      </w:r>
      <w:r>
        <w:rPr>
          <w:rFonts w:eastAsiaTheme="minorEastAsia"/>
          <w:color w:val="000000"/>
          <w:kern w:val="0"/>
          <w:szCs w:val="21"/>
        </w:rPr>
        <w:t>：</w:t>
      </w:r>
      <w:r>
        <w:rPr>
          <w:rFonts w:hint="eastAsia" w:eastAsiaTheme="minorEastAsia"/>
          <w:color w:val="000000"/>
          <w:kern w:val="0"/>
          <w:szCs w:val="21"/>
          <w:lang w:eastAsia="zh-CN"/>
        </w:rPr>
        <w:t>蔬菜、</w:t>
      </w:r>
      <w:r>
        <w:rPr>
          <w:rFonts w:eastAsiaTheme="minorEastAsia"/>
          <w:color w:val="000000"/>
          <w:kern w:val="0"/>
          <w:szCs w:val="21"/>
        </w:rPr>
        <w:t>饮料类按照GB/T 23200.34规定的方法测</w:t>
      </w:r>
      <w:r>
        <w:rPr>
          <w:rFonts w:eastAsiaTheme="minorEastAsia"/>
          <w:color w:val="000000"/>
          <w:szCs w:val="21"/>
        </w:rPr>
        <w:t>定。</w:t>
      </w:r>
    </w:p>
    <w:p/>
    <w:p>
      <w:pPr>
        <w:pStyle w:val="2"/>
      </w:pPr>
      <w:bookmarkStart w:id="60" w:name="_Toc11049336"/>
      <w:r>
        <w:t>4.25 氟环唑（epoxiconazole）</w:t>
      </w:r>
      <w:bookmarkEnd w:id="60"/>
    </w:p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4.25.1 主要用途：杀菌剂。</w:t>
      </w:r>
    </w:p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4.25.2 ADI：0.02 mg/kg bw。</w:t>
      </w:r>
    </w:p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4.25.3 残留物：氟环唑。</w:t>
      </w:r>
    </w:p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4.25.4 最大残留限量：应符合表25的规定。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25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百合（鲜）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药用植物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百合</w:t>
            </w:r>
            <w:r>
              <w:rPr>
                <w:rFonts w:hint="eastAsia" w:eastAsiaTheme="minorEastAsia"/>
                <w:szCs w:val="21"/>
                <w:lang w:eastAsia="zh-CN"/>
              </w:rPr>
              <w:t>（</w:t>
            </w:r>
            <w:r>
              <w:rPr>
                <w:rFonts w:eastAsiaTheme="minorEastAsia"/>
                <w:szCs w:val="21"/>
              </w:rPr>
              <w:t>干</w:t>
            </w:r>
            <w:r>
              <w:rPr>
                <w:rFonts w:hint="eastAsia" w:eastAsiaTheme="minorEastAsia"/>
                <w:szCs w:val="21"/>
                <w:lang w:eastAsia="zh-CN"/>
              </w:rPr>
              <w:t>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0.2</w:t>
            </w:r>
          </w:p>
        </w:tc>
      </w:tr>
    </w:tbl>
    <w:p>
      <w:pPr>
        <w:widowControl/>
        <w:autoSpaceDE w:val="0"/>
        <w:autoSpaceDN w:val="0"/>
        <w:ind w:left="567" w:hanging="567" w:hangingChars="27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4.25.5 检测方法：蔬菜和药用植物参照GB/T 20769规定的方法测定。</w:t>
      </w:r>
    </w:p>
    <w:p>
      <w:pPr>
        <w:widowControl/>
        <w:autoSpaceDE w:val="0"/>
        <w:autoSpaceDN w:val="0"/>
        <w:ind w:left="567" w:hanging="567" w:hangingChars="270"/>
        <w:rPr>
          <w:rFonts w:eastAsiaTheme="minorEastAsia"/>
          <w:color w:val="FF0000"/>
          <w:szCs w:val="21"/>
        </w:rPr>
      </w:pPr>
    </w:p>
    <w:p>
      <w:pPr>
        <w:pStyle w:val="2"/>
        <w:rPr>
          <w:kern w:val="44"/>
        </w:rPr>
      </w:pPr>
      <w:bookmarkStart w:id="61" w:name="_Toc11049337"/>
      <w:r>
        <w:rPr>
          <w:kern w:val="44"/>
        </w:rPr>
        <w:t>4.26 氟氯氰菊酯和高效氟氯氰菊酯（</w:t>
      </w:r>
      <w:r>
        <w:t>cyfluthrin和beta-cyfluthrin</w:t>
      </w:r>
      <w:r>
        <w:rPr>
          <w:kern w:val="44"/>
        </w:rPr>
        <w:t>）</w:t>
      </w:r>
      <w:bookmarkEnd w:id="61"/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4.26.1 主要用途：杀虫剂。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4.26.2 ADI：0.0</w:t>
      </w:r>
      <w:r>
        <w:rPr>
          <w:rFonts w:hint="eastAsia" w:eastAsiaTheme="minorEastAsia"/>
          <w:color w:val="000000"/>
          <w:kern w:val="0"/>
          <w:szCs w:val="21"/>
          <w:lang w:val="en-US" w:eastAsia="zh-CN"/>
        </w:rPr>
        <w:t>4</w:t>
      </w:r>
      <w:r>
        <w:rPr>
          <w:rFonts w:eastAsiaTheme="minorEastAsia"/>
          <w:color w:val="000000"/>
          <w:kern w:val="0"/>
          <w:szCs w:val="21"/>
        </w:rPr>
        <w:t xml:space="preserve"> mg/kg bw。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4.26.3 残留物：氟氯氰菊酯（异构体之和）。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4.26.4 最大残留限量：应符合表26的规定。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26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桃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猕猴桃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0.5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eastAsiaTheme="minorEastAsia"/>
          <w:color w:val="000000"/>
          <w:szCs w:val="21"/>
        </w:rPr>
      </w:pPr>
      <w:r>
        <w:rPr>
          <w:rFonts w:eastAsiaTheme="minorEastAsia"/>
          <w:color w:val="000000"/>
          <w:szCs w:val="21"/>
        </w:rPr>
        <w:t>4.26.5 检测方法：</w:t>
      </w:r>
      <w:r>
        <w:rPr>
          <w:rFonts w:eastAsiaTheme="minorEastAsia"/>
          <w:kern w:val="0"/>
          <w:szCs w:val="21"/>
        </w:rPr>
        <w:t>水果按照NY/T 761规定的方法测定</w:t>
      </w:r>
      <w:r>
        <w:rPr>
          <w:rFonts w:eastAsiaTheme="minorEastAsia"/>
          <w:color w:val="000000"/>
          <w:szCs w:val="21"/>
        </w:rPr>
        <w:t>。</w:t>
      </w:r>
    </w:p>
    <w:p>
      <w:pPr>
        <w:autoSpaceDE w:val="0"/>
        <w:autoSpaceDN w:val="0"/>
        <w:adjustRightInd w:val="0"/>
        <w:jc w:val="left"/>
        <w:rPr>
          <w:rFonts w:eastAsiaTheme="minorEastAsia"/>
          <w:color w:val="000000"/>
          <w:szCs w:val="21"/>
        </w:rPr>
      </w:pPr>
    </w:p>
    <w:p>
      <w:pPr>
        <w:pStyle w:val="2"/>
        <w:rPr>
          <w:kern w:val="44"/>
        </w:rPr>
      </w:pPr>
      <w:bookmarkStart w:id="62" w:name="_Toc11049338"/>
      <w:r>
        <w:rPr>
          <w:kern w:val="44"/>
        </w:rPr>
        <w:t>4.27 腐霉利（procymidone）</w:t>
      </w:r>
      <w:bookmarkEnd w:id="62"/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</w:t>
      </w:r>
      <w:r>
        <w:rPr>
          <w:rFonts w:eastAsiaTheme="minorEastAsia"/>
          <w:kern w:val="44"/>
          <w:szCs w:val="21"/>
        </w:rPr>
        <w:t>27</w:t>
      </w:r>
      <w:r>
        <w:rPr>
          <w:rFonts w:eastAsiaTheme="minorEastAsia"/>
          <w:color w:val="000000"/>
          <w:kern w:val="0"/>
          <w:szCs w:val="21"/>
        </w:rPr>
        <w:t>.1 主要用途：杀菌剂。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</w:t>
      </w:r>
      <w:r>
        <w:rPr>
          <w:rFonts w:eastAsiaTheme="minorEastAsia"/>
          <w:kern w:val="44"/>
          <w:szCs w:val="21"/>
        </w:rPr>
        <w:t>27</w:t>
      </w:r>
      <w:r>
        <w:rPr>
          <w:rFonts w:eastAsiaTheme="minorEastAsia"/>
          <w:color w:val="000000"/>
          <w:kern w:val="0"/>
          <w:szCs w:val="21"/>
        </w:rPr>
        <w:t xml:space="preserve">.2 ADI：0.1 mg/kg bw。 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</w:t>
      </w:r>
      <w:r>
        <w:rPr>
          <w:rFonts w:eastAsiaTheme="minorEastAsia"/>
          <w:kern w:val="44"/>
          <w:szCs w:val="21"/>
        </w:rPr>
        <w:t>27</w:t>
      </w:r>
      <w:r>
        <w:rPr>
          <w:rFonts w:eastAsiaTheme="minorEastAsia"/>
          <w:color w:val="000000"/>
          <w:kern w:val="0"/>
          <w:szCs w:val="21"/>
        </w:rPr>
        <w:t>.3 残留物：腐霉利。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</w:t>
      </w:r>
      <w:r>
        <w:rPr>
          <w:rFonts w:eastAsiaTheme="minorEastAsia"/>
          <w:kern w:val="44"/>
          <w:szCs w:val="21"/>
        </w:rPr>
        <w:t>27</w:t>
      </w:r>
      <w:r>
        <w:rPr>
          <w:rFonts w:eastAsiaTheme="minorEastAsia"/>
          <w:color w:val="000000"/>
          <w:kern w:val="0"/>
          <w:szCs w:val="21"/>
        </w:rPr>
        <w:t>.4 最大残留限量：应符合表</w:t>
      </w:r>
      <w:r>
        <w:rPr>
          <w:rFonts w:eastAsiaTheme="minorEastAsia"/>
          <w:kern w:val="44"/>
          <w:szCs w:val="21"/>
        </w:rPr>
        <w:t>27</w:t>
      </w:r>
      <w:r>
        <w:rPr>
          <w:rFonts w:eastAsiaTheme="minorEastAsia"/>
          <w:color w:val="000000"/>
          <w:kern w:val="0"/>
          <w:szCs w:val="21"/>
        </w:rPr>
        <w:t>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表 </w:t>
      </w:r>
      <w:r>
        <w:rPr>
          <w:rFonts w:eastAsiaTheme="minorEastAsia"/>
          <w:kern w:val="44"/>
          <w:szCs w:val="21"/>
        </w:rPr>
        <w:t>27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蔬菜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大蒜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青蒜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蒜薹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豆瓣菜</w:t>
            </w:r>
          </w:p>
        </w:tc>
        <w:tc>
          <w:tcPr>
            <w:tcW w:w="396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15</w:t>
            </w:r>
          </w:p>
        </w:tc>
      </w:tr>
    </w:tbl>
    <w:p>
      <w:pPr>
        <w:widowControl/>
        <w:autoSpaceDE w:val="0"/>
        <w:autoSpaceDN w:val="0"/>
        <w:ind w:left="567" w:hanging="567" w:hangingChars="270"/>
        <w:rPr>
          <w:rFonts w:eastAsiaTheme="minorEastAsia"/>
          <w:color w:val="000000"/>
          <w:szCs w:val="21"/>
        </w:rPr>
      </w:pPr>
      <w:r>
        <w:rPr>
          <w:rFonts w:eastAsiaTheme="minorEastAsia"/>
          <w:color w:val="000000"/>
          <w:szCs w:val="21"/>
        </w:rPr>
        <w:t>4.</w:t>
      </w:r>
      <w:r>
        <w:rPr>
          <w:rFonts w:eastAsiaTheme="minorEastAsia"/>
          <w:kern w:val="44"/>
          <w:szCs w:val="21"/>
        </w:rPr>
        <w:t>27</w:t>
      </w:r>
      <w:r>
        <w:rPr>
          <w:rFonts w:eastAsiaTheme="minorEastAsia"/>
          <w:color w:val="000000"/>
          <w:szCs w:val="21"/>
        </w:rPr>
        <w:t>.5 检测方法：蔬菜参照GB 23200.113规定的方法测定。</w:t>
      </w:r>
    </w:p>
    <w:p>
      <w:pPr>
        <w:widowControl/>
        <w:autoSpaceDE w:val="0"/>
        <w:autoSpaceDN w:val="0"/>
        <w:ind w:left="567" w:hanging="567" w:hangingChars="270"/>
        <w:rPr>
          <w:rFonts w:eastAsiaTheme="minorEastAsia"/>
          <w:color w:val="000000"/>
          <w:szCs w:val="21"/>
        </w:rPr>
      </w:pPr>
    </w:p>
    <w:p>
      <w:pPr>
        <w:pStyle w:val="2"/>
        <w:rPr>
          <w:kern w:val="44"/>
        </w:rPr>
      </w:pPr>
      <w:bookmarkStart w:id="63" w:name="_Toc11049339"/>
      <w:r>
        <w:rPr>
          <w:kern w:val="44"/>
        </w:rPr>
        <w:t>4.28 复硝酚钠（</w:t>
      </w:r>
      <w:r>
        <w:t>sodium nitrophenolate</w:t>
      </w:r>
      <w:r>
        <w:rPr>
          <w:kern w:val="44"/>
        </w:rPr>
        <w:t>）</w:t>
      </w:r>
      <w:bookmarkEnd w:id="63"/>
    </w:p>
    <w:p>
      <w:pPr>
        <w:tabs>
          <w:tab w:val="left" w:pos="630"/>
        </w:tabs>
        <w:ind w:firstLine="0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4.28.1 主要用途：植物生长调节剂。</w:t>
      </w:r>
    </w:p>
    <w:p>
      <w:pPr>
        <w:tabs>
          <w:tab w:val="left" w:pos="630"/>
        </w:tabs>
        <w:ind w:firstLine="0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4.28.2 ADI：0.003 mg/kg bw。</w:t>
      </w:r>
    </w:p>
    <w:p>
      <w:pPr>
        <w:tabs>
          <w:tab w:val="left" w:pos="630"/>
        </w:tabs>
        <w:ind w:firstLine="0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4.28.3 残留物：5-硝基邻甲氧基苯酚钠、邻硝基苯酚钠和对硝基苯酚钠之和。</w:t>
      </w:r>
    </w:p>
    <w:p>
      <w:pPr>
        <w:tabs>
          <w:tab w:val="left" w:pos="630"/>
        </w:tabs>
        <w:ind w:firstLine="0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4.28.4 最大残留限量：应符合表28的规定。</w:t>
      </w:r>
    </w:p>
    <w:p>
      <w:pPr>
        <w:widowControl/>
        <w:autoSpaceDE w:val="0"/>
        <w:autoSpaceDN w:val="0"/>
        <w:ind w:firstLine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28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猕猴桃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0.5</w:t>
            </w:r>
            <w:r>
              <w:rPr>
                <w:rFonts w:eastAsiaTheme="minorEastAsia"/>
                <w:szCs w:val="21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*该限量为临时限量。</w:t>
            </w:r>
          </w:p>
        </w:tc>
      </w:tr>
    </w:tbl>
    <w:p>
      <w:pPr>
        <w:widowControl/>
        <w:autoSpaceDE w:val="0"/>
        <w:autoSpaceDN w:val="0"/>
        <w:ind w:firstLine="0"/>
        <w:rPr>
          <w:rFonts w:eastAsiaTheme="minorEastAsia"/>
          <w:color w:val="000000"/>
          <w:szCs w:val="21"/>
        </w:rPr>
      </w:pPr>
    </w:p>
    <w:p>
      <w:pPr>
        <w:pStyle w:val="2"/>
        <w:rPr>
          <w:kern w:val="44"/>
        </w:rPr>
      </w:pPr>
      <w:bookmarkStart w:id="64" w:name="_Toc11049340"/>
      <w:r>
        <w:rPr>
          <w:kern w:val="44"/>
        </w:rPr>
        <w:t>4.29 己唑醇（hexaconazole）</w:t>
      </w:r>
      <w:bookmarkEnd w:id="64"/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</w:t>
      </w:r>
      <w:r>
        <w:rPr>
          <w:rFonts w:eastAsiaTheme="minorEastAsia"/>
          <w:kern w:val="44"/>
          <w:szCs w:val="21"/>
        </w:rPr>
        <w:t>29</w:t>
      </w:r>
      <w:r>
        <w:rPr>
          <w:rFonts w:eastAsiaTheme="minorEastAsia"/>
          <w:color w:val="000000"/>
          <w:kern w:val="0"/>
          <w:szCs w:val="21"/>
        </w:rPr>
        <w:t>.1 主要用途：杀菌剂。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</w:t>
      </w:r>
      <w:r>
        <w:rPr>
          <w:rFonts w:eastAsiaTheme="minorEastAsia"/>
          <w:kern w:val="44"/>
          <w:szCs w:val="21"/>
        </w:rPr>
        <w:t>29</w:t>
      </w:r>
      <w:r>
        <w:rPr>
          <w:rFonts w:eastAsiaTheme="minorEastAsia"/>
          <w:color w:val="000000"/>
          <w:kern w:val="0"/>
          <w:szCs w:val="21"/>
        </w:rPr>
        <w:t>.2 ADI：0.005 mg/kg bw。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</w:t>
      </w:r>
      <w:r>
        <w:rPr>
          <w:rFonts w:eastAsiaTheme="minorEastAsia"/>
          <w:kern w:val="44"/>
          <w:szCs w:val="21"/>
        </w:rPr>
        <w:t>29</w:t>
      </w:r>
      <w:r>
        <w:rPr>
          <w:rFonts w:eastAsiaTheme="minorEastAsia"/>
          <w:color w:val="000000"/>
          <w:kern w:val="0"/>
          <w:szCs w:val="21"/>
        </w:rPr>
        <w:t>.3 残留物：己唑醇。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</w:t>
      </w:r>
      <w:r>
        <w:rPr>
          <w:rFonts w:eastAsiaTheme="minorEastAsia"/>
          <w:kern w:val="44"/>
          <w:szCs w:val="21"/>
        </w:rPr>
        <w:t>29</w:t>
      </w:r>
      <w:r>
        <w:rPr>
          <w:rFonts w:eastAsiaTheme="minorEastAsia"/>
          <w:color w:val="000000"/>
          <w:kern w:val="0"/>
          <w:szCs w:val="21"/>
        </w:rPr>
        <w:t>.4 最大残留限量：应符合表29的规定。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29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枸杞（鲜）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猕猴桃</w:t>
            </w:r>
          </w:p>
        </w:tc>
        <w:tc>
          <w:tcPr>
            <w:tcW w:w="396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干制水果</w:t>
            </w:r>
          </w:p>
        </w:tc>
        <w:tc>
          <w:tcPr>
            <w:tcW w:w="396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枸杞（干）</w:t>
            </w:r>
          </w:p>
        </w:tc>
        <w:tc>
          <w:tcPr>
            <w:tcW w:w="396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</w:tr>
    </w:tbl>
    <w:p>
      <w:pPr>
        <w:widowControl/>
        <w:autoSpaceDE w:val="0"/>
        <w:autoSpaceDN w:val="0"/>
        <w:ind w:left="567" w:hanging="567" w:hangingChars="270"/>
        <w:rPr>
          <w:rFonts w:eastAsiaTheme="minorEastAsia"/>
          <w:color w:val="000000"/>
          <w:szCs w:val="21"/>
        </w:rPr>
      </w:pPr>
      <w:r>
        <w:rPr>
          <w:rFonts w:eastAsiaTheme="minorEastAsia"/>
          <w:color w:val="000000"/>
          <w:szCs w:val="21"/>
        </w:rPr>
        <w:t>4.29.5 检测方法：水果</w:t>
      </w:r>
      <w:r>
        <w:rPr>
          <w:rFonts w:hint="eastAsia" w:eastAsiaTheme="minorEastAsia"/>
          <w:color w:val="000000"/>
          <w:szCs w:val="21"/>
          <w:lang w:eastAsia="zh-CN"/>
        </w:rPr>
        <w:t>、干制水果</w:t>
      </w:r>
      <w:r>
        <w:rPr>
          <w:rFonts w:eastAsiaTheme="minorEastAsia"/>
          <w:color w:val="000000"/>
          <w:szCs w:val="21"/>
        </w:rPr>
        <w:t>按照GB 23200.8规定的方法测定。</w:t>
      </w:r>
    </w:p>
    <w:p>
      <w:pPr>
        <w:widowControl/>
        <w:autoSpaceDE w:val="0"/>
        <w:autoSpaceDN w:val="0"/>
        <w:ind w:left="567" w:hanging="567" w:hangingChars="270"/>
        <w:rPr>
          <w:rFonts w:eastAsiaTheme="minorEastAsia"/>
          <w:color w:val="000000"/>
          <w:szCs w:val="21"/>
        </w:rPr>
      </w:pPr>
    </w:p>
    <w:p>
      <w:pPr>
        <w:pStyle w:val="2"/>
        <w:rPr>
          <w:kern w:val="44"/>
        </w:rPr>
      </w:pPr>
      <w:bookmarkStart w:id="65" w:name="_Toc11049341"/>
      <w:r>
        <w:rPr>
          <w:color w:val="000000"/>
        </w:rPr>
        <w:t>4.30 甲氨基阿维菌素苯甲酸盐</w:t>
      </w:r>
      <w:r>
        <w:rPr>
          <w:kern w:val="44"/>
        </w:rPr>
        <w:t>（</w:t>
      </w:r>
      <w:r>
        <w:rPr>
          <w:spacing w:val="8"/>
        </w:rPr>
        <w:t>emamectin benzoate</w:t>
      </w:r>
      <w:r>
        <w:rPr>
          <w:kern w:val="44"/>
        </w:rPr>
        <w:t>）</w:t>
      </w:r>
      <w:bookmarkEnd w:id="65"/>
    </w:p>
    <w:p>
      <w:pPr>
        <w:tabs>
          <w:tab w:val="left" w:pos="630"/>
        </w:tabs>
        <w:jc w:val="left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4.30.1主要用途：杀虫剂。</w:t>
      </w:r>
    </w:p>
    <w:p>
      <w:pPr>
        <w:tabs>
          <w:tab w:val="left" w:pos="630"/>
        </w:tabs>
        <w:jc w:val="left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4.30.2 ADI：0.0005 mg/kg bw。</w:t>
      </w:r>
    </w:p>
    <w:p>
      <w:pPr>
        <w:tabs>
          <w:tab w:val="left" w:pos="630"/>
        </w:tabs>
        <w:jc w:val="left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4.30.3残留物：</w:t>
      </w:r>
      <w:r>
        <w:rPr>
          <w:rFonts w:eastAsiaTheme="minorEastAsia"/>
          <w:szCs w:val="21"/>
        </w:rPr>
        <w:t>甲氨基阿维菌素B1a</w:t>
      </w:r>
      <w:r>
        <w:rPr>
          <w:rFonts w:eastAsiaTheme="minorEastAsia"/>
          <w:color w:val="000000"/>
          <w:kern w:val="0"/>
          <w:szCs w:val="21"/>
        </w:rPr>
        <w:t>。</w:t>
      </w:r>
    </w:p>
    <w:p>
      <w:pPr>
        <w:tabs>
          <w:tab w:val="left" w:pos="630"/>
        </w:tabs>
        <w:jc w:val="left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4.30.4最大残留限量：应符合表30的规定。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30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最大残留限量（mg/kg）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969" w:type="dxa"/>
          </w:tcPr>
          <w:p>
            <w:pPr>
              <w:adjustRightInd w:val="0"/>
              <w:snapToGrid w:val="0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谷物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燕麦</w:t>
            </w:r>
          </w:p>
        </w:tc>
        <w:tc>
          <w:tcPr>
            <w:tcW w:w="3969" w:type="dxa"/>
          </w:tcPr>
          <w:p>
            <w:pPr>
              <w:adjustRightInd w:val="0"/>
              <w:snapToGrid w:val="0"/>
              <w:rPr>
                <w:rFonts w:eastAsiaTheme="minorEastAsia"/>
                <w:color w:val="000000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969" w:type="dxa"/>
          </w:tcPr>
          <w:p>
            <w:pPr>
              <w:adjustRightInd w:val="0"/>
              <w:snapToGrid w:val="0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油料和油脂</w:t>
            </w:r>
          </w:p>
          <w:p>
            <w:pPr>
              <w:jc w:val="center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葵花籽</w:t>
            </w:r>
          </w:p>
        </w:tc>
        <w:tc>
          <w:tcPr>
            <w:tcW w:w="3969" w:type="dxa"/>
          </w:tcPr>
          <w:p>
            <w:pPr>
              <w:adjustRightInd w:val="0"/>
              <w:snapToGrid w:val="0"/>
              <w:rPr>
                <w:rFonts w:eastAsiaTheme="minorEastAsia"/>
                <w:color w:val="000000"/>
                <w:szCs w:val="21"/>
              </w:rPr>
            </w:pPr>
          </w:p>
          <w:p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3969" w:type="dxa"/>
          </w:tcPr>
          <w:p>
            <w:pPr>
              <w:adjustRightInd w:val="0"/>
              <w:snapToGrid w:val="0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蔬菜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油麦菜</w:t>
            </w:r>
          </w:p>
          <w:p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szCs w:val="21"/>
              </w:rPr>
              <w:t>秋葵</w:t>
            </w:r>
          </w:p>
        </w:tc>
        <w:tc>
          <w:tcPr>
            <w:tcW w:w="3969" w:type="dxa"/>
          </w:tcPr>
          <w:p>
            <w:pPr>
              <w:adjustRightInd w:val="0"/>
              <w:snapToGrid w:val="0"/>
              <w:rPr>
                <w:rFonts w:eastAsiaTheme="minorEastAsia"/>
                <w:color w:val="000000"/>
                <w:szCs w:val="21"/>
              </w:rPr>
            </w:pPr>
          </w:p>
          <w:p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szCs w:val="21"/>
              </w:rPr>
              <w:t>0.05</w:t>
            </w:r>
          </w:p>
          <w:p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3969" w:type="dxa"/>
          </w:tcPr>
          <w:p>
            <w:pPr>
              <w:adjustRightInd w:val="0"/>
              <w:snapToGrid w:val="0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水果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猕猴桃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杨梅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荔枝</w:t>
            </w:r>
          </w:p>
          <w:p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szCs w:val="21"/>
              </w:rPr>
              <w:t>芒果</w:t>
            </w:r>
          </w:p>
        </w:tc>
        <w:tc>
          <w:tcPr>
            <w:tcW w:w="3969" w:type="dxa"/>
          </w:tcPr>
          <w:p>
            <w:pPr>
              <w:adjustRightInd w:val="0"/>
              <w:snapToGrid w:val="0"/>
              <w:rPr>
                <w:rFonts w:eastAsiaTheme="minorEastAsia"/>
                <w:color w:val="000000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0.02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0.1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0.1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0.02</w:t>
            </w:r>
          </w:p>
        </w:tc>
      </w:tr>
    </w:tbl>
    <w:p>
      <w:pPr>
        <w:rPr>
          <w:rFonts w:eastAsiaTheme="minorEastAsia"/>
          <w:color w:val="000000"/>
          <w:szCs w:val="21"/>
        </w:rPr>
      </w:pPr>
      <w:r>
        <w:rPr>
          <w:rFonts w:eastAsiaTheme="minorEastAsia"/>
          <w:color w:val="000000"/>
          <w:szCs w:val="21"/>
        </w:rPr>
        <w:t>4.30.5检测方法：谷物、油料和油脂参照GB/T 20769规定的方法测定；蔬菜</w:t>
      </w:r>
      <w:r>
        <w:rPr>
          <w:rFonts w:hint="eastAsia" w:eastAsiaTheme="minorEastAsia"/>
          <w:color w:val="000000"/>
          <w:szCs w:val="21"/>
          <w:lang w:eastAsia="zh-CN"/>
        </w:rPr>
        <w:t>、</w:t>
      </w:r>
      <w:r>
        <w:rPr>
          <w:rFonts w:eastAsiaTheme="minorEastAsia"/>
          <w:color w:val="000000"/>
          <w:szCs w:val="21"/>
        </w:rPr>
        <w:t>水果按照GB/T 20769规定的方法测定。</w:t>
      </w:r>
    </w:p>
    <w:p>
      <w:pPr>
        <w:rPr>
          <w:rFonts w:eastAsiaTheme="minorEastAsia"/>
          <w:szCs w:val="21"/>
        </w:rPr>
      </w:pPr>
    </w:p>
    <w:p>
      <w:pPr>
        <w:pStyle w:val="2"/>
        <w:rPr>
          <w:kern w:val="44"/>
        </w:rPr>
      </w:pPr>
      <w:bookmarkStart w:id="66" w:name="_Toc11049342"/>
      <w:r>
        <w:rPr>
          <w:kern w:val="44"/>
        </w:rPr>
        <w:t>4.31 甲基硫菌灵（thiophanate-methyl）</w:t>
      </w:r>
      <w:bookmarkEnd w:id="66"/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4.31.1 主要用途：杀菌剂。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 xml:space="preserve">4.31.2 ADI：0.09 mg/kg bw。 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  <w:highlight w:val="yellow"/>
        </w:rPr>
      </w:pPr>
      <w:r>
        <w:rPr>
          <w:rFonts w:eastAsiaTheme="minorEastAsia"/>
          <w:color w:val="000000"/>
          <w:kern w:val="0"/>
          <w:szCs w:val="21"/>
        </w:rPr>
        <w:t>4.31.3 残留物：甲基硫菌灵和多菌灵之和，以多菌灵表示。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4.31.4 最大残留限量：应符合表31的规定。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31</w:t>
      </w:r>
    </w:p>
    <w:tbl>
      <w:tblPr>
        <w:tblStyle w:val="32"/>
        <w:tblW w:w="79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3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食品类别/名称</w:t>
            </w:r>
          </w:p>
        </w:tc>
        <w:tc>
          <w:tcPr>
            <w:tcW w:w="39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97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谷物</w:t>
            </w:r>
          </w:p>
          <w:p>
            <w:pPr>
              <w:jc w:val="center"/>
              <w:rPr>
                <w:rFonts w:hint="default" w:eastAsiaTheme="min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Cs/>
                <w:kern w:val="0"/>
                <w:szCs w:val="21"/>
                <w:lang w:val="en-US" w:eastAsia="zh-CN"/>
              </w:rPr>
              <w:t xml:space="preserve"> 粟</w:t>
            </w:r>
          </w:p>
        </w:tc>
        <w:tc>
          <w:tcPr>
            <w:tcW w:w="39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>
            <w:pPr>
              <w:jc w:val="left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蔬菜</w:t>
            </w:r>
          </w:p>
        </w:tc>
        <w:tc>
          <w:tcPr>
            <w:tcW w:w="3967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97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豆瓣菜</w:t>
            </w:r>
          </w:p>
        </w:tc>
        <w:tc>
          <w:tcPr>
            <w:tcW w:w="3967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水果</w:t>
            </w:r>
          </w:p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猕猴桃</w:t>
            </w:r>
          </w:p>
        </w:tc>
        <w:tc>
          <w:tcPr>
            <w:tcW w:w="39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5</w:t>
            </w:r>
          </w:p>
        </w:tc>
      </w:tr>
    </w:tbl>
    <w:p>
      <w:pPr>
        <w:widowControl/>
        <w:autoSpaceDE w:val="0"/>
        <w:autoSpaceDN w:val="0"/>
        <w:spacing w:before="156" w:beforeLines="50"/>
        <w:ind w:left="0" w:firstLine="0" w:firstLineChars="0"/>
        <w:rPr>
          <w:rFonts w:eastAsiaTheme="minorEastAsia"/>
          <w:color w:val="000000"/>
          <w:szCs w:val="21"/>
        </w:rPr>
      </w:pPr>
      <w:r>
        <w:rPr>
          <w:rFonts w:eastAsiaTheme="minorEastAsia"/>
          <w:color w:val="000000"/>
          <w:szCs w:val="21"/>
        </w:rPr>
        <w:t>4.31.5 检测方法：谷物参照NY/T 1680规定的方法测定；蔬菜按照</w:t>
      </w:r>
      <w:r>
        <w:rPr>
          <w:rFonts w:eastAsiaTheme="minorEastAsia"/>
          <w:bCs/>
          <w:color w:val="000000"/>
          <w:kern w:val="0"/>
          <w:szCs w:val="21"/>
        </w:rPr>
        <w:t>NY/T 20769</w:t>
      </w:r>
      <w:r>
        <w:rPr>
          <w:rFonts w:eastAsiaTheme="minorEastAsia"/>
          <w:color w:val="000000"/>
          <w:szCs w:val="21"/>
        </w:rPr>
        <w:t>规定的方法测定；水果按照NY/T 1680规定的方法测定。</w:t>
      </w:r>
    </w:p>
    <w:p>
      <w:pPr>
        <w:widowControl/>
        <w:autoSpaceDE w:val="0"/>
        <w:autoSpaceDN w:val="0"/>
        <w:spacing w:before="156" w:beforeLines="50"/>
        <w:ind w:left="567" w:hanging="567" w:hangingChars="270"/>
        <w:rPr>
          <w:rFonts w:eastAsiaTheme="minorEastAsia"/>
          <w:szCs w:val="21"/>
        </w:rPr>
      </w:pPr>
    </w:p>
    <w:p>
      <w:pPr>
        <w:pStyle w:val="2"/>
        <w:rPr>
          <w:kern w:val="44"/>
        </w:rPr>
      </w:pPr>
      <w:bookmarkStart w:id="67" w:name="_Toc11049343"/>
      <w:r>
        <w:rPr>
          <w:kern w:val="44"/>
        </w:rPr>
        <w:t>4.32 甲氰菊酯（</w:t>
      </w:r>
      <w:r>
        <w:rPr>
          <w:rFonts w:hint="eastAsia"/>
          <w:kern w:val="44"/>
        </w:rPr>
        <w:t>fenpropathrin</w:t>
      </w:r>
      <w:r>
        <w:rPr>
          <w:kern w:val="44"/>
        </w:rPr>
        <w:t>）</w:t>
      </w:r>
      <w:bookmarkEnd w:id="67"/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4.32.1 主要用途：杀虫剂。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 xml:space="preserve">4.32.2 </w:t>
      </w:r>
      <w:r>
        <w:rPr>
          <w:rFonts w:eastAsiaTheme="minorEastAsia"/>
          <w:kern w:val="0"/>
          <w:szCs w:val="21"/>
        </w:rPr>
        <w:t>ADI：</w:t>
      </w:r>
      <w:r>
        <w:rPr>
          <w:rFonts w:eastAsiaTheme="minorEastAsia"/>
          <w:color w:val="000000"/>
          <w:kern w:val="0"/>
          <w:szCs w:val="21"/>
        </w:rPr>
        <w:t>0.03 mg/kg bw。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4.32.3 残留物：甲氰菊酯。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4.32.4 最大残留限量：应符合表32的规定。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32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猕猴桃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</w:p>
        </w:tc>
      </w:tr>
    </w:tbl>
    <w:p>
      <w:pPr>
        <w:widowControl/>
        <w:autoSpaceDE w:val="0"/>
        <w:autoSpaceDN w:val="0"/>
        <w:ind w:left="567" w:hanging="567" w:hangingChars="270"/>
        <w:rPr>
          <w:rFonts w:eastAsiaTheme="minorEastAsia"/>
          <w:color w:val="000000"/>
          <w:szCs w:val="21"/>
        </w:rPr>
      </w:pPr>
      <w:r>
        <w:rPr>
          <w:rFonts w:eastAsiaTheme="minorEastAsia"/>
          <w:color w:val="000000"/>
          <w:szCs w:val="21"/>
        </w:rPr>
        <w:t>4.32.5 检测方法：水果</w:t>
      </w:r>
      <w:r>
        <w:rPr>
          <w:rFonts w:eastAsiaTheme="minorEastAsia"/>
          <w:szCs w:val="21"/>
        </w:rPr>
        <w:t>按照</w:t>
      </w:r>
      <w:r>
        <w:rPr>
          <w:rFonts w:eastAsiaTheme="minorEastAsia"/>
          <w:color w:val="000000"/>
          <w:szCs w:val="21"/>
        </w:rPr>
        <w:t>NY/T 761规定的方法测定。</w:t>
      </w:r>
    </w:p>
    <w:p>
      <w:pPr>
        <w:widowControl/>
        <w:autoSpaceDE w:val="0"/>
        <w:autoSpaceDN w:val="0"/>
        <w:ind w:left="567" w:hanging="567" w:hangingChars="270"/>
        <w:rPr>
          <w:rFonts w:eastAsiaTheme="minorEastAsia"/>
          <w:color w:val="000000"/>
          <w:szCs w:val="21"/>
        </w:rPr>
      </w:pPr>
    </w:p>
    <w:p>
      <w:pPr>
        <w:pStyle w:val="2"/>
        <w:rPr>
          <w:kern w:val="44"/>
        </w:rPr>
      </w:pPr>
      <w:bookmarkStart w:id="68" w:name="_Toc11049344"/>
      <w:r>
        <w:rPr>
          <w:kern w:val="44"/>
        </w:rPr>
        <w:t>4.33 甲氧虫酰肼（methoxyfenozide）</w:t>
      </w:r>
      <w:bookmarkEnd w:id="68"/>
    </w:p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4.33.1 主要用途：杀虫剂。</w:t>
      </w:r>
    </w:p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4.33.2 ADI：0.1 mg/kg bw。</w:t>
      </w:r>
    </w:p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4.33.3 残留物：甲氧虫酰肼。</w:t>
      </w:r>
    </w:p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4.33.4 最大残留限量：应符合表33的规定。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33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969" w:type="dxa"/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蔬菜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洋葱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荔枝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</w:tbl>
    <w:p>
      <w:pPr>
        <w:widowControl/>
        <w:autoSpaceDE w:val="0"/>
        <w:autoSpaceDN w:val="0"/>
        <w:ind w:left="567" w:hanging="567" w:hangingChars="27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4.33.5 检测方法：水果、蔬菜按照 GB/T 20769规定的方法测定。</w:t>
      </w:r>
      <w:bookmarkStart w:id="69" w:name="_Hlk5895306"/>
    </w:p>
    <w:p>
      <w:pPr>
        <w:widowControl/>
        <w:autoSpaceDE w:val="0"/>
        <w:autoSpaceDN w:val="0"/>
        <w:ind w:left="567" w:hanging="567" w:hangingChars="270"/>
        <w:rPr>
          <w:rFonts w:eastAsiaTheme="minorEastAsia"/>
          <w:szCs w:val="21"/>
        </w:rPr>
      </w:pPr>
    </w:p>
    <w:p>
      <w:pPr>
        <w:pStyle w:val="2"/>
        <w:rPr>
          <w:kern w:val="44"/>
        </w:rPr>
      </w:pPr>
      <w:bookmarkStart w:id="70" w:name="_Toc11049345"/>
      <w:r>
        <w:rPr>
          <w:kern w:val="44"/>
        </w:rPr>
        <w:t>4.</w:t>
      </w:r>
      <w:bookmarkEnd w:id="69"/>
      <w:r>
        <w:rPr>
          <w:kern w:val="44"/>
        </w:rPr>
        <w:t>34 喹禾灵和精喹禾灵（quizalofop和 quizalofop-P-ethyl）</w:t>
      </w:r>
      <w:bookmarkEnd w:id="70"/>
    </w:p>
    <w:p>
      <w:pPr>
        <w:tabs>
          <w:tab w:val="left" w:pos="630"/>
        </w:tabs>
        <w:rPr>
          <w:rFonts w:eastAsiaTheme="minorEastAsia"/>
          <w:b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4.34.1 主要用途：除草剂。</w:t>
      </w:r>
    </w:p>
    <w:p>
      <w:pPr>
        <w:tabs>
          <w:tab w:val="left" w:pos="630"/>
        </w:tabs>
        <w:rPr>
          <w:rFonts w:eastAsiaTheme="minorEastAsia"/>
          <w:b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 xml:space="preserve">4.34.2 ADI：0.0009 mg/kg bw。 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4.34.3 残留物：喹禾灵。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4.34.4 最大残留限量：应符合表34的规定。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34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西葫芦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0.05</w:t>
            </w:r>
          </w:p>
        </w:tc>
      </w:tr>
    </w:tbl>
    <w:p>
      <w:pPr>
        <w:widowControl/>
        <w:autoSpaceDE w:val="0"/>
        <w:autoSpaceDN w:val="0"/>
        <w:ind w:left="567" w:hanging="567" w:hangingChars="270"/>
        <w:rPr>
          <w:rFonts w:eastAsiaTheme="minorEastAsia"/>
          <w:szCs w:val="21"/>
        </w:rPr>
      </w:pPr>
      <w:r>
        <w:rPr>
          <w:rFonts w:eastAsiaTheme="minorEastAsia"/>
          <w:color w:val="000000"/>
          <w:szCs w:val="21"/>
        </w:rPr>
        <w:t xml:space="preserve">4.34.5 </w:t>
      </w:r>
      <w:r>
        <w:rPr>
          <w:rFonts w:eastAsiaTheme="minorEastAsia"/>
          <w:szCs w:val="21"/>
        </w:rPr>
        <w:t>检测方法：蔬菜参照GB/T 20769规定的方法测定。</w:t>
      </w:r>
    </w:p>
    <w:p>
      <w:pPr>
        <w:rPr>
          <w:rFonts w:eastAsiaTheme="minorEastAsia"/>
          <w:szCs w:val="21"/>
        </w:rPr>
      </w:pPr>
    </w:p>
    <w:p>
      <w:pPr>
        <w:pStyle w:val="2"/>
        <w:rPr>
          <w:kern w:val="44"/>
        </w:rPr>
      </w:pPr>
      <w:bookmarkStart w:id="71" w:name="_Toc11049346"/>
      <w:r>
        <w:rPr>
          <w:kern w:val="44"/>
        </w:rPr>
        <w:t>4.35 喹啉铜（oxine-copper）</w:t>
      </w:r>
      <w:bookmarkEnd w:id="71"/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4.35.1 主要用途：杀菌剂。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4.35.2 ADI：0.02 mg/kg bw。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4.35.3 残留物：喹啉铜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 xml:space="preserve">4.35.4 最大残留限量：应符合表35的规定。 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35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9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0" w:type="dxa"/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猕猴桃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0.5</w:t>
            </w:r>
            <w:r>
              <w:rPr>
                <w:rFonts w:eastAsiaTheme="minorEastAsia"/>
                <w:szCs w:val="21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*该限量为临时限量。</w:t>
            </w:r>
          </w:p>
        </w:tc>
      </w:tr>
    </w:tbl>
    <w:p>
      <w:pPr>
        <w:rPr>
          <w:rFonts w:eastAsiaTheme="minorEastAsia"/>
          <w:szCs w:val="21"/>
        </w:rPr>
      </w:pPr>
    </w:p>
    <w:p>
      <w:pPr>
        <w:pStyle w:val="2"/>
        <w:rPr>
          <w:kern w:val="44"/>
        </w:rPr>
      </w:pPr>
      <w:bookmarkStart w:id="72" w:name="_Toc11049347"/>
      <w:r>
        <w:rPr>
          <w:kern w:val="44"/>
        </w:rPr>
        <w:t>4.36 联苯肼酯（bifenazate）</w:t>
      </w:r>
      <w:bookmarkEnd w:id="72"/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4.36.1 主要用途：杀螨剂。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4.36.2 ADI：0.01 mg/kg bw。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4.36.3 残留物：植物源性食品为联苯肼酯。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 xml:space="preserve">4.36.4 最大残留限量：应符合表36的规定。 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36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9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0" w:type="dxa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谷物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绿豆</w:t>
            </w:r>
          </w:p>
        </w:tc>
        <w:tc>
          <w:tcPr>
            <w:tcW w:w="3968" w:type="dxa"/>
          </w:tcPr>
          <w:p>
            <w:pPr>
              <w:jc w:val="left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菠萝</w:t>
            </w:r>
          </w:p>
        </w:tc>
        <w:tc>
          <w:tcPr>
            <w:tcW w:w="39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</w:tc>
      </w:tr>
    </w:tbl>
    <w:p>
      <w:pPr>
        <w:rPr>
          <w:rFonts w:eastAsiaTheme="minorEastAsia"/>
          <w:color w:val="000000"/>
          <w:szCs w:val="21"/>
        </w:rPr>
      </w:pPr>
      <w:r>
        <w:rPr>
          <w:rFonts w:eastAsiaTheme="minorEastAsia"/>
          <w:color w:val="000000"/>
          <w:szCs w:val="21"/>
        </w:rPr>
        <w:t>4.36.5 检测方法：谷物参照GB/T 20769规定的方法测定；水果按照GB/T 20769规定的方法测定。</w:t>
      </w:r>
    </w:p>
    <w:p>
      <w:pPr>
        <w:rPr>
          <w:rFonts w:eastAsiaTheme="minorEastAsia"/>
          <w:szCs w:val="21"/>
        </w:rPr>
      </w:pPr>
    </w:p>
    <w:p>
      <w:pPr>
        <w:pStyle w:val="2"/>
        <w:rPr>
          <w:kern w:val="44"/>
        </w:rPr>
      </w:pPr>
      <w:bookmarkStart w:id="73" w:name="_Toc11049348"/>
      <w:r>
        <w:rPr>
          <w:kern w:val="44"/>
        </w:rPr>
        <w:t>4.37 联苯菊酯（bifenthrin）</w:t>
      </w:r>
      <w:bookmarkEnd w:id="73"/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4.37.1 主要用途：杀虫/杀螨剂。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4.37.2 ADI：0.01 mg/kg bw。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4.37.3 残留物：联苯菊酯（异构体之和）。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4.37.4 最大残留限量：应符合表37的规定。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37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9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970" w:type="dxa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油料和油脂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油茶籽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猕猴桃</w:t>
            </w:r>
          </w:p>
        </w:tc>
        <w:tc>
          <w:tcPr>
            <w:tcW w:w="396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</w:tr>
    </w:tbl>
    <w:p>
      <w:pPr>
        <w:widowControl/>
        <w:autoSpaceDE w:val="0"/>
        <w:autoSpaceDN w:val="0"/>
        <w:ind w:left="567" w:hanging="567" w:hangingChars="270"/>
        <w:rPr>
          <w:rFonts w:eastAsiaTheme="minorEastAsia"/>
          <w:color w:val="000000"/>
          <w:szCs w:val="21"/>
        </w:rPr>
      </w:pPr>
      <w:r>
        <w:rPr>
          <w:rFonts w:eastAsiaTheme="minorEastAsia"/>
          <w:color w:val="000000"/>
          <w:szCs w:val="21"/>
        </w:rPr>
        <w:t>4.37.5 检测方法：油料</w:t>
      </w:r>
      <w:r>
        <w:rPr>
          <w:rFonts w:hint="eastAsia" w:eastAsiaTheme="minorEastAsia"/>
          <w:color w:val="000000"/>
          <w:szCs w:val="21"/>
          <w:lang w:eastAsia="zh-CN"/>
        </w:rPr>
        <w:t>和油脂</w:t>
      </w:r>
      <w:r>
        <w:rPr>
          <w:rFonts w:eastAsiaTheme="minorEastAsia"/>
          <w:color w:val="000000"/>
          <w:szCs w:val="21"/>
        </w:rPr>
        <w:t>、水果按照GB/T5009.146规定的方法测定。</w:t>
      </w:r>
    </w:p>
    <w:p>
      <w:pPr>
        <w:rPr>
          <w:rFonts w:eastAsiaTheme="minorEastAsia"/>
          <w:szCs w:val="21"/>
        </w:rPr>
      </w:pPr>
    </w:p>
    <w:p>
      <w:pPr>
        <w:pStyle w:val="2"/>
        <w:rPr>
          <w:kern w:val="44"/>
        </w:rPr>
      </w:pPr>
      <w:bookmarkStart w:id="74" w:name="_Toc11049349"/>
      <w:r>
        <w:rPr>
          <w:kern w:val="44"/>
        </w:rPr>
        <w:t>4.38 螺虫乙酯（spirotetramat）</w:t>
      </w:r>
      <w:bookmarkEnd w:id="74"/>
    </w:p>
    <w:p>
      <w:pPr>
        <w:tabs>
          <w:tab w:val="left" w:pos="630"/>
        </w:tabs>
        <w:rPr>
          <w:rFonts w:eastAsiaTheme="minorEastAsia"/>
          <w:b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4.38.1 主要用途：杀虫剂。</w:t>
      </w:r>
    </w:p>
    <w:p>
      <w:pPr>
        <w:tabs>
          <w:tab w:val="left" w:pos="630"/>
        </w:tabs>
        <w:rPr>
          <w:rFonts w:eastAsiaTheme="minorEastAsia"/>
          <w:b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 xml:space="preserve">4.38.2 ADI：0.05 mg/kg bw。 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4.38.3 残留物：螺虫乙酯及其烯醇类代谢产物之和，以螺虫乙酯表示。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4.38.4 最大残留限量：应符合表38的规定。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38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蔬菜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茄子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甜椒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秋葵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西葫芦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冬瓜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豇豆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0.2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0.5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金桔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山楂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桃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枣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樱桃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15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柿子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杨梅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莲雾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龙眼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菠萝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0.1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7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0.5</w:t>
            </w:r>
          </w:p>
        </w:tc>
      </w:tr>
    </w:tbl>
    <w:p>
      <w:pPr>
        <w:widowControl/>
        <w:autoSpaceDE w:val="0"/>
        <w:autoSpaceDN w:val="0"/>
        <w:ind w:left="567" w:hanging="567" w:hangingChars="270"/>
        <w:rPr>
          <w:rFonts w:eastAsiaTheme="minorEastAsia"/>
          <w:color w:val="000000"/>
          <w:szCs w:val="21"/>
        </w:rPr>
      </w:pPr>
      <w:r>
        <w:rPr>
          <w:rFonts w:eastAsiaTheme="minorEastAsia"/>
          <w:color w:val="000000"/>
          <w:szCs w:val="21"/>
        </w:rPr>
        <w:t>4.38.5 检测方法：蔬菜、水果按照SN/T 4891规定的方法测定。</w:t>
      </w:r>
    </w:p>
    <w:p>
      <w:pPr>
        <w:widowControl/>
        <w:autoSpaceDE w:val="0"/>
        <w:autoSpaceDN w:val="0"/>
        <w:ind w:left="567" w:hanging="567" w:hangingChars="270"/>
        <w:rPr>
          <w:rFonts w:eastAsiaTheme="minorEastAsia"/>
          <w:color w:val="000000"/>
          <w:szCs w:val="21"/>
        </w:rPr>
      </w:pPr>
    </w:p>
    <w:p>
      <w:pPr>
        <w:pStyle w:val="2"/>
        <w:rPr>
          <w:kern w:val="44"/>
        </w:rPr>
      </w:pPr>
      <w:bookmarkStart w:id="75" w:name="_Toc11049350"/>
      <w:r>
        <w:rPr>
          <w:kern w:val="44"/>
        </w:rPr>
        <w:t>4.39 螺螨酯（spirodiclofen）</w:t>
      </w:r>
      <w:bookmarkEnd w:id="75"/>
    </w:p>
    <w:p>
      <w:pPr>
        <w:tabs>
          <w:tab w:val="left" w:pos="630"/>
        </w:tabs>
        <w:rPr>
          <w:rFonts w:eastAsiaTheme="minorEastAsia"/>
          <w:b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4.39.1 主要用途：杀螨剂。</w:t>
      </w:r>
    </w:p>
    <w:p>
      <w:pPr>
        <w:tabs>
          <w:tab w:val="left" w:pos="630"/>
        </w:tabs>
        <w:rPr>
          <w:rFonts w:eastAsiaTheme="minorEastAsia"/>
          <w:b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 xml:space="preserve">4.39.2 ADI：0.01 mg/kg bw。 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4.39.3 残留物：螺螨酯。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4.39.4 最大残留限量：应符合表39的规定。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39</w:t>
      </w:r>
    </w:p>
    <w:tbl>
      <w:tblPr>
        <w:tblStyle w:val="32"/>
        <w:tblW w:w="79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7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谷物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绿豆</w:t>
            </w:r>
          </w:p>
        </w:tc>
        <w:tc>
          <w:tcPr>
            <w:tcW w:w="397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蔬菜</w:t>
            </w:r>
          </w:p>
        </w:tc>
        <w:tc>
          <w:tcPr>
            <w:tcW w:w="3973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秋葵</w:t>
            </w:r>
          </w:p>
        </w:tc>
        <w:tc>
          <w:tcPr>
            <w:tcW w:w="39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猕猴桃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火龙果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</w:tc>
      </w:tr>
    </w:tbl>
    <w:p>
      <w:pPr>
        <w:widowControl/>
        <w:autoSpaceDE w:val="0"/>
        <w:autoSpaceDN w:val="0"/>
        <w:ind w:left="567" w:hanging="567" w:hangingChars="270"/>
        <w:rPr>
          <w:rFonts w:eastAsiaTheme="minorEastAsia"/>
          <w:color w:val="000000"/>
          <w:szCs w:val="21"/>
        </w:rPr>
      </w:pPr>
      <w:r>
        <w:rPr>
          <w:rFonts w:eastAsiaTheme="minorEastAsia"/>
          <w:color w:val="000000"/>
          <w:szCs w:val="21"/>
        </w:rPr>
        <w:t>4.39.5 检测方法：谷物、蔬菜、水果按照GB/T 20769规定的方法测定。</w:t>
      </w:r>
    </w:p>
    <w:p>
      <w:pPr>
        <w:widowControl/>
        <w:autoSpaceDE w:val="0"/>
        <w:autoSpaceDN w:val="0"/>
        <w:ind w:left="567" w:hanging="567" w:hangingChars="270"/>
        <w:rPr>
          <w:rFonts w:eastAsiaTheme="minorEastAsia"/>
          <w:color w:val="000000"/>
          <w:szCs w:val="21"/>
        </w:rPr>
      </w:pPr>
    </w:p>
    <w:p>
      <w:pPr>
        <w:pStyle w:val="2"/>
        <w:rPr>
          <w:kern w:val="44"/>
        </w:rPr>
      </w:pPr>
      <w:bookmarkStart w:id="76" w:name="_Toc11049351"/>
      <w:r>
        <w:rPr>
          <w:kern w:val="44"/>
        </w:rPr>
        <w:t>4.40 氯虫苯甲酰胺（chlorantraniliprole）</w:t>
      </w:r>
      <w:bookmarkEnd w:id="76"/>
    </w:p>
    <w:p>
      <w:pPr>
        <w:tabs>
          <w:tab w:val="left" w:pos="630"/>
        </w:tabs>
        <w:rPr>
          <w:rFonts w:eastAsiaTheme="minorEastAsia"/>
          <w:b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4.40.1 主要用途：杀虫剂。</w:t>
      </w:r>
    </w:p>
    <w:p>
      <w:pPr>
        <w:tabs>
          <w:tab w:val="left" w:pos="630"/>
        </w:tabs>
        <w:rPr>
          <w:rFonts w:eastAsiaTheme="minorEastAsia"/>
          <w:b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4.40.2 ADI：2 mg/kg bw。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4.40.3 残留物：氯虫苯甲酰胺。</w:t>
      </w:r>
    </w:p>
    <w:p>
      <w:pPr>
        <w:tabs>
          <w:tab w:val="left" w:pos="630"/>
        </w:tabs>
        <w:rPr>
          <w:rFonts w:eastAsiaTheme="minorEastAsia"/>
          <w:b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4.40.4 最大残留限量：应符合表40的规定。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40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燕麦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  <w:r>
              <w:rPr>
                <w:rFonts w:eastAsiaTheme="minorEastAsia"/>
                <w:szCs w:val="21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高粱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  <w:r>
              <w:rPr>
                <w:rFonts w:eastAsiaTheme="minorEastAsia"/>
                <w:szCs w:val="21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红小豆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0.5</w:t>
            </w:r>
            <w:r>
              <w:rPr>
                <w:rFonts w:eastAsiaTheme="minorEastAsia"/>
                <w:szCs w:val="21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普通白菜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7</w:t>
            </w:r>
            <w:r>
              <w:rPr>
                <w:rFonts w:eastAsiaTheme="minorEastAsia"/>
                <w:szCs w:val="21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油麦菜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  <w:r>
              <w:rPr>
                <w:rFonts w:eastAsiaTheme="minorEastAsia"/>
                <w:szCs w:val="21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秋葵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  <w:r>
              <w:rPr>
                <w:rFonts w:eastAsiaTheme="minorEastAsia"/>
                <w:szCs w:val="21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苦瓜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  <w:r>
              <w:rPr>
                <w:rFonts w:eastAsiaTheme="minorEastAsia"/>
                <w:szCs w:val="21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豆瓣菜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15</w:t>
            </w:r>
            <w:r>
              <w:rPr>
                <w:rFonts w:eastAsiaTheme="minorEastAsia"/>
                <w:szCs w:val="21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金橘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  <w:r>
              <w:rPr>
                <w:rFonts w:eastAsiaTheme="minorEastAsia"/>
                <w:szCs w:val="21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山楂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  <w:r>
              <w:rPr>
                <w:rFonts w:eastAsiaTheme="minorEastAsia"/>
                <w:szCs w:val="21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桃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  <w:r>
              <w:rPr>
                <w:rFonts w:eastAsiaTheme="minorEastAsia"/>
                <w:szCs w:val="21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猕猴桃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  <w:r>
              <w:rPr>
                <w:rFonts w:eastAsiaTheme="minorEastAsia"/>
                <w:szCs w:val="21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杨梅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  <w:r>
              <w:rPr>
                <w:rFonts w:eastAsiaTheme="minorEastAsia"/>
                <w:szCs w:val="21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莲雾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  <w:r>
              <w:rPr>
                <w:rFonts w:eastAsiaTheme="minorEastAsia"/>
                <w:szCs w:val="21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龙眼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eastAsiaTheme="minorEastAsia"/>
                <w:szCs w:val="21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香蕉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  <w:r>
              <w:rPr>
                <w:rFonts w:eastAsiaTheme="minorEastAsia"/>
                <w:szCs w:val="21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番木瓜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eastAsiaTheme="minorEastAsia"/>
                <w:szCs w:val="21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火龙果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  <w:r>
              <w:rPr>
                <w:rFonts w:eastAsiaTheme="minorEastAsia"/>
                <w:szCs w:val="21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  <w:vertAlign w:val="superscript"/>
              </w:rPr>
              <w:t>*</w:t>
            </w:r>
            <w:r>
              <w:rPr>
                <w:rFonts w:eastAsiaTheme="minorEastAsia"/>
                <w:szCs w:val="21"/>
              </w:rPr>
              <w:t>该限量为临时限量。</w:t>
            </w:r>
          </w:p>
        </w:tc>
      </w:tr>
    </w:tbl>
    <w:p>
      <w:pPr>
        <w:rPr>
          <w:rFonts w:eastAsiaTheme="minorEastAsia"/>
          <w:szCs w:val="21"/>
        </w:rPr>
      </w:pPr>
    </w:p>
    <w:p>
      <w:pPr>
        <w:pStyle w:val="2"/>
        <w:rPr>
          <w:kern w:val="44"/>
        </w:rPr>
      </w:pPr>
      <w:bookmarkStart w:id="77" w:name="_Toc11049352"/>
      <w:r>
        <w:rPr>
          <w:kern w:val="44"/>
        </w:rPr>
        <w:t>4.41 氯氟氰菊酯和高效氯氟氰菊酯（</w:t>
      </w:r>
      <w:r>
        <w:t>cyhalothrin和lambda-cyhalothrin</w:t>
      </w:r>
      <w:r>
        <w:rPr>
          <w:kern w:val="44"/>
        </w:rPr>
        <w:t>）</w:t>
      </w:r>
      <w:bookmarkEnd w:id="77"/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4.41.1 主要用途：杀虫剂。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4.41.2 ADI：0.02 mg/kg bw。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4.41.3 残留物：氯氟氰菊酯（异构体之和）。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4.41.4 最大残留限量：应符合表41的规定。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41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谷物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绿豆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油料和油脂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葵花籽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蔬菜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西葫芦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猕猴桃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莲雾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香蕉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菠萝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0.5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0.1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0.2</w:t>
            </w:r>
          </w:p>
        </w:tc>
      </w:tr>
    </w:tbl>
    <w:p>
      <w:pPr>
        <w:spacing w:before="156" w:beforeLines="50" w:after="156" w:afterLines="50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szCs w:val="21"/>
        </w:rPr>
        <w:t>4.</w:t>
      </w:r>
      <w:r>
        <w:rPr>
          <w:rFonts w:hint="eastAsia" w:eastAsiaTheme="minorEastAsia"/>
          <w:color w:val="000000"/>
          <w:szCs w:val="21"/>
          <w:lang w:val="en-US" w:eastAsia="zh-CN"/>
        </w:rPr>
        <w:t>41</w:t>
      </w:r>
      <w:r>
        <w:rPr>
          <w:rFonts w:eastAsiaTheme="minorEastAsia"/>
          <w:color w:val="000000"/>
          <w:szCs w:val="21"/>
        </w:rPr>
        <w:t>.5 检测方法：</w:t>
      </w:r>
      <w:r>
        <w:rPr>
          <w:rFonts w:hint="eastAsia" w:eastAsiaTheme="minorEastAsia"/>
          <w:color w:val="000000"/>
          <w:szCs w:val="21"/>
          <w:lang w:eastAsia="zh-CN"/>
        </w:rPr>
        <w:t>谷物</w:t>
      </w:r>
      <w:r>
        <w:rPr>
          <w:rFonts w:eastAsiaTheme="minorEastAsia"/>
          <w:color w:val="000000"/>
          <w:szCs w:val="21"/>
        </w:rPr>
        <w:t>参照GB 23200.113规定的方法测定；</w:t>
      </w:r>
      <w:r>
        <w:rPr>
          <w:rFonts w:hint="eastAsia" w:eastAsiaTheme="minorEastAsia"/>
          <w:color w:val="000000"/>
          <w:szCs w:val="21"/>
          <w:lang w:eastAsia="zh-CN"/>
        </w:rPr>
        <w:t>油料和油脂</w:t>
      </w:r>
      <w:r>
        <w:rPr>
          <w:rFonts w:eastAsiaTheme="minorEastAsia"/>
          <w:color w:val="000000"/>
          <w:szCs w:val="21"/>
        </w:rPr>
        <w:t>参照SN/T 2151规定的方法测定；</w:t>
      </w:r>
      <w:r>
        <w:rPr>
          <w:rFonts w:hint="eastAsia" w:eastAsiaTheme="minorEastAsia"/>
          <w:color w:val="000000"/>
          <w:szCs w:val="21"/>
          <w:lang w:eastAsia="zh-CN"/>
        </w:rPr>
        <w:t>蔬菜、</w:t>
      </w:r>
      <w:r>
        <w:rPr>
          <w:rFonts w:hint="eastAsia" w:eastAsiaTheme="minorEastAsia"/>
          <w:color w:val="000000"/>
          <w:kern w:val="0"/>
          <w:szCs w:val="21"/>
          <w:lang w:eastAsia="zh-CN"/>
        </w:rPr>
        <w:t>水果</w:t>
      </w:r>
      <w:r>
        <w:rPr>
          <w:rFonts w:eastAsiaTheme="minorEastAsia"/>
          <w:color w:val="000000"/>
          <w:kern w:val="0"/>
          <w:szCs w:val="21"/>
        </w:rPr>
        <w:t>按照</w:t>
      </w:r>
      <w:r>
        <w:rPr>
          <w:rFonts w:eastAsiaTheme="minorEastAsia"/>
          <w:color w:val="000000"/>
          <w:szCs w:val="21"/>
        </w:rPr>
        <w:t>NY/T 761规定的方法测定。</w:t>
      </w:r>
    </w:p>
    <w:p>
      <w:pPr>
        <w:pStyle w:val="2"/>
        <w:rPr>
          <w:kern w:val="44"/>
        </w:rPr>
      </w:pPr>
      <w:bookmarkStart w:id="78" w:name="_Toc11049353"/>
      <w:r>
        <w:rPr>
          <w:kern w:val="44"/>
        </w:rPr>
        <w:t>4.42 氯氰菊酯和高效氯氰菊酯（cypermethrin和beta-cypermethrin）</w:t>
      </w:r>
      <w:bookmarkEnd w:id="78"/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4.42.1 主要用途：杀虫剂。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 xml:space="preserve">4.42.2 ADI：0.02 mg/kg bw。 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4.42.3 残留物：氯氰菊酯（异构体之和）。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4.42.4 最大残留限量：应符合表42的规定。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42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谷物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红小豆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蔬菜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芥蓝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山楂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969" w:type="dxa"/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食用菌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双孢蘑菇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0.5</w:t>
            </w:r>
          </w:p>
        </w:tc>
      </w:tr>
    </w:tbl>
    <w:p>
      <w:pPr>
        <w:widowControl/>
        <w:autoSpaceDE w:val="0"/>
        <w:autoSpaceDN w:val="0"/>
        <w:rPr>
          <w:rFonts w:hint="eastAsia" w:eastAsiaTheme="minorEastAsia"/>
          <w:szCs w:val="21"/>
          <w:lang w:eastAsia="zh-CN"/>
        </w:rPr>
      </w:pPr>
      <w:r>
        <w:rPr>
          <w:rFonts w:eastAsiaTheme="minorEastAsia"/>
          <w:color w:val="000000"/>
          <w:szCs w:val="21"/>
        </w:rPr>
        <w:t>4.42.5 检测方法：</w:t>
      </w:r>
      <w:r>
        <w:rPr>
          <w:rFonts w:eastAsiaTheme="minorEastAsia"/>
          <w:szCs w:val="21"/>
        </w:rPr>
        <w:t>谷物按照GB 23200.9规定的方法测定；蔬菜、水果、食用菌按照NY/T 761规定的方法测定。</w:t>
      </w:r>
    </w:p>
    <w:p>
      <w:pPr>
        <w:widowControl/>
        <w:autoSpaceDE w:val="0"/>
        <w:autoSpaceDN w:val="0"/>
        <w:rPr>
          <w:rFonts w:eastAsiaTheme="minorEastAsia"/>
          <w:szCs w:val="21"/>
        </w:rPr>
      </w:pPr>
    </w:p>
    <w:p>
      <w:pPr>
        <w:pStyle w:val="2"/>
      </w:pPr>
      <w:bookmarkStart w:id="79" w:name="_Toc292437437"/>
      <w:bookmarkStart w:id="80" w:name="_Toc292437819"/>
      <w:bookmarkStart w:id="81" w:name="_Toc11049354"/>
      <w:bookmarkStart w:id="82" w:name="_Toc17596"/>
      <w:bookmarkStart w:id="83" w:name="_Toc1415"/>
      <w:bookmarkStart w:id="84" w:name="_Toc11983"/>
      <w:bookmarkStart w:id="85" w:name="_Toc25946"/>
      <w:bookmarkStart w:id="86" w:name="_Toc10579"/>
      <w:bookmarkStart w:id="87" w:name="_Toc18085"/>
      <w:bookmarkStart w:id="88" w:name="_Toc38"/>
      <w:bookmarkStart w:id="89" w:name="_Toc10300"/>
      <w:bookmarkStart w:id="90" w:name="_Toc519848425"/>
      <w:bookmarkStart w:id="91" w:name="_Toc7687"/>
      <w:bookmarkStart w:id="92" w:name="_Toc1547"/>
      <w:bookmarkStart w:id="93" w:name="_Toc14895"/>
      <w:bookmarkStart w:id="94" w:name="_Toc21711"/>
      <w:bookmarkStart w:id="95" w:name="_Toc11128"/>
      <w:bookmarkStart w:id="96" w:name="_Toc29267"/>
      <w:bookmarkStart w:id="97" w:name="_Toc9415"/>
      <w:bookmarkStart w:id="98" w:name="_Toc2856"/>
      <w:bookmarkStart w:id="99" w:name="_Toc23252"/>
      <w:bookmarkStart w:id="100" w:name="_Toc2275"/>
      <w:bookmarkStart w:id="101" w:name="_Toc24700"/>
      <w:r>
        <w:t>4.43 咪鲜胺和咪鲜胺锰盐（</w:t>
      </w:r>
      <w:bookmarkStart w:id="102" w:name="OLE_LINK19"/>
      <w:r>
        <w:t>prochloraz</w:t>
      </w:r>
      <w:bookmarkEnd w:id="79"/>
      <w:bookmarkEnd w:id="80"/>
      <w:bookmarkEnd w:id="102"/>
      <w:r>
        <w:t>和prochloraz-manganese chloride complex）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>
      <w:pPr>
        <w:pStyle w:val="105"/>
        <w:ind w:firstLine="0" w:firstLineChars="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4.43.1 主要用途：杀菌剂。</w:t>
      </w:r>
    </w:p>
    <w:p>
      <w:pPr>
        <w:pStyle w:val="105"/>
        <w:ind w:firstLine="0" w:firstLineChars="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4.43.2 ADI：0.01 mg/kg bw。</w:t>
      </w:r>
    </w:p>
    <w:p>
      <w:pPr>
        <w:pStyle w:val="105"/>
        <w:ind w:firstLine="0" w:firstLineChars="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4.43.3 残留物：咪鲜胺及其含有2,4,6-三氯苯酚部分的代谢产物之和，以咪鲜胺表示。</w:t>
      </w:r>
    </w:p>
    <w:p>
      <w:pPr>
        <w:pStyle w:val="105"/>
        <w:ind w:firstLine="0" w:firstLineChars="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4.43.4 最大残留限量：应符合表43的规定。</w:t>
      </w:r>
    </w:p>
    <w:p>
      <w:pPr>
        <w:pStyle w:val="105"/>
        <w:ind w:firstLine="0" w:firstLineChars="0"/>
        <w:jc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表 43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9"/>
        <w:gridCol w:w="3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9" w:type="dxa"/>
            <w:tcBorders>
              <w:bottom w:val="single" w:color="auto" w:sz="4" w:space="0"/>
            </w:tcBorders>
            <w:vAlign w:val="center"/>
          </w:tcPr>
          <w:p>
            <w:pPr>
              <w:pStyle w:val="105"/>
              <w:widowControl w:val="0"/>
              <w:ind w:firstLine="0" w:firstLineChars="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食品类别/名称</w:t>
            </w:r>
          </w:p>
        </w:tc>
        <w:tc>
          <w:tcPr>
            <w:tcW w:w="3999" w:type="dxa"/>
            <w:tcBorders>
              <w:bottom w:val="single" w:color="auto" w:sz="4" w:space="0"/>
            </w:tcBorders>
            <w:vAlign w:val="center"/>
          </w:tcPr>
          <w:p>
            <w:pPr>
              <w:pStyle w:val="105"/>
              <w:widowControl w:val="0"/>
              <w:ind w:firstLine="0" w:firstLineChars="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9" w:type="dxa"/>
            <w:tcBorders>
              <w:bottom w:val="nil"/>
            </w:tcBorders>
            <w:vAlign w:val="center"/>
          </w:tcPr>
          <w:p>
            <w:pPr>
              <w:pStyle w:val="105"/>
              <w:widowControl w:val="0"/>
              <w:ind w:firstLine="210" w:firstLineChars="100"/>
              <w:jc w:val="left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谷物</w:t>
            </w:r>
          </w:p>
        </w:tc>
        <w:tc>
          <w:tcPr>
            <w:tcW w:w="3999" w:type="dxa"/>
            <w:tcBorders>
              <w:bottom w:val="nil"/>
            </w:tcBorders>
            <w:vAlign w:val="center"/>
          </w:tcPr>
          <w:p>
            <w:pPr>
              <w:pStyle w:val="105"/>
              <w:widowControl w:val="0"/>
              <w:ind w:firstLine="0" w:firstLineChars="0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高粱</w:t>
            </w:r>
          </w:p>
        </w:tc>
        <w:tc>
          <w:tcPr>
            <w:tcW w:w="399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蔬菜</w:t>
            </w:r>
          </w:p>
        </w:tc>
        <w:tc>
          <w:tcPr>
            <w:tcW w:w="399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西葫芦</w:t>
            </w:r>
          </w:p>
        </w:tc>
        <w:tc>
          <w:tcPr>
            <w:tcW w:w="399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芦笋</w:t>
            </w:r>
          </w:p>
        </w:tc>
        <w:tc>
          <w:tcPr>
            <w:tcW w:w="399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豆瓣菜</w:t>
            </w:r>
          </w:p>
        </w:tc>
        <w:tc>
          <w:tcPr>
            <w:tcW w:w="399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水果</w:t>
            </w:r>
          </w:p>
        </w:tc>
        <w:tc>
          <w:tcPr>
            <w:tcW w:w="399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金橘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猕猴桃</w:t>
            </w:r>
          </w:p>
        </w:tc>
        <w:tc>
          <w:tcPr>
            <w:tcW w:w="399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7</w:t>
            </w:r>
          </w:p>
          <w:p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9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柿子</w:t>
            </w:r>
          </w:p>
        </w:tc>
        <w:tc>
          <w:tcPr>
            <w:tcW w:w="3999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番木瓜</w:t>
            </w:r>
          </w:p>
        </w:tc>
        <w:tc>
          <w:tcPr>
            <w:tcW w:w="399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7</w:t>
            </w:r>
          </w:p>
        </w:tc>
      </w:tr>
    </w:tbl>
    <w:p>
      <w:pPr>
        <w:pStyle w:val="105"/>
        <w:ind w:firstLine="0" w:firstLineChars="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4.43.5 检测方法：谷物参照NY/T 1456规定的方法测定；蔬菜、水果按照NY/T 1456规定的方法测定。</w:t>
      </w:r>
    </w:p>
    <w:p>
      <w:pPr>
        <w:rPr>
          <w:rFonts w:eastAsiaTheme="minorEastAsia"/>
          <w:szCs w:val="21"/>
        </w:rPr>
      </w:pPr>
    </w:p>
    <w:p>
      <w:pPr>
        <w:pStyle w:val="2"/>
        <w:rPr>
          <w:kern w:val="44"/>
        </w:rPr>
      </w:pPr>
      <w:bookmarkStart w:id="103" w:name="_Toc11049355"/>
      <w:r>
        <w:rPr>
          <w:kern w:val="44"/>
        </w:rPr>
        <w:t>4.44 咪唑乙烟酸（</w:t>
      </w:r>
      <w:r>
        <w:t>imazethapyr</w:t>
      </w:r>
      <w:r>
        <w:rPr>
          <w:kern w:val="44"/>
        </w:rPr>
        <w:t>）</w:t>
      </w:r>
      <w:bookmarkEnd w:id="103"/>
    </w:p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4.44.1 主要用途：除草剂。</w:t>
      </w:r>
    </w:p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4.44.2 ADI：</w:t>
      </w:r>
      <w:r>
        <w:rPr>
          <w:rFonts w:hint="eastAsia" w:eastAsiaTheme="minorEastAsia"/>
          <w:kern w:val="0"/>
          <w:szCs w:val="21"/>
          <w:lang w:val="en-US" w:eastAsia="zh-CN"/>
        </w:rPr>
        <w:t xml:space="preserve">0.6 </w:t>
      </w:r>
      <w:r>
        <w:rPr>
          <w:rFonts w:eastAsiaTheme="minorEastAsia"/>
          <w:kern w:val="0"/>
          <w:szCs w:val="21"/>
        </w:rPr>
        <w:t>mg/kg bw。</w:t>
      </w:r>
    </w:p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4.44.3 残留物：咪唑乙烟酸。</w:t>
      </w:r>
    </w:p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4.44.4 最大残留限量：应符合表44的规定。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44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谷物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绿豆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0.05</w:t>
            </w:r>
          </w:p>
        </w:tc>
      </w:tr>
    </w:tbl>
    <w:p>
      <w:pPr>
        <w:widowControl/>
        <w:autoSpaceDE w:val="0"/>
        <w:autoSpaceDN w:val="0"/>
        <w:rPr>
          <w:rFonts w:eastAsiaTheme="minorEastAsia"/>
          <w:szCs w:val="21"/>
        </w:rPr>
      </w:pPr>
      <w:r>
        <w:rPr>
          <w:rFonts w:eastAsiaTheme="minorEastAsia"/>
          <w:color w:val="000000"/>
          <w:szCs w:val="21"/>
        </w:rPr>
        <w:t>4.44.5 检测方法：</w:t>
      </w:r>
      <w:r>
        <w:rPr>
          <w:rFonts w:eastAsiaTheme="minorEastAsia"/>
          <w:szCs w:val="21"/>
        </w:rPr>
        <w:t>谷物按照GB/T 23818规定的方法测定。</w:t>
      </w:r>
    </w:p>
    <w:p>
      <w:pPr>
        <w:widowControl/>
        <w:autoSpaceDE w:val="0"/>
        <w:autoSpaceDN w:val="0"/>
        <w:ind w:left="567" w:hanging="567" w:hangingChars="270"/>
        <w:rPr>
          <w:rFonts w:eastAsiaTheme="minorEastAsia"/>
          <w:color w:val="000000"/>
          <w:szCs w:val="21"/>
        </w:rPr>
      </w:pPr>
    </w:p>
    <w:p>
      <w:pPr>
        <w:pStyle w:val="2"/>
        <w:rPr>
          <w:kern w:val="44"/>
        </w:rPr>
      </w:pPr>
      <w:bookmarkStart w:id="104" w:name="_Toc11049356"/>
      <w:r>
        <w:rPr>
          <w:kern w:val="44"/>
        </w:rPr>
        <w:t>4.45 醚菌酯（</w:t>
      </w:r>
      <w:r>
        <w:rPr>
          <w:bCs/>
        </w:rPr>
        <w:t>kresoxim-methyl</w:t>
      </w:r>
      <w:r>
        <w:rPr>
          <w:kern w:val="44"/>
        </w:rPr>
        <w:t>）</w:t>
      </w:r>
      <w:bookmarkEnd w:id="104"/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>4.45.1 主要用途：杀菌剂。</w:t>
      </w:r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>4.45.2 ADI：0.</w:t>
      </w:r>
      <w:r>
        <w:rPr>
          <w:rFonts w:hint="eastAsia" w:eastAsiaTheme="minorEastAsia"/>
          <w:kern w:val="0"/>
          <w:szCs w:val="21"/>
          <w:lang w:val="en-US" w:eastAsia="zh-CN"/>
        </w:rPr>
        <w:t>4</w:t>
      </w:r>
      <w:r>
        <w:rPr>
          <w:rFonts w:eastAsiaTheme="minorEastAsia"/>
          <w:kern w:val="0"/>
          <w:szCs w:val="21"/>
        </w:rPr>
        <w:t xml:space="preserve"> mg/kg bw。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  <w:highlight w:val="yellow"/>
        </w:rPr>
      </w:pPr>
      <w:r>
        <w:rPr>
          <w:rFonts w:eastAsiaTheme="minorEastAsia"/>
          <w:kern w:val="0"/>
          <w:szCs w:val="21"/>
        </w:rPr>
        <w:t>4.45.3 残留物：醚菌酯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4.45.4 最大残留限量：应符合表45的规定。</w:t>
      </w:r>
    </w:p>
    <w:p>
      <w:pPr>
        <w:widowControl/>
        <w:autoSpaceDE w:val="0"/>
        <w:autoSpaceDN w:val="0"/>
        <w:ind w:firstLine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45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猕猴桃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4.45.5 检测方法：水果参照</w:t>
      </w:r>
      <w:r>
        <w:rPr>
          <w:rFonts w:eastAsiaTheme="minorEastAsia"/>
          <w:kern w:val="0"/>
          <w:szCs w:val="21"/>
        </w:rPr>
        <w:t>GB/T 20769</w:t>
      </w:r>
      <w:r>
        <w:rPr>
          <w:rFonts w:eastAsiaTheme="minorEastAsia"/>
          <w:szCs w:val="21"/>
        </w:rPr>
        <w:t>规定的方法测定。</w:t>
      </w:r>
    </w:p>
    <w:p>
      <w:pPr>
        <w:ind w:firstLine="0"/>
        <w:rPr>
          <w:rFonts w:eastAsiaTheme="minorEastAsia"/>
          <w:szCs w:val="21"/>
        </w:rPr>
      </w:pPr>
    </w:p>
    <w:p>
      <w:pPr>
        <w:pStyle w:val="2"/>
        <w:rPr>
          <w:kern w:val="44"/>
        </w:rPr>
      </w:pPr>
      <w:bookmarkStart w:id="105" w:name="_Toc11049357"/>
      <w:r>
        <w:rPr>
          <w:kern w:val="44"/>
        </w:rPr>
        <w:t>4.46 嘧菌酯（</w:t>
      </w:r>
      <w:r>
        <w:rPr>
          <w:bCs/>
        </w:rPr>
        <w:t>azoxystrobin</w:t>
      </w:r>
      <w:r>
        <w:rPr>
          <w:kern w:val="44"/>
        </w:rPr>
        <w:t>）</w:t>
      </w:r>
      <w:bookmarkEnd w:id="105"/>
    </w:p>
    <w:p>
      <w:pPr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4.46.1 主要用途：杀菌剂。</w:t>
      </w:r>
    </w:p>
    <w:p>
      <w:pPr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4.46.2 ADI：0.2 mg/kg bw。</w:t>
      </w:r>
    </w:p>
    <w:p>
      <w:pPr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4.46.3 残留物：嘧菌酯。</w:t>
      </w:r>
    </w:p>
    <w:p>
      <w:pPr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4.46.4 最大残留限量：应符合表</w:t>
      </w:r>
      <w:r>
        <w:rPr>
          <w:rFonts w:hint="eastAsia" w:eastAsiaTheme="minorEastAsia"/>
          <w:color w:val="000000"/>
          <w:kern w:val="0"/>
          <w:szCs w:val="21"/>
        </w:rPr>
        <w:t>46</w:t>
      </w:r>
      <w:r>
        <w:rPr>
          <w:rFonts w:eastAsiaTheme="minorEastAsia"/>
          <w:color w:val="000000"/>
          <w:kern w:val="0"/>
          <w:szCs w:val="21"/>
        </w:rPr>
        <w:t>的规定。</w:t>
      </w:r>
    </w:p>
    <w:p>
      <w:pPr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46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高粱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200" w:firstLineChars="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洋葱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甜菜叶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西葫芦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南瓜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豆瓣菜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200" w:firstLineChars="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糖料</w:t>
            </w:r>
          </w:p>
        </w:tc>
        <w:tc>
          <w:tcPr>
            <w:tcW w:w="3969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甘蔗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甜菜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</w:tr>
    </w:tbl>
    <w:p>
      <w:pPr>
        <w:rPr>
          <w:rFonts w:eastAsiaTheme="minorEastAsia"/>
          <w:szCs w:val="21"/>
        </w:rPr>
      </w:pPr>
      <w:r>
        <w:rPr>
          <w:rFonts w:eastAsiaTheme="minorEastAsia"/>
          <w:color w:val="000000"/>
          <w:szCs w:val="21"/>
        </w:rPr>
        <w:t>4.46.5 检测方法：</w:t>
      </w:r>
      <w:r>
        <w:rPr>
          <w:rFonts w:hint="eastAsia" w:eastAsiaTheme="minorEastAsia"/>
          <w:color w:val="000000"/>
          <w:szCs w:val="21"/>
        </w:rPr>
        <w:t>谷物按照GB/T20770规定的方法测定；蔬菜按照GB/T 20769、GB 23200.46、NY/T 1453规定的方法测定；糖料按照NY/T 1453、GB23200.34规定的方法测定。</w:t>
      </w:r>
    </w:p>
    <w:p>
      <w:pPr>
        <w:rPr>
          <w:rFonts w:eastAsiaTheme="minorEastAsia"/>
          <w:szCs w:val="21"/>
        </w:rPr>
      </w:pPr>
    </w:p>
    <w:p>
      <w:pPr>
        <w:pStyle w:val="2"/>
        <w:rPr>
          <w:kern w:val="44"/>
        </w:rPr>
      </w:pPr>
      <w:bookmarkStart w:id="106" w:name="_Toc11049358"/>
      <w:r>
        <w:rPr>
          <w:kern w:val="44"/>
        </w:rPr>
        <w:t xml:space="preserve">4.47 </w:t>
      </w:r>
      <w:r>
        <w:t>嘧霉胺</w:t>
      </w:r>
      <w:r>
        <w:rPr>
          <w:kern w:val="44"/>
        </w:rPr>
        <w:t>（</w:t>
      </w:r>
      <w:r>
        <w:t>pyrimethanil</w:t>
      </w:r>
      <w:r>
        <w:rPr>
          <w:kern w:val="44"/>
        </w:rPr>
        <w:t>）</w:t>
      </w:r>
      <w:bookmarkEnd w:id="106"/>
    </w:p>
    <w:p>
      <w:pPr>
        <w:tabs>
          <w:tab w:val="left" w:pos="630"/>
        </w:tabs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>4.47.1 主要用途：</w:t>
      </w:r>
      <w:r>
        <w:rPr>
          <w:rFonts w:eastAsiaTheme="minorEastAsia"/>
          <w:szCs w:val="21"/>
        </w:rPr>
        <w:t>杀菌剂</w:t>
      </w:r>
      <w:r>
        <w:rPr>
          <w:rFonts w:eastAsiaTheme="minorEastAsia"/>
          <w:kern w:val="0"/>
          <w:szCs w:val="21"/>
        </w:rPr>
        <w:t>。</w:t>
      </w:r>
    </w:p>
    <w:p>
      <w:pPr>
        <w:tabs>
          <w:tab w:val="left" w:pos="630"/>
        </w:tabs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4.47.2 ADI：0.2 mg/kg bw。 </w:t>
      </w:r>
    </w:p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4.47.3 残留物：</w:t>
      </w:r>
      <w:r>
        <w:rPr>
          <w:rFonts w:eastAsiaTheme="minorEastAsia"/>
          <w:szCs w:val="21"/>
        </w:rPr>
        <w:t>嘧霉胺</w:t>
      </w:r>
      <w:r>
        <w:rPr>
          <w:rFonts w:eastAsiaTheme="minorEastAsia"/>
          <w:kern w:val="0"/>
          <w:szCs w:val="21"/>
        </w:rPr>
        <w:t>。</w:t>
      </w:r>
    </w:p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4.47.4 最大残留限量：应符合表47的规定。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47</w:t>
      </w:r>
    </w:p>
    <w:tbl>
      <w:tblPr>
        <w:tblStyle w:val="32"/>
        <w:tblW w:w="77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2"/>
        <w:gridCol w:w="3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3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蔬菜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油麦菜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茎用莴苣叶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茎用莴苣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豆瓣菜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30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20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0.2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猕猴桃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</w:t>
            </w:r>
          </w:p>
        </w:tc>
      </w:tr>
    </w:tbl>
    <w:p>
      <w:pPr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szCs w:val="21"/>
        </w:rPr>
        <w:t xml:space="preserve">4.47.5 </w:t>
      </w:r>
      <w:r>
        <w:rPr>
          <w:rFonts w:eastAsiaTheme="minorEastAsia"/>
          <w:color w:val="000000"/>
          <w:kern w:val="0"/>
          <w:szCs w:val="21"/>
        </w:rPr>
        <w:t>检测方法：蔬菜按照GB/T 20769规定的方法测定，水果按照</w:t>
      </w:r>
      <w:r>
        <w:rPr>
          <w:rFonts w:eastAsiaTheme="minorEastAsia"/>
          <w:kern w:val="0"/>
          <w:szCs w:val="21"/>
        </w:rPr>
        <w:t>GB 23200.8</w:t>
      </w:r>
      <w:r>
        <w:rPr>
          <w:rFonts w:eastAsiaTheme="minorEastAsia"/>
          <w:color w:val="000000"/>
          <w:kern w:val="0"/>
          <w:szCs w:val="21"/>
        </w:rPr>
        <w:t>规定的方法测定。</w:t>
      </w:r>
    </w:p>
    <w:p>
      <w:pPr>
        <w:rPr>
          <w:rFonts w:eastAsiaTheme="minorEastAsia"/>
          <w:szCs w:val="21"/>
        </w:rPr>
      </w:pPr>
    </w:p>
    <w:p>
      <w:pPr>
        <w:pStyle w:val="2"/>
      </w:pPr>
      <w:bookmarkStart w:id="107" w:name="_Toc11049359"/>
      <w:bookmarkStart w:id="108" w:name="_Toc289087710"/>
      <w:r>
        <w:t>4.48 灭蝇胺（cyromazine）</w:t>
      </w:r>
      <w:bookmarkEnd w:id="107"/>
    </w:p>
    <w:p>
      <w:pPr>
        <w:pStyle w:val="105"/>
        <w:ind w:firstLine="0" w:firstLineChars="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4.48.1 主要用途：杀虫剂。</w:t>
      </w:r>
    </w:p>
    <w:p>
      <w:pPr>
        <w:pStyle w:val="105"/>
        <w:ind w:firstLine="0" w:firstLineChars="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 xml:space="preserve">4.48.2 ADI：0.06 mg/kg bw。 </w:t>
      </w:r>
    </w:p>
    <w:p>
      <w:pPr>
        <w:pStyle w:val="105"/>
        <w:ind w:firstLine="0" w:firstLineChars="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4.48.3 残留物：灭蝇胺。</w:t>
      </w:r>
    </w:p>
    <w:p>
      <w:pPr>
        <w:pStyle w:val="105"/>
        <w:ind w:firstLine="0" w:firstLineChars="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4.48.4 最大残留限量：应符合表48的规定。</w:t>
      </w:r>
    </w:p>
    <w:p>
      <w:pPr>
        <w:pStyle w:val="105"/>
        <w:ind w:firstLine="0" w:firstLineChars="0"/>
        <w:jc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表 48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蔬菜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油麦菜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茎用莴苣叶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茎用莴苣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25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20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</w:tr>
    </w:tbl>
    <w:p>
      <w:pPr>
        <w:pStyle w:val="105"/>
        <w:ind w:firstLine="0" w:firstLineChars="0"/>
        <w:rPr>
          <w:rFonts w:ascii="Times New Roman" w:hAnsi="Times New Roman" w:eastAsiaTheme="minorEastAsia"/>
          <w:bCs/>
          <w:szCs w:val="21"/>
        </w:rPr>
      </w:pPr>
      <w:r>
        <w:rPr>
          <w:rFonts w:ascii="Times New Roman" w:hAnsi="Times New Roman" w:eastAsiaTheme="minorEastAsia"/>
          <w:szCs w:val="21"/>
        </w:rPr>
        <w:t>4.48.5 检测方法：</w:t>
      </w:r>
      <w:r>
        <w:rPr>
          <w:rFonts w:ascii="Times New Roman" w:hAnsi="Times New Roman" w:eastAsiaTheme="minorEastAsia"/>
          <w:bCs/>
          <w:szCs w:val="21"/>
        </w:rPr>
        <w:t>蔬菜按照NY/T 1725规定的方法测定。</w:t>
      </w:r>
      <w:bookmarkEnd w:id="108"/>
    </w:p>
    <w:p>
      <w:pPr>
        <w:pStyle w:val="105"/>
        <w:ind w:firstLine="0" w:firstLineChars="0"/>
        <w:rPr>
          <w:rFonts w:ascii="Times New Roman" w:hAnsi="Times New Roman" w:eastAsiaTheme="minorEastAsia"/>
          <w:szCs w:val="21"/>
        </w:rPr>
      </w:pPr>
    </w:p>
    <w:p>
      <w:pPr>
        <w:pStyle w:val="2"/>
      </w:pPr>
      <w:bookmarkStart w:id="109" w:name="_Toc11049360"/>
      <w:r>
        <w:t>4.49 灭幼脲（chlorbenzuron）</w:t>
      </w:r>
      <w:bookmarkEnd w:id="109"/>
    </w:p>
    <w:p>
      <w:pPr>
        <w:pStyle w:val="105"/>
        <w:ind w:firstLine="0" w:firstLineChars="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4.49.1 主要用途：杀虫剂。</w:t>
      </w:r>
    </w:p>
    <w:p>
      <w:pPr>
        <w:pStyle w:val="105"/>
        <w:ind w:firstLine="0" w:firstLineChars="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 xml:space="preserve">4.49.2 ADI：1.25 mg/kg bw。 </w:t>
      </w:r>
    </w:p>
    <w:p>
      <w:pPr>
        <w:pStyle w:val="105"/>
        <w:ind w:firstLine="0" w:firstLineChars="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4.49.3 残留物：灭幼脲。</w:t>
      </w:r>
    </w:p>
    <w:p>
      <w:pPr>
        <w:pStyle w:val="105"/>
        <w:ind w:firstLine="0" w:firstLineChars="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4.49.4 最大残留限量：应符合表49的规定。</w:t>
      </w:r>
    </w:p>
    <w:p>
      <w:pPr>
        <w:pStyle w:val="105"/>
        <w:ind w:firstLine="0" w:firstLineChars="0"/>
        <w:jc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表 49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3969" w:type="dxa"/>
            <w:tcBorders>
              <w:top w:val="nil"/>
            </w:tcBorders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龙眼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甜瓜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20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0.2</w:t>
            </w:r>
          </w:p>
        </w:tc>
      </w:tr>
    </w:tbl>
    <w:p>
      <w:pPr>
        <w:pStyle w:val="105"/>
        <w:ind w:firstLine="0" w:firstLineChars="0"/>
        <w:rPr>
          <w:rFonts w:ascii="Times New Roman" w:hAnsi="Times New Roman" w:eastAsiaTheme="minorEastAsia"/>
          <w:bCs/>
          <w:szCs w:val="21"/>
        </w:rPr>
      </w:pPr>
      <w:r>
        <w:rPr>
          <w:rFonts w:ascii="Times New Roman" w:hAnsi="Times New Roman" w:eastAsiaTheme="minorEastAsia"/>
          <w:szCs w:val="21"/>
        </w:rPr>
        <w:t>4.49.5 检测方法：</w:t>
      </w:r>
      <w:r>
        <w:rPr>
          <w:rFonts w:ascii="Times New Roman" w:hAnsi="Times New Roman" w:eastAsiaTheme="minorEastAsia"/>
          <w:bCs/>
          <w:szCs w:val="21"/>
        </w:rPr>
        <w:t>水果按照GB/T 5009.135规定的方法测定。</w:t>
      </w:r>
    </w:p>
    <w:p>
      <w:pPr>
        <w:pStyle w:val="105"/>
        <w:ind w:firstLine="0" w:firstLineChars="0"/>
        <w:rPr>
          <w:rFonts w:ascii="Times New Roman" w:hAnsi="Times New Roman" w:eastAsiaTheme="minorEastAsia"/>
          <w:szCs w:val="21"/>
        </w:rPr>
      </w:pPr>
    </w:p>
    <w:p>
      <w:pPr>
        <w:pStyle w:val="2"/>
        <w:rPr>
          <w:kern w:val="44"/>
        </w:rPr>
      </w:pPr>
      <w:bookmarkStart w:id="110" w:name="_Toc11049361"/>
      <w:r>
        <w:rPr>
          <w:kern w:val="44"/>
        </w:rPr>
        <w:t>4.50 宁南霉素（ningnanmycin）</w:t>
      </w:r>
      <w:bookmarkEnd w:id="110"/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4.50.1 主要用途：杀菌剂。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4.50.2 ADI：0.24 mg/kg bw。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4.50.3 残留物：宁南霉素。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4.50.4 最大残留限量：应符合表50的规定。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50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西葫芦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0.05</w:t>
            </w:r>
            <w:r>
              <w:rPr>
                <w:rFonts w:eastAsiaTheme="minorEastAsia"/>
                <w:szCs w:val="21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*该限量为临时限量。</w:t>
            </w:r>
          </w:p>
        </w:tc>
      </w:tr>
    </w:tbl>
    <w:p>
      <w:pPr>
        <w:pStyle w:val="105"/>
        <w:ind w:firstLine="0" w:firstLineChars="0"/>
        <w:rPr>
          <w:rFonts w:ascii="Times New Roman" w:hAnsi="Times New Roman" w:eastAsiaTheme="minorEastAsia"/>
          <w:szCs w:val="21"/>
        </w:rPr>
      </w:pPr>
    </w:p>
    <w:p>
      <w:pPr>
        <w:pStyle w:val="2"/>
        <w:rPr>
          <w:b/>
          <w:kern w:val="44"/>
        </w:rPr>
      </w:pPr>
      <w:bookmarkStart w:id="111" w:name="_Toc11049362"/>
      <w:r>
        <w:rPr>
          <w:kern w:val="44"/>
        </w:rPr>
        <w:t>4.51 氰霜唑（cyazofamid）</w:t>
      </w:r>
      <w:bookmarkEnd w:id="111"/>
    </w:p>
    <w:p>
      <w:pPr>
        <w:tabs>
          <w:tab w:val="left" w:pos="630"/>
        </w:tabs>
        <w:rPr>
          <w:rFonts w:eastAsiaTheme="minorEastAsia"/>
          <w:b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4.51.1 主要用途：杀菌剂。</w:t>
      </w:r>
    </w:p>
    <w:p>
      <w:pPr>
        <w:tabs>
          <w:tab w:val="left" w:pos="630"/>
        </w:tabs>
        <w:rPr>
          <w:rFonts w:eastAsiaTheme="minorEastAsia"/>
          <w:b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4.51.2 ADI：0.2 mg/kg bw。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4.51.3 残留物：氰霜唑及其代谢物4-氯-5-（4-甲苯基）-1H-咪唑-2腈(CCIM)之和。</w:t>
      </w:r>
    </w:p>
    <w:p>
      <w:pPr>
        <w:tabs>
          <w:tab w:val="left" w:pos="630"/>
        </w:tabs>
        <w:rPr>
          <w:rFonts w:eastAsiaTheme="minorEastAsia"/>
          <w:b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4.51.4 最大残留限量：应符合表51的规定。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51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韭菜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葱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花椰菜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芥蓝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菜薹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菠菜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油麦菜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芜菁叶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kern w:val="0"/>
                <w:szCs w:val="21"/>
              </w:rPr>
              <w:t>茎用莴苣叶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茄子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辣椒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丝瓜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苦瓜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冬瓜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南瓜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kern w:val="0"/>
                <w:szCs w:val="21"/>
              </w:rPr>
              <w:t>茎用莴苣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芜菁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left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番木瓜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3</w:t>
            </w:r>
          </w:p>
        </w:tc>
      </w:tr>
    </w:tbl>
    <w:p>
      <w:pPr>
        <w:widowControl/>
        <w:autoSpaceDE w:val="0"/>
        <w:autoSpaceDN w:val="0"/>
        <w:ind w:left="567" w:hanging="567" w:hangingChars="270"/>
        <w:rPr>
          <w:rFonts w:eastAsiaTheme="minorEastAsia"/>
          <w:color w:val="000000"/>
          <w:szCs w:val="21"/>
        </w:rPr>
      </w:pPr>
      <w:r>
        <w:rPr>
          <w:rFonts w:eastAsiaTheme="minorEastAsia"/>
          <w:color w:val="000000"/>
          <w:szCs w:val="21"/>
        </w:rPr>
        <w:t>4.51.5 检测方法：蔬菜、水果按照</w:t>
      </w:r>
      <w:r>
        <w:rPr>
          <w:rFonts w:eastAsiaTheme="minorEastAsia"/>
          <w:szCs w:val="21"/>
        </w:rPr>
        <w:t>GB 23200.34</w:t>
      </w:r>
      <w:r>
        <w:rPr>
          <w:rFonts w:eastAsiaTheme="minorEastAsia"/>
          <w:color w:val="000000"/>
          <w:szCs w:val="21"/>
        </w:rPr>
        <w:t>规定的方法测定。</w:t>
      </w:r>
    </w:p>
    <w:p>
      <w:pPr>
        <w:widowControl/>
        <w:autoSpaceDE w:val="0"/>
        <w:autoSpaceDN w:val="0"/>
        <w:ind w:left="567" w:hanging="567" w:hangingChars="270"/>
        <w:rPr>
          <w:rFonts w:eastAsiaTheme="minorEastAsia"/>
          <w:color w:val="000000"/>
          <w:szCs w:val="21"/>
        </w:rPr>
      </w:pPr>
    </w:p>
    <w:p>
      <w:pPr>
        <w:pStyle w:val="2"/>
        <w:rPr>
          <w:kern w:val="44"/>
        </w:rPr>
      </w:pPr>
      <w:bookmarkStart w:id="112" w:name="_Toc11049363"/>
      <w:r>
        <w:rPr>
          <w:kern w:val="44"/>
        </w:rPr>
        <w:t>4.52 氰戊菊酯</w:t>
      </w:r>
      <w:r>
        <w:t>（fenvalerate）</w:t>
      </w:r>
      <w:bookmarkEnd w:id="112"/>
    </w:p>
    <w:p>
      <w:pPr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4.52.1  主要用途：杀虫剂。</w:t>
      </w:r>
    </w:p>
    <w:p>
      <w:pPr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4.52.2  ADI：0.02 mg/kg bw。</w:t>
      </w:r>
    </w:p>
    <w:p>
      <w:pPr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4.52.3  残留物：氰戊菊酯（异构体之和）。</w:t>
      </w:r>
    </w:p>
    <w:p>
      <w:pPr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4.52.4  最大残留限量：应符合表52的规定。</w:t>
      </w:r>
    </w:p>
    <w:p>
      <w:pPr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52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枸杞（鲜）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猕猴桃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0.7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干制水果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枸杞（干）</w:t>
            </w:r>
          </w:p>
        </w:tc>
        <w:tc>
          <w:tcPr>
            <w:tcW w:w="39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</w:tc>
      </w:tr>
    </w:tbl>
    <w:p>
      <w:pPr>
        <w:jc w:val="left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4.52.5 检测方法：水果</w:t>
      </w:r>
      <w:r>
        <w:rPr>
          <w:rFonts w:hint="eastAsia" w:eastAsiaTheme="minorEastAsia"/>
          <w:szCs w:val="21"/>
          <w:lang w:eastAsia="zh-CN"/>
        </w:rPr>
        <w:t>、干制水果</w:t>
      </w:r>
      <w:r>
        <w:rPr>
          <w:rFonts w:eastAsiaTheme="minorEastAsia"/>
          <w:szCs w:val="21"/>
        </w:rPr>
        <w:t>按照NY/T761规定的方法测定。</w:t>
      </w:r>
    </w:p>
    <w:p>
      <w:pPr>
        <w:jc w:val="left"/>
        <w:rPr>
          <w:rFonts w:eastAsiaTheme="minorEastAsia"/>
          <w:szCs w:val="21"/>
        </w:rPr>
      </w:pPr>
    </w:p>
    <w:p>
      <w:pPr>
        <w:pStyle w:val="2"/>
        <w:rPr>
          <w:kern w:val="44"/>
        </w:rPr>
      </w:pPr>
      <w:bookmarkStart w:id="113" w:name="_Toc11049364"/>
      <w:r>
        <w:rPr>
          <w:kern w:val="44"/>
        </w:rPr>
        <w:t>4.53 炔螨特</w:t>
      </w:r>
      <w:r>
        <w:t>（propargite）</w:t>
      </w:r>
      <w:bookmarkEnd w:id="113"/>
    </w:p>
    <w:p>
      <w:pPr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4.53.1  主要用途：杀螨剂。</w:t>
      </w:r>
    </w:p>
    <w:p>
      <w:pPr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4.53.2  ADI：0.01 mg/kg bw。</w:t>
      </w:r>
    </w:p>
    <w:p>
      <w:pPr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4.53.3  残留物：炔螨特。</w:t>
      </w:r>
    </w:p>
    <w:p>
      <w:pPr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4.53.4  最大残留限量：应符合表53的规定。</w:t>
      </w:r>
    </w:p>
    <w:p>
      <w:pPr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表53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枸杞（鲜）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1890" w:firstLineChars="900"/>
              <w:jc w:val="both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干制水果</w:t>
            </w:r>
          </w:p>
          <w:p>
            <w:pPr>
              <w:ind w:firstLine="1470" w:firstLineChars="700"/>
              <w:jc w:val="both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枸杞（干）</w:t>
            </w:r>
          </w:p>
        </w:tc>
        <w:tc>
          <w:tcPr>
            <w:tcW w:w="39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</w:t>
            </w:r>
          </w:p>
        </w:tc>
      </w:tr>
    </w:tbl>
    <w:p>
      <w:pPr>
        <w:jc w:val="left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4.53.5 检测方法：</w:t>
      </w:r>
      <w:r>
        <w:rPr>
          <w:rFonts w:hint="eastAsia" w:eastAsiaTheme="minorEastAsia"/>
          <w:szCs w:val="21"/>
          <w:lang w:val="en-US" w:eastAsia="zh-CN"/>
        </w:rPr>
        <w:t>水果、干制水果</w:t>
      </w:r>
      <w:r>
        <w:rPr>
          <w:rFonts w:eastAsiaTheme="minorEastAsia"/>
          <w:szCs w:val="21"/>
        </w:rPr>
        <w:t>按照GB23200.10规定的方法测定。</w:t>
      </w:r>
    </w:p>
    <w:p>
      <w:pPr>
        <w:jc w:val="left"/>
        <w:rPr>
          <w:rFonts w:eastAsiaTheme="minorEastAsia"/>
          <w:szCs w:val="21"/>
        </w:rPr>
      </w:pPr>
    </w:p>
    <w:p>
      <w:pPr>
        <w:pStyle w:val="2"/>
        <w:rPr>
          <w:kern w:val="44"/>
        </w:rPr>
      </w:pPr>
      <w:bookmarkStart w:id="114" w:name="_Toc11049365"/>
      <w:r>
        <w:rPr>
          <w:kern w:val="44"/>
        </w:rPr>
        <w:t>4.54 噻虫嗪（</w:t>
      </w:r>
      <w:r>
        <w:rPr>
          <w:shd w:val="clear" w:color="auto" w:fill="FFFFFF"/>
        </w:rPr>
        <w:t>thiamethoxam</w:t>
      </w:r>
      <w:r>
        <w:rPr>
          <w:kern w:val="44"/>
        </w:rPr>
        <w:t>）</w:t>
      </w:r>
      <w:bookmarkEnd w:id="114"/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4.54.1 主要用途：杀虫剂。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4.54.2 ADI：0.08 mg/kg bw。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4.54.3 残留物：噻虫嗪。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4.54.4 最大残留限量：应符合表54的规定。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54</w:t>
      </w:r>
    </w:p>
    <w:tbl>
      <w:tblPr>
        <w:tblStyle w:val="32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4535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</w:tcPr>
          <w:p>
            <w:pPr>
              <w:widowControl/>
              <w:autoSpaceDE w:val="0"/>
              <w:autoSpaceDN w:val="0"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谷物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高粱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绿豆</w:t>
            </w:r>
          </w:p>
        </w:tc>
        <w:tc>
          <w:tcPr>
            <w:tcW w:w="4535" w:type="dxa"/>
          </w:tcPr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0.5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</w:tcPr>
          <w:p>
            <w:pPr>
              <w:widowControl/>
              <w:autoSpaceDE w:val="0"/>
              <w:autoSpaceDN w:val="0"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蔬菜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葱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花椰菜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芥蓝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菜薹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普通白菜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szCs w:val="21"/>
              </w:rPr>
              <w:t>生菜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szCs w:val="21"/>
              </w:rPr>
              <w:t>油麦菜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szCs w:val="21"/>
              </w:rPr>
              <w:t>芥菜叶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萝卜叶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芜菁叶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茎用莴苣叶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甘薯叶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秋葵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西葫芦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szCs w:val="21"/>
              </w:rPr>
              <w:t>苦瓜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szCs w:val="21"/>
              </w:rPr>
              <w:t>冬瓜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szCs w:val="21"/>
              </w:rPr>
              <w:t>南瓜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豇豆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菜豆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四季豆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芸豆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芦笋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茎用莴苣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萝卜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胡萝卜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芥菜根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芜菁根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甘薯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黄花菜（鲜）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黄花菜（干）</w:t>
            </w:r>
          </w:p>
        </w:tc>
        <w:tc>
          <w:tcPr>
            <w:tcW w:w="4535" w:type="dxa"/>
          </w:tcPr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0.3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0.5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2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szCs w:val="21"/>
              </w:rPr>
              <w:t>10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0.2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</w:t>
            </w:r>
            <w:r>
              <w:rPr>
                <w:rFonts w:hint="eastAsia" w:eastAsiaTheme="minorEastAsia"/>
                <w:szCs w:val="21"/>
              </w:rPr>
              <w:t>5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0.2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0.2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0.1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szCs w:val="21"/>
              </w:rPr>
              <w:t>0.1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szCs w:val="21"/>
              </w:rPr>
              <w:t>7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0.05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szCs w:val="21"/>
              </w:rPr>
              <w:t>0.2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szCs w:val="21"/>
              </w:rPr>
              <w:t>0.2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0.3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0.05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</w:tcPr>
          <w:p>
            <w:pPr>
              <w:widowControl/>
              <w:autoSpaceDE w:val="0"/>
              <w:autoSpaceDN w:val="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猕猴桃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芒果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szCs w:val="21"/>
              </w:rPr>
              <w:t>甜瓜</w:t>
            </w:r>
          </w:p>
        </w:tc>
        <w:tc>
          <w:tcPr>
            <w:tcW w:w="4535" w:type="dxa"/>
          </w:tcPr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0.2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</w:tcPr>
          <w:p>
            <w:pPr>
              <w:widowControl/>
              <w:autoSpaceDE w:val="0"/>
              <w:autoSpaceDN w:val="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食用菌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双孢</w:t>
            </w:r>
            <w:r>
              <w:rPr>
                <w:rFonts w:hint="eastAsia" w:eastAsiaTheme="minorEastAsia"/>
                <w:szCs w:val="21"/>
              </w:rPr>
              <w:t>蘑菇</w:t>
            </w:r>
          </w:p>
        </w:tc>
        <w:tc>
          <w:tcPr>
            <w:tcW w:w="4535" w:type="dxa"/>
          </w:tcPr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</w:p>
          <w:p>
            <w:pPr>
              <w:widowControl/>
              <w:autoSpaceDE w:val="0"/>
              <w:autoSpaceDN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0.5</w:t>
            </w:r>
          </w:p>
        </w:tc>
      </w:tr>
    </w:tbl>
    <w:p>
      <w:pPr>
        <w:widowControl/>
        <w:autoSpaceDE w:val="0"/>
        <w:autoSpaceDN w:val="0"/>
        <w:ind w:left="0" w:firstLine="0" w:firstLineChars="0"/>
        <w:rPr>
          <w:rFonts w:hint="eastAsia" w:eastAsiaTheme="minorEastAsia"/>
          <w:color w:val="000000"/>
          <w:szCs w:val="21"/>
          <w:lang w:eastAsia="zh-CN"/>
        </w:rPr>
      </w:pPr>
      <w:r>
        <w:rPr>
          <w:rFonts w:eastAsiaTheme="minorEastAsia"/>
          <w:color w:val="000000"/>
          <w:szCs w:val="21"/>
        </w:rPr>
        <w:t>4.54.5 检测方法：谷物参照</w:t>
      </w:r>
      <w:r>
        <w:rPr>
          <w:rFonts w:eastAsiaTheme="minorEastAsia"/>
          <w:szCs w:val="21"/>
        </w:rPr>
        <w:t>GB/T 20770规定的方法测定；蔬菜</w:t>
      </w:r>
      <w:r>
        <w:rPr>
          <w:rFonts w:hint="eastAsia" w:eastAsiaTheme="minorEastAsia"/>
          <w:szCs w:val="21"/>
          <w:lang w:eastAsia="zh-CN"/>
        </w:rPr>
        <w:t>、</w:t>
      </w:r>
      <w:r>
        <w:rPr>
          <w:rFonts w:hint="eastAsia" w:eastAsiaTheme="minorEastAsia"/>
          <w:szCs w:val="21"/>
          <w:lang w:val="en-US" w:eastAsia="zh-CN"/>
        </w:rPr>
        <w:t>水果按照</w:t>
      </w:r>
      <w:r>
        <w:rPr>
          <w:rFonts w:eastAsiaTheme="minorEastAsia"/>
          <w:szCs w:val="21"/>
        </w:rPr>
        <w:t>GB/T 20769</w:t>
      </w:r>
      <w:r>
        <w:rPr>
          <w:rFonts w:hint="eastAsia" w:eastAsiaTheme="minorEastAsia"/>
          <w:szCs w:val="21"/>
          <w:lang w:eastAsia="zh-CN"/>
        </w:rPr>
        <w:t>、</w:t>
      </w:r>
      <w:r>
        <w:rPr>
          <w:rFonts w:eastAsiaTheme="minorEastAsia"/>
          <w:szCs w:val="21"/>
        </w:rPr>
        <w:t>GB/T</w:t>
      </w:r>
      <w:r>
        <w:rPr>
          <w:rFonts w:hint="eastAsia" w:eastAsiaTheme="minorEastAsia"/>
          <w:szCs w:val="21"/>
          <w:lang w:val="en-US" w:eastAsia="zh-CN"/>
        </w:rPr>
        <w:t xml:space="preserve"> </w:t>
      </w:r>
      <w:r>
        <w:rPr>
          <w:rFonts w:eastAsiaTheme="minorEastAsia"/>
          <w:szCs w:val="21"/>
        </w:rPr>
        <w:t>23200.39规定的</w:t>
      </w:r>
      <w:r>
        <w:rPr>
          <w:rFonts w:eastAsiaTheme="minorEastAsia"/>
          <w:color w:val="000000"/>
          <w:szCs w:val="21"/>
        </w:rPr>
        <w:t>方法测定</w:t>
      </w:r>
      <w:r>
        <w:rPr>
          <w:rFonts w:hint="eastAsia" w:eastAsiaTheme="minorEastAsia"/>
          <w:color w:val="000000"/>
          <w:szCs w:val="21"/>
          <w:lang w:eastAsia="zh-CN"/>
        </w:rPr>
        <w:t>；</w:t>
      </w:r>
      <w:r>
        <w:rPr>
          <w:rFonts w:hint="eastAsia" w:eastAsiaTheme="minorEastAsia"/>
          <w:szCs w:val="21"/>
          <w:lang w:val="en-US" w:eastAsia="zh-CN"/>
        </w:rPr>
        <w:t>食用菌参照</w:t>
      </w:r>
      <w:r>
        <w:rPr>
          <w:rFonts w:eastAsiaTheme="minorEastAsia"/>
          <w:szCs w:val="21"/>
        </w:rPr>
        <w:t>GB/T 20769规定的</w:t>
      </w:r>
      <w:r>
        <w:rPr>
          <w:rFonts w:eastAsiaTheme="minorEastAsia"/>
          <w:color w:val="000000"/>
          <w:szCs w:val="21"/>
        </w:rPr>
        <w:t>方法测定。</w:t>
      </w:r>
    </w:p>
    <w:p>
      <w:pPr>
        <w:widowControl/>
        <w:autoSpaceDE w:val="0"/>
        <w:autoSpaceDN w:val="0"/>
        <w:ind w:left="567" w:hanging="567" w:hangingChars="270"/>
        <w:rPr>
          <w:rFonts w:eastAsiaTheme="minorEastAsia"/>
          <w:color w:val="000000"/>
          <w:szCs w:val="21"/>
        </w:rPr>
      </w:pPr>
    </w:p>
    <w:p>
      <w:pPr>
        <w:pStyle w:val="2"/>
      </w:pPr>
      <w:bookmarkStart w:id="115" w:name="_Toc11049366"/>
      <w:r>
        <w:t>4.55 噻呋酰胺（thifluzamide）</w:t>
      </w:r>
      <w:bookmarkEnd w:id="115"/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4.55.1 主要用途：杀菌剂。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 xml:space="preserve">4.55.2 ADI：0.014 mg/kg bw。 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4.55.3 残留物：噻呋酰胺。</w:t>
      </w:r>
    </w:p>
    <w:p>
      <w:pPr>
        <w:tabs>
          <w:tab w:val="left" w:pos="630"/>
        </w:tabs>
        <w:rPr>
          <w:rFonts w:eastAsiaTheme="minorEastAsia"/>
          <w:szCs w:val="21"/>
        </w:rPr>
      </w:pPr>
      <w:r>
        <w:rPr>
          <w:rFonts w:eastAsiaTheme="minorEastAsia"/>
          <w:color w:val="000000"/>
          <w:kern w:val="0"/>
          <w:szCs w:val="21"/>
        </w:rPr>
        <w:t>4.55.4 最大残留限量：应符</w:t>
      </w:r>
      <w:r>
        <w:rPr>
          <w:rFonts w:eastAsiaTheme="minorEastAsia"/>
          <w:szCs w:val="21"/>
        </w:rPr>
        <w:t>合表55的规定。</w:t>
      </w:r>
    </w:p>
    <w:p>
      <w:pPr>
        <w:pStyle w:val="105"/>
        <w:ind w:firstLine="0" w:firstLineChars="0"/>
        <w:jc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表 55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谷物</w:t>
            </w:r>
          </w:p>
          <w:p>
            <w:pPr>
              <w:ind w:firstLine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高粱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0.1</w:t>
            </w:r>
          </w:p>
        </w:tc>
      </w:tr>
    </w:tbl>
    <w:p>
      <w:pPr>
        <w:tabs>
          <w:tab w:val="left" w:pos="630"/>
        </w:tabs>
        <w:rPr>
          <w:rFonts w:eastAsiaTheme="minorEastAsia"/>
          <w:szCs w:val="21"/>
        </w:rPr>
      </w:pPr>
      <w:r>
        <w:rPr>
          <w:rFonts w:eastAsiaTheme="minorEastAsia"/>
          <w:szCs w:val="21"/>
        </w:rPr>
        <w:t>4.55.5 检测方法：</w:t>
      </w:r>
      <w:r>
        <w:rPr>
          <w:rFonts w:eastAsiaTheme="minorEastAsia"/>
          <w:color w:val="000000"/>
          <w:szCs w:val="21"/>
        </w:rPr>
        <w:t>谷物按照GB 23200.9规定的方法测定。</w:t>
      </w:r>
    </w:p>
    <w:p>
      <w:pPr>
        <w:rPr>
          <w:rFonts w:eastAsiaTheme="minorEastAsia"/>
          <w:szCs w:val="21"/>
        </w:rPr>
      </w:pPr>
    </w:p>
    <w:p>
      <w:pPr>
        <w:pStyle w:val="2"/>
        <w:rPr>
          <w:kern w:val="44"/>
        </w:rPr>
      </w:pPr>
      <w:bookmarkStart w:id="116" w:name="_Toc11049367"/>
      <w:r>
        <w:rPr>
          <w:kern w:val="44"/>
        </w:rPr>
        <w:t>4.56 噻嗪酮（</w:t>
      </w:r>
      <w:r>
        <w:t>buprofezin</w:t>
      </w:r>
      <w:r>
        <w:rPr>
          <w:kern w:val="44"/>
        </w:rPr>
        <w:t>）</w:t>
      </w:r>
      <w:bookmarkEnd w:id="116"/>
    </w:p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</w:t>
      </w:r>
      <w:r>
        <w:rPr>
          <w:rFonts w:eastAsiaTheme="minorEastAsia"/>
          <w:color w:val="000000"/>
          <w:kern w:val="0"/>
          <w:szCs w:val="21"/>
        </w:rPr>
        <w:t>56</w:t>
      </w:r>
      <w:r>
        <w:rPr>
          <w:rFonts w:eastAsiaTheme="minorEastAsia"/>
          <w:kern w:val="0"/>
          <w:szCs w:val="21"/>
        </w:rPr>
        <w:t>.1 主要用途：杀虫剂。</w:t>
      </w:r>
    </w:p>
    <w:p>
      <w:pPr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4.56.2 ADI：0.009 mg/kg bw。</w:t>
      </w:r>
    </w:p>
    <w:p>
      <w:pPr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4.56.3 残留物：噻嗪酮。</w:t>
      </w:r>
    </w:p>
    <w:p>
      <w:pPr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4.56.4 最大残留限量：应符合表56的规定。</w:t>
      </w:r>
    </w:p>
    <w:p>
      <w:pPr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56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猕猴桃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</w:t>
            </w:r>
          </w:p>
        </w:tc>
      </w:tr>
    </w:tbl>
    <w:p>
      <w:pPr>
        <w:rPr>
          <w:rFonts w:eastAsiaTheme="minorEastAsia"/>
          <w:color w:val="000000"/>
          <w:szCs w:val="21"/>
        </w:rPr>
      </w:pPr>
      <w:r>
        <w:rPr>
          <w:rFonts w:eastAsiaTheme="minorEastAsia"/>
          <w:color w:val="000000"/>
          <w:szCs w:val="21"/>
        </w:rPr>
        <w:t>4.56.5 检测方法：水果按照GB/T 20769规定的方法测定。</w:t>
      </w:r>
    </w:p>
    <w:p>
      <w:pPr>
        <w:rPr>
          <w:rFonts w:eastAsiaTheme="minorEastAsia"/>
          <w:szCs w:val="21"/>
        </w:rPr>
      </w:pPr>
    </w:p>
    <w:p>
      <w:pPr>
        <w:pStyle w:val="2"/>
      </w:pPr>
      <w:bookmarkStart w:id="117" w:name="_Toc11049368"/>
      <w:r>
        <w:t>4.57 三唑酮（triadimefon）</w:t>
      </w:r>
      <w:bookmarkEnd w:id="117"/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4.57.1 主要用途：杀菌剂。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4.57.2 ADI：0.03 mg/kg bw。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4.57.3 残留物：三唑酮和三唑醇之和。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4.57.4 最大残留限量：应符合表57的规定。</w:t>
      </w:r>
    </w:p>
    <w:p>
      <w:pPr>
        <w:pStyle w:val="105"/>
        <w:ind w:firstLine="0" w:firstLineChars="0"/>
        <w:jc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表 57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5"/>
        <w:gridCol w:w="3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4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枣</w:t>
            </w:r>
          </w:p>
        </w:tc>
        <w:tc>
          <w:tcPr>
            <w:tcW w:w="3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</w:tr>
    </w:tbl>
    <w:p>
      <w:pPr>
        <w:tabs>
          <w:tab w:val="left" w:pos="630"/>
        </w:tabs>
        <w:rPr>
          <w:rFonts w:eastAsiaTheme="minorEastAsia"/>
          <w:szCs w:val="21"/>
        </w:rPr>
      </w:pPr>
      <w:r>
        <w:rPr>
          <w:rFonts w:eastAsiaTheme="minorEastAsia"/>
          <w:szCs w:val="21"/>
        </w:rPr>
        <w:t>4.57.5 检测方法：水果按照GB 23200.8、GB/T 20769、NY/T 761规定的方法测定。</w:t>
      </w:r>
    </w:p>
    <w:p>
      <w:pPr>
        <w:rPr>
          <w:rFonts w:eastAsiaTheme="minorEastAsia"/>
          <w:szCs w:val="21"/>
        </w:rPr>
      </w:pPr>
    </w:p>
    <w:p>
      <w:pPr>
        <w:pStyle w:val="2"/>
        <w:rPr>
          <w:kern w:val="44"/>
        </w:rPr>
      </w:pPr>
      <w:bookmarkStart w:id="118" w:name="_Toc11049369"/>
      <w:r>
        <w:rPr>
          <w:kern w:val="44"/>
        </w:rPr>
        <w:t xml:space="preserve">4.58 </w:t>
      </w:r>
      <w:bookmarkStart w:id="119" w:name="_Hlk5733586"/>
      <w:r>
        <w:rPr>
          <w:kern w:val="44"/>
        </w:rPr>
        <w:t>四聚乙醛</w:t>
      </w:r>
      <w:bookmarkEnd w:id="119"/>
      <w:r>
        <w:rPr>
          <w:kern w:val="44"/>
        </w:rPr>
        <w:t>（m</w:t>
      </w:r>
      <w:r>
        <w:rPr>
          <w:color w:val="000000"/>
        </w:rPr>
        <w:t>etaldehyde</w:t>
      </w:r>
      <w:r>
        <w:rPr>
          <w:kern w:val="44"/>
        </w:rPr>
        <w:t>）</w:t>
      </w:r>
      <w:bookmarkEnd w:id="118"/>
    </w:p>
    <w:p>
      <w:pPr>
        <w:tabs>
          <w:tab w:val="left" w:pos="630"/>
        </w:tabs>
        <w:rPr>
          <w:rFonts w:eastAsiaTheme="minorEastAsia"/>
          <w:szCs w:val="21"/>
        </w:rPr>
      </w:pPr>
      <w:r>
        <w:rPr>
          <w:rFonts w:eastAsiaTheme="minorEastAsia"/>
          <w:color w:val="000000"/>
          <w:kern w:val="0"/>
          <w:szCs w:val="21"/>
        </w:rPr>
        <w:t>4.</w:t>
      </w:r>
      <w:r>
        <w:rPr>
          <w:rFonts w:eastAsiaTheme="minorEastAsia"/>
          <w:szCs w:val="21"/>
        </w:rPr>
        <w:t>58</w:t>
      </w:r>
      <w:r>
        <w:rPr>
          <w:rFonts w:eastAsiaTheme="minorEastAsia"/>
          <w:color w:val="000000"/>
          <w:kern w:val="0"/>
          <w:szCs w:val="21"/>
        </w:rPr>
        <w:t xml:space="preserve">.1 </w:t>
      </w:r>
      <w:r>
        <w:rPr>
          <w:rFonts w:eastAsiaTheme="minorEastAsia"/>
          <w:szCs w:val="21"/>
        </w:rPr>
        <w:t>主要用途：杀螺剂。</w:t>
      </w:r>
    </w:p>
    <w:p>
      <w:pPr>
        <w:tabs>
          <w:tab w:val="left" w:pos="630"/>
        </w:tabs>
        <w:rPr>
          <w:rFonts w:eastAsiaTheme="minorEastAsia"/>
          <w:szCs w:val="21"/>
        </w:rPr>
      </w:pPr>
      <w:r>
        <w:rPr>
          <w:rFonts w:eastAsiaTheme="minorEastAsia"/>
          <w:szCs w:val="21"/>
        </w:rPr>
        <w:t>4.58.2 ADI：0.1 mg/kg bw。</w:t>
      </w:r>
    </w:p>
    <w:p>
      <w:pPr>
        <w:tabs>
          <w:tab w:val="left" w:pos="630"/>
        </w:tabs>
        <w:rPr>
          <w:rFonts w:eastAsiaTheme="minorEastAsia"/>
          <w:szCs w:val="21"/>
        </w:rPr>
      </w:pPr>
      <w:r>
        <w:rPr>
          <w:rFonts w:eastAsiaTheme="minorEastAsia"/>
          <w:szCs w:val="21"/>
        </w:rPr>
        <w:t>4.58.3 残留物：四聚乙醛。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szCs w:val="21"/>
        </w:rPr>
        <w:t>4.58.4 最大</w:t>
      </w:r>
      <w:r>
        <w:rPr>
          <w:rFonts w:eastAsiaTheme="minorEastAsia"/>
          <w:color w:val="000000"/>
          <w:kern w:val="0"/>
          <w:szCs w:val="21"/>
        </w:rPr>
        <w:t>残留限量：应符合表58的规定。</w:t>
      </w:r>
    </w:p>
    <w:p>
      <w:pPr>
        <w:widowControl/>
        <w:autoSpaceDE w:val="0"/>
        <w:autoSpaceDN w:val="0"/>
        <w:ind w:firstLine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58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猕猴桃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火龙果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0.1</w:t>
            </w:r>
          </w:p>
        </w:tc>
      </w:tr>
    </w:tbl>
    <w:p>
      <w:pPr>
        <w:tabs>
          <w:tab w:val="left" w:pos="630"/>
        </w:tabs>
        <w:rPr>
          <w:rFonts w:eastAsiaTheme="minorEastAsia"/>
          <w:color w:val="000000"/>
          <w:szCs w:val="21"/>
        </w:rPr>
      </w:pPr>
      <w:r>
        <w:rPr>
          <w:rFonts w:eastAsiaTheme="minorEastAsia"/>
          <w:color w:val="000000"/>
          <w:szCs w:val="21"/>
        </w:rPr>
        <w:t>4.58.5 检测方法：水果按照SN/T 4264规定的方法测定。</w:t>
      </w:r>
    </w:p>
    <w:p>
      <w:pPr>
        <w:widowControl/>
        <w:autoSpaceDE w:val="0"/>
        <w:autoSpaceDN w:val="0"/>
        <w:ind w:firstLine="0"/>
        <w:rPr>
          <w:rFonts w:eastAsiaTheme="minorEastAsia"/>
          <w:color w:val="000000"/>
          <w:szCs w:val="21"/>
        </w:rPr>
      </w:pPr>
    </w:p>
    <w:p>
      <w:pPr>
        <w:pStyle w:val="2"/>
      </w:pPr>
      <w:bookmarkStart w:id="120" w:name="_Toc11049370"/>
      <w:r>
        <w:t>4.59 戊唑醇（tebuconazole）</w:t>
      </w:r>
      <w:bookmarkEnd w:id="120"/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szCs w:val="21"/>
        </w:rPr>
        <w:t>4.5</w:t>
      </w:r>
      <w:r>
        <w:rPr>
          <w:rFonts w:eastAsiaTheme="minorEastAsia"/>
          <w:color w:val="000000"/>
          <w:kern w:val="0"/>
          <w:szCs w:val="21"/>
        </w:rPr>
        <w:t>9.1 主要用途：杀菌剂。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4.59.2 ADI：0.03 mg/kg bw。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4.59.3 残留物：戊唑醇。</w:t>
      </w:r>
    </w:p>
    <w:p>
      <w:pPr>
        <w:tabs>
          <w:tab w:val="left" w:pos="630"/>
        </w:tabs>
        <w:rPr>
          <w:rFonts w:eastAsiaTheme="minorEastAsia"/>
          <w:szCs w:val="21"/>
        </w:rPr>
      </w:pPr>
      <w:r>
        <w:rPr>
          <w:rFonts w:eastAsiaTheme="minorEastAsia"/>
          <w:color w:val="000000"/>
          <w:kern w:val="0"/>
          <w:szCs w:val="21"/>
        </w:rPr>
        <w:t>4.59</w:t>
      </w:r>
      <w:r>
        <w:rPr>
          <w:rFonts w:eastAsiaTheme="minorEastAsia"/>
          <w:szCs w:val="21"/>
        </w:rPr>
        <w:t>.4 最大残留限量：应符合表59的规定。</w:t>
      </w:r>
    </w:p>
    <w:p>
      <w:pPr>
        <w:pStyle w:val="105"/>
        <w:ind w:firstLine="0" w:firstLineChars="0"/>
        <w:jc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表 59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5"/>
        <w:gridCol w:w="3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4215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油料和油脂</w:t>
            </w:r>
          </w:p>
        </w:tc>
        <w:tc>
          <w:tcPr>
            <w:tcW w:w="3723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4215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葵花籽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4215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蔬菜</w:t>
            </w:r>
          </w:p>
        </w:tc>
        <w:tc>
          <w:tcPr>
            <w:tcW w:w="3723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4215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葱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4215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萝卜叶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4215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芹菜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4215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萝卜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4215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水果</w:t>
            </w:r>
          </w:p>
        </w:tc>
        <w:tc>
          <w:tcPr>
            <w:tcW w:w="3723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4215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枣</w:t>
            </w:r>
          </w:p>
        </w:tc>
        <w:tc>
          <w:tcPr>
            <w:tcW w:w="3723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421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猕猴桃</w:t>
            </w:r>
          </w:p>
        </w:tc>
        <w:tc>
          <w:tcPr>
            <w:tcW w:w="3723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4215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糖料</w:t>
            </w:r>
          </w:p>
        </w:tc>
        <w:tc>
          <w:tcPr>
            <w:tcW w:w="3723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4215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甘蔗</w:t>
            </w:r>
          </w:p>
        </w:tc>
        <w:tc>
          <w:tcPr>
            <w:tcW w:w="3723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421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甜菜</w:t>
            </w:r>
          </w:p>
        </w:tc>
        <w:tc>
          <w:tcPr>
            <w:tcW w:w="3723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0.5</w:t>
            </w:r>
          </w:p>
        </w:tc>
      </w:tr>
    </w:tbl>
    <w:p>
      <w:pPr>
        <w:tabs>
          <w:tab w:val="left" w:pos="630"/>
        </w:tabs>
        <w:rPr>
          <w:rFonts w:eastAsiaTheme="minorEastAsia"/>
          <w:szCs w:val="21"/>
        </w:rPr>
      </w:pPr>
      <w:r>
        <w:rPr>
          <w:rFonts w:eastAsiaTheme="minorEastAsia"/>
          <w:szCs w:val="21"/>
        </w:rPr>
        <w:t>4.59.5 检测方法：油料和油脂参照GB/T 20770规定的方法测定；蔬菜</w:t>
      </w:r>
      <w:r>
        <w:rPr>
          <w:rFonts w:hint="eastAsia" w:eastAsiaTheme="minorEastAsia"/>
          <w:szCs w:val="21"/>
          <w:lang w:eastAsia="zh-CN"/>
        </w:rPr>
        <w:t>、水果</w:t>
      </w:r>
      <w:r>
        <w:rPr>
          <w:rFonts w:eastAsiaTheme="minorEastAsia"/>
          <w:szCs w:val="21"/>
        </w:rPr>
        <w:t>按照GB/T 20769规定的方法测定；糖料参照GB/T 20769规定的方法测定。</w:t>
      </w:r>
    </w:p>
    <w:p>
      <w:pPr>
        <w:pStyle w:val="105"/>
        <w:ind w:firstLine="0" w:firstLineChars="0"/>
        <w:rPr>
          <w:rFonts w:ascii="Times New Roman" w:hAnsi="Times New Roman" w:eastAsiaTheme="minorEastAsia"/>
          <w:szCs w:val="21"/>
        </w:rPr>
      </w:pPr>
    </w:p>
    <w:p>
      <w:pPr>
        <w:pStyle w:val="2"/>
        <w:rPr>
          <w:b/>
          <w:kern w:val="44"/>
        </w:rPr>
      </w:pPr>
      <w:bookmarkStart w:id="121" w:name="_Toc11049371"/>
      <w:r>
        <w:rPr>
          <w:kern w:val="44"/>
        </w:rPr>
        <w:t>4.60 烯啶虫胺（nitenpyram）</w:t>
      </w:r>
      <w:bookmarkEnd w:id="121"/>
    </w:p>
    <w:p>
      <w:pPr>
        <w:tabs>
          <w:tab w:val="left" w:pos="630"/>
        </w:tabs>
        <w:rPr>
          <w:rFonts w:eastAsia="宋体"/>
          <w:b/>
          <w:kern w:val="0"/>
          <w:szCs w:val="21"/>
        </w:rPr>
      </w:pPr>
      <w:r>
        <w:rPr>
          <w:rFonts w:eastAsia="宋体"/>
          <w:kern w:val="0"/>
          <w:szCs w:val="21"/>
        </w:rPr>
        <w:t>4.60.1 主要用途：杀虫剂。</w:t>
      </w:r>
    </w:p>
    <w:p>
      <w:pPr>
        <w:tabs>
          <w:tab w:val="left" w:pos="630"/>
        </w:tabs>
        <w:rPr>
          <w:rFonts w:eastAsia="宋体"/>
          <w:b/>
          <w:kern w:val="0"/>
          <w:szCs w:val="21"/>
        </w:rPr>
      </w:pPr>
      <w:r>
        <w:rPr>
          <w:rFonts w:eastAsia="宋体"/>
          <w:kern w:val="0"/>
          <w:szCs w:val="21"/>
        </w:rPr>
        <w:t>4.60.2 ADI：0.53 mg/kg bw。</w:t>
      </w:r>
    </w:p>
    <w:p>
      <w:pPr>
        <w:tabs>
          <w:tab w:val="left" w:pos="630"/>
        </w:tabs>
        <w:rPr>
          <w:rFonts w:eastAsia="宋体"/>
          <w:kern w:val="0"/>
          <w:szCs w:val="21"/>
        </w:rPr>
      </w:pPr>
      <w:r>
        <w:rPr>
          <w:rFonts w:eastAsia="宋体"/>
          <w:kern w:val="0"/>
          <w:szCs w:val="21"/>
        </w:rPr>
        <w:t>4.60.3 残留物：烯啶虫胺。</w:t>
      </w:r>
    </w:p>
    <w:p>
      <w:pPr>
        <w:tabs>
          <w:tab w:val="left" w:pos="630"/>
        </w:tabs>
        <w:rPr>
          <w:rFonts w:eastAsia="宋体"/>
          <w:b/>
          <w:kern w:val="0"/>
          <w:szCs w:val="21"/>
        </w:rPr>
      </w:pPr>
      <w:r>
        <w:rPr>
          <w:rFonts w:eastAsia="宋体"/>
          <w:kern w:val="0"/>
          <w:szCs w:val="21"/>
        </w:rPr>
        <w:t>4.60.4 最大残留限量：应符合表60的规定。</w:t>
      </w:r>
    </w:p>
    <w:p>
      <w:pPr>
        <w:widowControl/>
        <w:autoSpaceDE w:val="0"/>
        <w:autoSpaceDN w:val="0"/>
        <w:jc w:val="center"/>
        <w:rPr>
          <w:rFonts w:eastAsia="宋体"/>
          <w:kern w:val="0"/>
          <w:szCs w:val="21"/>
        </w:rPr>
      </w:pPr>
      <w:r>
        <w:rPr>
          <w:rFonts w:eastAsia="宋体"/>
          <w:kern w:val="0"/>
          <w:szCs w:val="21"/>
        </w:rPr>
        <w:t>表 60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猕猴桃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</w:t>
            </w:r>
          </w:p>
        </w:tc>
      </w:tr>
    </w:tbl>
    <w:p>
      <w:pPr>
        <w:widowControl/>
        <w:autoSpaceDE w:val="0"/>
        <w:autoSpaceDN w:val="0"/>
        <w:ind w:left="567" w:hanging="567" w:hangingChars="270"/>
        <w:rPr>
          <w:rFonts w:eastAsia="宋体"/>
          <w:szCs w:val="21"/>
        </w:rPr>
      </w:pPr>
      <w:r>
        <w:rPr>
          <w:rFonts w:eastAsia="宋体"/>
          <w:szCs w:val="21"/>
        </w:rPr>
        <w:t>4.60.5 检测方法：水果按照GB/T 20769规定的方法测定。</w:t>
      </w:r>
    </w:p>
    <w:p>
      <w:pPr>
        <w:widowControl/>
        <w:autoSpaceDE w:val="0"/>
        <w:autoSpaceDN w:val="0"/>
        <w:ind w:left="567" w:hanging="567" w:hangingChars="270"/>
        <w:rPr>
          <w:rFonts w:eastAsia="宋体"/>
          <w:szCs w:val="21"/>
        </w:rPr>
      </w:pPr>
    </w:p>
    <w:p>
      <w:pPr>
        <w:pStyle w:val="2"/>
        <w:rPr>
          <w:kern w:val="44"/>
        </w:rPr>
      </w:pPr>
      <w:bookmarkStart w:id="122" w:name="_Toc11049372"/>
      <w:r>
        <w:rPr>
          <w:kern w:val="44"/>
        </w:rPr>
        <w:t>4.61 烯禾啶（sethoxydim）</w:t>
      </w:r>
      <w:bookmarkEnd w:id="122"/>
    </w:p>
    <w:p>
      <w:pPr>
        <w:tabs>
          <w:tab w:val="left" w:pos="630"/>
        </w:tabs>
        <w:rPr>
          <w:rFonts w:eastAsiaTheme="minorEastAsia"/>
          <w:b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4.61.1 主要用途：除草剂。</w:t>
      </w:r>
    </w:p>
    <w:p>
      <w:pPr>
        <w:tabs>
          <w:tab w:val="left" w:pos="630"/>
        </w:tabs>
        <w:rPr>
          <w:rFonts w:eastAsiaTheme="minorEastAsia"/>
          <w:b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4.61.2 ADI：0.14 mg/kg bw。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4.61.3 残留物：烯禾啶。</w:t>
      </w:r>
    </w:p>
    <w:p>
      <w:pPr>
        <w:tabs>
          <w:tab w:val="left" w:pos="630"/>
        </w:tabs>
        <w:rPr>
          <w:rFonts w:eastAsiaTheme="minorEastAsia"/>
          <w:b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4.61.4 最大残留限量：应符合表61的规定。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表 61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西葫芦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0.05</w:t>
            </w:r>
          </w:p>
        </w:tc>
      </w:tr>
    </w:tbl>
    <w:p>
      <w:pPr>
        <w:widowControl/>
        <w:autoSpaceDE w:val="0"/>
        <w:autoSpaceDN w:val="0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4.61.5 检测方法：蔬菜按照GB 23200.3规定的方法测定。</w:t>
      </w:r>
    </w:p>
    <w:p>
      <w:pPr>
        <w:widowControl/>
        <w:autoSpaceDE w:val="0"/>
        <w:autoSpaceDN w:val="0"/>
        <w:rPr>
          <w:rFonts w:eastAsiaTheme="minorEastAsia"/>
          <w:color w:val="000000"/>
          <w:kern w:val="0"/>
          <w:szCs w:val="21"/>
        </w:rPr>
      </w:pPr>
    </w:p>
    <w:p>
      <w:pPr>
        <w:pStyle w:val="2"/>
        <w:rPr>
          <w:kern w:val="44"/>
        </w:rPr>
      </w:pPr>
      <w:bookmarkStart w:id="123" w:name="_Toc11049373"/>
      <w:r>
        <w:rPr>
          <w:color w:val="000000"/>
          <w:kern w:val="44"/>
        </w:rPr>
        <w:t>4.62 烯酰吗啉</w:t>
      </w:r>
      <w:r>
        <w:rPr>
          <w:kern w:val="44"/>
        </w:rPr>
        <w:t>（dimethomorph）</w:t>
      </w:r>
      <w:bookmarkEnd w:id="123"/>
    </w:p>
    <w:p>
      <w:pPr>
        <w:tabs>
          <w:tab w:val="left" w:pos="630"/>
        </w:tabs>
        <w:rPr>
          <w:rFonts w:eastAsia="宋体"/>
          <w:b/>
          <w:color w:val="000000"/>
          <w:kern w:val="0"/>
          <w:szCs w:val="21"/>
        </w:rPr>
      </w:pPr>
      <w:r>
        <w:rPr>
          <w:rFonts w:eastAsia="宋体"/>
          <w:color w:val="000000"/>
          <w:kern w:val="0"/>
          <w:szCs w:val="21"/>
        </w:rPr>
        <w:t>4.</w:t>
      </w:r>
      <w:r>
        <w:rPr>
          <w:rFonts w:eastAsia="宋体"/>
          <w:color w:val="000000"/>
          <w:kern w:val="44"/>
          <w:szCs w:val="21"/>
        </w:rPr>
        <w:t>62</w:t>
      </w:r>
      <w:r>
        <w:rPr>
          <w:rFonts w:eastAsia="宋体"/>
          <w:color w:val="000000"/>
          <w:kern w:val="0"/>
          <w:szCs w:val="21"/>
        </w:rPr>
        <w:t>.1 主要用途：杀菌剂。</w:t>
      </w:r>
      <w:r>
        <w:rPr>
          <w:rFonts w:eastAsia="宋体"/>
          <w:b/>
          <w:color w:val="000000"/>
          <w:kern w:val="0"/>
          <w:szCs w:val="21"/>
        </w:rPr>
        <w:t xml:space="preserve"> </w:t>
      </w:r>
    </w:p>
    <w:p>
      <w:pPr>
        <w:tabs>
          <w:tab w:val="left" w:pos="630"/>
        </w:tabs>
        <w:rPr>
          <w:rFonts w:eastAsia="宋体"/>
          <w:b/>
          <w:color w:val="000000"/>
          <w:kern w:val="0"/>
          <w:szCs w:val="21"/>
        </w:rPr>
      </w:pPr>
      <w:r>
        <w:rPr>
          <w:rFonts w:eastAsia="宋体"/>
          <w:color w:val="000000"/>
          <w:kern w:val="0"/>
          <w:szCs w:val="21"/>
        </w:rPr>
        <w:t>4.</w:t>
      </w:r>
      <w:r>
        <w:rPr>
          <w:rFonts w:eastAsia="宋体"/>
          <w:color w:val="000000"/>
          <w:kern w:val="44"/>
          <w:szCs w:val="21"/>
        </w:rPr>
        <w:t>62</w:t>
      </w:r>
      <w:r>
        <w:rPr>
          <w:rFonts w:eastAsia="宋体"/>
          <w:color w:val="000000"/>
          <w:kern w:val="0"/>
          <w:szCs w:val="21"/>
        </w:rPr>
        <w:t>.2 ADI：0.2mg/kg bw。</w:t>
      </w:r>
      <w:r>
        <w:rPr>
          <w:rFonts w:eastAsia="宋体"/>
          <w:b/>
          <w:color w:val="000000"/>
          <w:kern w:val="0"/>
          <w:szCs w:val="21"/>
        </w:rPr>
        <w:t xml:space="preserve"> </w:t>
      </w:r>
    </w:p>
    <w:p>
      <w:pPr>
        <w:tabs>
          <w:tab w:val="left" w:pos="630"/>
        </w:tabs>
        <w:rPr>
          <w:rFonts w:eastAsia="宋体"/>
          <w:kern w:val="0"/>
          <w:szCs w:val="21"/>
        </w:rPr>
      </w:pPr>
      <w:r>
        <w:rPr>
          <w:rFonts w:eastAsia="宋体"/>
          <w:color w:val="000000"/>
          <w:kern w:val="0"/>
          <w:szCs w:val="21"/>
        </w:rPr>
        <w:t>4.</w:t>
      </w:r>
      <w:r>
        <w:rPr>
          <w:rFonts w:eastAsia="宋体"/>
          <w:color w:val="000000"/>
          <w:kern w:val="44"/>
          <w:szCs w:val="21"/>
        </w:rPr>
        <w:t>62</w:t>
      </w:r>
      <w:r>
        <w:rPr>
          <w:rFonts w:eastAsia="宋体"/>
          <w:color w:val="000000"/>
          <w:kern w:val="0"/>
          <w:szCs w:val="21"/>
        </w:rPr>
        <w:t>.3 残留物：烯酰吗</w:t>
      </w:r>
      <w:r>
        <w:rPr>
          <w:rFonts w:eastAsia="宋体"/>
          <w:kern w:val="0"/>
          <w:szCs w:val="21"/>
        </w:rPr>
        <w:t>啉。</w:t>
      </w:r>
      <w:r>
        <w:rPr>
          <w:rFonts w:eastAsia="宋体"/>
          <w:b/>
          <w:kern w:val="0"/>
          <w:szCs w:val="21"/>
        </w:rPr>
        <w:t xml:space="preserve"> </w:t>
      </w:r>
    </w:p>
    <w:p>
      <w:pPr>
        <w:tabs>
          <w:tab w:val="left" w:pos="630"/>
        </w:tabs>
        <w:rPr>
          <w:rFonts w:eastAsia="宋体"/>
          <w:kern w:val="0"/>
          <w:szCs w:val="21"/>
        </w:rPr>
      </w:pPr>
      <w:r>
        <w:rPr>
          <w:rFonts w:eastAsia="宋体"/>
          <w:kern w:val="0"/>
          <w:szCs w:val="21"/>
        </w:rPr>
        <w:t>4.62.4 最大残留限量：应符合表62的规定。</w:t>
      </w:r>
    </w:p>
    <w:p>
      <w:pPr>
        <w:widowControl/>
        <w:autoSpaceDE w:val="0"/>
        <w:autoSpaceDN w:val="0"/>
        <w:jc w:val="center"/>
        <w:rPr>
          <w:rFonts w:eastAsia="宋体"/>
          <w:kern w:val="0"/>
          <w:szCs w:val="21"/>
        </w:rPr>
      </w:pPr>
      <w:r>
        <w:rPr>
          <w:rFonts w:eastAsia="宋体"/>
          <w:kern w:val="0"/>
          <w:szCs w:val="21"/>
        </w:rPr>
        <w:t>表 62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韭菜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>花椰菜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芥蓝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菜薹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芥菜根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普通白菜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蕹菜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叶用莴苣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芥菜叶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油麦菜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芜菁叶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茄子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苦瓜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>冬瓜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南瓜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芜菁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莲雾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龙眼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番木瓜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7</w:t>
            </w:r>
          </w:p>
        </w:tc>
      </w:tr>
    </w:tbl>
    <w:p>
      <w:pPr>
        <w:tabs>
          <w:tab w:val="left" w:pos="630"/>
        </w:tabs>
        <w:rPr>
          <w:rFonts w:eastAsia="宋体"/>
          <w:kern w:val="44"/>
          <w:szCs w:val="21"/>
        </w:rPr>
      </w:pPr>
      <w:r>
        <w:rPr>
          <w:rFonts w:eastAsia="宋体"/>
          <w:color w:val="000000"/>
          <w:szCs w:val="21"/>
        </w:rPr>
        <w:t>4.62.5 检测方法：</w:t>
      </w:r>
      <w:r>
        <w:rPr>
          <w:rFonts w:eastAsia="宋体"/>
          <w:color w:val="000000"/>
          <w:kern w:val="0"/>
          <w:szCs w:val="21"/>
        </w:rPr>
        <w:t>蔬菜、水果按照GB/T 20769规定的方法测定。</w:t>
      </w:r>
    </w:p>
    <w:p>
      <w:pPr>
        <w:tabs>
          <w:tab w:val="left" w:pos="630"/>
        </w:tabs>
      </w:pPr>
    </w:p>
    <w:p>
      <w:pPr>
        <w:pStyle w:val="2"/>
        <w:rPr>
          <w:kern w:val="44"/>
        </w:rPr>
      </w:pPr>
      <w:bookmarkStart w:id="124" w:name="_Toc11049374"/>
      <w:r>
        <w:rPr>
          <w:kern w:val="44"/>
        </w:rPr>
        <w:t>4.63 乙基多杀菌素（s</w:t>
      </w:r>
      <w:r>
        <w:rPr>
          <w:rFonts w:eastAsia="Times New Roman"/>
          <w:b/>
          <w:color w:val="000000"/>
        </w:rPr>
        <w:t xml:space="preserve">pinetoram </w:t>
      </w:r>
      <w:r>
        <w:rPr>
          <w:kern w:val="44"/>
        </w:rPr>
        <w:t>）</w:t>
      </w:r>
      <w:bookmarkEnd w:id="124"/>
    </w:p>
    <w:p>
      <w:pPr>
        <w:tabs>
          <w:tab w:val="left" w:pos="630"/>
        </w:tabs>
        <w:rPr>
          <w:rFonts w:eastAsia="宋体"/>
          <w:color w:val="000000"/>
          <w:kern w:val="0"/>
          <w:szCs w:val="21"/>
        </w:rPr>
      </w:pPr>
      <w:r>
        <w:rPr>
          <w:rFonts w:eastAsia="宋体"/>
          <w:color w:val="000000"/>
          <w:kern w:val="0"/>
          <w:szCs w:val="21"/>
        </w:rPr>
        <w:t>4.63.1 主要用途：杀虫剂。</w:t>
      </w:r>
    </w:p>
    <w:p>
      <w:pPr>
        <w:tabs>
          <w:tab w:val="left" w:pos="630"/>
        </w:tabs>
        <w:rPr>
          <w:rFonts w:eastAsia="宋体"/>
          <w:color w:val="000000"/>
          <w:kern w:val="0"/>
          <w:szCs w:val="21"/>
        </w:rPr>
      </w:pPr>
      <w:r>
        <w:rPr>
          <w:rFonts w:eastAsia="宋体"/>
          <w:color w:val="000000"/>
          <w:kern w:val="0"/>
          <w:szCs w:val="21"/>
        </w:rPr>
        <w:t>4.63.2 ADI：0.05mg/kg bw。</w:t>
      </w:r>
    </w:p>
    <w:p>
      <w:pPr>
        <w:tabs>
          <w:tab w:val="left" w:pos="630"/>
        </w:tabs>
        <w:rPr>
          <w:rFonts w:eastAsia="宋体"/>
          <w:color w:val="000000"/>
          <w:kern w:val="0"/>
          <w:szCs w:val="21"/>
        </w:rPr>
      </w:pPr>
      <w:r>
        <w:rPr>
          <w:rFonts w:eastAsia="宋体"/>
          <w:color w:val="000000"/>
          <w:kern w:val="0"/>
          <w:szCs w:val="21"/>
        </w:rPr>
        <w:t>4.63.3 残留物：乙基多杀菌素。</w:t>
      </w:r>
    </w:p>
    <w:p>
      <w:pPr>
        <w:tabs>
          <w:tab w:val="left" w:pos="630"/>
        </w:tabs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/>
          <w:kern w:val="0"/>
          <w:szCs w:val="21"/>
        </w:rPr>
        <w:t>4.63.4 最大残留限量：应</w:t>
      </w:r>
      <w:r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符合表63的规定。</w:t>
      </w:r>
    </w:p>
    <w:p>
      <w:pPr>
        <w:widowControl/>
        <w:autoSpaceDE w:val="0"/>
        <w:autoSpaceDN w:val="0"/>
        <w:jc w:val="center"/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表 63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0" w:type="dxa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食品类别/名称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水果</w:t>
            </w:r>
          </w:p>
        </w:tc>
        <w:tc>
          <w:tcPr>
            <w:tcW w:w="3968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枸杞（鲜）</w:t>
            </w:r>
          </w:p>
        </w:tc>
        <w:tc>
          <w:tcPr>
            <w:tcW w:w="3968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</w:t>
            </w:r>
            <w:r>
              <w:rPr>
                <w:rFonts w:eastAsia="宋体"/>
                <w:szCs w:val="21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干制水果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枸杞（干）</w:t>
            </w:r>
          </w:p>
        </w:tc>
        <w:tc>
          <w:tcPr>
            <w:tcW w:w="3968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</w:t>
            </w:r>
            <w:r>
              <w:rPr>
                <w:rFonts w:eastAsia="宋体"/>
                <w:szCs w:val="21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*该限量为临时限量。</w:t>
            </w:r>
          </w:p>
        </w:tc>
      </w:tr>
    </w:tbl>
    <w:p/>
    <w:p>
      <w:pPr>
        <w:pStyle w:val="2"/>
        <w:rPr>
          <w:kern w:val="44"/>
        </w:rPr>
      </w:pPr>
      <w:bookmarkStart w:id="125" w:name="_Toc11049375"/>
      <w:r>
        <w:rPr>
          <w:kern w:val="44"/>
        </w:rPr>
        <w:t>4.64 乙螨唑（</w:t>
      </w:r>
      <w:r>
        <w:t>etoxazole</w:t>
      </w:r>
      <w:r>
        <w:rPr>
          <w:kern w:val="44"/>
        </w:rPr>
        <w:t>）</w:t>
      </w:r>
      <w:bookmarkEnd w:id="125"/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</w:t>
      </w:r>
      <w:r>
        <w:rPr>
          <w:rFonts w:eastAsiaTheme="minorEastAsia"/>
          <w:kern w:val="44"/>
          <w:szCs w:val="21"/>
        </w:rPr>
        <w:t>64</w:t>
      </w:r>
      <w:r>
        <w:rPr>
          <w:rFonts w:eastAsiaTheme="minorEastAsia"/>
          <w:color w:val="000000"/>
          <w:kern w:val="0"/>
          <w:szCs w:val="21"/>
        </w:rPr>
        <w:t>.1 主要用途：杀螨剂。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</w:t>
      </w:r>
      <w:r>
        <w:rPr>
          <w:rFonts w:eastAsiaTheme="minorEastAsia"/>
          <w:kern w:val="44"/>
          <w:szCs w:val="21"/>
        </w:rPr>
        <w:t>64</w:t>
      </w:r>
      <w:r>
        <w:rPr>
          <w:rFonts w:eastAsiaTheme="minorEastAsia"/>
          <w:color w:val="000000"/>
          <w:kern w:val="0"/>
          <w:szCs w:val="21"/>
        </w:rPr>
        <w:t xml:space="preserve">.2 ADI：0.05 mg/kg bw。 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</w:t>
      </w:r>
      <w:r>
        <w:rPr>
          <w:rFonts w:eastAsiaTheme="minorEastAsia"/>
          <w:kern w:val="44"/>
          <w:szCs w:val="21"/>
        </w:rPr>
        <w:t>64</w:t>
      </w:r>
      <w:r>
        <w:rPr>
          <w:rFonts w:eastAsiaTheme="minorEastAsia"/>
          <w:color w:val="000000"/>
          <w:kern w:val="0"/>
          <w:szCs w:val="21"/>
        </w:rPr>
        <w:t>.3 残留物：乙螨唑。</w:t>
      </w:r>
    </w:p>
    <w:p>
      <w:pPr>
        <w:tabs>
          <w:tab w:val="left" w:pos="630"/>
        </w:tabs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4.</w:t>
      </w:r>
      <w:r>
        <w:rPr>
          <w:rFonts w:eastAsiaTheme="minorEastAsia"/>
          <w:kern w:val="44"/>
          <w:szCs w:val="21"/>
        </w:rPr>
        <w:t>64</w:t>
      </w:r>
      <w:r>
        <w:rPr>
          <w:rFonts w:eastAsiaTheme="minorEastAsia"/>
          <w:color w:val="000000"/>
          <w:kern w:val="0"/>
          <w:szCs w:val="21"/>
        </w:rPr>
        <w:t>.4 最大残留限量：应符合表</w:t>
      </w:r>
      <w:r>
        <w:rPr>
          <w:rFonts w:eastAsiaTheme="minorEastAsia"/>
          <w:kern w:val="44"/>
          <w:szCs w:val="21"/>
        </w:rPr>
        <w:t>64</w:t>
      </w:r>
      <w:r>
        <w:rPr>
          <w:rFonts w:eastAsiaTheme="minorEastAsia"/>
          <w:color w:val="000000"/>
          <w:kern w:val="0"/>
          <w:szCs w:val="21"/>
        </w:rPr>
        <w:t>的规定。</w:t>
      </w:r>
    </w:p>
    <w:p>
      <w:pPr>
        <w:widowControl/>
        <w:autoSpaceDE w:val="0"/>
        <w:autoSpaceDN w:val="0"/>
        <w:jc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表 </w:t>
      </w:r>
      <w:r>
        <w:rPr>
          <w:rFonts w:eastAsiaTheme="minorEastAsia"/>
          <w:kern w:val="44"/>
          <w:szCs w:val="21"/>
        </w:rPr>
        <w:t>64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蔬菜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茄子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辣椒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甜椒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秋葵</w:t>
            </w:r>
          </w:p>
        </w:tc>
        <w:tc>
          <w:tcPr>
            <w:tcW w:w="396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0.02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0.1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水果</w:t>
            </w:r>
          </w:p>
        </w:tc>
        <w:tc>
          <w:tcPr>
            <w:tcW w:w="39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柠檬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金橘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山楂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枣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猕猴桃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柿子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香蕉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番木瓜</w:t>
            </w:r>
          </w:p>
        </w:tc>
        <w:tc>
          <w:tcPr>
            <w:tcW w:w="3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0.1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0.5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0.5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0.5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0.2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0.5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0.5</w:t>
            </w:r>
          </w:p>
        </w:tc>
      </w:tr>
    </w:tbl>
    <w:p>
      <w:pPr>
        <w:widowControl/>
        <w:autoSpaceDE w:val="0"/>
        <w:autoSpaceDN w:val="0"/>
        <w:ind w:left="567" w:hanging="567" w:hangingChars="270"/>
        <w:rPr>
          <w:rFonts w:eastAsiaTheme="minorEastAsia"/>
          <w:color w:val="000000"/>
          <w:szCs w:val="21"/>
        </w:rPr>
      </w:pPr>
      <w:r>
        <w:rPr>
          <w:rFonts w:eastAsiaTheme="minorEastAsia"/>
          <w:color w:val="000000"/>
          <w:szCs w:val="21"/>
        </w:rPr>
        <w:t>4.</w:t>
      </w:r>
      <w:r>
        <w:rPr>
          <w:rFonts w:eastAsiaTheme="minorEastAsia"/>
          <w:color w:val="000000"/>
          <w:kern w:val="0"/>
          <w:szCs w:val="21"/>
        </w:rPr>
        <w:t xml:space="preserve"> </w:t>
      </w:r>
      <w:r>
        <w:rPr>
          <w:rFonts w:eastAsiaTheme="minorEastAsia"/>
          <w:kern w:val="44"/>
          <w:szCs w:val="21"/>
        </w:rPr>
        <w:t>64</w:t>
      </w:r>
      <w:r>
        <w:rPr>
          <w:rFonts w:eastAsiaTheme="minorEastAsia"/>
          <w:color w:val="000000"/>
          <w:szCs w:val="21"/>
        </w:rPr>
        <w:t>.5 检测方法：蔬菜</w:t>
      </w:r>
      <w:r>
        <w:rPr>
          <w:rFonts w:hint="eastAsia" w:eastAsiaTheme="minorEastAsia"/>
          <w:color w:val="000000"/>
          <w:szCs w:val="21"/>
          <w:lang w:eastAsia="zh-CN"/>
        </w:rPr>
        <w:t>、</w:t>
      </w:r>
      <w:r>
        <w:rPr>
          <w:rFonts w:eastAsiaTheme="minorEastAsia"/>
          <w:color w:val="000000"/>
          <w:szCs w:val="21"/>
        </w:rPr>
        <w:t>水果按照GB 23200.8规定的方法测定。</w:t>
      </w:r>
    </w:p>
    <w:p>
      <w:pPr>
        <w:widowControl/>
        <w:autoSpaceDE w:val="0"/>
        <w:autoSpaceDN w:val="0"/>
        <w:ind w:left="567" w:hanging="567" w:hangingChars="270"/>
        <w:rPr>
          <w:rFonts w:eastAsiaTheme="minorEastAsia"/>
          <w:color w:val="000000"/>
          <w:szCs w:val="21"/>
        </w:rPr>
      </w:pPr>
    </w:p>
    <w:p>
      <w:pPr>
        <w:pStyle w:val="2"/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 xml:space="preserve">ADDIN CNKISM.UserStyle</w:instrText>
      </w:r>
      <w:r>
        <w:fldChar w:fldCharType="end"/>
      </w:r>
      <w:bookmarkStart w:id="126" w:name="_Toc11049376"/>
      <w:r>
        <w:t>4.65 乙嘧酚（</w:t>
      </w:r>
      <w:r>
        <w:rPr>
          <w:rFonts w:eastAsia="仿宋_GB2312"/>
          <w:color w:val="000000"/>
          <w:spacing w:val="6"/>
        </w:rPr>
        <w:t>ethirimol</w:t>
      </w:r>
      <w:r>
        <w:t>）</w:t>
      </w:r>
      <w:bookmarkEnd w:id="126"/>
    </w:p>
    <w:p>
      <w:pPr>
        <w:tabs>
          <w:tab w:val="left" w:pos="630"/>
        </w:tabs>
        <w:rPr>
          <w:rFonts w:eastAsia="宋体"/>
          <w:szCs w:val="21"/>
        </w:rPr>
      </w:pPr>
      <w:r>
        <w:rPr>
          <w:rFonts w:eastAsia="宋体"/>
          <w:szCs w:val="21"/>
        </w:rPr>
        <w:t>4.65.1 主要用途：杀菌剂。</w:t>
      </w:r>
    </w:p>
    <w:p>
      <w:pPr>
        <w:tabs>
          <w:tab w:val="left" w:pos="630"/>
        </w:tabs>
        <w:rPr>
          <w:rFonts w:eastAsia="宋体"/>
          <w:szCs w:val="21"/>
        </w:rPr>
      </w:pPr>
      <w:r>
        <w:rPr>
          <w:rFonts w:eastAsia="宋体"/>
          <w:szCs w:val="21"/>
        </w:rPr>
        <w:t>4.65.2 ADI</w:t>
      </w:r>
      <w:r>
        <w:rPr>
          <w:rFonts w:eastAsia="宋体"/>
          <w:color w:val="000000"/>
          <w:szCs w:val="21"/>
        </w:rPr>
        <w:t>：0.035 mg/kg bw</w:t>
      </w:r>
      <w:r>
        <w:rPr>
          <w:rFonts w:eastAsia="宋体"/>
          <w:szCs w:val="21"/>
        </w:rPr>
        <w:t>。</w:t>
      </w:r>
    </w:p>
    <w:p>
      <w:pPr>
        <w:tabs>
          <w:tab w:val="left" w:pos="630"/>
        </w:tabs>
        <w:rPr>
          <w:rFonts w:eastAsia="宋体"/>
          <w:szCs w:val="21"/>
        </w:rPr>
      </w:pPr>
      <w:r>
        <w:rPr>
          <w:rFonts w:eastAsia="宋体"/>
          <w:szCs w:val="21"/>
        </w:rPr>
        <w:t>4.</w:t>
      </w:r>
      <w:r>
        <w:rPr>
          <w:rFonts w:eastAsia="宋体"/>
          <w:kern w:val="44"/>
          <w:szCs w:val="21"/>
        </w:rPr>
        <w:t>65</w:t>
      </w:r>
      <w:r>
        <w:rPr>
          <w:rFonts w:eastAsia="宋体"/>
          <w:szCs w:val="21"/>
        </w:rPr>
        <w:t>.</w:t>
      </w:r>
      <w:r>
        <w:rPr>
          <w:rFonts w:hint="eastAsia" w:eastAsia="宋体"/>
          <w:szCs w:val="21"/>
          <w:lang w:val="en-US" w:eastAsia="zh-CN"/>
        </w:rPr>
        <w:t>3</w:t>
      </w:r>
      <w:r>
        <w:rPr>
          <w:rFonts w:eastAsia="宋体"/>
          <w:szCs w:val="21"/>
        </w:rPr>
        <w:t xml:space="preserve"> 残留物：乙嘧酚。</w:t>
      </w:r>
    </w:p>
    <w:p>
      <w:pPr>
        <w:tabs>
          <w:tab w:val="left" w:pos="630"/>
        </w:tabs>
        <w:rPr>
          <w:rFonts w:eastAsia="宋体"/>
          <w:szCs w:val="21"/>
        </w:rPr>
      </w:pPr>
      <w:r>
        <w:rPr>
          <w:rFonts w:eastAsia="宋体"/>
          <w:szCs w:val="21"/>
        </w:rPr>
        <w:t>4</w:t>
      </w:r>
      <w:r>
        <w:rPr>
          <w:rFonts w:eastAsia="宋体"/>
          <w:kern w:val="44"/>
          <w:szCs w:val="21"/>
        </w:rPr>
        <w:t>.</w:t>
      </w:r>
      <w:r>
        <w:rPr>
          <w:rFonts w:eastAsia="宋体"/>
          <w:szCs w:val="21"/>
        </w:rPr>
        <w:t>65.</w:t>
      </w:r>
      <w:r>
        <w:rPr>
          <w:rFonts w:hint="eastAsia" w:eastAsia="宋体"/>
          <w:szCs w:val="21"/>
          <w:lang w:val="en-US" w:eastAsia="zh-CN"/>
        </w:rPr>
        <w:t>4</w:t>
      </w:r>
      <w:r>
        <w:rPr>
          <w:rFonts w:eastAsia="宋体"/>
          <w:szCs w:val="21"/>
        </w:rPr>
        <w:t xml:space="preserve"> 最大残留限量：应符合表65的规定。</w:t>
      </w:r>
    </w:p>
    <w:p>
      <w:pPr>
        <w:pStyle w:val="105"/>
        <w:ind w:firstLine="0" w:firstLineChars="0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表 65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食品类别/名称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最大残留限量（mg/kg）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菠菜</w:t>
            </w:r>
          </w:p>
          <w:p>
            <w:pPr>
              <w:ind w:firstLine="0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茎用莴苣</w:t>
            </w:r>
          </w:p>
          <w:p>
            <w:pPr>
              <w:ind w:firstLine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</w:rPr>
              <w:t>茎用莴苣</w:t>
            </w:r>
            <w:r>
              <w:rPr>
                <w:rFonts w:hint="eastAsia" w:eastAsia="宋体"/>
                <w:szCs w:val="21"/>
                <w:lang w:eastAsia="zh-CN"/>
              </w:rPr>
              <w:t>叶</w:t>
            </w:r>
          </w:p>
          <w:p>
            <w:pPr>
              <w:ind w:firstLine="0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油麦菜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40</w:t>
            </w:r>
          </w:p>
          <w:p>
            <w:pPr>
              <w:ind w:firstLine="0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</w:t>
            </w:r>
          </w:p>
          <w:p>
            <w:pPr>
              <w:ind w:firstLine="0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5</w:t>
            </w:r>
          </w:p>
          <w:p>
            <w:pPr>
              <w:ind w:firstLine="0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辣椒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冬瓜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南瓜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芒果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番木瓜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甜瓜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0.2</w:t>
            </w:r>
          </w:p>
        </w:tc>
      </w:tr>
    </w:tbl>
    <w:p>
      <w:pPr>
        <w:tabs>
          <w:tab w:val="left" w:pos="630"/>
        </w:tabs>
        <w:rPr>
          <w:rFonts w:eastAsia="宋体"/>
          <w:kern w:val="0"/>
          <w:szCs w:val="21"/>
        </w:rPr>
      </w:pPr>
      <w:r>
        <w:rPr>
          <w:rFonts w:eastAsia="宋体"/>
          <w:kern w:val="0"/>
          <w:szCs w:val="21"/>
        </w:rPr>
        <w:t>4.65.6</w:t>
      </w:r>
      <w:r>
        <w:rPr>
          <w:rFonts w:eastAsia="宋体"/>
          <w:kern w:val="44"/>
          <w:szCs w:val="21"/>
        </w:rPr>
        <w:t>检测</w:t>
      </w:r>
      <w:r>
        <w:rPr>
          <w:rFonts w:eastAsia="宋体"/>
          <w:kern w:val="0"/>
          <w:szCs w:val="21"/>
        </w:rPr>
        <w:t>方法：蔬菜按照</w:t>
      </w:r>
      <w:r>
        <w:rPr>
          <w:rFonts w:eastAsia="宋体"/>
          <w:color w:val="000000"/>
          <w:kern w:val="0"/>
          <w:szCs w:val="21"/>
        </w:rPr>
        <w:t xml:space="preserve"> GB/T 20769</w:t>
      </w:r>
      <w:r>
        <w:rPr>
          <w:rFonts w:eastAsia="宋体"/>
          <w:kern w:val="0"/>
          <w:szCs w:val="21"/>
        </w:rPr>
        <w:t xml:space="preserve"> 规定的方法测定。</w:t>
      </w:r>
    </w:p>
    <w:p>
      <w:pPr>
        <w:tabs>
          <w:tab w:val="left" w:pos="630"/>
        </w:tabs>
        <w:rPr>
          <w:rFonts w:eastAsia="宋体"/>
          <w:kern w:val="0"/>
          <w:szCs w:val="20"/>
        </w:rPr>
      </w:pPr>
    </w:p>
    <w:p>
      <w:pPr>
        <w:pStyle w:val="2"/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 xml:space="preserve">ADDIN CNKISM.UserStyle</w:instrText>
      </w:r>
      <w:r>
        <w:fldChar w:fldCharType="end"/>
      </w:r>
      <w:bookmarkStart w:id="127" w:name="_Toc11049377"/>
      <w:r>
        <w:t>4.66 异菌脲（</w:t>
      </w:r>
      <w:r>
        <w:rPr>
          <w:rFonts w:eastAsia="仿宋_GB2312"/>
          <w:color w:val="000000"/>
          <w:spacing w:val="6"/>
        </w:rPr>
        <w:t>iprodione</w:t>
      </w:r>
      <w:r>
        <w:t>）</w:t>
      </w:r>
      <w:bookmarkEnd w:id="127"/>
    </w:p>
    <w:p>
      <w:pPr>
        <w:tabs>
          <w:tab w:val="left" w:pos="630"/>
        </w:tabs>
        <w:rPr>
          <w:rFonts w:eastAsiaTheme="minorEastAsia"/>
          <w:kern w:val="44"/>
          <w:szCs w:val="21"/>
        </w:rPr>
      </w:pPr>
      <w:r>
        <w:rPr>
          <w:rFonts w:eastAsiaTheme="minorEastAsia"/>
          <w:szCs w:val="21"/>
        </w:rPr>
        <w:t xml:space="preserve">4.66.1 </w:t>
      </w:r>
      <w:r>
        <w:rPr>
          <w:rFonts w:eastAsiaTheme="minorEastAsia"/>
          <w:kern w:val="44"/>
          <w:szCs w:val="21"/>
        </w:rPr>
        <w:t>主要用途：杀菌剂。</w:t>
      </w:r>
    </w:p>
    <w:p>
      <w:pPr>
        <w:tabs>
          <w:tab w:val="left" w:pos="630"/>
        </w:tabs>
        <w:rPr>
          <w:rFonts w:eastAsiaTheme="minorEastAsia"/>
          <w:kern w:val="44"/>
          <w:szCs w:val="21"/>
        </w:rPr>
      </w:pPr>
      <w:r>
        <w:rPr>
          <w:rFonts w:eastAsiaTheme="minorEastAsia"/>
          <w:kern w:val="44"/>
          <w:szCs w:val="21"/>
        </w:rPr>
        <w:t xml:space="preserve">4.66.2 ADI：0.06 mg/kg bw。 </w:t>
      </w:r>
    </w:p>
    <w:p>
      <w:pPr>
        <w:tabs>
          <w:tab w:val="left" w:pos="630"/>
        </w:tabs>
        <w:rPr>
          <w:rFonts w:eastAsiaTheme="minorEastAsia"/>
          <w:kern w:val="44"/>
          <w:szCs w:val="21"/>
        </w:rPr>
      </w:pPr>
      <w:r>
        <w:rPr>
          <w:rFonts w:eastAsiaTheme="minorEastAsia"/>
          <w:kern w:val="44"/>
          <w:szCs w:val="21"/>
        </w:rPr>
        <w:t>4.66.3 残留物：异菌脲。</w:t>
      </w:r>
    </w:p>
    <w:p>
      <w:pPr>
        <w:tabs>
          <w:tab w:val="left" w:pos="630"/>
        </w:tabs>
        <w:rPr>
          <w:rFonts w:eastAsiaTheme="minorEastAsia"/>
          <w:szCs w:val="21"/>
        </w:rPr>
      </w:pPr>
      <w:r>
        <w:rPr>
          <w:rFonts w:eastAsiaTheme="minorEastAsia"/>
          <w:kern w:val="44"/>
          <w:szCs w:val="21"/>
        </w:rPr>
        <w:t>4.66.4 最</w:t>
      </w:r>
      <w:r>
        <w:rPr>
          <w:rFonts w:eastAsiaTheme="minorEastAsia"/>
          <w:szCs w:val="21"/>
        </w:rPr>
        <w:t>大残留限量：应符合表66的规定。</w:t>
      </w:r>
    </w:p>
    <w:p>
      <w:pPr>
        <w:pStyle w:val="105"/>
        <w:ind w:firstLine="0" w:firstLineChars="0"/>
        <w:jc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表 66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食品类别/名称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最大残留限量（</w:t>
            </w:r>
            <w:r>
              <w:rPr>
                <w:rFonts w:eastAsiaTheme="minorEastAsia"/>
                <w:kern w:val="0"/>
                <w:szCs w:val="21"/>
              </w:rPr>
              <w:t>mg/kg</w:t>
            </w:r>
            <w:r>
              <w:rPr>
                <w:rFonts w:eastAsia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韭菜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05"/>
              <w:ind w:firstLine="0" w:firstLineChars="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葱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05"/>
              <w:ind w:firstLine="0" w:firstLineChars="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花椰菜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05"/>
              <w:ind w:firstLine="0" w:firstLineChars="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菠菜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05"/>
              <w:ind w:firstLine="0" w:firstLineChars="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生菜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05"/>
              <w:ind w:firstLine="0" w:firstLineChars="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茎用莴苣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05"/>
              <w:ind w:firstLine="0" w:firstLineChars="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</w:rPr>
              <w:t>茎用莴苣</w:t>
            </w:r>
            <w:r>
              <w:rPr>
                <w:rFonts w:hint="eastAsia" w:eastAsiaTheme="minorEastAsia"/>
                <w:szCs w:val="21"/>
                <w:lang w:eastAsia="zh-CN"/>
              </w:rPr>
              <w:t>叶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05"/>
              <w:ind w:firstLine="0" w:firstLineChars="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油麦菜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05"/>
              <w:ind w:firstLine="0" w:firstLineChars="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芸豆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05"/>
              <w:ind w:firstLine="0" w:firstLineChars="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豆瓣菜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5"/>
              <w:ind w:firstLine="0" w:firstLineChars="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水果</w:t>
            </w:r>
          </w:p>
          <w:p>
            <w:pPr>
              <w:ind w:firstLine="1680" w:firstLineChars="800"/>
              <w:jc w:val="both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甜瓜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5"/>
              <w:ind w:firstLine="0" w:firstLineChars="0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pStyle w:val="105"/>
              <w:ind w:firstLine="0" w:firstLineChars="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</w:t>
            </w:r>
          </w:p>
        </w:tc>
      </w:tr>
    </w:tbl>
    <w:p>
      <w:pPr>
        <w:tabs>
          <w:tab w:val="left" w:pos="63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4.66.5</w:t>
      </w:r>
      <w:r>
        <w:rPr>
          <w:rFonts w:eastAsiaTheme="minorEastAsia"/>
          <w:kern w:val="44"/>
          <w:szCs w:val="21"/>
        </w:rPr>
        <w:t>检测方法</w:t>
      </w:r>
      <w:r>
        <w:rPr>
          <w:rFonts w:eastAsiaTheme="minorEastAsia"/>
          <w:kern w:val="0"/>
          <w:szCs w:val="21"/>
        </w:rPr>
        <w:t>：蔬菜</w:t>
      </w:r>
      <w:r>
        <w:rPr>
          <w:rFonts w:hint="eastAsia" w:eastAsiaTheme="minorEastAsia"/>
          <w:kern w:val="0"/>
          <w:szCs w:val="21"/>
          <w:lang w:eastAsia="zh-CN"/>
        </w:rPr>
        <w:t>、水果</w:t>
      </w:r>
      <w:r>
        <w:rPr>
          <w:rFonts w:eastAsiaTheme="minorEastAsia"/>
          <w:kern w:val="0"/>
          <w:szCs w:val="21"/>
        </w:rPr>
        <w:t>按照</w:t>
      </w:r>
      <w:r>
        <w:rPr>
          <w:rFonts w:eastAsiaTheme="minorEastAsia"/>
          <w:color w:val="000000"/>
          <w:kern w:val="0"/>
          <w:szCs w:val="21"/>
        </w:rPr>
        <w:t xml:space="preserve"> </w:t>
      </w:r>
      <w:r>
        <w:rPr>
          <w:rFonts w:eastAsiaTheme="minorEastAsia"/>
          <w:kern w:val="0"/>
          <w:szCs w:val="21"/>
        </w:rPr>
        <w:t>GB23200.8规定的方法测定。</w:t>
      </w:r>
    </w:p>
    <w:p>
      <w:pPr>
        <w:tabs>
          <w:tab w:val="left" w:pos="630"/>
        </w:tabs>
        <w:rPr>
          <w:rFonts w:eastAsia="宋体"/>
          <w:kern w:val="0"/>
          <w:szCs w:val="20"/>
        </w:rPr>
      </w:pPr>
    </w:p>
    <w:p>
      <w:pPr>
        <w:pStyle w:val="2"/>
        <w:rPr>
          <w:kern w:val="44"/>
        </w:rPr>
      </w:pPr>
      <w:bookmarkStart w:id="128" w:name="_Toc11049378"/>
      <w:r>
        <w:rPr>
          <w:kern w:val="44"/>
        </w:rPr>
        <w:t>4.67 茚虫威（</w:t>
      </w:r>
      <w:r>
        <w:t>indoxacarb</w:t>
      </w:r>
      <w:r>
        <w:rPr>
          <w:kern w:val="44"/>
        </w:rPr>
        <w:t>）</w:t>
      </w:r>
      <w:bookmarkEnd w:id="128"/>
    </w:p>
    <w:p>
      <w:pPr>
        <w:tabs>
          <w:tab w:val="left" w:pos="630"/>
        </w:tabs>
        <w:rPr>
          <w:rFonts w:eastAsia="宋体"/>
          <w:color w:val="000000"/>
          <w:kern w:val="0"/>
          <w:szCs w:val="21"/>
        </w:rPr>
      </w:pPr>
      <w:r>
        <w:rPr>
          <w:rFonts w:eastAsia="宋体"/>
          <w:color w:val="000000"/>
          <w:kern w:val="0"/>
          <w:szCs w:val="21"/>
        </w:rPr>
        <w:t>4.67.1 主要用途：杀虫剂。</w:t>
      </w:r>
    </w:p>
    <w:p>
      <w:pPr>
        <w:tabs>
          <w:tab w:val="left" w:pos="630"/>
        </w:tabs>
        <w:rPr>
          <w:rFonts w:eastAsia="宋体"/>
          <w:color w:val="000000"/>
          <w:kern w:val="0"/>
          <w:szCs w:val="21"/>
        </w:rPr>
      </w:pPr>
      <w:r>
        <w:rPr>
          <w:rFonts w:eastAsia="宋体"/>
          <w:color w:val="000000"/>
          <w:kern w:val="0"/>
          <w:szCs w:val="21"/>
        </w:rPr>
        <w:t>4.67.2 ADI：0.01 mg/kg bw。</w:t>
      </w:r>
    </w:p>
    <w:p>
      <w:pPr>
        <w:tabs>
          <w:tab w:val="left" w:pos="630"/>
        </w:tabs>
        <w:rPr>
          <w:rFonts w:eastAsia="宋体"/>
          <w:color w:val="000000"/>
          <w:kern w:val="0"/>
          <w:szCs w:val="21"/>
        </w:rPr>
      </w:pPr>
      <w:r>
        <w:rPr>
          <w:rFonts w:eastAsia="宋体"/>
          <w:color w:val="000000"/>
          <w:kern w:val="0"/>
          <w:szCs w:val="21"/>
        </w:rPr>
        <w:t>4.67.3 残留物：茚虫威。</w:t>
      </w:r>
    </w:p>
    <w:p>
      <w:pPr>
        <w:tabs>
          <w:tab w:val="left" w:pos="630"/>
        </w:tabs>
        <w:rPr>
          <w:rFonts w:eastAsia="宋体"/>
          <w:color w:val="000000"/>
          <w:kern w:val="0"/>
          <w:szCs w:val="21"/>
        </w:rPr>
      </w:pPr>
      <w:r>
        <w:rPr>
          <w:rFonts w:eastAsia="宋体"/>
          <w:color w:val="000000"/>
          <w:kern w:val="0"/>
          <w:szCs w:val="21"/>
        </w:rPr>
        <w:t>4.67.4 最大残留限量：应符合表67的规定。</w:t>
      </w:r>
    </w:p>
    <w:p>
      <w:pPr>
        <w:widowControl/>
        <w:autoSpaceDE w:val="0"/>
        <w:autoSpaceDN w:val="0"/>
        <w:jc w:val="center"/>
        <w:rPr>
          <w:rFonts w:eastAsia="宋体"/>
          <w:kern w:val="0"/>
          <w:szCs w:val="21"/>
        </w:rPr>
      </w:pPr>
      <w:r>
        <w:rPr>
          <w:rFonts w:eastAsia="宋体"/>
          <w:kern w:val="0"/>
          <w:szCs w:val="21"/>
        </w:rPr>
        <w:t>表 67</w:t>
      </w:r>
    </w:p>
    <w:tbl>
      <w:tblPr>
        <w:tblStyle w:val="3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食品类别/名称</w:t>
            </w:r>
          </w:p>
        </w:tc>
        <w:tc>
          <w:tcPr>
            <w:tcW w:w="39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>
            <w:pPr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猕猴桃</w:t>
            </w:r>
          </w:p>
        </w:tc>
        <w:tc>
          <w:tcPr>
            <w:tcW w:w="396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药用植物</w:t>
            </w:r>
          </w:p>
        </w:tc>
        <w:tc>
          <w:tcPr>
            <w:tcW w:w="396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金银花</w:t>
            </w:r>
          </w:p>
        </w:tc>
        <w:tc>
          <w:tcPr>
            <w:tcW w:w="396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15</w:t>
            </w:r>
          </w:p>
        </w:tc>
      </w:tr>
    </w:tbl>
    <w:p>
      <w:pPr>
        <w:widowControl/>
        <w:autoSpaceDE w:val="0"/>
        <w:autoSpaceDN w:val="0"/>
        <w:ind w:left="0" w:firstLine="0" w:firstLineChars="0"/>
        <w:rPr>
          <w:rFonts w:eastAsia="宋体"/>
          <w:szCs w:val="21"/>
        </w:rPr>
      </w:pPr>
      <w:r>
        <w:rPr>
          <w:rFonts w:eastAsia="宋体"/>
          <w:color w:val="000000"/>
          <w:szCs w:val="21"/>
        </w:rPr>
        <w:t>4.67.5 检测</w:t>
      </w:r>
      <w:r>
        <w:rPr>
          <w:rFonts w:eastAsia="宋体"/>
          <w:szCs w:val="21"/>
        </w:rPr>
        <w:t>方法：水果按照GB/T 20769规定的方法测定；药用植物按照GB/T 20769规定的方法测定。</w:t>
      </w:r>
    </w:p>
    <w:p>
      <w:pPr>
        <w:widowControl/>
        <w:autoSpaceDE w:val="0"/>
        <w:autoSpaceDN w:val="0"/>
        <w:ind w:left="567" w:hanging="567" w:hangingChars="270"/>
      </w:pPr>
    </w:p>
    <w:p>
      <w:pPr>
        <w:tabs>
          <w:tab w:val="left" w:pos="3150"/>
        </w:tabs>
        <w:rPr>
          <w:sz w:val="28"/>
          <w:szCs w:val="28"/>
        </w:rPr>
      </w:pPr>
    </w:p>
    <w:p>
      <w:pPr>
        <w:tabs>
          <w:tab w:val="left" w:pos="3150"/>
        </w:tabs>
        <w:rPr>
          <w:sz w:val="28"/>
          <w:szCs w:val="28"/>
        </w:rPr>
      </w:pPr>
    </w:p>
    <w:p>
      <w:pPr>
        <w:tabs>
          <w:tab w:val="left" w:pos="3150"/>
        </w:tabs>
        <w:rPr>
          <w:sz w:val="28"/>
          <w:szCs w:val="28"/>
        </w:rPr>
      </w:pPr>
    </w:p>
    <w:p>
      <w:pPr>
        <w:tabs>
          <w:tab w:val="left" w:pos="3150"/>
        </w:tabs>
        <w:rPr>
          <w:sz w:val="28"/>
          <w:szCs w:val="28"/>
        </w:rPr>
      </w:pPr>
    </w:p>
    <w:p>
      <w:pPr>
        <w:tabs>
          <w:tab w:val="left" w:pos="3150"/>
        </w:tabs>
        <w:rPr>
          <w:sz w:val="28"/>
          <w:szCs w:val="28"/>
        </w:rPr>
      </w:pPr>
    </w:p>
    <w:p>
      <w:pPr>
        <w:tabs>
          <w:tab w:val="left" w:pos="3150"/>
        </w:tabs>
        <w:rPr>
          <w:kern w:val="0"/>
          <w:sz w:val="24"/>
        </w:rPr>
      </w:pPr>
    </w:p>
    <w:p>
      <w:pPr>
        <w:pStyle w:val="105"/>
        <w:ind w:firstLine="0" w:firstLineChars="0"/>
        <w:rPr>
          <w:rFonts w:ascii="Times New Roman" w:hAnsi="Times New Roman" w:eastAsiaTheme="minorEastAsia"/>
          <w:szCs w:val="21"/>
        </w:rPr>
      </w:pPr>
    </w:p>
    <w:sectPr>
      <w:footerReference r:id="rId7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昆仑细圆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昆仑楷体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5100" cy="13144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0.35pt;width:13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HPpis8AAAADAQAADwAAAAAAAAABACAA&#10;AAAiAAAAZHJzL2Rvd25yZXYueG1sUEsBAhQAFAAAAAgAh07iQAdJ3B3dAQAAs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IV</w:t>
    </w:r>
    <w:r>
      <w:rPr>
        <w:lang w:val="zh-CN"/>
      </w:rPr>
      <w:fldChar w:fldCharType="end"/>
    </w:r>
  </w:p>
  <w:p>
    <w:pPr>
      <w:pStyle w:val="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27</w:t>
    </w:r>
    <w:r>
      <w:rPr>
        <w:lang w:val="zh-CN"/>
      </w:rPr>
      <w:fldChar w:fldCharType="end"/>
    </w:r>
  </w:p>
  <w:p>
    <w:pPr>
      <w:pStyle w:val="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  <w:jc w:val="right"/>
    </w:pPr>
    <w:r>
      <w:rPr>
        <w:rFonts w:hint="eastAsia"/>
      </w:rPr>
      <w:t xml:space="preserve"> </w:t>
    </w:r>
  </w:p>
  <w:p>
    <w:pPr>
      <w:pBdr>
        <w:bottom w:val="none" w:color="auto" w:sz="0" w:space="0"/>
      </w:pBdr>
    </w:pPr>
    <w:r>
      <w:rPr>
        <w:sz w:val="21"/>
      </w:rPr>
      <w:pict>
        <v:shape id="PowerPlusWaterMarkObject221134" o:spid="_x0000_s2053" o:spt="136" type="#_x0000_t136" style="position:absolute;left:0pt;height:113.7pt;width:430.8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征求意见稿" style="font-family:微软雅黑;font-size:113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  <w:jc w:val="right"/>
    </w:pPr>
    <w:r>
      <w:rPr>
        <w:rFonts w:hint="eastAsia"/>
      </w:rPr>
      <w:t xml:space="preserve">        GB XXXX—XXXX</w:t>
    </w:r>
  </w:p>
  <w:p>
    <w:pPr>
      <w:pBdr>
        <w:bottom w:val="none" w:color="auto" w:sz="0" w:space="0"/>
      </w:pBdr>
    </w:pPr>
    <w:r>
      <w:rPr>
        <w:sz w:val="21"/>
      </w:rPr>
      <w:pict>
        <v:shape id="_x0000_s2054" o:spid="_x0000_s2054" o:spt="136" type="#_x0000_t136" style="position:absolute;left:0pt;height:113.7pt;width:430.8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征求意见稿" style="font-family:微软雅黑;font-size:113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525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DF"/>
    <w:rsid w:val="0005614E"/>
    <w:rsid w:val="00072ED9"/>
    <w:rsid w:val="000838B3"/>
    <w:rsid w:val="000934AF"/>
    <w:rsid w:val="001232AC"/>
    <w:rsid w:val="001238DF"/>
    <w:rsid w:val="00157945"/>
    <w:rsid w:val="0016081A"/>
    <w:rsid w:val="00186A6B"/>
    <w:rsid w:val="001A46B0"/>
    <w:rsid w:val="001C62EA"/>
    <w:rsid w:val="001D536E"/>
    <w:rsid w:val="001D7E47"/>
    <w:rsid w:val="001E402E"/>
    <w:rsid w:val="001F0D5A"/>
    <w:rsid w:val="00256341"/>
    <w:rsid w:val="00262783"/>
    <w:rsid w:val="002631F9"/>
    <w:rsid w:val="002E3036"/>
    <w:rsid w:val="002F407D"/>
    <w:rsid w:val="00305CB6"/>
    <w:rsid w:val="003161B8"/>
    <w:rsid w:val="0033407E"/>
    <w:rsid w:val="00372691"/>
    <w:rsid w:val="003C1721"/>
    <w:rsid w:val="003E6B02"/>
    <w:rsid w:val="003E6F77"/>
    <w:rsid w:val="003F6025"/>
    <w:rsid w:val="0042692E"/>
    <w:rsid w:val="00437F32"/>
    <w:rsid w:val="00447A21"/>
    <w:rsid w:val="0045024D"/>
    <w:rsid w:val="004576DB"/>
    <w:rsid w:val="00482203"/>
    <w:rsid w:val="00485E10"/>
    <w:rsid w:val="004C1489"/>
    <w:rsid w:val="004C6DA5"/>
    <w:rsid w:val="0051528B"/>
    <w:rsid w:val="00547E43"/>
    <w:rsid w:val="00574CE3"/>
    <w:rsid w:val="00587155"/>
    <w:rsid w:val="005C2A25"/>
    <w:rsid w:val="005E17C6"/>
    <w:rsid w:val="00632FFA"/>
    <w:rsid w:val="00651A1C"/>
    <w:rsid w:val="006678DC"/>
    <w:rsid w:val="00692547"/>
    <w:rsid w:val="00705758"/>
    <w:rsid w:val="00764539"/>
    <w:rsid w:val="0078781D"/>
    <w:rsid w:val="007B0B62"/>
    <w:rsid w:val="007D54B1"/>
    <w:rsid w:val="007F18D9"/>
    <w:rsid w:val="00835571"/>
    <w:rsid w:val="00846270"/>
    <w:rsid w:val="00847B92"/>
    <w:rsid w:val="00860270"/>
    <w:rsid w:val="008E4F5F"/>
    <w:rsid w:val="0091054F"/>
    <w:rsid w:val="009741F2"/>
    <w:rsid w:val="009A3A72"/>
    <w:rsid w:val="009B223D"/>
    <w:rsid w:val="009D163E"/>
    <w:rsid w:val="00A122CC"/>
    <w:rsid w:val="00A474A6"/>
    <w:rsid w:val="00A823B5"/>
    <w:rsid w:val="00AB6393"/>
    <w:rsid w:val="00AE6768"/>
    <w:rsid w:val="00B4509A"/>
    <w:rsid w:val="00B560D0"/>
    <w:rsid w:val="00B60D34"/>
    <w:rsid w:val="00BA06DF"/>
    <w:rsid w:val="00BB34D2"/>
    <w:rsid w:val="00BC5DDD"/>
    <w:rsid w:val="00BE053B"/>
    <w:rsid w:val="00BE3794"/>
    <w:rsid w:val="00C63E98"/>
    <w:rsid w:val="00D0249F"/>
    <w:rsid w:val="00D32D8A"/>
    <w:rsid w:val="00D3746E"/>
    <w:rsid w:val="00D50E9D"/>
    <w:rsid w:val="00D75AAC"/>
    <w:rsid w:val="00DB29C5"/>
    <w:rsid w:val="00DC29F8"/>
    <w:rsid w:val="00DD09B6"/>
    <w:rsid w:val="00DD5E71"/>
    <w:rsid w:val="00DE0D43"/>
    <w:rsid w:val="00DE3ECF"/>
    <w:rsid w:val="00E019D5"/>
    <w:rsid w:val="00E62EAB"/>
    <w:rsid w:val="00E63F55"/>
    <w:rsid w:val="00E66D91"/>
    <w:rsid w:val="00E7372D"/>
    <w:rsid w:val="00E86C2B"/>
    <w:rsid w:val="00EB110A"/>
    <w:rsid w:val="00EF0B20"/>
    <w:rsid w:val="00F37BCC"/>
    <w:rsid w:val="00FA2E0E"/>
    <w:rsid w:val="01594855"/>
    <w:rsid w:val="01F15068"/>
    <w:rsid w:val="04F54A4D"/>
    <w:rsid w:val="0C006B52"/>
    <w:rsid w:val="14E73280"/>
    <w:rsid w:val="16074AF7"/>
    <w:rsid w:val="171234A8"/>
    <w:rsid w:val="173D3E73"/>
    <w:rsid w:val="17F15D54"/>
    <w:rsid w:val="1B731E03"/>
    <w:rsid w:val="224E3417"/>
    <w:rsid w:val="242B1DF8"/>
    <w:rsid w:val="2624091D"/>
    <w:rsid w:val="27147F68"/>
    <w:rsid w:val="34B2427B"/>
    <w:rsid w:val="37423051"/>
    <w:rsid w:val="3A9B3B84"/>
    <w:rsid w:val="3DD02FCD"/>
    <w:rsid w:val="3F9E5A12"/>
    <w:rsid w:val="40254802"/>
    <w:rsid w:val="4239436B"/>
    <w:rsid w:val="426D6BAB"/>
    <w:rsid w:val="441B6712"/>
    <w:rsid w:val="4698170D"/>
    <w:rsid w:val="489926E8"/>
    <w:rsid w:val="4B845743"/>
    <w:rsid w:val="4BC63014"/>
    <w:rsid w:val="4D007ACB"/>
    <w:rsid w:val="4E5805A7"/>
    <w:rsid w:val="5B6F1649"/>
    <w:rsid w:val="5E2C2979"/>
    <w:rsid w:val="64CD3547"/>
    <w:rsid w:val="6583297D"/>
    <w:rsid w:val="6CFD0924"/>
    <w:rsid w:val="6E8D0539"/>
    <w:rsid w:val="6E927597"/>
    <w:rsid w:val="71A91904"/>
    <w:rsid w:val="730C4C04"/>
    <w:rsid w:val="771E6C4B"/>
    <w:rsid w:val="78AF3051"/>
    <w:rsid w:val="7C4A1A9E"/>
    <w:rsid w:val="7FC526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0"/>
    <w:qFormat/>
    <w:uiPriority w:val="0"/>
    <w:pPr>
      <w:keepNext/>
      <w:ind w:firstLine="0"/>
      <w:jc w:val="left"/>
      <w:outlineLvl w:val="0"/>
    </w:pPr>
    <w:rPr>
      <w:rFonts w:eastAsia="黑体"/>
      <w:bCs/>
      <w:kern w:val="0"/>
      <w:sz w:val="24"/>
    </w:rPr>
  </w:style>
  <w:style w:type="paragraph" w:styleId="3">
    <w:name w:val="heading 2"/>
    <w:basedOn w:val="1"/>
    <w:next w:val="1"/>
    <w:link w:val="51"/>
    <w:qFormat/>
    <w:uiPriority w:val="99"/>
    <w:pPr>
      <w:keepNext/>
      <w:keepLines/>
      <w:widowControl/>
      <w:spacing w:before="260" w:after="260" w:line="416" w:lineRule="auto"/>
      <w:jc w:val="left"/>
      <w:outlineLvl w:val="1"/>
    </w:pPr>
    <w:rPr>
      <w:rFonts w:ascii="Arial" w:hAnsi="Arial" w:eastAsia="黑体"/>
      <w:b/>
      <w:bCs/>
      <w:sz w:val="24"/>
      <w:szCs w:val="32"/>
    </w:rPr>
  </w:style>
  <w:style w:type="paragraph" w:styleId="4">
    <w:name w:val="heading 3"/>
    <w:basedOn w:val="1"/>
    <w:next w:val="1"/>
    <w:link w:val="52"/>
    <w:qFormat/>
    <w:uiPriority w:val="99"/>
    <w:pPr>
      <w:keepNext/>
      <w:keepLines/>
      <w:widowControl/>
      <w:spacing w:before="260" w:after="260" w:line="416" w:lineRule="auto"/>
      <w:jc w:val="left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3"/>
    <w:qFormat/>
    <w:uiPriority w:val="99"/>
    <w:pPr>
      <w:keepNext/>
      <w:keepLines/>
      <w:widowControl/>
      <w:spacing w:before="280" w:after="290" w:line="376" w:lineRule="auto"/>
      <w:jc w:val="left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54"/>
    <w:qFormat/>
    <w:uiPriority w:val="99"/>
    <w:pPr>
      <w:keepNext/>
      <w:widowControl/>
      <w:jc w:val="center"/>
      <w:outlineLvl w:val="4"/>
    </w:pPr>
    <w:rPr>
      <w:sz w:val="28"/>
    </w:rPr>
  </w:style>
  <w:style w:type="paragraph" w:styleId="7">
    <w:name w:val="heading 6"/>
    <w:basedOn w:val="1"/>
    <w:next w:val="1"/>
    <w:link w:val="55"/>
    <w:qFormat/>
    <w:uiPriority w:val="99"/>
    <w:pPr>
      <w:keepNext/>
      <w:widowControl/>
      <w:jc w:val="center"/>
      <w:outlineLvl w:val="5"/>
    </w:pPr>
    <w:rPr>
      <w:rFonts w:ascii="宋体" w:hAnsi="宋体"/>
      <w:b/>
      <w:bCs/>
      <w:sz w:val="28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qFormat/>
    <w:uiPriority w:val="99"/>
    <w:pPr>
      <w:widowControl/>
      <w:ind w:left="1260"/>
      <w:jc w:val="left"/>
    </w:pPr>
    <w:rPr>
      <w:sz w:val="18"/>
      <w:szCs w:val="18"/>
    </w:rPr>
  </w:style>
  <w:style w:type="paragraph" w:styleId="9">
    <w:name w:val="caption"/>
    <w:basedOn w:val="1"/>
    <w:next w:val="1"/>
    <w:qFormat/>
    <w:uiPriority w:val="99"/>
    <w:pPr>
      <w:widowControl/>
      <w:jc w:val="left"/>
    </w:pPr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link w:val="63"/>
    <w:qFormat/>
    <w:uiPriority w:val="99"/>
    <w:pPr>
      <w:widowControl/>
      <w:shd w:val="clear" w:color="auto" w:fill="000080"/>
      <w:jc w:val="left"/>
    </w:pPr>
    <w:rPr>
      <w:sz w:val="24"/>
    </w:rPr>
  </w:style>
  <w:style w:type="paragraph" w:styleId="11">
    <w:name w:val="annotation text"/>
    <w:basedOn w:val="1"/>
    <w:link w:val="56"/>
    <w:qFormat/>
    <w:uiPriority w:val="0"/>
    <w:pPr>
      <w:widowControl/>
      <w:jc w:val="left"/>
    </w:pPr>
    <w:rPr>
      <w:sz w:val="24"/>
    </w:rPr>
  </w:style>
  <w:style w:type="paragraph" w:styleId="12">
    <w:name w:val="Body Text Indent"/>
    <w:basedOn w:val="1"/>
    <w:link w:val="58"/>
    <w:qFormat/>
    <w:uiPriority w:val="99"/>
    <w:pPr>
      <w:widowControl/>
      <w:ind w:firstLine="540" w:firstLineChars="225"/>
      <w:jc w:val="left"/>
    </w:pPr>
    <w:rPr>
      <w:rFonts w:asciiTheme="minorHAnsi" w:hAnsiTheme="minorHAnsi" w:eastAsiaTheme="minorEastAsia"/>
      <w:szCs w:val="22"/>
    </w:rPr>
  </w:style>
  <w:style w:type="paragraph" w:styleId="13">
    <w:name w:val="toc 5"/>
    <w:basedOn w:val="1"/>
    <w:next w:val="1"/>
    <w:qFormat/>
    <w:uiPriority w:val="99"/>
    <w:pPr>
      <w:widowControl/>
      <w:ind w:left="840"/>
      <w:jc w:val="left"/>
    </w:pPr>
    <w:rPr>
      <w:sz w:val="18"/>
      <w:szCs w:val="18"/>
    </w:rPr>
  </w:style>
  <w:style w:type="paragraph" w:styleId="14">
    <w:name w:val="toc 3"/>
    <w:basedOn w:val="1"/>
    <w:next w:val="1"/>
    <w:qFormat/>
    <w:uiPriority w:val="99"/>
    <w:pPr>
      <w:widowControl/>
      <w:ind w:left="420"/>
      <w:jc w:val="left"/>
    </w:pPr>
    <w:rPr>
      <w:i/>
      <w:iCs/>
      <w:sz w:val="20"/>
      <w:szCs w:val="20"/>
    </w:rPr>
  </w:style>
  <w:style w:type="paragraph" w:styleId="15">
    <w:name w:val="Plain Text"/>
    <w:basedOn w:val="1"/>
    <w:link w:val="64"/>
    <w:qFormat/>
    <w:uiPriority w:val="99"/>
    <w:pPr>
      <w:widowControl/>
      <w:jc w:val="left"/>
    </w:pPr>
    <w:rPr>
      <w:rFonts w:ascii="宋体" w:hAnsi="Courier New" w:cs="Courier New"/>
    </w:rPr>
  </w:style>
  <w:style w:type="paragraph" w:styleId="16">
    <w:name w:val="toc 8"/>
    <w:basedOn w:val="1"/>
    <w:next w:val="1"/>
    <w:qFormat/>
    <w:uiPriority w:val="99"/>
    <w:pPr>
      <w:widowControl/>
      <w:ind w:left="1470"/>
      <w:jc w:val="left"/>
    </w:pPr>
    <w:rPr>
      <w:sz w:val="18"/>
      <w:szCs w:val="18"/>
    </w:rPr>
  </w:style>
  <w:style w:type="paragraph" w:styleId="17">
    <w:name w:val="Date"/>
    <w:basedOn w:val="1"/>
    <w:next w:val="1"/>
    <w:link w:val="60"/>
    <w:unhideWhenUsed/>
    <w:qFormat/>
    <w:uiPriority w:val="99"/>
    <w:pPr>
      <w:ind w:left="100" w:leftChars="2500"/>
    </w:pPr>
  </w:style>
  <w:style w:type="paragraph" w:styleId="18">
    <w:name w:val="Body Text Indent 2"/>
    <w:basedOn w:val="1"/>
    <w:link w:val="61"/>
    <w:qFormat/>
    <w:uiPriority w:val="99"/>
    <w:pPr>
      <w:widowControl/>
      <w:spacing w:after="120" w:line="480" w:lineRule="auto"/>
      <w:ind w:left="420" w:leftChars="200"/>
      <w:jc w:val="left"/>
    </w:pPr>
    <w:rPr>
      <w:sz w:val="24"/>
    </w:rPr>
  </w:style>
  <w:style w:type="paragraph" w:styleId="19">
    <w:name w:val="Balloon Text"/>
    <w:basedOn w:val="1"/>
    <w:link w:val="49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20">
    <w:name w:val="foot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4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4"/>
    <w:basedOn w:val="1"/>
    <w:next w:val="1"/>
    <w:qFormat/>
    <w:uiPriority w:val="99"/>
    <w:pPr>
      <w:widowControl/>
      <w:ind w:left="630"/>
      <w:jc w:val="left"/>
    </w:pPr>
    <w:rPr>
      <w:sz w:val="18"/>
      <w:szCs w:val="18"/>
    </w:rPr>
  </w:style>
  <w:style w:type="paragraph" w:styleId="24">
    <w:name w:val="toc 6"/>
    <w:basedOn w:val="1"/>
    <w:next w:val="1"/>
    <w:qFormat/>
    <w:uiPriority w:val="99"/>
    <w:pPr>
      <w:widowControl/>
      <w:ind w:left="1050"/>
      <w:jc w:val="left"/>
    </w:pPr>
    <w:rPr>
      <w:sz w:val="18"/>
      <w:szCs w:val="18"/>
    </w:rPr>
  </w:style>
  <w:style w:type="paragraph" w:styleId="25">
    <w:name w:val="Body Text Indent 3"/>
    <w:basedOn w:val="1"/>
    <w:link w:val="62"/>
    <w:qFormat/>
    <w:uiPriority w:val="99"/>
    <w:pPr>
      <w:widowControl/>
      <w:spacing w:after="120"/>
      <w:ind w:left="420" w:leftChars="200"/>
      <w:jc w:val="left"/>
    </w:pPr>
    <w:rPr>
      <w:rFonts w:asciiTheme="minorHAnsi" w:hAnsiTheme="minorHAnsi" w:eastAsiaTheme="minorEastAsia"/>
      <w:sz w:val="16"/>
      <w:szCs w:val="16"/>
    </w:rPr>
  </w:style>
  <w:style w:type="paragraph" w:styleId="26">
    <w:name w:val="toc 2"/>
    <w:basedOn w:val="1"/>
    <w:next w:val="1"/>
    <w:qFormat/>
    <w:uiPriority w:val="99"/>
    <w:pPr>
      <w:widowControl/>
      <w:ind w:left="210"/>
      <w:jc w:val="left"/>
    </w:pPr>
    <w:rPr>
      <w:smallCaps/>
      <w:sz w:val="20"/>
      <w:szCs w:val="20"/>
    </w:rPr>
  </w:style>
  <w:style w:type="paragraph" w:styleId="27">
    <w:name w:val="toc 9"/>
    <w:basedOn w:val="1"/>
    <w:next w:val="1"/>
    <w:qFormat/>
    <w:uiPriority w:val="99"/>
    <w:pPr>
      <w:widowControl/>
      <w:ind w:left="1680"/>
      <w:jc w:val="left"/>
    </w:pPr>
    <w:rPr>
      <w:sz w:val="18"/>
      <w:szCs w:val="18"/>
    </w:rPr>
  </w:style>
  <w:style w:type="paragraph" w:styleId="28">
    <w:name w:val="HTML Preformatted"/>
    <w:basedOn w:val="1"/>
    <w:link w:val="65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 w:eastAsiaTheme="minorEastAsia"/>
      <w:sz w:val="20"/>
      <w:szCs w:val="20"/>
    </w:rPr>
  </w:style>
  <w:style w:type="paragraph" w:styleId="2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0">
    <w:name w:val="Title"/>
    <w:basedOn w:val="1"/>
    <w:next w:val="1"/>
    <w:link w:val="57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31">
    <w:name w:val="annotation subject"/>
    <w:basedOn w:val="11"/>
    <w:next w:val="11"/>
    <w:link w:val="66"/>
    <w:qFormat/>
    <w:uiPriority w:val="99"/>
    <w:rPr>
      <w:b/>
      <w:bCs/>
    </w:rPr>
  </w:style>
  <w:style w:type="table" w:styleId="33">
    <w:name w:val="Table Grid"/>
    <w:basedOn w:val="3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5">
    <w:name w:val="Strong"/>
    <w:qFormat/>
    <w:uiPriority w:val="99"/>
    <w:rPr>
      <w:rFonts w:cs="Times New Roman"/>
      <w:b/>
      <w:bCs/>
    </w:rPr>
  </w:style>
  <w:style w:type="character" w:styleId="36">
    <w:name w:val="page number"/>
    <w:qFormat/>
    <w:uiPriority w:val="99"/>
    <w:rPr>
      <w:rFonts w:cs="Times New Roman"/>
    </w:rPr>
  </w:style>
  <w:style w:type="character" w:styleId="37">
    <w:name w:val="FollowedHyperlink"/>
    <w:basedOn w:val="34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38">
    <w:name w:val="Emphasis"/>
    <w:qFormat/>
    <w:uiPriority w:val="20"/>
    <w:rPr>
      <w:rFonts w:cs="Times New Roman"/>
      <w:color w:val="CC0000"/>
    </w:rPr>
  </w:style>
  <w:style w:type="character" w:styleId="39">
    <w:name w:val="HTML Definition"/>
    <w:basedOn w:val="34"/>
    <w:qFormat/>
    <w:uiPriority w:val="99"/>
  </w:style>
  <w:style w:type="character" w:styleId="40">
    <w:name w:val="HTML Variable"/>
    <w:basedOn w:val="34"/>
    <w:qFormat/>
    <w:uiPriority w:val="99"/>
  </w:style>
  <w:style w:type="character" w:styleId="41">
    <w:name w:val="Hyperlink"/>
    <w:qFormat/>
    <w:uiPriority w:val="99"/>
    <w:rPr>
      <w:rFonts w:cs="Times New Roman"/>
      <w:color w:val="auto"/>
      <w:u w:val="single"/>
    </w:rPr>
  </w:style>
  <w:style w:type="character" w:styleId="42">
    <w:name w:val="HTML Code"/>
    <w:qFormat/>
    <w:uiPriority w:val="99"/>
    <w:rPr>
      <w:rFonts w:ascii="宋体" w:hAnsi="宋体" w:eastAsia="宋体" w:cs="Times New Roman"/>
      <w:sz w:val="24"/>
    </w:rPr>
  </w:style>
  <w:style w:type="character" w:styleId="43">
    <w:name w:val="annotation reference"/>
    <w:qFormat/>
    <w:uiPriority w:val="0"/>
    <w:rPr>
      <w:rFonts w:cs="Times New Roman"/>
      <w:sz w:val="21"/>
      <w:szCs w:val="21"/>
    </w:rPr>
  </w:style>
  <w:style w:type="character" w:styleId="44">
    <w:name w:val="HTML Cite"/>
    <w:basedOn w:val="34"/>
    <w:qFormat/>
    <w:uiPriority w:val="0"/>
  </w:style>
  <w:style w:type="character" w:styleId="45">
    <w:name w:val="HTML Keyboard"/>
    <w:basedOn w:val="34"/>
    <w:qFormat/>
    <w:uiPriority w:val="99"/>
    <w:rPr>
      <w:rFonts w:ascii="monospace" w:hAnsi="monospace" w:eastAsia="Times New Roman" w:cs="monospace"/>
      <w:sz w:val="21"/>
      <w:szCs w:val="21"/>
    </w:rPr>
  </w:style>
  <w:style w:type="character" w:styleId="46">
    <w:name w:val="HTML Sample"/>
    <w:basedOn w:val="34"/>
    <w:qFormat/>
    <w:uiPriority w:val="99"/>
    <w:rPr>
      <w:rFonts w:ascii="monospace" w:hAnsi="monospace" w:eastAsia="Times New Roman" w:cs="monospace"/>
      <w:sz w:val="21"/>
      <w:szCs w:val="21"/>
    </w:rPr>
  </w:style>
  <w:style w:type="character" w:customStyle="1" w:styleId="47">
    <w:name w:val="页眉 Char"/>
    <w:basedOn w:val="34"/>
    <w:link w:val="2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8">
    <w:name w:val="页脚 Char"/>
    <w:basedOn w:val="34"/>
    <w:link w:val="2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9">
    <w:name w:val="批注框文本 Char"/>
    <w:basedOn w:val="34"/>
    <w:link w:val="19"/>
    <w:qFormat/>
    <w:uiPriority w:val="99"/>
    <w:rPr>
      <w:sz w:val="18"/>
      <w:szCs w:val="18"/>
    </w:rPr>
  </w:style>
  <w:style w:type="character" w:customStyle="1" w:styleId="50">
    <w:name w:val="标题 1 Char"/>
    <w:basedOn w:val="34"/>
    <w:link w:val="2"/>
    <w:qFormat/>
    <w:uiPriority w:val="0"/>
    <w:rPr>
      <w:rFonts w:ascii="Times New Roman" w:hAnsi="Times New Roman" w:eastAsia="黑体" w:cs="Times New Roman"/>
      <w:bCs/>
      <w:kern w:val="0"/>
      <w:sz w:val="24"/>
      <w:szCs w:val="24"/>
    </w:rPr>
  </w:style>
  <w:style w:type="character" w:customStyle="1" w:styleId="51">
    <w:name w:val="标题 2 Char"/>
    <w:basedOn w:val="34"/>
    <w:link w:val="3"/>
    <w:qFormat/>
    <w:uiPriority w:val="99"/>
    <w:rPr>
      <w:rFonts w:ascii="Arial" w:hAnsi="Arial" w:eastAsia="黑体" w:cs="Times New Roman"/>
      <w:b/>
      <w:bCs/>
      <w:sz w:val="24"/>
      <w:szCs w:val="32"/>
    </w:rPr>
  </w:style>
  <w:style w:type="character" w:customStyle="1" w:styleId="52">
    <w:name w:val="标题 3 Char"/>
    <w:basedOn w:val="34"/>
    <w:link w:val="4"/>
    <w:qFormat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53">
    <w:name w:val="标题 4 Char"/>
    <w:basedOn w:val="34"/>
    <w:link w:val="5"/>
    <w:qFormat/>
    <w:uiPriority w:val="99"/>
    <w:rPr>
      <w:rFonts w:ascii="Arial" w:hAnsi="Arial" w:eastAsia="黑体" w:cs="Times New Roman"/>
      <w:b/>
      <w:bCs/>
      <w:sz w:val="28"/>
      <w:szCs w:val="28"/>
    </w:rPr>
  </w:style>
  <w:style w:type="character" w:customStyle="1" w:styleId="54">
    <w:name w:val="标题 5 Char"/>
    <w:basedOn w:val="34"/>
    <w:link w:val="6"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55">
    <w:name w:val="标题 6 Char"/>
    <w:basedOn w:val="34"/>
    <w:link w:val="7"/>
    <w:qFormat/>
    <w:uiPriority w:val="99"/>
    <w:rPr>
      <w:rFonts w:ascii="宋体" w:hAnsi="宋体" w:eastAsia="宋体" w:cs="Times New Roman"/>
      <w:b/>
      <w:bCs/>
      <w:sz w:val="28"/>
      <w:szCs w:val="24"/>
    </w:rPr>
  </w:style>
  <w:style w:type="character" w:customStyle="1" w:styleId="56">
    <w:name w:val="批注文字 Char"/>
    <w:link w:val="11"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57">
    <w:name w:val="标题 Char"/>
    <w:basedOn w:val="34"/>
    <w:link w:val="30"/>
    <w:qFormat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58">
    <w:name w:val="正文文本缩进 Char"/>
    <w:link w:val="12"/>
    <w:qFormat/>
    <w:uiPriority w:val="99"/>
    <w:rPr>
      <w:rFonts w:cs="Times New Roman"/>
    </w:rPr>
  </w:style>
  <w:style w:type="character" w:customStyle="1" w:styleId="59">
    <w:name w:val="正文文本缩进 Char1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60">
    <w:name w:val="日期 Char"/>
    <w:basedOn w:val="34"/>
    <w:link w:val="17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61">
    <w:name w:val="正文文本缩进 2 Char"/>
    <w:link w:val="18"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62">
    <w:name w:val="正文文本缩进 3 Char"/>
    <w:link w:val="25"/>
    <w:qFormat/>
    <w:uiPriority w:val="99"/>
    <w:rPr>
      <w:rFonts w:cs="Times New Roman"/>
      <w:sz w:val="16"/>
      <w:szCs w:val="16"/>
    </w:rPr>
  </w:style>
  <w:style w:type="character" w:customStyle="1" w:styleId="63">
    <w:name w:val="文档结构图 Char"/>
    <w:link w:val="10"/>
    <w:qFormat/>
    <w:uiPriority w:val="99"/>
    <w:rPr>
      <w:rFonts w:ascii="Times New Roman" w:hAnsi="Times New Roman" w:eastAsia="宋体" w:cs="Times New Roman"/>
      <w:sz w:val="24"/>
      <w:szCs w:val="24"/>
      <w:shd w:val="clear" w:color="auto" w:fill="000080"/>
    </w:rPr>
  </w:style>
  <w:style w:type="character" w:customStyle="1" w:styleId="64">
    <w:name w:val="纯文本 Char"/>
    <w:link w:val="15"/>
    <w:qFormat/>
    <w:uiPriority w:val="99"/>
    <w:rPr>
      <w:rFonts w:ascii="宋体" w:hAnsi="Courier New" w:eastAsia="宋体" w:cs="Courier New"/>
      <w:szCs w:val="21"/>
    </w:rPr>
  </w:style>
  <w:style w:type="character" w:customStyle="1" w:styleId="65">
    <w:name w:val="HTML 预设格式 Char"/>
    <w:link w:val="28"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66">
    <w:name w:val="批注主题 Char"/>
    <w:link w:val="31"/>
    <w:qFormat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paragraph" w:styleId="6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8">
    <w:name w:val="List Paragraph"/>
    <w:basedOn w:val="1"/>
    <w:qFormat/>
    <w:uiPriority w:val="34"/>
    <w:pPr>
      <w:widowControl/>
      <w:ind w:firstLine="420" w:firstLineChars="200"/>
      <w:jc w:val="left"/>
    </w:pPr>
  </w:style>
  <w:style w:type="paragraph" w:customStyle="1" w:styleId="69">
    <w:name w:val="TOC Heading"/>
    <w:basedOn w:val="2"/>
    <w:next w:val="1"/>
    <w:qFormat/>
    <w:uiPriority w:val="39"/>
    <w:pPr>
      <w:keepLines/>
      <w:widowControl/>
      <w:adjustRightInd w:val="0"/>
      <w:snapToGrid w:val="0"/>
      <w:spacing w:beforeLines="50" w:afterLines="50" w:line="276" w:lineRule="auto"/>
      <w:outlineLvl w:val="9"/>
    </w:pPr>
    <w:rPr>
      <w:rFonts w:ascii="Cambria" w:hAnsi="Cambria" w:eastAsia="宋体" w:cs="Cambria"/>
      <w:color w:val="365F91"/>
      <w:sz w:val="28"/>
      <w:szCs w:val="28"/>
    </w:rPr>
  </w:style>
  <w:style w:type="character" w:customStyle="1" w:styleId="70">
    <w:name w:val="页脚 Char Char Char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71">
    <w:name w:val="Plain Text Char1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72">
    <w:name w:val="页眉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3">
    <w:name w:val="样式 标题 2 +"/>
    <w:basedOn w:val="3"/>
    <w:link w:val="74"/>
    <w:qFormat/>
    <w:uiPriority w:val="99"/>
    <w:pPr>
      <w:keepLines w:val="0"/>
      <w:adjustRightInd w:val="0"/>
      <w:snapToGrid w:val="0"/>
      <w:spacing w:beforeLines="50" w:afterLines="50" w:line="240" w:lineRule="auto"/>
      <w:ind w:left="200" w:leftChars="200"/>
    </w:pPr>
    <w:rPr>
      <w:rFonts w:ascii="仿宋_GB2312" w:hAnsi="仿宋" w:eastAsia="楷体_GB2312" w:cstheme="minorBidi"/>
      <w:bCs w:val="0"/>
      <w:szCs w:val="22"/>
    </w:rPr>
  </w:style>
  <w:style w:type="character" w:customStyle="1" w:styleId="74">
    <w:name w:val="样式 标题 2 + Char"/>
    <w:link w:val="73"/>
    <w:qFormat/>
    <w:locked/>
    <w:uiPriority w:val="99"/>
    <w:rPr>
      <w:rFonts w:ascii="仿宋_GB2312" w:hAnsi="仿宋" w:eastAsia="楷体_GB2312"/>
      <w:b/>
      <w:sz w:val="24"/>
    </w:rPr>
  </w:style>
  <w:style w:type="character" w:customStyle="1" w:styleId="75">
    <w:name w:val="Char Char2"/>
    <w:qFormat/>
    <w:uiPriority w:val="99"/>
    <w:rPr>
      <w:rFonts w:ascii="宋体" w:hAnsi="宋体" w:eastAsia="宋体"/>
      <w:kern w:val="2"/>
      <w:sz w:val="24"/>
      <w:lang w:val="en-US" w:eastAsia="zh-CN"/>
    </w:rPr>
  </w:style>
  <w:style w:type="character" w:customStyle="1" w:styleId="76">
    <w:name w:val="Char Char"/>
    <w:qFormat/>
    <w:uiPriority w:val="99"/>
    <w:rPr>
      <w:rFonts w:eastAsia="仿宋_GB2312"/>
      <w:b/>
      <w:kern w:val="2"/>
      <w:sz w:val="24"/>
      <w:lang w:val="en-US" w:eastAsia="zh-CN"/>
    </w:rPr>
  </w:style>
  <w:style w:type="paragraph" w:customStyle="1" w:styleId="77">
    <w:name w:val="正文文本缩进 31"/>
    <w:basedOn w:val="1"/>
    <w:link w:val="78"/>
    <w:qFormat/>
    <w:uiPriority w:val="99"/>
    <w:pPr>
      <w:spacing w:after="120"/>
      <w:ind w:left="420" w:leftChars="200"/>
    </w:pPr>
    <w:rPr>
      <w:rFonts w:asciiTheme="minorHAnsi" w:hAnsiTheme="minorHAnsi" w:eastAsiaTheme="minorEastAsia" w:cstheme="minorBidi"/>
      <w:sz w:val="16"/>
      <w:szCs w:val="22"/>
    </w:rPr>
  </w:style>
  <w:style w:type="character" w:customStyle="1" w:styleId="78">
    <w:name w:val="Body Text Indent 3 Char"/>
    <w:link w:val="77"/>
    <w:qFormat/>
    <w:locked/>
    <w:uiPriority w:val="99"/>
    <w:rPr>
      <w:sz w:val="16"/>
    </w:rPr>
  </w:style>
  <w:style w:type="character" w:customStyle="1" w:styleId="79">
    <w:name w:val="style71"/>
    <w:qFormat/>
    <w:uiPriority w:val="99"/>
    <w:rPr>
      <w:sz w:val="21"/>
    </w:rPr>
  </w:style>
  <w:style w:type="character" w:customStyle="1" w:styleId="80">
    <w:name w:val="样式 标题 2 + Char Char"/>
    <w:qFormat/>
    <w:uiPriority w:val="99"/>
    <w:rPr>
      <w:rFonts w:ascii="仿宋_GB2312" w:hAnsi="仿宋" w:eastAsia="楷体_GB2312"/>
      <w:b/>
      <w:kern w:val="2"/>
      <w:sz w:val="24"/>
      <w:lang w:val="en-US" w:eastAsia="zh-CN"/>
    </w:rPr>
  </w:style>
  <w:style w:type="character" w:customStyle="1" w:styleId="81">
    <w:name w:val="批注文字 Char1"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82">
    <w:name w:val="页脚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3">
    <w:name w:val="apple-converted-space"/>
    <w:qFormat/>
    <w:uiPriority w:val="99"/>
    <w:rPr>
      <w:rFonts w:cs="Times New Roman"/>
    </w:rPr>
  </w:style>
  <w:style w:type="character" w:customStyle="1" w:styleId="84">
    <w:name w:val="text1"/>
    <w:qFormat/>
    <w:uiPriority w:val="99"/>
    <w:rPr>
      <w:color w:val="000000"/>
      <w:sz w:val="20"/>
      <w:u w:val="none"/>
    </w:rPr>
  </w:style>
  <w:style w:type="character" w:customStyle="1" w:styleId="85">
    <w:name w:val="Body Text Indent 3 Char1"/>
    <w:semiHidden/>
    <w:qFormat/>
    <w:locked/>
    <w:uiPriority w:val="99"/>
    <w:rPr>
      <w:rFonts w:cs="Times New Roman"/>
      <w:sz w:val="16"/>
      <w:szCs w:val="16"/>
    </w:rPr>
  </w:style>
  <w:style w:type="character" w:customStyle="1" w:styleId="86">
    <w:name w:val="css"/>
    <w:qFormat/>
    <w:uiPriority w:val="99"/>
    <w:rPr>
      <w:rFonts w:cs="Times New Roman"/>
    </w:rPr>
  </w:style>
  <w:style w:type="paragraph" w:customStyle="1" w:styleId="87">
    <w:name w:val="纯文本1"/>
    <w:basedOn w:val="1"/>
    <w:link w:val="88"/>
    <w:qFormat/>
    <w:uiPriority w:val="99"/>
    <w:rPr>
      <w:rFonts w:ascii="宋体" w:hAnsi="Courier New" w:eastAsiaTheme="minorEastAsia" w:cstheme="minorBidi"/>
      <w:szCs w:val="22"/>
    </w:rPr>
  </w:style>
  <w:style w:type="character" w:customStyle="1" w:styleId="88">
    <w:name w:val="Plain Text Char"/>
    <w:link w:val="87"/>
    <w:qFormat/>
    <w:locked/>
    <w:uiPriority w:val="99"/>
    <w:rPr>
      <w:rFonts w:ascii="宋体" w:hAnsi="Courier New"/>
    </w:rPr>
  </w:style>
  <w:style w:type="character" w:customStyle="1" w:styleId="89">
    <w:name w:val="style111"/>
    <w:qFormat/>
    <w:uiPriority w:val="99"/>
    <w:rPr>
      <w:rFonts w:ascii="宋体" w:hAnsi="宋体" w:eastAsia="宋体"/>
      <w:color w:val="000000"/>
      <w:sz w:val="24"/>
    </w:rPr>
  </w:style>
  <w:style w:type="character" w:customStyle="1" w:styleId="90">
    <w:name w:val="正文文本缩进 Char Char Char"/>
    <w:qFormat/>
    <w:uiPriority w:val="99"/>
    <w:rPr>
      <w:rFonts w:ascii="宋体" w:hAnsi="宋体" w:eastAsia="宋体"/>
      <w:kern w:val="2"/>
      <w:sz w:val="24"/>
      <w:lang w:val="en-US" w:eastAsia="zh-CN"/>
    </w:rPr>
  </w:style>
  <w:style w:type="character" w:customStyle="1" w:styleId="91">
    <w:name w:val="apple-style-span"/>
    <w:qFormat/>
    <w:uiPriority w:val="99"/>
    <w:rPr>
      <w:rFonts w:cs="Times New Roman"/>
    </w:rPr>
  </w:style>
  <w:style w:type="character" w:customStyle="1" w:styleId="92">
    <w:name w:val="页眉 Char Char Char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93">
    <w:name w:val="a_main2"/>
    <w:qFormat/>
    <w:uiPriority w:val="99"/>
    <w:rPr>
      <w:rFonts w:cs="Times New Roman"/>
      <w:sz w:val="21"/>
      <w:szCs w:val="21"/>
      <w:shd w:val="clear" w:color="auto" w:fill="FAFAFA"/>
    </w:rPr>
  </w:style>
  <w:style w:type="character" w:customStyle="1" w:styleId="94">
    <w:name w:val="模板封面正文2 Char"/>
    <w:qFormat/>
    <w:uiPriority w:val="99"/>
    <w:rPr>
      <w:rFonts w:ascii="仿宋_GB2312" w:eastAsia="仿宋_GB2312" w:cs="Times New Roman"/>
      <w:snapToGrid w:val="0"/>
      <w:color w:val="000080"/>
      <w:sz w:val="28"/>
      <w:szCs w:val="28"/>
      <w:lang w:val="en-US" w:eastAsia="zh-CN" w:bidi="ar-SA"/>
    </w:rPr>
  </w:style>
  <w:style w:type="character" w:customStyle="1" w:styleId="95">
    <w:name w:val="批注框文本 Char1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6">
    <w:name w:val="HTML 预设格式1"/>
    <w:basedOn w:val="1"/>
    <w:link w:val="9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Theme="minorHAnsi" w:cstheme="minorBidi"/>
      <w:sz w:val="24"/>
      <w:szCs w:val="22"/>
    </w:rPr>
  </w:style>
  <w:style w:type="character" w:customStyle="1" w:styleId="97">
    <w:name w:val="HTML Preformatted Char"/>
    <w:link w:val="96"/>
    <w:qFormat/>
    <w:locked/>
    <w:uiPriority w:val="99"/>
    <w:rPr>
      <w:rFonts w:ascii="宋体" w:eastAsia="宋体"/>
      <w:sz w:val="24"/>
    </w:rPr>
  </w:style>
  <w:style w:type="character" w:customStyle="1" w:styleId="98">
    <w:name w:val="HTML Preformatted Char1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99">
    <w:name w:val="Char Char1"/>
    <w:qFormat/>
    <w:uiPriority w:val="99"/>
    <w:rPr>
      <w:rFonts w:eastAsia="仿宋_GB2312"/>
      <w:kern w:val="2"/>
      <w:sz w:val="24"/>
      <w:lang w:val="en-US" w:eastAsia="zh-CN"/>
    </w:rPr>
  </w:style>
  <w:style w:type="character" w:customStyle="1" w:styleId="100">
    <w:name w:val="Char Char3"/>
    <w:qFormat/>
    <w:uiPriority w:val="99"/>
    <w:rPr>
      <w:rFonts w:ascii="宋体" w:hAnsi="宋体" w:eastAsia="宋体"/>
      <w:kern w:val="2"/>
      <w:sz w:val="24"/>
      <w:lang w:val="en-US" w:eastAsia="zh-CN"/>
    </w:rPr>
  </w:style>
  <w:style w:type="paragraph" w:customStyle="1" w:styleId="101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Calibri" w:eastAsia="黑体" w:cs="Times New Roman"/>
      <w:kern w:val="0"/>
      <w:sz w:val="52"/>
      <w:szCs w:val="20"/>
      <w:lang w:val="en-US" w:eastAsia="zh-CN" w:bidi="ar-SA"/>
    </w:rPr>
  </w:style>
  <w:style w:type="paragraph" w:customStyle="1" w:styleId="102">
    <w:name w:val="前言、引言标题"/>
    <w:next w:val="1"/>
    <w:qFormat/>
    <w:uiPriority w:val="0"/>
    <w:pPr>
      <w:shd w:val="clear" w:color="FFFFFF" w:fill="FFFFFF"/>
      <w:tabs>
        <w:tab w:val="left" w:pos="720"/>
      </w:tabs>
      <w:spacing w:before="640" w:after="560"/>
      <w:ind w:left="720" w:hanging="720"/>
      <w:jc w:val="center"/>
      <w:outlineLvl w:val="0"/>
    </w:pPr>
    <w:rPr>
      <w:rFonts w:ascii="黑体" w:hAnsi="Calibri" w:eastAsia="黑体" w:cs="Times New Roman"/>
      <w:kern w:val="0"/>
      <w:sz w:val="32"/>
      <w:szCs w:val="20"/>
      <w:lang w:val="en-US" w:eastAsia="zh-CN" w:bidi="ar-SA"/>
    </w:rPr>
  </w:style>
  <w:style w:type="paragraph" w:customStyle="1" w:styleId="103">
    <w:name w:val="gsfabigtit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4">
    <w:name w:val="Char1"/>
    <w:basedOn w:val="1"/>
    <w:qFormat/>
    <w:uiPriority w:val="99"/>
    <w:pPr>
      <w:widowControl/>
      <w:tabs>
        <w:tab w:val="left" w:pos="360"/>
      </w:tabs>
      <w:jc w:val="left"/>
    </w:pPr>
    <w:rPr>
      <w:rFonts w:ascii="宋体" w:hAnsi="宋体"/>
      <w:color w:val="000000"/>
      <w:kern w:val="24"/>
      <w:sz w:val="24"/>
    </w:rPr>
  </w:style>
  <w:style w:type="paragraph" w:customStyle="1" w:styleId="10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kern w:val="0"/>
      <w:sz w:val="21"/>
      <w:szCs w:val="20"/>
      <w:lang w:val="en-US" w:eastAsia="zh-CN" w:bidi="ar-SA"/>
    </w:rPr>
  </w:style>
  <w:style w:type="paragraph" w:customStyle="1" w:styleId="106">
    <w:name w:val="一级条标题"/>
    <w:next w:val="105"/>
    <w:qFormat/>
    <w:uiPriority w:val="0"/>
    <w:pPr>
      <w:tabs>
        <w:tab w:val="left" w:pos="2160"/>
      </w:tabs>
      <w:ind w:left="2160" w:hanging="720"/>
      <w:jc w:val="left"/>
      <w:outlineLvl w:val="2"/>
    </w:pPr>
    <w:rPr>
      <w:rFonts w:ascii="Calibri" w:hAnsi="Calibri" w:eastAsia="黑体" w:cs="Times New Roman"/>
      <w:kern w:val="0"/>
      <w:sz w:val="21"/>
      <w:szCs w:val="20"/>
      <w:lang w:val="en-US" w:eastAsia="zh-CN" w:bidi="ar-SA"/>
    </w:rPr>
  </w:style>
  <w:style w:type="paragraph" w:customStyle="1" w:styleId="107">
    <w:name w:val="reader-word-layer reader-word-s1-1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8">
    <w:name w:val="reader-word-layer reader-word-s1-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9">
    <w:name w:val="批注主题1"/>
    <w:basedOn w:val="11"/>
    <w:next w:val="11"/>
    <w:qFormat/>
    <w:uiPriority w:val="99"/>
    <w:rPr>
      <w:rFonts w:ascii="Calibri" w:hAnsi="Calibri"/>
      <w:b/>
      <w:bCs/>
    </w:rPr>
  </w:style>
  <w:style w:type="paragraph" w:customStyle="1" w:styleId="110">
    <w:name w:val="图表脚注"/>
    <w:next w:val="105"/>
    <w:qFormat/>
    <w:uiPriority w:val="0"/>
    <w:pPr>
      <w:tabs>
        <w:tab w:val="left" w:pos="4320"/>
      </w:tabs>
      <w:ind w:left="4320" w:hanging="720"/>
      <w:jc w:val="both"/>
    </w:pPr>
    <w:rPr>
      <w:rFonts w:ascii="宋体" w:hAnsi="Calibri" w:eastAsia="宋体" w:cs="Times New Roman"/>
      <w:kern w:val="0"/>
      <w:sz w:val="18"/>
      <w:szCs w:val="20"/>
      <w:lang w:val="en-US" w:eastAsia="zh-CN" w:bidi="ar-SA"/>
    </w:rPr>
  </w:style>
  <w:style w:type="paragraph" w:customStyle="1" w:styleId="111">
    <w:name w:val="二级条标题"/>
    <w:basedOn w:val="106"/>
    <w:next w:val="105"/>
    <w:qFormat/>
    <w:uiPriority w:val="0"/>
    <w:pPr>
      <w:outlineLvl w:val="3"/>
    </w:pPr>
  </w:style>
  <w:style w:type="paragraph" w:customStyle="1" w:styleId="112">
    <w:name w:val="实施日期"/>
    <w:basedOn w:val="1"/>
    <w:qFormat/>
    <w:uiPriority w:val="0"/>
    <w:pPr>
      <w:framePr w:w="4000" w:h="473" w:hRule="exact" w:vSpace="180" w:wrap="around" w:vAnchor="margin" w:hAnchor="margin" w:xAlign="right" w:y="13511" w:anchorLock="1"/>
      <w:widowControl/>
      <w:tabs>
        <w:tab w:val="left" w:pos="3600"/>
      </w:tabs>
      <w:ind w:left="3600" w:hanging="720"/>
      <w:jc w:val="right"/>
    </w:pPr>
    <w:rPr>
      <w:rFonts w:eastAsia="黑体"/>
      <w:kern w:val="0"/>
      <w:sz w:val="28"/>
      <w:szCs w:val="20"/>
    </w:rPr>
  </w:style>
  <w:style w:type="paragraph" w:customStyle="1" w:styleId="113">
    <w:name w:val="章标题"/>
    <w:next w:val="105"/>
    <w:qFormat/>
    <w:uiPriority w:val="0"/>
    <w:pPr>
      <w:tabs>
        <w:tab w:val="left" w:pos="1440"/>
      </w:tabs>
      <w:spacing w:beforeLines="50" w:afterLines="50"/>
      <w:ind w:left="1440" w:hanging="720"/>
      <w:jc w:val="both"/>
      <w:outlineLvl w:val="1"/>
    </w:pPr>
    <w:rPr>
      <w:rFonts w:ascii="黑体" w:hAnsi="Calibri" w:eastAsia="黑体" w:cs="Times New Roman"/>
      <w:kern w:val="0"/>
      <w:sz w:val="21"/>
      <w:szCs w:val="20"/>
      <w:lang w:val="en-US" w:eastAsia="zh-CN" w:bidi="ar-SA"/>
    </w:rPr>
  </w:style>
  <w:style w:type="paragraph" w:customStyle="1" w:styleId="114">
    <w:name w:val="样式 标题 2 + 左侧:  2 字符6"/>
    <w:basedOn w:val="3"/>
    <w:qFormat/>
    <w:uiPriority w:val="99"/>
    <w:pPr>
      <w:keepLines w:val="0"/>
      <w:adjustRightInd w:val="0"/>
      <w:snapToGrid w:val="0"/>
      <w:spacing w:beforeLines="50" w:afterLines="50" w:line="240" w:lineRule="auto"/>
      <w:ind w:left="200" w:leftChars="200"/>
    </w:pPr>
    <w:rPr>
      <w:rFonts w:ascii="仿宋_GB2312" w:hAnsi="仿宋" w:eastAsia="楷体_GB2312" w:cs="宋体"/>
      <w:sz w:val="30"/>
      <w:szCs w:val="20"/>
    </w:rPr>
  </w:style>
  <w:style w:type="paragraph" w:customStyle="1" w:styleId="115">
    <w:name w:val="默认段落字体 Para Char Char Char Char"/>
    <w:basedOn w:val="1"/>
    <w:qFormat/>
    <w:uiPriority w:val="99"/>
    <w:pPr>
      <w:widowControl/>
      <w:jc w:val="left"/>
    </w:pPr>
  </w:style>
  <w:style w:type="paragraph" w:customStyle="1" w:styleId="116">
    <w:name w:val="Char Char Char1 Char Char Char Char Char Char 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paragraph" w:customStyle="1" w:styleId="117">
    <w:name w:val="Char"/>
    <w:basedOn w:val="1"/>
    <w:qFormat/>
    <w:uiPriority w:val="99"/>
    <w:pPr>
      <w:widowControl/>
      <w:tabs>
        <w:tab w:val="left" w:pos="360"/>
      </w:tabs>
      <w:jc w:val="left"/>
    </w:pPr>
    <w:rPr>
      <w:rFonts w:ascii="宋体" w:hAnsi="宋体"/>
      <w:color w:val="000000"/>
      <w:kern w:val="24"/>
      <w:sz w:val="24"/>
    </w:rPr>
  </w:style>
  <w:style w:type="paragraph" w:customStyle="1" w:styleId="118">
    <w:name w:val="样式1"/>
    <w:basedOn w:val="1"/>
    <w:qFormat/>
    <w:uiPriority w:val="99"/>
    <w:pPr>
      <w:widowControl/>
      <w:tabs>
        <w:tab w:val="left" w:pos="561"/>
        <w:tab w:val="left" w:pos="4530"/>
      </w:tabs>
      <w:adjustRightInd w:val="0"/>
      <w:spacing w:line="240" w:lineRule="exact"/>
      <w:ind w:firstLine="482"/>
      <w:jc w:val="left"/>
      <w:textAlignment w:val="baseline"/>
    </w:pPr>
    <w:rPr>
      <w:rFonts w:eastAsia="昆仑细圆"/>
      <w:kern w:val="0"/>
      <w:sz w:val="24"/>
      <w:szCs w:val="20"/>
    </w:rPr>
  </w:style>
  <w:style w:type="character" w:customStyle="1" w:styleId="119">
    <w:name w:val="批注文字 字符"/>
    <w:qFormat/>
    <w:locked/>
    <w:uiPriority w:val="99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20">
    <w:name w:val="reader-word-layer reader-word-s1-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1">
    <w:name w:val="标题 1 Char1"/>
    <w:basedOn w:val="34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22">
    <w:name w:val="标题 2 Char1"/>
    <w:basedOn w:val="34"/>
    <w:qFormat/>
    <w:locked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123">
    <w:name w:val="标题 3 Char1"/>
    <w:basedOn w:val="34"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24">
    <w:name w:val="标题 4 Char1"/>
    <w:basedOn w:val="34"/>
    <w:qFormat/>
    <w:locked/>
    <w:uiPriority w:val="99"/>
    <w:rPr>
      <w:rFonts w:ascii="Arial" w:hAnsi="Arial" w:eastAsia="黑体" w:cs="Times New Roman"/>
      <w:b/>
      <w:bCs/>
      <w:sz w:val="28"/>
      <w:szCs w:val="28"/>
    </w:rPr>
  </w:style>
  <w:style w:type="paragraph" w:customStyle="1" w:styleId="125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character" w:customStyle="1" w:styleId="126">
    <w:name w:val="Header Char"/>
    <w:qFormat/>
    <w:locked/>
    <w:uiPriority w:val="99"/>
    <w:rPr>
      <w:rFonts w:cs="Times New Roman"/>
      <w:sz w:val="18"/>
      <w:szCs w:val="18"/>
    </w:rPr>
  </w:style>
  <w:style w:type="character" w:customStyle="1" w:styleId="127">
    <w:name w:val="Footer Char"/>
    <w:qFormat/>
    <w:locked/>
    <w:uiPriority w:val="99"/>
    <w:rPr>
      <w:rFonts w:cs="Times New Roman"/>
      <w:sz w:val="18"/>
      <w:szCs w:val="18"/>
    </w:rPr>
  </w:style>
  <w:style w:type="paragraph" w:customStyle="1" w:styleId="128">
    <w:name w:val="正文文本缩进1"/>
    <w:basedOn w:val="1"/>
    <w:link w:val="129"/>
    <w:qFormat/>
    <w:uiPriority w:val="99"/>
    <w:pPr>
      <w:ind w:firstLine="540" w:firstLineChars="225"/>
    </w:pPr>
    <w:rPr>
      <w:rFonts w:ascii="宋体" w:cs="宋体" w:hAnsiTheme="minorHAnsi"/>
      <w:sz w:val="24"/>
    </w:rPr>
  </w:style>
  <w:style w:type="character" w:customStyle="1" w:styleId="129">
    <w:name w:val="Body Text Indent Char"/>
    <w:link w:val="128"/>
    <w:qFormat/>
    <w:locked/>
    <w:uiPriority w:val="99"/>
    <w:rPr>
      <w:rFonts w:ascii="宋体" w:eastAsia="宋体" w:cs="宋体"/>
      <w:sz w:val="24"/>
      <w:szCs w:val="24"/>
    </w:rPr>
  </w:style>
  <w:style w:type="character" w:customStyle="1" w:styleId="130">
    <w:name w:val="Comment Text Char"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131">
    <w:name w:val="Balloon Text Char"/>
    <w:qFormat/>
    <w:locked/>
    <w:uiPriority w:val="99"/>
    <w:rPr>
      <w:rFonts w:cs="Times New Roman"/>
      <w:sz w:val="18"/>
      <w:szCs w:val="18"/>
    </w:rPr>
  </w:style>
  <w:style w:type="paragraph" w:customStyle="1" w:styleId="132">
    <w:name w:val="文档结构图1"/>
    <w:basedOn w:val="1"/>
    <w:link w:val="133"/>
    <w:qFormat/>
    <w:uiPriority w:val="99"/>
    <w:pPr>
      <w:shd w:val="clear" w:color="auto" w:fill="000080"/>
    </w:pPr>
    <w:rPr>
      <w:sz w:val="24"/>
      <w:shd w:val="clear" w:color="auto" w:fill="000080"/>
    </w:rPr>
  </w:style>
  <w:style w:type="character" w:customStyle="1" w:styleId="133">
    <w:name w:val="Document Map Char"/>
    <w:link w:val="132"/>
    <w:qFormat/>
    <w:locked/>
    <w:uiPriority w:val="99"/>
    <w:rPr>
      <w:rFonts w:ascii="Times New Roman" w:hAnsi="Times New Roman" w:eastAsia="仿宋_GB2312" w:cs="Times New Roman"/>
      <w:sz w:val="24"/>
      <w:szCs w:val="24"/>
      <w:shd w:val="clear" w:color="auto" w:fill="000080"/>
    </w:rPr>
  </w:style>
  <w:style w:type="character" w:customStyle="1" w:styleId="134">
    <w:name w:val="font2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35">
    <w:name w:val="font5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36">
    <w:name w:val="列出段落1"/>
    <w:basedOn w:val="1"/>
    <w:qFormat/>
    <w:uiPriority w:val="99"/>
    <w:pPr>
      <w:ind w:firstLine="420" w:firstLineChars="200"/>
    </w:pPr>
  </w:style>
  <w:style w:type="paragraph" w:customStyle="1" w:styleId="137">
    <w:name w:val="TOC 标题1"/>
    <w:basedOn w:val="2"/>
    <w:next w:val="1"/>
    <w:qFormat/>
    <w:uiPriority w:val="99"/>
    <w:pPr>
      <w:keepLines/>
      <w:widowControl/>
      <w:adjustRightInd w:val="0"/>
      <w:snapToGrid w:val="0"/>
      <w:spacing w:beforeLines="50" w:afterLines="50" w:line="276" w:lineRule="auto"/>
      <w:outlineLvl w:val="9"/>
    </w:pPr>
    <w:rPr>
      <w:rFonts w:ascii="Cambria" w:hAnsi="Cambria" w:eastAsia="宋体"/>
      <w:color w:val="365F91"/>
      <w:sz w:val="28"/>
      <w:szCs w:val="28"/>
    </w:rPr>
  </w:style>
  <w:style w:type="character" w:customStyle="1" w:styleId="138">
    <w:name w:val="font41"/>
    <w:basedOn w:val="3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9">
    <w:name w:val="font71"/>
    <w:basedOn w:val="3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0">
    <w:name w:val="font11"/>
    <w:basedOn w:val="3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41">
    <w:name w:val="批注框文本1"/>
    <w:basedOn w:val="1"/>
    <w:semiHidden/>
    <w:qFormat/>
    <w:uiPriority w:val="99"/>
    <w:rPr>
      <w:sz w:val="18"/>
      <w:szCs w:val="18"/>
    </w:rPr>
  </w:style>
  <w:style w:type="paragraph" w:customStyle="1" w:styleId="142">
    <w:name w:val="Char11"/>
    <w:basedOn w:val="1"/>
    <w:qFormat/>
    <w:uiPriority w:val="99"/>
    <w:pPr>
      <w:tabs>
        <w:tab w:val="left" w:pos="360"/>
      </w:tabs>
    </w:pPr>
    <w:rPr>
      <w:rFonts w:ascii="宋体" w:hAnsi="宋体"/>
      <w:color w:val="000000"/>
      <w:kern w:val="24"/>
      <w:sz w:val="24"/>
    </w:rPr>
  </w:style>
  <w:style w:type="character" w:customStyle="1" w:styleId="143">
    <w:name w:val="Char Char311"/>
    <w:basedOn w:val="34"/>
    <w:qFormat/>
    <w:uiPriority w:val="99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144">
    <w:name w:val="Char Char111"/>
    <w:basedOn w:val="34"/>
    <w:qFormat/>
    <w:uiPriority w:val="99"/>
    <w:rPr>
      <w:rFonts w:eastAsia="仿宋_GB2312"/>
      <w:kern w:val="2"/>
      <w:sz w:val="21"/>
      <w:szCs w:val="24"/>
      <w:lang w:val="en-US" w:eastAsia="zh-CN" w:bidi="ar-SA"/>
    </w:rPr>
  </w:style>
  <w:style w:type="character" w:customStyle="1" w:styleId="145">
    <w:name w:val="Char Char211"/>
    <w:qFormat/>
    <w:uiPriority w:val="99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146">
    <w:name w:val="Char Char Char1 Char Char Char Char Char Char Char Char Char Char Char Char Char Char Char Char Char Char Char Char11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47">
    <w:name w:val="Char Char4"/>
    <w:basedOn w:val="144"/>
    <w:qFormat/>
    <w:uiPriority w:val="99"/>
    <w:rPr>
      <w:rFonts w:eastAsia="仿宋_GB2312"/>
      <w:b/>
      <w:bCs/>
      <w:kern w:val="2"/>
      <w:sz w:val="21"/>
      <w:szCs w:val="24"/>
      <w:lang w:val="en-US" w:eastAsia="zh-CN" w:bidi="ar-SA"/>
    </w:rPr>
  </w:style>
  <w:style w:type="paragraph" w:customStyle="1" w:styleId="148">
    <w:name w:val="默认段落字体 Para Char Char Char Char Char Char Char"/>
    <w:basedOn w:val="1"/>
    <w:semiHidden/>
    <w:qFormat/>
    <w:uiPriority w:val="99"/>
    <w:rPr>
      <w:szCs w:val="30"/>
    </w:rPr>
  </w:style>
  <w:style w:type="character" w:customStyle="1" w:styleId="149">
    <w:name w:val="Char Char22"/>
    <w:qFormat/>
    <w:uiPriority w:val="99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150">
    <w:name w:val="Char Char32"/>
    <w:qFormat/>
    <w:uiPriority w:val="99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151">
    <w:name w:val="Char Char12"/>
    <w:qFormat/>
    <w:uiPriority w:val="99"/>
    <w:rPr>
      <w:rFonts w:eastAsia="仿宋_GB2312"/>
      <w:kern w:val="2"/>
      <w:sz w:val="21"/>
      <w:szCs w:val="24"/>
      <w:lang w:val="en-US" w:eastAsia="zh-CN" w:bidi="ar-SA"/>
    </w:rPr>
  </w:style>
  <w:style w:type="paragraph" w:customStyle="1" w:styleId="152">
    <w:name w:val="Default"/>
    <w:qFormat/>
    <w:uiPriority w:val="99"/>
    <w:pPr>
      <w:widowControl w:val="0"/>
      <w:autoSpaceDE w:val="0"/>
      <w:autoSpaceDN w:val="0"/>
      <w:adjustRightInd w:val="0"/>
      <w:jc w:val="left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153">
    <w:name w:val="Char Char Char1 Char Char Char Char Char Char Char Char Char Char Char Char Char Char Char Char Char Char Char Char2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54">
    <w:name w:val="Char21"/>
    <w:basedOn w:val="1"/>
    <w:qFormat/>
    <w:uiPriority w:val="99"/>
    <w:pPr>
      <w:tabs>
        <w:tab w:val="left" w:pos="360"/>
      </w:tabs>
    </w:pPr>
    <w:rPr>
      <w:rFonts w:ascii="宋体" w:hAnsi="宋体"/>
      <w:color w:val="000000"/>
      <w:kern w:val="24"/>
      <w:sz w:val="24"/>
    </w:rPr>
  </w:style>
  <w:style w:type="character" w:customStyle="1" w:styleId="155">
    <w:name w:val="description"/>
    <w:basedOn w:val="34"/>
    <w:qFormat/>
    <w:uiPriority w:val="99"/>
  </w:style>
  <w:style w:type="character" w:customStyle="1" w:styleId="156">
    <w:name w:val="Char Char21"/>
    <w:qFormat/>
    <w:uiPriority w:val="99"/>
    <w:rPr>
      <w:rFonts w:ascii="宋体" w:hAnsi="宋体" w:eastAsia="宋体" w:cs="宋体"/>
      <w:kern w:val="2"/>
      <w:sz w:val="24"/>
      <w:szCs w:val="24"/>
      <w:lang w:val="en-US" w:eastAsia="zh-CN"/>
    </w:rPr>
  </w:style>
  <w:style w:type="character" w:customStyle="1" w:styleId="157">
    <w:name w:val="Char Char11"/>
    <w:basedOn w:val="34"/>
    <w:qFormat/>
    <w:uiPriority w:val="99"/>
    <w:rPr>
      <w:rFonts w:eastAsia="仿宋_GB2312"/>
      <w:kern w:val="2"/>
      <w:sz w:val="24"/>
      <w:szCs w:val="24"/>
      <w:lang w:val="en-US" w:eastAsia="zh-CN"/>
    </w:rPr>
  </w:style>
  <w:style w:type="character" w:customStyle="1" w:styleId="158">
    <w:name w:val="Char Char31"/>
    <w:basedOn w:val="34"/>
    <w:qFormat/>
    <w:uiPriority w:val="99"/>
    <w:rPr>
      <w:rFonts w:ascii="宋体" w:hAnsi="宋体" w:eastAsia="宋体" w:cs="宋体"/>
      <w:kern w:val="2"/>
      <w:sz w:val="24"/>
      <w:szCs w:val="24"/>
      <w:lang w:val="en-US" w:eastAsia="zh-CN"/>
    </w:rPr>
  </w:style>
  <w:style w:type="paragraph" w:customStyle="1" w:styleId="159">
    <w:name w:val="Char Char Char1 Char Char Char Char Char Char Char Char Char Char Char Char Char Char Char Char Char Char Char Char1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  <w:style w:type="character" w:customStyle="1" w:styleId="160">
    <w:name w:val="页眉1"/>
    <w:basedOn w:val="34"/>
    <w:qFormat/>
    <w:uiPriority w:val="99"/>
    <w:rPr>
      <w:rFonts w:ascii="Arial" w:hAnsi="Arial" w:cs="Arial"/>
      <w:b/>
      <w:bCs/>
      <w:color w:val="B22222"/>
      <w:sz w:val="20"/>
      <w:szCs w:val="20"/>
      <w:shd w:val="clear" w:color="auto" w:fill="FFFFFF"/>
    </w:rPr>
  </w:style>
  <w:style w:type="character" w:customStyle="1" w:styleId="161">
    <w:name w:val="btitle1"/>
    <w:qFormat/>
    <w:uiPriority w:val="99"/>
    <w:rPr>
      <w:rFonts w:hint="default" w:ascii="Helvetica" w:hAnsi="Helvetica"/>
      <w:b/>
      <w:bCs/>
      <w:color w:val="173C56"/>
      <w:sz w:val="48"/>
      <w:szCs w:val="48"/>
    </w:rPr>
  </w:style>
  <w:style w:type="paragraph" w:customStyle="1" w:styleId="162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3">
    <w:name w:val="默认段落字体 Para Char Char Char Char Char Char Char Char Char Char Char Char Char Char Char1 Char Char Char Char"/>
    <w:basedOn w:val="10"/>
    <w:qFormat/>
    <w:uiPriority w:val="99"/>
    <w:pPr>
      <w:widowControl w:val="0"/>
      <w:adjustRightInd w:val="0"/>
      <w:spacing w:line="436" w:lineRule="exact"/>
      <w:ind w:left="357"/>
      <w:outlineLvl w:val="3"/>
    </w:pPr>
    <w:rPr>
      <w:rFonts w:ascii="Tahoma" w:hAnsi="Tahoma"/>
      <w:b/>
    </w:rPr>
  </w:style>
  <w:style w:type="paragraph" w:customStyle="1" w:styleId="164">
    <w:name w:val="Char3"/>
    <w:basedOn w:val="1"/>
    <w:qFormat/>
    <w:uiPriority w:val="99"/>
    <w:pPr>
      <w:tabs>
        <w:tab w:val="left" w:pos="360"/>
      </w:tabs>
    </w:pPr>
  </w:style>
  <w:style w:type="paragraph" w:customStyle="1" w:styleId="165">
    <w:name w:val="列出段落111"/>
    <w:basedOn w:val="1"/>
    <w:qFormat/>
    <w:uiPriority w:val="99"/>
    <w:pPr>
      <w:ind w:firstLine="420" w:firstLineChars="200"/>
    </w:pPr>
  </w:style>
  <w:style w:type="paragraph" w:customStyle="1" w:styleId="166">
    <w:name w:val="TOC 标题111"/>
    <w:basedOn w:val="2"/>
    <w:next w:val="1"/>
    <w:qFormat/>
    <w:uiPriority w:val="99"/>
    <w:pPr>
      <w:keepLines/>
      <w:widowControl/>
      <w:adjustRightInd w:val="0"/>
      <w:snapToGrid w:val="0"/>
      <w:spacing w:beforeLines="50" w:afterLines="50" w:line="276" w:lineRule="auto"/>
      <w:outlineLvl w:val="9"/>
    </w:pPr>
    <w:rPr>
      <w:rFonts w:ascii="Cambria" w:hAnsi="Cambria" w:eastAsia="宋体"/>
      <w:color w:val="365F91"/>
      <w:sz w:val="28"/>
      <w:szCs w:val="28"/>
    </w:rPr>
  </w:style>
  <w:style w:type="paragraph" w:customStyle="1" w:styleId="167">
    <w:name w:val="Char Char Char Char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168">
    <w:name w:val="列出段落2"/>
    <w:basedOn w:val="1"/>
    <w:qFormat/>
    <w:uiPriority w:val="99"/>
    <w:pPr>
      <w:ind w:firstLine="420" w:firstLineChars="200"/>
    </w:pPr>
  </w:style>
  <w:style w:type="paragraph" w:customStyle="1" w:styleId="169">
    <w:name w:val="TOC 标题2"/>
    <w:basedOn w:val="2"/>
    <w:next w:val="1"/>
    <w:qFormat/>
    <w:uiPriority w:val="99"/>
    <w:pPr>
      <w:keepLines/>
      <w:widowControl/>
      <w:adjustRightInd w:val="0"/>
      <w:snapToGrid w:val="0"/>
      <w:spacing w:beforeLines="50" w:afterLines="5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170">
    <w:name w:val="标题1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71">
    <w:name w:val="font01"/>
    <w:basedOn w:val="34"/>
    <w:qFormat/>
    <w:uiPriority w:val="99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172">
    <w:name w:val="fontstrikethrough"/>
    <w:basedOn w:val="34"/>
    <w:qFormat/>
    <w:uiPriority w:val="99"/>
    <w:rPr>
      <w:strike/>
    </w:rPr>
  </w:style>
  <w:style w:type="character" w:customStyle="1" w:styleId="173">
    <w:name w:val="fontborder"/>
    <w:basedOn w:val="34"/>
    <w:qFormat/>
    <w:uiPriority w:val="99"/>
    <w:rPr>
      <w:bdr w:val="single" w:color="000000" w:sz="6" w:space="0"/>
    </w:rPr>
  </w:style>
  <w:style w:type="character" w:customStyle="1" w:styleId="174">
    <w:name w:val="标题 Char1"/>
    <w:basedOn w:val="34"/>
    <w:qFormat/>
    <w:uiPriority w:val="99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75">
    <w:name w:val="正文文本缩进 21"/>
    <w:basedOn w:val="1"/>
    <w:link w:val="176"/>
    <w:qFormat/>
    <w:uiPriority w:val="99"/>
    <w:pPr>
      <w:spacing w:after="120" w:line="480" w:lineRule="auto"/>
      <w:ind w:left="420" w:leftChars="200"/>
    </w:pPr>
    <w:rPr>
      <w:rFonts w:asciiTheme="minorHAnsi" w:hAnsiTheme="minorHAnsi" w:eastAsiaTheme="minorEastAsia" w:cstheme="minorBidi"/>
      <w:sz w:val="24"/>
    </w:rPr>
  </w:style>
  <w:style w:type="character" w:customStyle="1" w:styleId="176">
    <w:name w:val="Body Text Indent 2 Char"/>
    <w:link w:val="175"/>
    <w:qFormat/>
    <w:uiPriority w:val="99"/>
    <w:rPr>
      <w:sz w:val="24"/>
      <w:szCs w:val="24"/>
    </w:rPr>
  </w:style>
  <w:style w:type="paragraph" w:customStyle="1" w:styleId="177">
    <w:name w:val="批注主题2"/>
    <w:basedOn w:val="11"/>
    <w:next w:val="11"/>
    <w:link w:val="178"/>
    <w:qFormat/>
    <w:uiPriority w:val="99"/>
    <w:pPr>
      <w:widowControl w:val="0"/>
    </w:pPr>
    <w:rPr>
      <w:rFonts w:asciiTheme="minorHAnsi" w:hAnsiTheme="minorHAnsi" w:eastAsiaTheme="minorEastAsia" w:cstheme="minorBidi"/>
      <w:b/>
      <w:bCs/>
    </w:rPr>
  </w:style>
  <w:style w:type="character" w:customStyle="1" w:styleId="178">
    <w:name w:val="Comment Subject Char"/>
    <w:link w:val="177"/>
    <w:qFormat/>
    <w:uiPriority w:val="99"/>
    <w:rPr>
      <w:b/>
      <w:bCs/>
      <w:sz w:val="24"/>
      <w:szCs w:val="24"/>
    </w:rPr>
  </w:style>
  <w:style w:type="paragraph" w:customStyle="1" w:styleId="179">
    <w:name w:val="p0"/>
    <w:basedOn w:val="1"/>
    <w:qFormat/>
    <w:uiPriority w:val="99"/>
    <w:pPr>
      <w:widowControl/>
    </w:pPr>
    <w:rPr>
      <w:kern w:val="0"/>
    </w:rPr>
  </w:style>
  <w:style w:type="character" w:customStyle="1" w:styleId="180">
    <w:name w:val="Heading 1 Char"/>
    <w:basedOn w:val="34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81">
    <w:name w:val="Char Char Char1 Char Char Char Char Char Char Char Char Char Char Char Char Char Char Char Char Char Char Char Char31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82">
    <w:name w:val="Char411"/>
    <w:basedOn w:val="1"/>
    <w:qFormat/>
    <w:uiPriority w:val="99"/>
    <w:pPr>
      <w:tabs>
        <w:tab w:val="left" w:pos="360"/>
      </w:tabs>
    </w:pPr>
    <w:rPr>
      <w:rFonts w:ascii="宋体" w:hAnsi="宋体"/>
      <w:color w:val="000000"/>
      <w:kern w:val="24"/>
      <w:sz w:val="24"/>
    </w:rPr>
  </w:style>
  <w:style w:type="character" w:customStyle="1" w:styleId="183">
    <w:name w:val="Heading 2 Char"/>
    <w:basedOn w:val="34"/>
    <w:qFormat/>
    <w:locked/>
    <w:uiPriority w:val="99"/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84">
    <w:name w:val="Heading 3 Char"/>
    <w:basedOn w:val="34"/>
    <w:qFormat/>
    <w:locked/>
    <w:uiPriority w:val="99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85">
    <w:name w:val="Heading 4 Char"/>
    <w:basedOn w:val="34"/>
    <w:qFormat/>
    <w:locked/>
    <w:uiPriority w:val="99"/>
    <w:rPr>
      <w:rFonts w:ascii="Arial" w:hAnsi="Arial" w:eastAsia="黑体" w:cs="Times New Roman"/>
      <w:b/>
      <w:bCs/>
      <w:kern w:val="2"/>
      <w:sz w:val="28"/>
      <w:szCs w:val="28"/>
      <w:lang w:val="en-US" w:eastAsia="zh-CN" w:bidi="ar-SA"/>
    </w:rPr>
  </w:style>
  <w:style w:type="character" w:customStyle="1" w:styleId="186">
    <w:name w:val="Heading 5 Char"/>
    <w:basedOn w:val="34"/>
    <w:qFormat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187">
    <w:name w:val="Heading 6 Char"/>
    <w:basedOn w:val="34"/>
    <w:qFormat/>
    <w:locked/>
    <w:uiPriority w:val="99"/>
    <w:rPr>
      <w:rFonts w:ascii="宋体" w:hAnsi="宋体" w:eastAsia="宋体" w:cs="Times New Roman"/>
      <w:b/>
      <w:bCs/>
      <w:kern w:val="2"/>
      <w:sz w:val="24"/>
      <w:szCs w:val="24"/>
      <w:lang w:val="en-US" w:eastAsia="zh-CN" w:bidi="ar-SA"/>
    </w:rPr>
  </w:style>
  <w:style w:type="paragraph" w:customStyle="1" w:styleId="188">
    <w:name w:val="_Style 177"/>
    <w:qFormat/>
    <w:uiPriority w:val="99"/>
    <w:pPr>
      <w:jc w:val="left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189">
    <w:name w:val="TOC Heading1"/>
    <w:basedOn w:val="2"/>
    <w:next w:val="1"/>
    <w:qFormat/>
    <w:uiPriority w:val="99"/>
    <w:pPr>
      <w:keepLines/>
      <w:widowControl/>
      <w:adjustRightInd w:val="0"/>
      <w:snapToGrid w:val="0"/>
      <w:spacing w:beforeLines="50" w:afterLines="50" w:line="276" w:lineRule="auto"/>
      <w:outlineLvl w:val="9"/>
    </w:pPr>
    <w:rPr>
      <w:rFonts w:ascii="Cambria" w:hAnsi="Cambria" w:eastAsia="宋体"/>
      <w:color w:val="365F91"/>
      <w:sz w:val="28"/>
      <w:szCs w:val="28"/>
    </w:rPr>
  </w:style>
  <w:style w:type="paragraph" w:customStyle="1" w:styleId="190">
    <w:name w:val="List Paragraph1"/>
    <w:basedOn w:val="1"/>
    <w:qFormat/>
    <w:uiPriority w:val="99"/>
    <w:pPr>
      <w:ind w:firstLine="420" w:firstLineChars="200"/>
    </w:pPr>
  </w:style>
  <w:style w:type="character" w:customStyle="1" w:styleId="191">
    <w:name w:val="Char Char16"/>
    <w:basedOn w:val="34"/>
    <w:qFormat/>
    <w:locked/>
    <w:uiPriority w:val="99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92">
    <w:name w:val="Char Char15"/>
    <w:basedOn w:val="34"/>
    <w:qFormat/>
    <w:locked/>
    <w:uiPriority w:val="99"/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93">
    <w:name w:val="Char Char14"/>
    <w:basedOn w:val="34"/>
    <w:qFormat/>
    <w:locked/>
    <w:uiPriority w:val="99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94">
    <w:name w:val="Char Char13"/>
    <w:basedOn w:val="34"/>
    <w:qFormat/>
    <w:locked/>
    <w:uiPriority w:val="99"/>
    <w:rPr>
      <w:rFonts w:ascii="Arial" w:hAnsi="Arial" w:eastAsia="黑体" w:cs="Times New Roman"/>
      <w:b/>
      <w:bCs/>
      <w:kern w:val="2"/>
      <w:sz w:val="28"/>
      <w:szCs w:val="28"/>
      <w:lang w:val="en-US" w:eastAsia="zh-CN" w:bidi="ar-SA"/>
    </w:rPr>
  </w:style>
  <w:style w:type="character" w:customStyle="1" w:styleId="195">
    <w:name w:val="Char Char121"/>
    <w:basedOn w:val="34"/>
    <w:qFormat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196">
    <w:name w:val="Char Char112"/>
    <w:basedOn w:val="34"/>
    <w:qFormat/>
    <w:locked/>
    <w:uiPriority w:val="99"/>
    <w:rPr>
      <w:rFonts w:ascii="宋体" w:hAnsi="宋体" w:eastAsia="宋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197">
    <w:name w:val="Char Char10"/>
    <w:basedOn w:val="34"/>
    <w:qFormat/>
    <w:locked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98">
    <w:name w:val="Char Char9"/>
    <w:basedOn w:val="34"/>
    <w:qFormat/>
    <w:locked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99">
    <w:name w:val="Char Char8"/>
    <w:basedOn w:val="34"/>
    <w:qFormat/>
    <w:locked/>
    <w:uiPriority w:val="99"/>
    <w:rPr>
      <w:rFonts w:eastAsia="宋体" w:cs="Times New Roman"/>
      <w:kern w:val="2"/>
      <w:sz w:val="18"/>
      <w:szCs w:val="18"/>
      <w:lang w:val="en-US" w:eastAsia="zh-CN" w:bidi="ar-SA"/>
    </w:rPr>
  </w:style>
  <w:style w:type="character" w:customStyle="1" w:styleId="200">
    <w:name w:val="Char Char7"/>
    <w:basedOn w:val="34"/>
    <w:qFormat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201">
    <w:name w:val="Char Char6"/>
    <w:basedOn w:val="200"/>
    <w:qFormat/>
    <w:locked/>
    <w:uiPriority w:val="99"/>
    <w:rPr>
      <w:rFonts w:eastAsia="宋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202">
    <w:name w:val="Char Char5"/>
    <w:basedOn w:val="34"/>
    <w:qFormat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203">
    <w:name w:val="Char Char41"/>
    <w:basedOn w:val="34"/>
    <w:qFormat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204">
    <w:name w:val="Char Char33"/>
    <w:basedOn w:val="34"/>
    <w:qFormat/>
    <w:locked/>
    <w:uiPriority w:val="99"/>
    <w:rPr>
      <w:rFonts w:ascii="宋体" w:hAnsi="Calibri" w:eastAsia="宋体" w:cs="Times New Roman"/>
      <w:sz w:val="24"/>
      <w:szCs w:val="24"/>
      <w:lang w:val="en-US" w:eastAsia="zh-CN" w:bidi="ar-SA"/>
    </w:rPr>
  </w:style>
  <w:style w:type="character" w:customStyle="1" w:styleId="205">
    <w:name w:val="Char Char23"/>
    <w:basedOn w:val="34"/>
    <w:qFormat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206">
    <w:name w:val="Char Char18"/>
    <w:basedOn w:val="34"/>
    <w:qFormat/>
    <w:locked/>
    <w:uiPriority w:val="99"/>
    <w:rPr>
      <w:rFonts w:ascii="Calibri" w:hAnsi="Calibri" w:eastAsia="宋体" w:cs="Times New Roman"/>
      <w:kern w:val="2"/>
      <w:sz w:val="16"/>
      <w:szCs w:val="16"/>
      <w:lang w:val="en-US" w:eastAsia="zh-CN" w:bidi="ar-SA"/>
    </w:rPr>
  </w:style>
  <w:style w:type="character" w:customStyle="1" w:styleId="207">
    <w:name w:val="Char Char17"/>
    <w:basedOn w:val="34"/>
    <w:qFormat/>
    <w:locked/>
    <w:uiPriority w:val="99"/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customStyle="1" w:styleId="208">
    <w:name w:val="Char4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209">
    <w:name w:val="highlight"/>
    <w:basedOn w:val="34"/>
    <w:qFormat/>
    <w:uiPriority w:val="99"/>
    <w:rPr>
      <w:rFonts w:cs="Times New Roman"/>
    </w:rPr>
  </w:style>
  <w:style w:type="character" w:customStyle="1" w:styleId="210">
    <w:name w:val="Char Char191"/>
    <w:basedOn w:val="34"/>
    <w:semiHidden/>
    <w:qFormat/>
    <w:uiPriority w:val="99"/>
    <w:rPr>
      <w:rFonts w:ascii="Times New Roman" w:hAnsi="Times New Roman" w:eastAsia="仿宋_GB2312" w:cs="Times New Roman"/>
      <w:szCs w:val="24"/>
      <w:shd w:val="clear" w:color="auto" w:fill="000080"/>
    </w:rPr>
  </w:style>
  <w:style w:type="character" w:customStyle="1" w:styleId="211">
    <w:name w:val="Char Char511"/>
    <w:basedOn w:val="34"/>
    <w:qFormat/>
    <w:uiPriority w:val="99"/>
    <w:rPr>
      <w:rFonts w:ascii="宋体" w:hAnsi="宋体" w:cs="宋体"/>
      <w:sz w:val="24"/>
      <w:szCs w:val="24"/>
    </w:rPr>
  </w:style>
  <w:style w:type="character" w:customStyle="1" w:styleId="212">
    <w:name w:val="Char Char1011"/>
    <w:basedOn w:val="34"/>
    <w:qFormat/>
    <w:uiPriority w:val="99"/>
    <w:rPr>
      <w:rFonts w:ascii="Times New Roman" w:hAnsi="Times New Roman" w:eastAsia="仿宋_GB2312" w:cs="Times New Roman"/>
      <w:b/>
      <w:bCs/>
      <w:sz w:val="24"/>
      <w:szCs w:val="24"/>
    </w:rPr>
  </w:style>
  <w:style w:type="character" w:customStyle="1" w:styleId="213">
    <w:name w:val="Char Char421"/>
    <w:basedOn w:val="34"/>
    <w:qFormat/>
    <w:uiPriority w:val="99"/>
    <w:rPr>
      <w:rFonts w:ascii="宋体" w:hAnsi="宋体"/>
      <w:sz w:val="24"/>
      <w:szCs w:val="24"/>
    </w:rPr>
  </w:style>
  <w:style w:type="character" w:customStyle="1" w:styleId="214">
    <w:name w:val="Char Char811"/>
    <w:basedOn w:val="34"/>
    <w:qFormat/>
    <w:uiPriority w:val="99"/>
    <w:rPr>
      <w:rFonts w:ascii="Arial" w:hAnsi="Arial" w:eastAsia="黑体" w:cs="Times New Roman"/>
      <w:b/>
      <w:bCs/>
      <w:sz w:val="28"/>
      <w:szCs w:val="28"/>
    </w:rPr>
  </w:style>
  <w:style w:type="character" w:customStyle="1" w:styleId="215">
    <w:name w:val="Char Char911"/>
    <w:basedOn w:val="34"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216">
    <w:name w:val="Char Char711"/>
    <w:basedOn w:val="34"/>
    <w:qFormat/>
    <w:uiPriority w:val="99"/>
    <w:rPr>
      <w:sz w:val="18"/>
      <w:szCs w:val="18"/>
    </w:rPr>
  </w:style>
  <w:style w:type="character" w:customStyle="1" w:styleId="217">
    <w:name w:val="Char Char341"/>
    <w:basedOn w:val="34"/>
    <w:qFormat/>
    <w:uiPriority w:val="99"/>
    <w:rPr>
      <w:rFonts w:eastAsia="仿宋_GB2312"/>
      <w:szCs w:val="24"/>
    </w:rPr>
  </w:style>
  <w:style w:type="character" w:customStyle="1" w:styleId="218">
    <w:name w:val="Char Char611"/>
    <w:basedOn w:val="34"/>
    <w:qFormat/>
    <w:uiPriority w:val="99"/>
    <w:rPr>
      <w:sz w:val="18"/>
      <w:szCs w:val="18"/>
    </w:rPr>
  </w:style>
  <w:style w:type="character" w:customStyle="1" w:styleId="219">
    <w:name w:val="Char Char241"/>
    <w:basedOn w:val="34"/>
    <w:qFormat/>
    <w:uiPriority w:val="99"/>
    <w:rPr>
      <w:sz w:val="18"/>
      <w:szCs w:val="18"/>
    </w:rPr>
  </w:style>
  <w:style w:type="character" w:customStyle="1" w:styleId="220">
    <w:name w:val="Char Char1101"/>
    <w:basedOn w:val="81"/>
    <w:qFormat/>
    <w:uiPriority w:val="99"/>
    <w:rPr>
      <w:rFonts w:ascii="Times New Roman" w:hAnsi="Times New Roman" w:eastAsia="仿宋_GB2312" w:cs="Times New Roman"/>
      <w:b/>
      <w:bCs/>
      <w:kern w:val="2"/>
      <w:sz w:val="21"/>
      <w:szCs w:val="24"/>
    </w:rPr>
  </w:style>
  <w:style w:type="character" w:customStyle="1" w:styleId="221">
    <w:name w:val="Char Char201"/>
    <w:basedOn w:val="34"/>
    <w:qFormat/>
    <w:uiPriority w:val="99"/>
    <w:rPr>
      <w:rFonts w:ascii="Times New Roman" w:hAnsi="Times New Roman" w:eastAsia="仿宋_GB2312" w:cs="Times New Roman"/>
      <w:szCs w:val="24"/>
      <w:shd w:val="clear" w:color="auto" w:fill="000080"/>
    </w:rPr>
  </w:style>
  <w:style w:type="character" w:customStyle="1" w:styleId="222">
    <w:name w:val="Char Char521"/>
    <w:basedOn w:val="34"/>
    <w:qFormat/>
    <w:uiPriority w:val="99"/>
    <w:rPr>
      <w:rFonts w:ascii="宋体" w:hAnsi="宋体" w:cs="宋体"/>
      <w:sz w:val="24"/>
      <w:szCs w:val="24"/>
    </w:rPr>
  </w:style>
  <w:style w:type="character" w:customStyle="1" w:styleId="223">
    <w:name w:val="Char Char1021"/>
    <w:basedOn w:val="34"/>
    <w:qFormat/>
    <w:uiPriority w:val="99"/>
    <w:rPr>
      <w:rFonts w:ascii="Times New Roman" w:hAnsi="Times New Roman" w:eastAsia="仿宋_GB2312" w:cs="Times New Roman"/>
      <w:b/>
      <w:bCs/>
      <w:sz w:val="24"/>
      <w:szCs w:val="24"/>
    </w:rPr>
  </w:style>
  <w:style w:type="character" w:customStyle="1" w:styleId="224">
    <w:name w:val="Char Char431"/>
    <w:basedOn w:val="34"/>
    <w:qFormat/>
    <w:uiPriority w:val="99"/>
    <w:rPr>
      <w:rFonts w:ascii="宋体" w:hAnsi="宋体"/>
      <w:sz w:val="24"/>
      <w:szCs w:val="24"/>
    </w:rPr>
  </w:style>
  <w:style w:type="character" w:customStyle="1" w:styleId="225">
    <w:name w:val="Char Char821"/>
    <w:basedOn w:val="34"/>
    <w:qFormat/>
    <w:uiPriority w:val="99"/>
    <w:rPr>
      <w:rFonts w:ascii="Arial" w:hAnsi="Arial" w:eastAsia="黑体" w:cs="Times New Roman"/>
      <w:b/>
      <w:bCs/>
      <w:sz w:val="28"/>
      <w:szCs w:val="28"/>
    </w:rPr>
  </w:style>
  <w:style w:type="character" w:customStyle="1" w:styleId="226">
    <w:name w:val="Char Char921"/>
    <w:basedOn w:val="34"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227">
    <w:name w:val="Char Char721"/>
    <w:basedOn w:val="34"/>
    <w:qFormat/>
    <w:uiPriority w:val="99"/>
    <w:rPr>
      <w:sz w:val="18"/>
      <w:szCs w:val="18"/>
    </w:rPr>
  </w:style>
  <w:style w:type="character" w:customStyle="1" w:styleId="228">
    <w:name w:val="Char Char351"/>
    <w:basedOn w:val="34"/>
    <w:qFormat/>
    <w:uiPriority w:val="99"/>
    <w:rPr>
      <w:rFonts w:eastAsia="仿宋_GB2312"/>
      <w:szCs w:val="24"/>
    </w:rPr>
  </w:style>
  <w:style w:type="character" w:customStyle="1" w:styleId="229">
    <w:name w:val="Char Char621"/>
    <w:basedOn w:val="34"/>
    <w:qFormat/>
    <w:uiPriority w:val="99"/>
    <w:rPr>
      <w:sz w:val="18"/>
      <w:szCs w:val="18"/>
    </w:rPr>
  </w:style>
  <w:style w:type="character" w:customStyle="1" w:styleId="230">
    <w:name w:val="Char Char251"/>
    <w:basedOn w:val="34"/>
    <w:qFormat/>
    <w:uiPriority w:val="99"/>
    <w:rPr>
      <w:sz w:val="18"/>
      <w:szCs w:val="18"/>
    </w:rPr>
  </w:style>
  <w:style w:type="character" w:customStyle="1" w:styleId="231">
    <w:name w:val="Char Char1131"/>
    <w:basedOn w:val="81"/>
    <w:qFormat/>
    <w:uiPriority w:val="99"/>
    <w:rPr>
      <w:rFonts w:ascii="Times New Roman" w:hAnsi="Times New Roman" w:eastAsia="仿宋_GB2312" w:cs="Times New Roman"/>
      <w:b/>
      <w:bCs/>
      <w:kern w:val="2"/>
      <w:sz w:val="21"/>
      <w:szCs w:val="24"/>
    </w:rPr>
  </w:style>
  <w:style w:type="character" w:customStyle="1" w:styleId="232">
    <w:name w:val="Char Char261"/>
    <w:basedOn w:val="34"/>
    <w:qFormat/>
    <w:uiPriority w:val="99"/>
    <w:rPr>
      <w:rFonts w:ascii="Times New Roman" w:hAnsi="Times New Roman" w:eastAsia="仿宋_GB2312" w:cs="Times New Roman"/>
      <w:szCs w:val="24"/>
      <w:shd w:val="clear" w:color="auto" w:fill="000080"/>
    </w:rPr>
  </w:style>
  <w:style w:type="character" w:customStyle="1" w:styleId="233">
    <w:name w:val="Char Char531"/>
    <w:basedOn w:val="34"/>
    <w:qFormat/>
    <w:uiPriority w:val="99"/>
    <w:rPr>
      <w:rFonts w:ascii="宋体" w:hAnsi="宋体" w:cs="宋体"/>
      <w:sz w:val="24"/>
      <w:szCs w:val="24"/>
    </w:rPr>
  </w:style>
  <w:style w:type="character" w:customStyle="1" w:styleId="234">
    <w:name w:val="Char Char1031"/>
    <w:basedOn w:val="34"/>
    <w:qFormat/>
    <w:uiPriority w:val="99"/>
    <w:rPr>
      <w:rFonts w:ascii="Times New Roman" w:hAnsi="Times New Roman" w:eastAsia="仿宋_GB2312" w:cs="Times New Roman"/>
      <w:b/>
      <w:bCs/>
      <w:sz w:val="24"/>
      <w:szCs w:val="24"/>
    </w:rPr>
  </w:style>
  <w:style w:type="character" w:customStyle="1" w:styleId="235">
    <w:name w:val="Char Char441"/>
    <w:basedOn w:val="34"/>
    <w:qFormat/>
    <w:uiPriority w:val="99"/>
    <w:rPr>
      <w:rFonts w:ascii="宋体" w:hAnsi="宋体"/>
      <w:sz w:val="24"/>
      <w:szCs w:val="24"/>
    </w:rPr>
  </w:style>
  <w:style w:type="character" w:customStyle="1" w:styleId="236">
    <w:name w:val="Char Char831"/>
    <w:basedOn w:val="34"/>
    <w:qFormat/>
    <w:uiPriority w:val="99"/>
    <w:rPr>
      <w:rFonts w:ascii="Arial" w:hAnsi="Arial" w:eastAsia="黑体" w:cs="Times New Roman"/>
      <w:b/>
      <w:bCs/>
      <w:sz w:val="28"/>
      <w:szCs w:val="28"/>
    </w:rPr>
  </w:style>
  <w:style w:type="character" w:customStyle="1" w:styleId="237">
    <w:name w:val="Char Char931"/>
    <w:basedOn w:val="34"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238">
    <w:name w:val="Char Char731"/>
    <w:basedOn w:val="34"/>
    <w:qFormat/>
    <w:uiPriority w:val="99"/>
    <w:rPr>
      <w:sz w:val="18"/>
      <w:szCs w:val="18"/>
    </w:rPr>
  </w:style>
  <w:style w:type="character" w:customStyle="1" w:styleId="239">
    <w:name w:val="Char Char361"/>
    <w:basedOn w:val="34"/>
    <w:qFormat/>
    <w:uiPriority w:val="99"/>
    <w:rPr>
      <w:rFonts w:eastAsia="仿宋_GB2312"/>
      <w:szCs w:val="24"/>
    </w:rPr>
  </w:style>
  <w:style w:type="character" w:customStyle="1" w:styleId="240">
    <w:name w:val="Char Char631"/>
    <w:basedOn w:val="34"/>
    <w:qFormat/>
    <w:uiPriority w:val="99"/>
    <w:rPr>
      <w:sz w:val="18"/>
      <w:szCs w:val="18"/>
    </w:rPr>
  </w:style>
  <w:style w:type="character" w:customStyle="1" w:styleId="241">
    <w:name w:val="Char Char271"/>
    <w:basedOn w:val="34"/>
    <w:qFormat/>
    <w:uiPriority w:val="99"/>
    <w:rPr>
      <w:sz w:val="18"/>
      <w:szCs w:val="18"/>
    </w:rPr>
  </w:style>
  <w:style w:type="character" w:customStyle="1" w:styleId="242">
    <w:name w:val="Char Char1141"/>
    <w:basedOn w:val="81"/>
    <w:qFormat/>
    <w:uiPriority w:val="99"/>
    <w:rPr>
      <w:rFonts w:ascii="Times New Roman" w:hAnsi="Times New Roman" w:eastAsia="仿宋_GB2312" w:cs="Times New Roman"/>
      <w:b/>
      <w:bCs/>
      <w:kern w:val="2"/>
      <w:sz w:val="21"/>
      <w:szCs w:val="24"/>
    </w:rPr>
  </w:style>
  <w:style w:type="character" w:customStyle="1" w:styleId="243">
    <w:name w:val="Char Char82"/>
    <w:basedOn w:val="34"/>
    <w:qFormat/>
    <w:uiPriority w:val="99"/>
    <w:rPr>
      <w:rFonts w:ascii="Arial" w:hAnsi="Arial" w:eastAsia="黑体" w:cs="Times New Roman"/>
      <w:b/>
      <w:bCs/>
      <w:sz w:val="28"/>
      <w:szCs w:val="28"/>
    </w:rPr>
  </w:style>
  <w:style w:type="character" w:customStyle="1" w:styleId="244">
    <w:name w:val="Char Char25"/>
    <w:basedOn w:val="34"/>
    <w:qFormat/>
    <w:uiPriority w:val="99"/>
    <w:rPr>
      <w:sz w:val="18"/>
      <w:szCs w:val="18"/>
    </w:rPr>
  </w:style>
  <w:style w:type="character" w:customStyle="1" w:styleId="245">
    <w:name w:val="Char Char53"/>
    <w:basedOn w:val="34"/>
    <w:qFormat/>
    <w:uiPriority w:val="99"/>
    <w:rPr>
      <w:rFonts w:ascii="宋体" w:hAnsi="宋体" w:cs="宋体"/>
      <w:sz w:val="24"/>
      <w:szCs w:val="24"/>
    </w:rPr>
  </w:style>
  <w:style w:type="character" w:customStyle="1" w:styleId="246">
    <w:name w:val="Char Char72"/>
    <w:basedOn w:val="34"/>
    <w:qFormat/>
    <w:uiPriority w:val="99"/>
    <w:rPr>
      <w:sz w:val="18"/>
      <w:szCs w:val="18"/>
    </w:rPr>
  </w:style>
  <w:style w:type="character" w:customStyle="1" w:styleId="247">
    <w:name w:val="Char Char81"/>
    <w:basedOn w:val="34"/>
    <w:qFormat/>
    <w:uiPriority w:val="99"/>
    <w:rPr>
      <w:rFonts w:ascii="Arial" w:hAnsi="Arial" w:eastAsia="黑体" w:cs="Times New Roman"/>
      <w:b/>
      <w:bCs/>
      <w:sz w:val="28"/>
      <w:szCs w:val="28"/>
    </w:rPr>
  </w:style>
  <w:style w:type="character" w:customStyle="1" w:styleId="248">
    <w:name w:val="Char Char51"/>
    <w:basedOn w:val="34"/>
    <w:qFormat/>
    <w:uiPriority w:val="99"/>
    <w:rPr>
      <w:rFonts w:ascii="宋体" w:hAnsi="宋体" w:cs="宋体"/>
      <w:sz w:val="24"/>
      <w:szCs w:val="24"/>
    </w:rPr>
  </w:style>
  <w:style w:type="character" w:customStyle="1" w:styleId="249">
    <w:name w:val="Char Char24"/>
    <w:basedOn w:val="34"/>
    <w:qFormat/>
    <w:uiPriority w:val="99"/>
    <w:rPr>
      <w:sz w:val="18"/>
      <w:szCs w:val="18"/>
    </w:rPr>
  </w:style>
  <w:style w:type="character" w:customStyle="1" w:styleId="250">
    <w:name w:val="Char Char110"/>
    <w:basedOn w:val="81"/>
    <w:qFormat/>
    <w:uiPriority w:val="99"/>
    <w:rPr>
      <w:rFonts w:ascii="Times New Roman" w:hAnsi="Times New Roman" w:eastAsia="仿宋_GB2312" w:cs="Times New Roman"/>
      <w:b/>
      <w:bCs/>
      <w:kern w:val="2"/>
      <w:sz w:val="21"/>
      <w:szCs w:val="24"/>
    </w:rPr>
  </w:style>
  <w:style w:type="character" w:customStyle="1" w:styleId="251">
    <w:name w:val="Char Char19"/>
    <w:basedOn w:val="34"/>
    <w:semiHidden/>
    <w:qFormat/>
    <w:uiPriority w:val="99"/>
    <w:rPr>
      <w:rFonts w:ascii="Times New Roman" w:hAnsi="Times New Roman" w:eastAsia="仿宋_GB2312" w:cs="Times New Roman"/>
      <w:szCs w:val="24"/>
      <w:shd w:val="clear" w:color="auto" w:fill="000080"/>
    </w:rPr>
  </w:style>
  <w:style w:type="character" w:customStyle="1" w:styleId="252">
    <w:name w:val="Char Char113"/>
    <w:basedOn w:val="81"/>
    <w:qFormat/>
    <w:uiPriority w:val="99"/>
    <w:rPr>
      <w:rFonts w:ascii="Times New Roman" w:hAnsi="Times New Roman" w:eastAsia="仿宋_GB2312" w:cs="Times New Roman"/>
      <w:b/>
      <w:bCs/>
      <w:kern w:val="2"/>
      <w:sz w:val="21"/>
      <w:szCs w:val="24"/>
    </w:rPr>
  </w:style>
  <w:style w:type="character" w:customStyle="1" w:styleId="253">
    <w:name w:val="Char Char101"/>
    <w:basedOn w:val="34"/>
    <w:qFormat/>
    <w:uiPriority w:val="99"/>
    <w:rPr>
      <w:rFonts w:ascii="Times New Roman" w:hAnsi="Times New Roman" w:eastAsia="仿宋_GB2312" w:cs="Times New Roman"/>
      <w:b/>
      <w:bCs/>
      <w:sz w:val="24"/>
      <w:szCs w:val="24"/>
    </w:rPr>
  </w:style>
  <w:style w:type="character" w:customStyle="1" w:styleId="254">
    <w:name w:val="Char Char73"/>
    <w:basedOn w:val="34"/>
    <w:qFormat/>
    <w:uiPriority w:val="99"/>
    <w:rPr>
      <w:sz w:val="18"/>
      <w:szCs w:val="18"/>
    </w:rPr>
  </w:style>
  <w:style w:type="character" w:customStyle="1" w:styleId="255">
    <w:name w:val="Char Char91"/>
    <w:basedOn w:val="34"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256">
    <w:name w:val="Char Char61"/>
    <w:basedOn w:val="34"/>
    <w:qFormat/>
    <w:uiPriority w:val="99"/>
    <w:rPr>
      <w:sz w:val="18"/>
      <w:szCs w:val="18"/>
    </w:rPr>
  </w:style>
  <w:style w:type="character" w:customStyle="1" w:styleId="257">
    <w:name w:val="Char Char44"/>
    <w:basedOn w:val="34"/>
    <w:qFormat/>
    <w:uiPriority w:val="99"/>
    <w:rPr>
      <w:rFonts w:ascii="宋体" w:hAnsi="宋体"/>
      <w:sz w:val="24"/>
      <w:szCs w:val="24"/>
    </w:rPr>
  </w:style>
  <w:style w:type="character" w:customStyle="1" w:styleId="258">
    <w:name w:val="Char Char83"/>
    <w:basedOn w:val="34"/>
    <w:qFormat/>
    <w:uiPriority w:val="99"/>
    <w:rPr>
      <w:rFonts w:ascii="Arial" w:hAnsi="Arial" w:eastAsia="黑体" w:cs="Times New Roman"/>
      <w:b/>
      <w:bCs/>
      <w:sz w:val="28"/>
      <w:szCs w:val="28"/>
    </w:rPr>
  </w:style>
  <w:style w:type="character" w:customStyle="1" w:styleId="259">
    <w:name w:val="Char Char102"/>
    <w:basedOn w:val="34"/>
    <w:qFormat/>
    <w:uiPriority w:val="99"/>
    <w:rPr>
      <w:rFonts w:ascii="Times New Roman" w:hAnsi="Times New Roman" w:eastAsia="仿宋_GB2312" w:cs="Times New Roman"/>
      <w:b/>
      <w:bCs/>
      <w:sz w:val="24"/>
      <w:szCs w:val="24"/>
    </w:rPr>
  </w:style>
  <w:style w:type="character" w:customStyle="1" w:styleId="260">
    <w:name w:val="Char Char52"/>
    <w:basedOn w:val="34"/>
    <w:qFormat/>
    <w:uiPriority w:val="99"/>
    <w:rPr>
      <w:rFonts w:ascii="宋体" w:hAnsi="宋体" w:cs="宋体"/>
      <w:sz w:val="24"/>
      <w:szCs w:val="24"/>
    </w:rPr>
  </w:style>
  <w:style w:type="character" w:customStyle="1" w:styleId="261">
    <w:name w:val="Char Char20"/>
    <w:basedOn w:val="34"/>
    <w:qFormat/>
    <w:uiPriority w:val="99"/>
    <w:rPr>
      <w:rFonts w:ascii="Times New Roman" w:hAnsi="Times New Roman" w:eastAsia="仿宋_GB2312" w:cs="Times New Roman"/>
      <w:szCs w:val="24"/>
      <w:shd w:val="clear" w:color="auto" w:fill="000080"/>
    </w:rPr>
  </w:style>
  <w:style w:type="character" w:customStyle="1" w:styleId="262">
    <w:name w:val="Char Char71"/>
    <w:basedOn w:val="34"/>
    <w:qFormat/>
    <w:uiPriority w:val="99"/>
    <w:rPr>
      <w:sz w:val="18"/>
      <w:szCs w:val="18"/>
    </w:rPr>
  </w:style>
  <w:style w:type="character" w:customStyle="1" w:styleId="263">
    <w:name w:val="Char Char34"/>
    <w:basedOn w:val="34"/>
    <w:qFormat/>
    <w:uiPriority w:val="99"/>
    <w:rPr>
      <w:rFonts w:eastAsia="仿宋_GB2312"/>
      <w:szCs w:val="24"/>
    </w:rPr>
  </w:style>
  <w:style w:type="character" w:customStyle="1" w:styleId="264">
    <w:name w:val="Char Char26"/>
    <w:basedOn w:val="34"/>
    <w:semiHidden/>
    <w:qFormat/>
    <w:uiPriority w:val="99"/>
    <w:rPr>
      <w:rFonts w:ascii="Times New Roman" w:hAnsi="Times New Roman" w:eastAsia="仿宋_GB2312" w:cs="Times New Roman"/>
      <w:szCs w:val="24"/>
      <w:shd w:val="clear" w:color="auto" w:fill="000080"/>
    </w:rPr>
  </w:style>
  <w:style w:type="character" w:customStyle="1" w:styleId="265">
    <w:name w:val="Char Char62"/>
    <w:basedOn w:val="34"/>
    <w:qFormat/>
    <w:uiPriority w:val="99"/>
    <w:rPr>
      <w:sz w:val="18"/>
      <w:szCs w:val="18"/>
    </w:rPr>
  </w:style>
  <w:style w:type="character" w:customStyle="1" w:styleId="266">
    <w:name w:val="Char Char93"/>
    <w:basedOn w:val="34"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267">
    <w:name w:val="Char Char103"/>
    <w:basedOn w:val="34"/>
    <w:qFormat/>
    <w:uiPriority w:val="99"/>
    <w:rPr>
      <w:rFonts w:ascii="Times New Roman" w:hAnsi="Times New Roman" w:eastAsia="仿宋_GB2312" w:cs="Times New Roman"/>
      <w:b/>
      <w:bCs/>
      <w:sz w:val="24"/>
      <w:szCs w:val="24"/>
    </w:rPr>
  </w:style>
  <w:style w:type="character" w:customStyle="1" w:styleId="268">
    <w:name w:val="Char Char35"/>
    <w:basedOn w:val="34"/>
    <w:qFormat/>
    <w:uiPriority w:val="99"/>
    <w:rPr>
      <w:rFonts w:eastAsia="仿宋_GB2312"/>
      <w:szCs w:val="24"/>
    </w:rPr>
  </w:style>
  <w:style w:type="character" w:customStyle="1" w:styleId="269">
    <w:name w:val="Char Char42"/>
    <w:basedOn w:val="34"/>
    <w:qFormat/>
    <w:uiPriority w:val="99"/>
    <w:rPr>
      <w:rFonts w:ascii="宋体" w:hAnsi="宋体"/>
      <w:sz w:val="24"/>
      <w:szCs w:val="24"/>
    </w:rPr>
  </w:style>
  <w:style w:type="character" w:customStyle="1" w:styleId="270">
    <w:name w:val="Char Char43"/>
    <w:basedOn w:val="34"/>
    <w:qFormat/>
    <w:uiPriority w:val="99"/>
    <w:rPr>
      <w:rFonts w:ascii="宋体" w:hAnsi="宋体"/>
      <w:sz w:val="24"/>
      <w:szCs w:val="24"/>
    </w:rPr>
  </w:style>
  <w:style w:type="character" w:customStyle="1" w:styleId="271">
    <w:name w:val="Char Char92"/>
    <w:basedOn w:val="34"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272">
    <w:name w:val="Char Char36"/>
    <w:basedOn w:val="34"/>
    <w:qFormat/>
    <w:uiPriority w:val="99"/>
    <w:rPr>
      <w:rFonts w:eastAsia="仿宋_GB2312"/>
      <w:szCs w:val="24"/>
    </w:rPr>
  </w:style>
  <w:style w:type="character" w:customStyle="1" w:styleId="273">
    <w:name w:val="Char Char63"/>
    <w:basedOn w:val="34"/>
    <w:qFormat/>
    <w:uiPriority w:val="99"/>
    <w:rPr>
      <w:sz w:val="18"/>
      <w:szCs w:val="18"/>
    </w:rPr>
  </w:style>
  <w:style w:type="character" w:customStyle="1" w:styleId="274">
    <w:name w:val="Char Char27"/>
    <w:basedOn w:val="34"/>
    <w:qFormat/>
    <w:uiPriority w:val="99"/>
    <w:rPr>
      <w:sz w:val="18"/>
      <w:szCs w:val="18"/>
    </w:rPr>
  </w:style>
  <w:style w:type="character" w:customStyle="1" w:styleId="275">
    <w:name w:val="Char Char114"/>
    <w:basedOn w:val="81"/>
    <w:qFormat/>
    <w:uiPriority w:val="99"/>
    <w:rPr>
      <w:rFonts w:ascii="Times New Roman" w:hAnsi="Times New Roman" w:eastAsia="仿宋_GB2312" w:cs="Times New Roman"/>
      <w:b/>
      <w:bCs/>
      <w:kern w:val="2"/>
      <w:sz w:val="21"/>
      <w:szCs w:val="24"/>
    </w:rPr>
  </w:style>
  <w:style w:type="paragraph" w:customStyle="1" w:styleId="276">
    <w:name w:val="TOC 标题11"/>
    <w:basedOn w:val="2"/>
    <w:next w:val="1"/>
    <w:qFormat/>
    <w:uiPriority w:val="99"/>
    <w:pPr>
      <w:keepLines/>
      <w:widowControl/>
      <w:adjustRightInd w:val="0"/>
      <w:snapToGrid w:val="0"/>
      <w:spacing w:beforeLines="50" w:afterLines="50" w:line="276" w:lineRule="auto"/>
      <w:outlineLvl w:val="9"/>
    </w:pPr>
    <w:rPr>
      <w:rFonts w:ascii="Cambria" w:hAnsi="Cambria" w:eastAsia="宋体"/>
      <w:color w:val="365F91"/>
      <w:sz w:val="28"/>
      <w:szCs w:val="28"/>
    </w:rPr>
  </w:style>
  <w:style w:type="paragraph" w:customStyle="1" w:styleId="277">
    <w:name w:val="_Style 1771"/>
    <w:qFormat/>
    <w:uiPriority w:val="99"/>
    <w:pPr>
      <w:jc w:val="left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278">
    <w:name w:val="TOC 标题3"/>
    <w:basedOn w:val="2"/>
    <w:next w:val="1"/>
    <w:qFormat/>
    <w:uiPriority w:val="99"/>
    <w:pPr>
      <w:keepLines/>
      <w:widowControl/>
      <w:adjustRightInd w:val="0"/>
      <w:snapToGrid w:val="0"/>
      <w:spacing w:beforeLines="50" w:afterLines="5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279">
    <w:name w:val="Char41"/>
    <w:basedOn w:val="1"/>
    <w:qFormat/>
    <w:uiPriority w:val="99"/>
    <w:pPr>
      <w:tabs>
        <w:tab w:val="left" w:pos="360"/>
      </w:tabs>
    </w:pPr>
    <w:rPr>
      <w:rFonts w:ascii="宋体" w:hAnsi="宋体"/>
      <w:color w:val="000000"/>
      <w:kern w:val="24"/>
      <w:sz w:val="24"/>
    </w:rPr>
  </w:style>
  <w:style w:type="paragraph" w:customStyle="1" w:styleId="280">
    <w:name w:val="列出段落11"/>
    <w:basedOn w:val="1"/>
    <w:qFormat/>
    <w:uiPriority w:val="99"/>
    <w:pPr>
      <w:ind w:firstLine="420" w:firstLineChars="200"/>
    </w:pPr>
  </w:style>
  <w:style w:type="paragraph" w:customStyle="1" w:styleId="281">
    <w:name w:val="Char Char Char1 Char Char Char Char Char Char Char Char Char Char Char Char Char Char Char Char Char Char Char Char3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282">
    <w:name w:val="列出段落3"/>
    <w:basedOn w:val="1"/>
    <w:qFormat/>
    <w:uiPriority w:val="99"/>
    <w:pPr>
      <w:ind w:firstLine="420" w:firstLineChars="200"/>
    </w:pPr>
  </w:style>
  <w:style w:type="character" w:customStyle="1" w:styleId="283">
    <w:name w:val="font31"/>
    <w:basedOn w:val="34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284">
    <w:name w:val="fontstyle01"/>
    <w:qFormat/>
    <w:uiPriority w:val="99"/>
    <w:rPr>
      <w:rFonts w:hint="eastAsia" w:ascii="宋体" w:hAnsi="宋体" w:eastAsia="宋体"/>
      <w:color w:val="000000"/>
      <w:sz w:val="22"/>
      <w:szCs w:val="22"/>
    </w:rPr>
  </w:style>
  <w:style w:type="character" w:customStyle="1" w:styleId="285">
    <w:name w:val="jbox-icon-question"/>
    <w:basedOn w:val="34"/>
    <w:qFormat/>
    <w:uiPriority w:val="0"/>
  </w:style>
  <w:style w:type="character" w:customStyle="1" w:styleId="286">
    <w:name w:val="jbox-icon-none"/>
    <w:qFormat/>
    <w:uiPriority w:val="0"/>
    <w:rPr>
      <w:vanish/>
    </w:rPr>
  </w:style>
  <w:style w:type="character" w:customStyle="1" w:styleId="287">
    <w:name w:val="jbox-icon-info"/>
    <w:basedOn w:val="34"/>
    <w:qFormat/>
    <w:uiPriority w:val="0"/>
  </w:style>
  <w:style w:type="character" w:customStyle="1" w:styleId="288">
    <w:name w:val="jbox-icon-success"/>
    <w:basedOn w:val="34"/>
    <w:qFormat/>
    <w:uiPriority w:val="0"/>
  </w:style>
  <w:style w:type="character" w:customStyle="1" w:styleId="289">
    <w:name w:val="jbox-icon-loading"/>
    <w:basedOn w:val="34"/>
    <w:qFormat/>
    <w:uiPriority w:val="0"/>
  </w:style>
  <w:style w:type="character" w:customStyle="1" w:styleId="290">
    <w:name w:val="jbox-icon-warning"/>
    <w:basedOn w:val="34"/>
    <w:qFormat/>
    <w:uiPriority w:val="0"/>
  </w:style>
  <w:style w:type="character" w:customStyle="1" w:styleId="291">
    <w:name w:val="jbox-icon-error"/>
    <w:basedOn w:val="34"/>
    <w:qFormat/>
    <w:uiPriority w:val="0"/>
  </w:style>
  <w:style w:type="character" w:customStyle="1" w:styleId="292">
    <w:name w:val="jbox-icon"/>
    <w:basedOn w:val="34"/>
    <w:qFormat/>
    <w:uiPriority w:val="0"/>
  </w:style>
  <w:style w:type="paragraph" w:customStyle="1" w:styleId="293">
    <w:name w:val="_Style 40"/>
    <w:basedOn w:val="2"/>
    <w:next w:val="1"/>
    <w:qFormat/>
    <w:uiPriority w:val="39"/>
    <w:pPr>
      <w:keepLines/>
      <w:widowControl/>
      <w:adjustRightInd w:val="0"/>
      <w:snapToGrid w:val="0"/>
      <w:spacing w:beforeLines="50" w:afterLines="50" w:line="276" w:lineRule="auto"/>
      <w:outlineLvl w:val="9"/>
    </w:pPr>
    <w:rPr>
      <w:rFonts w:ascii="Cambria" w:hAnsi="Cambria" w:eastAsia="宋体"/>
      <w:color w:val="365F91"/>
      <w:sz w:val="28"/>
      <w:szCs w:val="28"/>
    </w:rPr>
  </w:style>
  <w:style w:type="paragraph" w:customStyle="1" w:styleId="294">
    <w:name w:val="单位及地址1头"/>
    <w:basedOn w:val="1"/>
    <w:next w:val="1"/>
    <w:qFormat/>
    <w:uiPriority w:val="0"/>
    <w:pPr>
      <w:adjustRightInd w:val="0"/>
      <w:spacing w:line="360" w:lineRule="auto"/>
      <w:jc w:val="center"/>
      <w:textAlignment w:val="baseline"/>
    </w:pPr>
    <w:rPr>
      <w:rFonts w:eastAsia="昆仑楷体"/>
      <w:kern w:val="0"/>
      <w:sz w:val="24"/>
      <w:szCs w:val="20"/>
    </w:rPr>
  </w:style>
  <w:style w:type="paragraph" w:customStyle="1" w:styleId="295">
    <w:name w:val="发布日期"/>
    <w:qFormat/>
    <w:uiPriority w:val="0"/>
    <w:pPr>
      <w:framePr w:w="4000" w:h="473" w:hRule="exact" w:hSpace="180" w:vSpace="180" w:wrap="around" w:vAnchor="margin" w:hAnchor="margin" w:y="13511" w:anchorLock="1"/>
      <w:jc w:val="left"/>
    </w:pPr>
    <w:rPr>
      <w:rFonts w:ascii="Times New Roman" w:hAnsi="Times New Roman" w:eastAsia="黑体" w:cs="Times New Roman"/>
      <w:kern w:val="0"/>
      <w:sz w:val="28"/>
      <w:szCs w:val="20"/>
      <w:lang w:val="en-US" w:eastAsia="zh-CN" w:bidi="ar-SA"/>
    </w:rPr>
  </w:style>
  <w:style w:type="paragraph" w:customStyle="1" w:styleId="296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97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298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299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kern w:val="0"/>
      <w:sz w:val="52"/>
      <w:szCs w:val="20"/>
      <w:lang w:val="en-US" w:eastAsia="zh-CN" w:bidi="ar-SA"/>
    </w:rPr>
  </w:style>
  <w:style w:type="paragraph" w:customStyle="1" w:styleId="300">
    <w:name w:val="其他发布部门"/>
    <w:basedOn w:val="1"/>
    <w:qFormat/>
    <w:uiPriority w:val="0"/>
    <w:pPr>
      <w:framePr w:w="7433" w:h="585" w:hRule="exact" w:hSpace="180" w:vSpace="180" w:wrap="around" w:vAnchor="margin" w:hAnchor="margin" w:xAlign="center" w:y="14401" w:anchorLock="1"/>
      <w:widowControl/>
      <w:spacing w:line="0" w:lineRule="atLeast"/>
      <w:ind w:firstLine="0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301">
    <w:name w:val="文献分类号"/>
    <w:qFormat/>
    <w:uiPriority w:val="0"/>
    <w:pPr>
      <w:framePr w:hSpace="180" w:vSpace="180" w:wrap="around" w:vAnchor="margin" w:hAnchor="margin" w:y="1" w:anchorLock="1"/>
      <w:widowControl w:val="0"/>
      <w:jc w:val="left"/>
      <w:textAlignment w:val="center"/>
    </w:pPr>
    <w:rPr>
      <w:rFonts w:ascii="Times New Roman" w:hAnsi="Times New Roman" w:eastAsia="黑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3"/>
    <customShpInfo spid="_x0000_s1026" textRotate="1"/>
    <customShpInfo spid="_x0000_s205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781D86-08D2-43B0-B021-C34E7B8034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32</Pages>
  <Words>9843</Words>
  <Characters>15791</Characters>
  <Lines>165</Lines>
  <Paragraphs>46</Paragraphs>
  <TotalTime>8</TotalTime>
  <ScaleCrop>false</ScaleCrop>
  <LinksUpToDate>false</LinksUpToDate>
  <CharactersWithSpaces>17270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2019-10-04T02:27:00Z</dcterms:created>
  <dc:creator>zhang</dc:creator>
  <cp:lastModifiedBy>loo</cp:lastModifiedBy>
  <cp:lastPrinted>2016-06-06T06:32:00Z</cp:lastPrinted>
  <dcterms:modified xsi:type="dcterms:W3CDTF">2019-10-15T01:45:25Z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