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9A" w:rsidRDefault="0094519A" w:rsidP="0094519A">
      <w:pPr>
        <w:pStyle w:val="af8"/>
        <w:framePr w:wrap="around"/>
      </w:pPr>
      <w:r>
        <w:rPr>
          <w:rFonts w:ascii="Times New Roman"/>
        </w:rPr>
        <w:t>ICS</w:t>
      </w:r>
      <w:r>
        <w:rPr>
          <w:rFonts w:ascii="MS Gothic" w:eastAsia="MS Gothic" w:hAnsi="MS Gothic" w:cs="MS Gothic" w:hint="eastAsia"/>
        </w:rPr>
        <w:t> </w:t>
      </w:r>
      <w:bookmarkStart w:id="0" w:name="ICS"/>
      <w:r w:rsidR="00FA2621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FA2621">
        <w:fldChar w:fldCharType="separate"/>
      </w:r>
      <w:r>
        <w:t>    </w:t>
      </w:r>
      <w:r w:rsidR="00FA2621">
        <w:fldChar w:fldCharType="end"/>
      </w:r>
      <w:bookmarkEnd w:id="0"/>
    </w:p>
    <w:bookmarkStart w:id="1" w:name="WXFLH"/>
    <w:p w:rsidR="0094519A" w:rsidRDefault="00FA2621" w:rsidP="0094519A">
      <w:pPr>
        <w:pStyle w:val="af8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94519A">
        <w:instrText xml:space="preserve"> FORMTEXT </w:instrText>
      </w:r>
      <w:r>
        <w:fldChar w:fldCharType="separate"/>
      </w:r>
      <w:r w:rsidR="0094519A"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94519A" w:rsidTr="00AE5F9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94519A" w:rsidRDefault="00FA2621" w:rsidP="00AE5F99">
            <w:pPr>
              <w:pStyle w:val="af8"/>
              <w:framePr w:wrap="around"/>
            </w:pPr>
            <w:r>
              <w:pict>
                <v:rect id="BAH" o:spid="_x0000_s1031" style="position:absolute;margin-left:-5.25pt;margin-top:0;width:68.25pt;height:15.6pt;z-index:-251652096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94519A">
              <w:instrText xml:space="preserve"> FORMTEXT </w:instrText>
            </w:r>
            <w:r>
              <w:fldChar w:fldCharType="separate"/>
            </w:r>
            <w:r w:rsidR="0094519A">
              <w:t>     </w:t>
            </w:r>
            <w:r>
              <w:fldChar w:fldCharType="end"/>
            </w:r>
            <w:bookmarkEnd w:id="2"/>
          </w:p>
        </w:tc>
      </w:tr>
    </w:tbl>
    <w:p w:rsidR="0094519A" w:rsidRDefault="0094519A" w:rsidP="0094519A">
      <w:pPr>
        <w:pStyle w:val="af2"/>
        <w:framePr w:wrap="around"/>
      </w:pPr>
      <w:r>
        <w:t>DB</w:t>
      </w:r>
      <w:bookmarkStart w:id="3" w:name="c3"/>
      <w:r w:rsidR="00FA2621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 w:rsidR="00FA2621">
        <w:fldChar w:fldCharType="separate"/>
      </w:r>
      <w:r>
        <w:rPr>
          <w:rFonts w:hint="eastAsia"/>
        </w:rPr>
        <w:t>34</w:t>
      </w:r>
      <w:r w:rsidR="00FA2621">
        <w:fldChar w:fldCharType="end"/>
      </w:r>
      <w:bookmarkEnd w:id="3"/>
    </w:p>
    <w:bookmarkStart w:id="4" w:name="c4"/>
    <w:p w:rsidR="0094519A" w:rsidRDefault="00FA2621" w:rsidP="0094519A">
      <w:pPr>
        <w:pStyle w:val="af7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94519A">
        <w:instrText xml:space="preserve"> FORMTEXT </w:instrText>
      </w:r>
      <w:r>
        <w:fldChar w:fldCharType="separate"/>
      </w:r>
      <w:r w:rsidR="0094519A">
        <w:rPr>
          <w:rFonts w:hint="eastAsia"/>
        </w:rPr>
        <w:t>安徽省</w:t>
      </w:r>
      <w:r>
        <w:fldChar w:fldCharType="end"/>
      </w:r>
      <w:bookmarkEnd w:id="4"/>
      <w:r w:rsidR="0094519A">
        <w:rPr>
          <w:rFonts w:hint="eastAsia"/>
        </w:rPr>
        <w:t>地方标准</w:t>
      </w:r>
    </w:p>
    <w:p w:rsidR="0094519A" w:rsidRDefault="0094519A" w:rsidP="0094519A">
      <w:pPr>
        <w:pStyle w:val="2"/>
        <w:framePr w:wrap="around"/>
      </w:pPr>
      <w:r>
        <w:rPr>
          <w:rFonts w:ascii="Times New Roman"/>
        </w:rPr>
        <w:t xml:space="preserve">DB </w:t>
      </w:r>
      <w:bookmarkStart w:id="5" w:name="StdNo0"/>
      <w:r w:rsidR="00FA2621"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 w:rsidR="00FA2621">
        <w:fldChar w:fldCharType="separate"/>
      </w:r>
      <w:r>
        <w:rPr>
          <w:rFonts w:hint="eastAsia"/>
        </w:rPr>
        <w:t>34</w:t>
      </w:r>
      <w:r w:rsidR="00FA2621">
        <w:fldChar w:fldCharType="end"/>
      </w:r>
      <w:bookmarkEnd w:id="5"/>
      <w:r>
        <w:t xml:space="preserve">/ </w:t>
      </w:r>
      <w:bookmarkStart w:id="6" w:name="StdNo1"/>
      <w:r w:rsidR="00FA2621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 w:rsidR="00FA2621">
        <w:fldChar w:fldCharType="separate"/>
      </w:r>
      <w:r>
        <w:t>T</w:t>
      </w:r>
      <w:r w:rsidR="00FA2621">
        <w:fldChar w:fldCharType="end"/>
      </w:r>
      <w:bookmarkEnd w:id="6"/>
      <w:r>
        <w:t>—</w:t>
      </w:r>
      <w:bookmarkStart w:id="7" w:name="StdNo2"/>
      <w:r w:rsidR="00FA2621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 w:rsidR="00FA2621">
        <w:fldChar w:fldCharType="separate"/>
      </w:r>
      <w:r>
        <w:t>XXXX</w:t>
      </w:r>
      <w:r w:rsidR="00FA2621">
        <w:fldChar w:fldCharType="end"/>
      </w:r>
      <w:bookmarkEnd w:id="7"/>
      <w:r w:rsidR="00DB37F6">
        <w:rPr>
          <w:rFonts w:hint="eastAsia"/>
        </w:rPr>
        <w:t>-</w:t>
      </w:r>
      <w:r w:rsidR="000E1716">
        <w:rPr>
          <w:rFonts w:hint="eastAsia"/>
        </w:rPr>
        <w:t>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94519A" w:rsidTr="00AE5F9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Start w:id="8" w:name="DT"/>
          <w:p w:rsidR="0094519A" w:rsidRPr="000E1716" w:rsidRDefault="00FA2621" w:rsidP="00AE5F99">
            <w:pPr>
              <w:pStyle w:val="afa"/>
              <w:framePr w:wrap="around"/>
              <w:rPr>
                <w:b/>
              </w:rPr>
            </w:pPr>
            <w:r w:rsidRPr="000E1716">
              <w:rPr>
                <w:b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94519A" w:rsidRPr="000E1716">
              <w:rPr>
                <w:b/>
              </w:rPr>
              <w:instrText xml:space="preserve"> FORMTEXT </w:instrText>
            </w:r>
            <w:r w:rsidRPr="000E1716">
              <w:rPr>
                <w:b/>
              </w:rPr>
            </w:r>
            <w:r w:rsidRPr="000E1716">
              <w:rPr>
                <w:b/>
              </w:rPr>
              <w:fldChar w:fldCharType="separate"/>
            </w:r>
            <w:r w:rsidR="0094519A" w:rsidRPr="000E1716">
              <w:rPr>
                <w:b/>
              </w:rPr>
              <w:t>     </w:t>
            </w:r>
            <w:r w:rsidRPr="000E1716">
              <w:rPr>
                <w:b/>
              </w:rPr>
              <w:fldChar w:fldCharType="end"/>
            </w:r>
            <w:bookmarkEnd w:id="8"/>
          </w:p>
        </w:tc>
      </w:tr>
    </w:tbl>
    <w:p w:rsidR="0094519A" w:rsidRDefault="0094519A" w:rsidP="0094519A">
      <w:pPr>
        <w:pStyle w:val="2"/>
        <w:framePr w:wrap="around"/>
      </w:pPr>
    </w:p>
    <w:p w:rsidR="0094519A" w:rsidRDefault="0094519A" w:rsidP="0094519A">
      <w:pPr>
        <w:pStyle w:val="2"/>
        <w:framePr w:wrap="around"/>
      </w:pPr>
    </w:p>
    <w:p w:rsidR="0094519A" w:rsidRPr="003F3E68" w:rsidRDefault="0094519A" w:rsidP="003F3E68">
      <w:pPr>
        <w:pStyle w:val="af"/>
        <w:framePr w:wrap="around"/>
      </w:pPr>
      <w:bookmarkStart w:id="9" w:name="StdEnglishName"/>
      <w:r w:rsidRPr="003F3E68">
        <w:rPr>
          <w:rFonts w:hint="eastAsia"/>
        </w:rPr>
        <w:t>奶牛结核病防控技术规范</w:t>
      </w:r>
    </w:p>
    <w:p w:rsidR="0094519A" w:rsidRPr="0094519A" w:rsidRDefault="0094519A" w:rsidP="0094519A">
      <w:pPr>
        <w:framePr w:w="9639" w:h="6917" w:hRule="exact" w:wrap="around" w:vAnchor="page" w:hAnchor="page" w:xAlign="center" w:y="6408" w:anchorLock="1"/>
        <w:jc w:val="center"/>
        <w:rPr>
          <w:rFonts w:ascii="黑体" w:eastAsia="黑体" w:hAnsi="黑体"/>
          <w:sz w:val="52"/>
          <w:szCs w:val="52"/>
        </w:rPr>
      </w:pPr>
    </w:p>
    <w:bookmarkEnd w:id="9"/>
    <w:p w:rsidR="0094519A" w:rsidRPr="003F3E68" w:rsidRDefault="0094519A" w:rsidP="0094519A">
      <w:pPr>
        <w:framePr w:w="9639" w:h="6917" w:hRule="exact" w:wrap="around" w:vAnchor="page" w:hAnchor="page" w:xAlign="center" w:y="6408" w:anchorLock="1"/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3F3E68">
        <w:rPr>
          <w:rFonts w:ascii="Times New Roman" w:eastAsia="楷体" w:hAnsi="Times New Roman" w:cs="Times New Roman"/>
          <w:color w:val="333333"/>
          <w:sz w:val="28"/>
          <w:szCs w:val="28"/>
        </w:rPr>
        <w:t xml:space="preserve">The Technical Specification for Comprehensive Control of </w:t>
      </w:r>
      <w:r w:rsidRPr="003F3E68">
        <w:rPr>
          <w:rFonts w:ascii="Times New Roman" w:eastAsia="楷体" w:hAnsi="Times New Roman" w:cs="Times New Roman"/>
          <w:sz w:val="28"/>
          <w:szCs w:val="28"/>
        </w:rPr>
        <w:t>cow tuberculosis</w:t>
      </w:r>
    </w:p>
    <w:bookmarkStart w:id="10" w:name="YZBS"/>
    <w:p w:rsidR="0094519A" w:rsidRDefault="00FA2621" w:rsidP="0094519A">
      <w:pPr>
        <w:pStyle w:val="af4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94519A">
        <w:instrText xml:space="preserve"> FORMTEXT </w:instrText>
      </w:r>
      <w:r>
        <w:fldChar w:fldCharType="separate"/>
      </w:r>
      <w:r w:rsidR="0094519A">
        <w:rPr>
          <w:rFonts w:hint="eastAsia"/>
        </w:rPr>
        <w:t>点击此处添加与国际标准一致性程度的标识</w:t>
      </w:r>
      <w:r>
        <w:fldChar w:fldCharType="end"/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5"/>
      </w:tblGrid>
      <w:tr w:rsidR="0094519A" w:rsidTr="00AE5F9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4519A" w:rsidRDefault="00FA2621" w:rsidP="00AE5F99">
            <w:pPr>
              <w:pStyle w:val="af1"/>
              <w:framePr w:wrap="around"/>
            </w:pPr>
            <w:r>
              <w:pict>
                <v:rect id="RQ" o:spid="_x0000_s1030" style="position:absolute;left:0;text-align:left;margin-left:173.3pt;margin-top:337.15pt;width:150pt;height:20pt;z-index:-251653120" stroked="f">
                  <w10:anchorlock/>
                </v:rect>
              </w:pict>
            </w:r>
            <w:r w:rsidR="000E1716">
              <w:rPr>
                <w:rFonts w:hint="eastAsia"/>
              </w:rPr>
              <w:t>（征求意见稿）</w:t>
            </w:r>
          </w:p>
        </w:tc>
      </w:tr>
      <w:bookmarkStart w:id="11" w:name="WCRQ"/>
      <w:tr w:rsidR="0094519A" w:rsidTr="00AE5F9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4519A" w:rsidRDefault="00FA2621" w:rsidP="00AE5F99">
            <w:pPr>
              <w:pStyle w:val="af0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94519A">
              <w:instrText xml:space="preserve"> FORMTEXT </w:instrText>
            </w:r>
            <w:r>
              <w:fldChar w:fldCharType="separate"/>
            </w:r>
            <w:r w:rsidR="0094519A">
              <w:rPr>
                <w:rFonts w:hint="eastAsia"/>
              </w:rPr>
              <w:t>（本稿完成日期：</w:t>
            </w:r>
            <w:r w:rsidR="000E1716">
              <w:rPr>
                <w:rFonts w:hint="eastAsia"/>
              </w:rPr>
              <w:t>2019年5月10日</w:t>
            </w:r>
            <w:r w:rsidR="0094519A">
              <w:rPr>
                <w:rFonts w:hint="eastAsia"/>
              </w:rPr>
              <w:t>）</w:t>
            </w:r>
            <w:r>
              <w:fldChar w:fldCharType="end"/>
            </w:r>
            <w:bookmarkEnd w:id="11"/>
          </w:p>
        </w:tc>
      </w:tr>
    </w:tbl>
    <w:bookmarkStart w:id="12" w:name="FY"/>
    <w:p w:rsidR="0094519A" w:rsidRDefault="00FA2621" w:rsidP="0094519A">
      <w:pPr>
        <w:pStyle w:val="af5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94519A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4519A">
        <w:rPr>
          <w:rFonts w:ascii="黑体" w:hint="eastAsia"/>
        </w:rPr>
        <w:t>2019</w:t>
      </w:r>
      <w:r>
        <w:rPr>
          <w:rFonts w:ascii="黑体"/>
        </w:rPr>
        <w:fldChar w:fldCharType="end"/>
      </w:r>
      <w:bookmarkEnd w:id="12"/>
      <w:r w:rsidR="0094519A"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4519A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4519A">
        <w:rPr>
          <w:rFonts w:ascii="黑体"/>
        </w:rPr>
        <w:t>XX</w:t>
      </w:r>
      <w:r>
        <w:rPr>
          <w:rFonts w:ascii="黑体"/>
        </w:rPr>
        <w:fldChar w:fldCharType="end"/>
      </w:r>
      <w:r w:rsidR="0094519A">
        <w:rPr>
          <w:rFonts w:ascii="黑体"/>
        </w:rPr>
        <w:t>-</w:t>
      </w:r>
      <w:bookmarkStart w:id="13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4519A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4519A"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 w:rsidR="0094519A">
        <w:rPr>
          <w:rFonts w:hint="eastAsia"/>
        </w:rPr>
        <w:t>发布</w:t>
      </w:r>
      <w:r>
        <w:pict>
          <v:line id="直线 10" o:spid="_x0000_s1026" style="position:absolute;z-index:251659264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4" w:name="SY"/>
    <w:p w:rsidR="0094519A" w:rsidRDefault="00FA2621" w:rsidP="00B06CFC">
      <w:pPr>
        <w:pStyle w:val="af9"/>
        <w:framePr w:wrap="around" w:hAnchor="page" w:x="6991" w:y="14091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94519A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4519A">
        <w:rPr>
          <w:rFonts w:ascii="黑体" w:hint="eastAsia"/>
        </w:rPr>
        <w:t>2019</w:t>
      </w:r>
      <w:r>
        <w:rPr>
          <w:rFonts w:ascii="黑体"/>
        </w:rPr>
        <w:fldChar w:fldCharType="end"/>
      </w:r>
      <w:bookmarkEnd w:id="14"/>
      <w:r w:rsidR="0094519A">
        <w:rPr>
          <w:rFonts w:ascii="黑体"/>
        </w:rPr>
        <w:t>-</w:t>
      </w:r>
      <w:bookmarkStart w:id="15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4519A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4519A"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 w:rsidR="0094519A">
        <w:rPr>
          <w:rFonts w:ascii="黑体"/>
        </w:rPr>
        <w:t>-</w:t>
      </w:r>
      <w:bookmarkStart w:id="16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4519A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4519A"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 w:rsidR="0094519A">
        <w:rPr>
          <w:rFonts w:hint="eastAsia"/>
        </w:rPr>
        <w:t>实施</w:t>
      </w:r>
    </w:p>
    <w:p w:rsidR="0094519A" w:rsidRDefault="00FA2621" w:rsidP="0094519A">
      <w:pPr>
        <w:pStyle w:val="af6"/>
        <w:framePr w:wrap="around"/>
      </w:pPr>
      <w:bookmarkStart w:id="17" w:name="fm"/>
      <w:r>
        <w:rPr>
          <w:w w:val="100"/>
        </w:rPr>
        <w:pict>
          <v:rect id="LB" o:spid="_x0000_s1029" style="position:absolute;left:0;text-align:left;margin-left:142.55pt;margin-top:-310.45pt;width:100pt;height:24pt;z-index:-251654144" stroked="f"/>
        </w:pict>
      </w:r>
      <w:r>
        <w:rPr>
          <w:w w:val="100"/>
        </w:rPr>
        <w:pict>
          <v:rect id="DT" o:spid="_x0000_s1028" style="position:absolute;left:0;text-align:left;margin-left:347.55pt;margin-top:-585.45pt;width:90pt;height:18pt;z-index:-251655168" stroked="f"/>
        </w:pict>
      </w:r>
      <w:r>
        <w:rPr>
          <w:w w:val="100"/>
        </w:rPr>
        <w:pict>
          <v:line id="直线 11" o:spid="_x0000_s1027" style="position:absolute;left:0;text-align:left;z-index:251660288" from="-36.6pt,-552.85pt" to="445.3pt,-552.85pt"/>
        </w:pic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 w:rsidR="0094519A">
        <w:instrText xml:space="preserve"> FORMTEXT </w:instrText>
      </w:r>
      <w:r>
        <w:fldChar w:fldCharType="separate"/>
      </w:r>
      <w:r w:rsidR="0094519A">
        <w:rPr>
          <w:rFonts w:hint="eastAsia"/>
        </w:rPr>
        <w:t>安徽省质量技术监督局</w:t>
      </w:r>
      <w:r>
        <w:fldChar w:fldCharType="end"/>
      </w:r>
      <w:bookmarkEnd w:id="17"/>
      <w:r w:rsidR="0094519A">
        <w:t>   </w:t>
      </w:r>
      <w:r w:rsidR="0094519A">
        <w:rPr>
          <w:rStyle w:val="ae"/>
          <w:rFonts w:hint="eastAsia"/>
        </w:rPr>
        <w:t>发布</w:t>
      </w:r>
    </w:p>
    <w:p w:rsidR="0094519A" w:rsidRDefault="0094519A" w:rsidP="00B06CFC">
      <w:pPr>
        <w:pStyle w:val="ac"/>
        <w:ind w:firstLineChars="0" w:firstLine="0"/>
        <w:sectPr w:rsidR="0094519A" w:rsidSect="00C66EB1">
          <w:headerReference w:type="default" r:id="rId8"/>
          <w:pgSz w:w="11906" w:h="16838"/>
          <w:pgMar w:top="567" w:right="850" w:bottom="1134" w:left="1418" w:header="0" w:footer="0" w:gutter="0"/>
          <w:pgNumType w:start="1"/>
          <w:cols w:space="720"/>
          <w:titlePg/>
          <w:docGrid w:type="lines" w:linePitch="312"/>
        </w:sectPr>
      </w:pPr>
    </w:p>
    <w:p w:rsidR="0082441E" w:rsidRDefault="0082441E" w:rsidP="0082441E">
      <w:pPr>
        <w:pStyle w:val="ab"/>
      </w:pPr>
      <w:r>
        <w:rPr>
          <w:rFonts w:hint="eastAsia"/>
        </w:rPr>
        <w:lastRenderedPageBreak/>
        <w:t>前</w:t>
      </w:r>
      <w:bookmarkStart w:id="18" w:name="BKQY"/>
      <w:r>
        <w:t> </w:t>
      </w:r>
      <w:r>
        <w:t> </w:t>
      </w:r>
      <w:r>
        <w:rPr>
          <w:rFonts w:hint="eastAsia"/>
        </w:rPr>
        <w:t>言</w:t>
      </w:r>
      <w:bookmarkEnd w:id="18"/>
    </w:p>
    <w:p w:rsidR="00A53389" w:rsidRDefault="00A53389" w:rsidP="006933F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本标准按</w:t>
      </w:r>
      <w:r>
        <w:rPr>
          <w:rFonts w:ascii="宋体" w:hAnsi="宋体"/>
        </w:rPr>
        <w:t>GB/T 1.1-2009</w:t>
      </w:r>
      <w:r>
        <w:rPr>
          <w:rFonts w:ascii="宋体" w:hAnsi="宋体" w:hint="eastAsia"/>
        </w:rPr>
        <w:t>给出的规则起草。</w:t>
      </w:r>
    </w:p>
    <w:p w:rsidR="00A53389" w:rsidRDefault="00A53389" w:rsidP="006933F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本标准由安徽省动物疫病预防与控制中心提出。</w:t>
      </w:r>
    </w:p>
    <w:p w:rsidR="00A53389" w:rsidRDefault="00A53389" w:rsidP="006933F6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本标准由安徽省标准化委员会归口管理。</w:t>
      </w:r>
    </w:p>
    <w:p w:rsidR="00A53389" w:rsidRPr="003B4F19" w:rsidRDefault="00A53389" w:rsidP="006933F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本标准起草单位：安徽省动物疫病预防与控制中心</w:t>
      </w:r>
      <w:r w:rsidR="00DB37F6">
        <w:rPr>
          <w:rFonts w:ascii="宋体" w:hAnsi="宋体" w:hint="eastAsia"/>
        </w:rPr>
        <w:t>、</w:t>
      </w:r>
      <w:r w:rsidR="00935FBE" w:rsidRPr="003B4F19">
        <w:rPr>
          <w:rFonts w:ascii="宋体" w:hAnsi="宋体" w:hint="eastAsia"/>
        </w:rPr>
        <w:t>宿松县春润食品有限公司</w:t>
      </w:r>
      <w:r w:rsidR="00DB37F6">
        <w:rPr>
          <w:rFonts w:ascii="宋体" w:hAnsi="宋体" w:hint="eastAsia"/>
        </w:rPr>
        <w:t>等。</w:t>
      </w:r>
    </w:p>
    <w:p w:rsidR="00A53389" w:rsidRDefault="00A53389" w:rsidP="006933F6">
      <w:pPr>
        <w:ind w:firstLineChars="200" w:firstLine="420"/>
      </w:pPr>
      <w:r w:rsidRPr="00F5240C">
        <w:rPr>
          <w:rFonts w:ascii="宋体" w:hAnsi="宋体" w:hint="eastAsia"/>
        </w:rPr>
        <w:t>本标准主要起草人：</w:t>
      </w:r>
      <w:r w:rsidR="0094519A">
        <w:rPr>
          <w:rFonts w:hint="eastAsia"/>
        </w:rPr>
        <w:t>陈曦等</w:t>
      </w:r>
      <w:r w:rsidR="00DB37F6">
        <w:rPr>
          <w:rFonts w:hint="eastAsia"/>
        </w:rPr>
        <w:t>。</w:t>
      </w:r>
    </w:p>
    <w:p w:rsidR="00A53389" w:rsidRPr="00DB37F6" w:rsidRDefault="00A53389" w:rsidP="006933F6"/>
    <w:p w:rsidR="00A53389" w:rsidRPr="00F66C66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A53389" w:rsidRPr="004E384D" w:rsidRDefault="00A53389" w:rsidP="00A53389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奶</w:t>
      </w:r>
      <w:r w:rsidRPr="004E384D">
        <w:rPr>
          <w:rFonts w:ascii="黑体" w:eastAsia="黑体" w:hAnsi="黑体" w:hint="eastAsia"/>
          <w:sz w:val="32"/>
          <w:szCs w:val="32"/>
        </w:rPr>
        <w:t>牛结核病</w:t>
      </w:r>
      <w:r w:rsidR="00A658EE">
        <w:rPr>
          <w:rFonts w:ascii="黑体" w:eastAsia="黑体" w:hAnsi="黑体" w:hint="eastAsia"/>
          <w:sz w:val="32"/>
          <w:szCs w:val="32"/>
        </w:rPr>
        <w:t>防控</w:t>
      </w:r>
      <w:r w:rsidRPr="004E384D">
        <w:rPr>
          <w:rFonts w:ascii="黑体" w:eastAsia="黑体" w:hAnsi="黑体" w:hint="eastAsia"/>
          <w:sz w:val="32"/>
          <w:szCs w:val="32"/>
        </w:rPr>
        <w:t>技术规范</w:t>
      </w:r>
    </w:p>
    <w:p w:rsidR="00A53389" w:rsidRDefault="00A53389" w:rsidP="000E4B66">
      <w:pPr>
        <w:pStyle w:val="a"/>
        <w:spacing w:before="312" w:after="312" w:line="360" w:lineRule="auto"/>
      </w:pPr>
      <w:r>
        <w:rPr>
          <w:rFonts w:hint="eastAsia"/>
        </w:rPr>
        <w:t>范围</w:t>
      </w:r>
    </w:p>
    <w:p w:rsidR="00935FBE" w:rsidRDefault="00935FBE" w:rsidP="00415C39">
      <w:pPr>
        <w:pStyle w:val="ac"/>
        <w:rPr>
          <w:rFonts w:ascii="Arial" w:hAnsi="Arial" w:cs="Arial"/>
          <w:szCs w:val="21"/>
          <w:shd w:val="clear" w:color="auto" w:fill="FFFFFF"/>
        </w:rPr>
      </w:pPr>
      <w:r w:rsidRPr="00935FBE">
        <w:rPr>
          <w:rFonts w:ascii="Arial" w:hAnsi="Arial" w:cs="Arial"/>
          <w:szCs w:val="21"/>
          <w:shd w:val="clear" w:color="auto" w:fill="FFFFFF"/>
        </w:rPr>
        <w:t>本规范规定</w:t>
      </w:r>
      <w:r w:rsidRPr="00935FBE">
        <w:rPr>
          <w:rFonts w:ascii="Arial" w:hAnsi="Arial" w:cs="Arial" w:hint="eastAsia"/>
          <w:szCs w:val="21"/>
          <w:shd w:val="clear" w:color="auto" w:fill="FFFFFF"/>
        </w:rPr>
        <w:t>了奶</w:t>
      </w:r>
      <w:r w:rsidR="007322CF" w:rsidRPr="00935FBE">
        <w:rPr>
          <w:rFonts w:ascii="Arial" w:hAnsi="Arial" w:cs="Arial"/>
          <w:szCs w:val="21"/>
          <w:shd w:val="clear" w:color="auto" w:fill="FFFFFF"/>
        </w:rPr>
        <w:t>牛结核病的</w:t>
      </w:r>
      <w:r w:rsidR="007322CF" w:rsidRPr="007D6F58">
        <w:rPr>
          <w:rFonts w:ascii="Arial" w:hAnsi="Arial" w:cs="Arial"/>
          <w:szCs w:val="21"/>
          <w:shd w:val="clear" w:color="auto" w:fill="FFFFFF"/>
        </w:rPr>
        <w:t>诊断、</w:t>
      </w:r>
      <w:r w:rsidR="007D6F58" w:rsidRPr="007D6F58">
        <w:rPr>
          <w:rFonts w:ascii="Arial" w:hAnsi="Arial" w:cs="Arial" w:hint="eastAsia"/>
          <w:szCs w:val="21"/>
          <w:shd w:val="clear" w:color="auto" w:fill="FFFFFF"/>
        </w:rPr>
        <w:t>综合性</w:t>
      </w:r>
      <w:r w:rsidR="007D6F58" w:rsidRPr="007D6F58">
        <w:rPr>
          <w:rFonts w:ascii="Arial" w:hAnsi="Arial" w:cs="Arial"/>
          <w:szCs w:val="21"/>
          <w:shd w:val="clear" w:color="auto" w:fill="FFFFFF"/>
        </w:rPr>
        <w:t>防控</w:t>
      </w:r>
      <w:r w:rsidR="007322CF" w:rsidRPr="007D6F58">
        <w:rPr>
          <w:rFonts w:ascii="Arial" w:hAnsi="Arial" w:cs="Arial"/>
          <w:szCs w:val="21"/>
          <w:shd w:val="clear" w:color="auto" w:fill="FFFFFF"/>
        </w:rPr>
        <w:t>措施</w:t>
      </w:r>
      <w:r w:rsidR="007322CF" w:rsidRPr="00935FBE">
        <w:rPr>
          <w:rFonts w:ascii="Arial" w:hAnsi="Arial" w:cs="Arial"/>
          <w:szCs w:val="21"/>
          <w:shd w:val="clear" w:color="auto" w:fill="FFFFFF"/>
        </w:rPr>
        <w:t>。</w:t>
      </w:r>
    </w:p>
    <w:p w:rsidR="00A53389" w:rsidRPr="000E1F80" w:rsidRDefault="00A53389" w:rsidP="00415C39">
      <w:pPr>
        <w:pStyle w:val="a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 w:hAnsi="宋体"/>
        </w:rPr>
      </w:pPr>
      <w:r w:rsidRPr="000E1F80">
        <w:rPr>
          <w:rFonts w:ascii="宋体" w:eastAsia="宋体" w:hAnsi="宋体" w:hint="eastAsia"/>
        </w:rPr>
        <w:t>本</w:t>
      </w:r>
      <w:r w:rsidR="007D6F58">
        <w:rPr>
          <w:rFonts w:ascii="宋体" w:eastAsia="宋体" w:hAnsi="宋体" w:hint="eastAsia"/>
        </w:rPr>
        <w:t>规范</w:t>
      </w:r>
      <w:r w:rsidRPr="000E1F80">
        <w:rPr>
          <w:rFonts w:ascii="宋体" w:eastAsia="宋体" w:hAnsi="宋体" w:hint="eastAsia"/>
        </w:rPr>
        <w:t>适用于安徽省境内</w:t>
      </w:r>
      <w:r w:rsidR="00A658EE">
        <w:rPr>
          <w:rFonts w:ascii="宋体" w:eastAsia="宋体" w:hAnsi="宋体" w:hint="eastAsia"/>
        </w:rPr>
        <w:t>奶</w:t>
      </w:r>
      <w:r>
        <w:rPr>
          <w:rFonts w:ascii="宋体" w:eastAsia="宋体" w:hAnsi="宋体" w:hint="eastAsia"/>
          <w:color w:val="000000"/>
        </w:rPr>
        <w:t>牛结核病</w:t>
      </w:r>
      <w:r w:rsidRPr="000E1F80">
        <w:rPr>
          <w:rFonts w:ascii="宋体" w:eastAsia="宋体" w:hAnsi="宋体" w:hint="eastAsia"/>
        </w:rPr>
        <w:t>的</w:t>
      </w:r>
      <w:r w:rsidR="003B4F19">
        <w:rPr>
          <w:rFonts w:ascii="宋体" w:eastAsia="宋体" w:hAnsi="宋体" w:hint="eastAsia"/>
        </w:rPr>
        <w:t>防控</w:t>
      </w:r>
      <w:r w:rsidRPr="000E1F80">
        <w:rPr>
          <w:rFonts w:ascii="宋体" w:eastAsia="宋体" w:hAnsi="宋体" w:hint="eastAsia"/>
        </w:rPr>
        <w:t>。</w:t>
      </w:r>
    </w:p>
    <w:p w:rsidR="00A53389" w:rsidRPr="00801FC4" w:rsidRDefault="00A53389" w:rsidP="000E4B66">
      <w:pPr>
        <w:pStyle w:val="a"/>
        <w:spacing w:before="312" w:after="312" w:line="360" w:lineRule="auto"/>
      </w:pPr>
      <w:r w:rsidRPr="00801FC4">
        <w:rPr>
          <w:rFonts w:hint="eastAsia"/>
        </w:rPr>
        <w:t>规范性引用文件</w:t>
      </w:r>
    </w:p>
    <w:p w:rsidR="00A53389" w:rsidRPr="00801FC4" w:rsidRDefault="00A53389" w:rsidP="000E4B66">
      <w:pPr>
        <w:pStyle w:val="ac"/>
        <w:spacing w:line="360" w:lineRule="auto"/>
      </w:pPr>
      <w:r w:rsidRPr="00801FC4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6F2245" w:rsidRDefault="006F2245" w:rsidP="000E4B66">
      <w:pPr>
        <w:pStyle w:val="ac"/>
        <w:spacing w:line="360" w:lineRule="auto"/>
      </w:pPr>
      <w:r w:rsidRPr="0022148C">
        <w:t xml:space="preserve">GB/T </w:t>
      </w:r>
      <w:r w:rsidRPr="0022148C">
        <w:rPr>
          <w:rFonts w:hint="eastAsia"/>
        </w:rPr>
        <w:t>18645 动物布鲁氏菌病诊断技术</w:t>
      </w:r>
    </w:p>
    <w:p w:rsidR="006F2245" w:rsidRPr="0022148C" w:rsidRDefault="006F2245" w:rsidP="000E4B66">
      <w:pPr>
        <w:pStyle w:val="ac"/>
        <w:spacing w:line="360" w:lineRule="auto"/>
      </w:pPr>
      <w:r>
        <w:rPr>
          <w:rFonts w:hint="eastAsia"/>
        </w:rPr>
        <w:t>GB/T 27639</w:t>
      </w:r>
      <w:r>
        <w:t xml:space="preserve"> 结核病病原菌实时荧光</w:t>
      </w:r>
      <w:r>
        <w:rPr>
          <w:rFonts w:hint="eastAsia"/>
        </w:rPr>
        <w:t>P</w:t>
      </w:r>
      <w:r>
        <w:t>CR检测方法</w:t>
      </w:r>
    </w:p>
    <w:p w:rsidR="00567AA5" w:rsidRDefault="00567AA5" w:rsidP="000E4B66">
      <w:pPr>
        <w:pStyle w:val="ac"/>
        <w:spacing w:line="360" w:lineRule="auto"/>
      </w:pPr>
      <w:r w:rsidRPr="00567AA5">
        <w:rPr>
          <w:rFonts w:hint="eastAsia"/>
        </w:rPr>
        <w:t>N</w:t>
      </w:r>
      <w:r w:rsidRPr="00567AA5">
        <w:t>Y/T 1567 标准化奶牛场建设规范</w:t>
      </w:r>
    </w:p>
    <w:p w:rsidR="00567AA5" w:rsidRDefault="00567AA5" w:rsidP="000E4B66">
      <w:pPr>
        <w:pStyle w:val="ac"/>
        <w:spacing w:line="360" w:lineRule="auto"/>
      </w:pPr>
      <w:r w:rsidRPr="00567AA5">
        <w:rPr>
          <w:rFonts w:hint="eastAsia"/>
        </w:rPr>
        <w:t>N</w:t>
      </w:r>
      <w:r w:rsidRPr="00567AA5">
        <w:t>Y/T 1</w:t>
      </w:r>
      <w:r>
        <w:t>169 畜禽场环境污染控制技术规范</w:t>
      </w:r>
    </w:p>
    <w:p w:rsidR="00567AA5" w:rsidRPr="00567AA5" w:rsidRDefault="00567AA5" w:rsidP="000E4B66">
      <w:pPr>
        <w:pStyle w:val="ac"/>
        <w:spacing w:line="360" w:lineRule="auto"/>
      </w:pPr>
      <w:r>
        <w:rPr>
          <w:rFonts w:hint="eastAsia"/>
        </w:rPr>
        <w:t>N</w:t>
      </w:r>
      <w:r>
        <w:t>Y 5047 无公害食品</w:t>
      </w:r>
      <w:r>
        <w:rPr>
          <w:rFonts w:hint="eastAsia"/>
        </w:rPr>
        <w:t xml:space="preserve"> 奶牛饲养兽医防疫准则</w:t>
      </w:r>
    </w:p>
    <w:p w:rsidR="006F2245" w:rsidRPr="006F2245" w:rsidRDefault="006F2245" w:rsidP="000E4B66">
      <w:pPr>
        <w:pStyle w:val="ac"/>
        <w:spacing w:line="360" w:lineRule="auto"/>
      </w:pPr>
      <w:r w:rsidRPr="006F2245">
        <w:rPr>
          <w:rFonts w:hint="eastAsia"/>
        </w:rPr>
        <w:t>农医发</w:t>
      </w:r>
      <w:r w:rsidRPr="006F2245">
        <w:rPr>
          <w:rFonts w:hAnsi="宋体" w:hint="eastAsia"/>
        </w:rPr>
        <w:t>﹝</w:t>
      </w:r>
      <w:r w:rsidRPr="006F2245">
        <w:t>201</w:t>
      </w:r>
      <w:r w:rsidRPr="006F2245">
        <w:rPr>
          <w:rFonts w:hint="eastAsia"/>
        </w:rPr>
        <w:t>7</w:t>
      </w:r>
      <w:r w:rsidRPr="006F2245">
        <w:rPr>
          <w:rFonts w:hAnsi="宋体" w:hint="eastAsia"/>
        </w:rPr>
        <w:t>﹞</w:t>
      </w:r>
      <w:r w:rsidRPr="006F2245">
        <w:rPr>
          <w:rFonts w:hint="eastAsia"/>
        </w:rPr>
        <w:t xml:space="preserve">25号《病死及病害动物无害化处理技术规范》 </w:t>
      </w:r>
    </w:p>
    <w:p w:rsidR="006F2245" w:rsidRPr="005B4994" w:rsidRDefault="006F2245" w:rsidP="000E4B66">
      <w:pPr>
        <w:pStyle w:val="ac"/>
        <w:spacing w:line="360" w:lineRule="auto"/>
      </w:pPr>
      <w:r w:rsidRPr="005B4994">
        <w:t>农业部令</w:t>
      </w:r>
      <w:r w:rsidRPr="006F2245">
        <w:rPr>
          <w:rFonts w:hAnsi="宋体" w:hint="eastAsia"/>
        </w:rPr>
        <w:t>﹝</w:t>
      </w:r>
      <w:r w:rsidRPr="006F2245">
        <w:t>201</w:t>
      </w:r>
      <w:r>
        <w:t>0</w:t>
      </w:r>
      <w:r w:rsidRPr="006F2245">
        <w:rPr>
          <w:rFonts w:hAnsi="宋体" w:hint="eastAsia"/>
        </w:rPr>
        <w:t>﹞</w:t>
      </w:r>
      <w:r w:rsidRPr="005B4994">
        <w:t>6号</w:t>
      </w:r>
      <w:r w:rsidRPr="006F2245">
        <w:t>《动物检疫管理办法》</w:t>
      </w:r>
    </w:p>
    <w:p w:rsidR="002256EB" w:rsidRPr="009B5071" w:rsidRDefault="00827A39" w:rsidP="000E4B66">
      <w:pPr>
        <w:pStyle w:val="a"/>
        <w:spacing w:before="312" w:after="312" w:line="360" w:lineRule="auto"/>
        <w:rPr>
          <w:rFonts w:ascii="宋体" w:eastAsia="宋体"/>
          <w:noProof/>
        </w:rPr>
      </w:pPr>
      <w:r w:rsidRPr="009B5071">
        <w:rPr>
          <w:rFonts w:hint="eastAsia"/>
        </w:rPr>
        <w:t xml:space="preserve">术语和定义 </w:t>
      </w:r>
    </w:p>
    <w:p w:rsidR="002256EB" w:rsidRDefault="00DC08ED" w:rsidP="000E4B66">
      <w:pPr>
        <w:pStyle w:val="a0"/>
        <w:numPr>
          <w:ilvl w:val="0"/>
          <w:numId w:val="0"/>
        </w:numPr>
        <w:spacing w:before="156" w:after="156" w:line="360" w:lineRule="auto"/>
      </w:pPr>
      <w:r w:rsidRPr="00DC08ED">
        <w:rPr>
          <w:rFonts w:hint="eastAsia"/>
          <w:sz w:val="21"/>
        </w:rPr>
        <w:t xml:space="preserve">3.1 </w:t>
      </w:r>
      <w:r w:rsidR="002256EB" w:rsidRPr="00DC08ED">
        <w:rPr>
          <w:rFonts w:hint="eastAsia"/>
          <w:sz w:val="21"/>
        </w:rPr>
        <w:t xml:space="preserve">奶牛结核病 </w:t>
      </w:r>
      <w:r w:rsidR="002256EB">
        <w:rPr>
          <w:rFonts w:hint="eastAsia"/>
        </w:rPr>
        <w:t>C</w:t>
      </w:r>
      <w:r w:rsidR="002256EB" w:rsidRPr="002256EB">
        <w:t xml:space="preserve">ow </w:t>
      </w:r>
      <w:r w:rsidR="002256EB">
        <w:rPr>
          <w:rFonts w:hint="eastAsia"/>
        </w:rPr>
        <w:t>T</w:t>
      </w:r>
      <w:r w:rsidR="002256EB" w:rsidRPr="002256EB">
        <w:t>uberculosis</w:t>
      </w:r>
    </w:p>
    <w:p w:rsidR="002256EB" w:rsidRDefault="002256EB" w:rsidP="000E4B66">
      <w:pPr>
        <w:spacing w:line="360" w:lineRule="auto"/>
        <w:ind w:firstLineChars="200" w:firstLine="420"/>
        <w:rPr>
          <w:rFonts w:ascii="宋体" w:eastAsia="宋体" w:hAnsi="Times New Roman" w:cs="Times New Roman"/>
          <w:noProof/>
          <w:kern w:val="0"/>
          <w:szCs w:val="20"/>
        </w:rPr>
      </w:pPr>
      <w:r w:rsidRPr="00E31117">
        <w:rPr>
          <w:rFonts w:ascii="宋体" w:eastAsia="宋体" w:hAnsi="Times New Roman" w:cs="Times New Roman" w:hint="eastAsia"/>
          <w:noProof/>
          <w:kern w:val="0"/>
          <w:szCs w:val="20"/>
        </w:rPr>
        <w:t>奶牛结核病是由牛</w:t>
      </w:r>
      <w:r>
        <w:rPr>
          <w:rFonts w:ascii="宋体" w:eastAsia="宋体" w:hAnsi="Times New Roman" w:cs="Times New Roman" w:hint="eastAsia"/>
          <w:noProof/>
          <w:kern w:val="0"/>
          <w:szCs w:val="20"/>
        </w:rPr>
        <w:t>型结核</w:t>
      </w:r>
      <w:r w:rsidRPr="00E31117">
        <w:rPr>
          <w:rFonts w:ascii="宋体" w:eastAsia="宋体" w:hAnsi="Times New Roman" w:cs="Times New Roman" w:hint="eastAsia"/>
          <w:noProof/>
          <w:kern w:val="0"/>
          <w:szCs w:val="20"/>
        </w:rPr>
        <w:t>分枝杆菌引起</w:t>
      </w:r>
      <w:r>
        <w:rPr>
          <w:rFonts w:ascii="宋体" w:eastAsia="宋体" w:hAnsi="Times New Roman" w:cs="Times New Roman" w:hint="eastAsia"/>
          <w:noProof/>
          <w:kern w:val="0"/>
          <w:szCs w:val="20"/>
        </w:rPr>
        <w:t>的奶牛、水牛、黄牛、鹿等多种动物和人类共患的一种传染病，</w:t>
      </w:r>
      <w:r w:rsidRPr="00E31117">
        <w:rPr>
          <w:rFonts w:ascii="宋体" w:eastAsia="宋体" w:hAnsi="Times New Roman" w:cs="Times New Roman" w:hint="eastAsia"/>
          <w:noProof/>
          <w:kern w:val="0"/>
          <w:szCs w:val="20"/>
        </w:rPr>
        <w:t>被我国列为二类动物传染病。</w:t>
      </w:r>
    </w:p>
    <w:p w:rsidR="005B5B5D" w:rsidRDefault="0001790E" w:rsidP="000E4B66">
      <w:pPr>
        <w:spacing w:line="360" w:lineRule="auto"/>
        <w:rPr>
          <w:rFonts w:ascii="黑体" w:eastAsia="黑体" w:hAnsi="Times New Roman" w:cs="Times New Roman"/>
          <w:kern w:val="0"/>
          <w:szCs w:val="20"/>
        </w:rPr>
      </w:pPr>
      <w:r w:rsidRPr="00B871B7">
        <w:rPr>
          <w:rFonts w:ascii="黑体" w:eastAsia="黑体" w:hAnsi="Times New Roman" w:cs="Times New Roman" w:hint="eastAsia"/>
          <w:kern w:val="0"/>
          <w:szCs w:val="20"/>
        </w:rPr>
        <w:t>3.2奶牛结核病污染</w:t>
      </w:r>
      <w:r w:rsidR="00B83583">
        <w:rPr>
          <w:rFonts w:ascii="黑体" w:eastAsia="黑体" w:hAnsi="Times New Roman" w:cs="Times New Roman" w:hint="eastAsia"/>
          <w:kern w:val="0"/>
          <w:szCs w:val="20"/>
        </w:rPr>
        <w:t>场</w:t>
      </w:r>
    </w:p>
    <w:p w:rsidR="00C17626" w:rsidRPr="00D7579C" w:rsidRDefault="00D7579C" w:rsidP="000E4B66">
      <w:pPr>
        <w:spacing w:line="360" w:lineRule="auto"/>
        <w:rPr>
          <w:rFonts w:ascii="宋体" w:eastAsia="宋体" w:hAnsi="Times New Roman" w:cs="Times New Roman"/>
          <w:noProof/>
          <w:kern w:val="0"/>
          <w:szCs w:val="20"/>
        </w:rPr>
      </w:pPr>
      <w:r>
        <w:rPr>
          <w:rFonts w:ascii="宋体" w:eastAsia="宋体" w:hAnsi="Times New Roman" w:cs="Times New Roman" w:hint="eastAsia"/>
          <w:noProof/>
          <w:kern w:val="0"/>
          <w:szCs w:val="20"/>
        </w:rPr>
        <w:t>指奶牛</w:t>
      </w:r>
      <w:r w:rsidRPr="00D7579C">
        <w:rPr>
          <w:rFonts w:ascii="宋体" w:eastAsia="宋体" w:hAnsi="Times New Roman" w:cs="Times New Roman" w:hint="eastAsia"/>
          <w:noProof/>
          <w:kern w:val="0"/>
          <w:szCs w:val="20"/>
        </w:rPr>
        <w:t>结核病阳性检出率</w:t>
      </w:r>
      <w:r w:rsidRPr="005B5B5D">
        <w:rPr>
          <w:rFonts w:ascii="宋体" w:eastAsia="宋体" w:hAnsi="Times New Roman" w:cs="Times New Roman" w:hint="eastAsia"/>
          <w:noProof/>
          <w:kern w:val="0"/>
          <w:szCs w:val="20"/>
        </w:rPr>
        <w:t>在1%以上或有临床病例</w:t>
      </w:r>
      <w:r w:rsidRPr="00D7579C">
        <w:rPr>
          <w:rFonts w:ascii="宋体" w:eastAsia="宋体" w:hAnsi="Times New Roman" w:cs="Times New Roman" w:hint="eastAsia"/>
          <w:noProof/>
          <w:kern w:val="0"/>
          <w:szCs w:val="20"/>
        </w:rPr>
        <w:t>的奶牛养殖场。</w:t>
      </w:r>
    </w:p>
    <w:p w:rsidR="0001790E" w:rsidRDefault="0001790E" w:rsidP="000E4B66">
      <w:pPr>
        <w:spacing w:line="360" w:lineRule="auto"/>
        <w:rPr>
          <w:rFonts w:ascii="黑体" w:eastAsia="黑体" w:hAnsi="Times New Roman" w:cs="Times New Roman"/>
          <w:kern w:val="0"/>
          <w:szCs w:val="20"/>
        </w:rPr>
      </w:pPr>
      <w:r w:rsidRPr="00B871B7">
        <w:rPr>
          <w:rFonts w:ascii="黑体" w:eastAsia="黑体" w:hAnsi="Times New Roman" w:cs="Times New Roman" w:hint="eastAsia"/>
          <w:kern w:val="0"/>
          <w:szCs w:val="20"/>
        </w:rPr>
        <w:t>3.3奶牛结核病</w:t>
      </w:r>
      <w:r w:rsidR="0009613A" w:rsidRPr="00B871B7">
        <w:rPr>
          <w:rFonts w:ascii="黑体" w:eastAsia="黑体" w:hAnsi="Times New Roman" w:cs="Times New Roman" w:hint="eastAsia"/>
          <w:kern w:val="0"/>
          <w:szCs w:val="20"/>
        </w:rPr>
        <w:t>控制</w:t>
      </w:r>
      <w:r w:rsidRPr="00B871B7">
        <w:rPr>
          <w:rFonts w:ascii="黑体" w:eastAsia="黑体" w:hAnsi="Times New Roman" w:cs="Times New Roman" w:hint="eastAsia"/>
          <w:kern w:val="0"/>
          <w:szCs w:val="20"/>
        </w:rPr>
        <w:t>场</w:t>
      </w:r>
    </w:p>
    <w:p w:rsidR="00D7579C" w:rsidRPr="00D7579C" w:rsidRDefault="00D7579C" w:rsidP="000E4B66">
      <w:pPr>
        <w:spacing w:line="360" w:lineRule="auto"/>
        <w:rPr>
          <w:rFonts w:ascii="宋体" w:eastAsia="宋体" w:hAnsi="Times New Roman" w:cs="Times New Roman"/>
          <w:noProof/>
          <w:kern w:val="0"/>
          <w:szCs w:val="20"/>
        </w:rPr>
      </w:pPr>
      <w:r w:rsidRPr="00D7579C">
        <w:rPr>
          <w:rFonts w:ascii="宋体" w:eastAsia="宋体" w:hAnsi="Times New Roman" w:cs="Times New Roman" w:hint="eastAsia"/>
          <w:noProof/>
          <w:kern w:val="0"/>
          <w:szCs w:val="20"/>
        </w:rPr>
        <w:t>指连续2年以上奶牛结核病个体阳</w:t>
      </w:r>
      <w:r w:rsidRPr="005B5B5D">
        <w:rPr>
          <w:rFonts w:ascii="宋体" w:eastAsia="宋体" w:hAnsi="Times New Roman" w:cs="Times New Roman" w:hint="eastAsia"/>
          <w:noProof/>
          <w:kern w:val="0"/>
          <w:szCs w:val="20"/>
        </w:rPr>
        <w:t>性率检出率在1%以下，所有阳性牛均已扑杀</w:t>
      </w:r>
      <w:r w:rsidRPr="00D7579C">
        <w:rPr>
          <w:rFonts w:ascii="宋体" w:eastAsia="宋体" w:hAnsi="Times New Roman" w:cs="Times New Roman" w:hint="eastAsia"/>
          <w:noProof/>
          <w:kern w:val="0"/>
          <w:szCs w:val="20"/>
        </w:rPr>
        <w:t>，且无临床病例发生的奶牛养殖场。</w:t>
      </w:r>
    </w:p>
    <w:p w:rsidR="0001790E" w:rsidRDefault="0001790E" w:rsidP="000E4B66">
      <w:pPr>
        <w:spacing w:line="360" w:lineRule="auto"/>
        <w:rPr>
          <w:rFonts w:ascii="黑体" w:eastAsia="黑体" w:hAnsi="Times New Roman" w:cs="Times New Roman"/>
          <w:kern w:val="0"/>
          <w:szCs w:val="20"/>
        </w:rPr>
      </w:pPr>
      <w:r w:rsidRPr="00B871B7">
        <w:rPr>
          <w:rFonts w:ascii="黑体" w:eastAsia="黑体" w:hAnsi="Times New Roman" w:cs="Times New Roman" w:hint="eastAsia"/>
          <w:kern w:val="0"/>
          <w:szCs w:val="20"/>
        </w:rPr>
        <w:t>3.4奶牛结核病</w:t>
      </w:r>
      <w:r w:rsidR="0009613A" w:rsidRPr="00B871B7">
        <w:rPr>
          <w:rFonts w:ascii="黑体" w:eastAsia="黑体" w:hAnsi="Times New Roman" w:cs="Times New Roman" w:hint="eastAsia"/>
          <w:kern w:val="0"/>
          <w:szCs w:val="20"/>
        </w:rPr>
        <w:t>稳定控制</w:t>
      </w:r>
      <w:r w:rsidRPr="00B871B7">
        <w:rPr>
          <w:rFonts w:ascii="黑体" w:eastAsia="黑体" w:hAnsi="Times New Roman" w:cs="Times New Roman" w:hint="eastAsia"/>
          <w:kern w:val="0"/>
          <w:szCs w:val="20"/>
        </w:rPr>
        <w:t>场</w:t>
      </w:r>
    </w:p>
    <w:p w:rsidR="00D7579C" w:rsidRPr="005B5B5D" w:rsidRDefault="00D7579C" w:rsidP="000E4B66">
      <w:pPr>
        <w:spacing w:line="360" w:lineRule="auto"/>
        <w:ind w:firstLineChars="200" w:firstLine="420"/>
        <w:rPr>
          <w:rFonts w:ascii="宋体" w:eastAsia="宋体" w:hAnsi="Times New Roman" w:cs="Times New Roman"/>
          <w:noProof/>
          <w:kern w:val="0"/>
          <w:szCs w:val="20"/>
        </w:rPr>
      </w:pPr>
      <w:r w:rsidRPr="00D7579C">
        <w:rPr>
          <w:rFonts w:ascii="宋体" w:eastAsia="宋体" w:hAnsi="Times New Roman" w:cs="Times New Roman" w:hint="eastAsia"/>
          <w:noProof/>
          <w:kern w:val="0"/>
          <w:szCs w:val="20"/>
        </w:rPr>
        <w:t>指连续2年以上奶牛结核</w:t>
      </w:r>
      <w:r w:rsidRPr="005B5B5D">
        <w:rPr>
          <w:rFonts w:ascii="宋体" w:eastAsia="宋体" w:hAnsi="Times New Roman" w:cs="Times New Roman" w:hint="eastAsia"/>
          <w:noProof/>
          <w:kern w:val="0"/>
          <w:szCs w:val="20"/>
        </w:rPr>
        <w:t>病个体阳性率检出率在0.</w:t>
      </w:r>
      <w:r w:rsidR="006F435E" w:rsidRPr="005B5B5D">
        <w:rPr>
          <w:rFonts w:ascii="宋体" w:eastAsia="宋体" w:hAnsi="Times New Roman" w:cs="Times New Roman"/>
          <w:noProof/>
          <w:kern w:val="0"/>
          <w:szCs w:val="20"/>
        </w:rPr>
        <w:t>3</w:t>
      </w:r>
      <w:r w:rsidRPr="005B5B5D">
        <w:rPr>
          <w:rFonts w:ascii="宋体" w:eastAsia="宋体" w:hAnsi="Times New Roman" w:cs="Times New Roman" w:hint="eastAsia"/>
          <w:noProof/>
          <w:kern w:val="0"/>
          <w:szCs w:val="20"/>
        </w:rPr>
        <w:t>%以下，所有阳性牛均已扑杀，且无临床病例发生的奶牛养殖场。</w:t>
      </w:r>
    </w:p>
    <w:p w:rsidR="0001790E" w:rsidRPr="005B5B5D" w:rsidRDefault="0001790E" w:rsidP="000E4B66">
      <w:pPr>
        <w:spacing w:line="360" w:lineRule="auto"/>
        <w:rPr>
          <w:rFonts w:ascii="黑体" w:eastAsia="黑体" w:hAnsi="Times New Roman" w:cs="Times New Roman"/>
          <w:kern w:val="0"/>
          <w:szCs w:val="20"/>
        </w:rPr>
      </w:pPr>
      <w:r w:rsidRPr="005B5B5D">
        <w:rPr>
          <w:rFonts w:ascii="黑体" w:eastAsia="黑体" w:hAnsi="Times New Roman" w:cs="Times New Roman" w:hint="eastAsia"/>
          <w:kern w:val="0"/>
          <w:szCs w:val="20"/>
        </w:rPr>
        <w:t>3.5奶牛</w:t>
      </w:r>
      <w:r w:rsidR="00D7579C" w:rsidRPr="005B5B5D">
        <w:rPr>
          <w:rFonts w:ascii="黑体" w:eastAsia="黑体" w:hAnsi="Times New Roman" w:cs="Times New Roman" w:hint="eastAsia"/>
          <w:kern w:val="0"/>
          <w:szCs w:val="20"/>
        </w:rPr>
        <w:t>结核病</w:t>
      </w:r>
      <w:r w:rsidR="0009613A" w:rsidRPr="005B5B5D">
        <w:rPr>
          <w:rFonts w:ascii="黑体" w:eastAsia="黑体" w:hAnsi="Times New Roman" w:cs="Times New Roman" w:hint="eastAsia"/>
          <w:kern w:val="0"/>
          <w:szCs w:val="20"/>
        </w:rPr>
        <w:t>净化</w:t>
      </w:r>
      <w:r w:rsidRPr="005B5B5D">
        <w:rPr>
          <w:rFonts w:ascii="黑体" w:eastAsia="黑体" w:hAnsi="Times New Roman" w:cs="Times New Roman" w:hint="eastAsia"/>
          <w:kern w:val="0"/>
          <w:szCs w:val="20"/>
        </w:rPr>
        <w:t>场</w:t>
      </w:r>
    </w:p>
    <w:p w:rsidR="00D7579C" w:rsidRPr="005B5B5D" w:rsidRDefault="00D7579C" w:rsidP="000E4B66">
      <w:pPr>
        <w:spacing w:line="360" w:lineRule="auto"/>
        <w:ind w:firstLineChars="200" w:firstLine="420"/>
        <w:rPr>
          <w:rFonts w:ascii="宋体" w:eastAsia="宋体" w:hAnsi="Times New Roman" w:cs="Times New Roman"/>
          <w:noProof/>
          <w:kern w:val="0"/>
          <w:szCs w:val="20"/>
        </w:rPr>
      </w:pPr>
      <w:r w:rsidRPr="005B5B5D">
        <w:rPr>
          <w:rFonts w:ascii="宋体" w:eastAsia="宋体" w:hAnsi="Times New Roman" w:cs="Times New Roman" w:hint="eastAsia"/>
          <w:noProof/>
          <w:kern w:val="0"/>
          <w:szCs w:val="20"/>
        </w:rPr>
        <w:t>指连续2年以上未检出奶牛结核病阳性病例，且无临床病例发生的奶牛养殖场。</w:t>
      </w:r>
    </w:p>
    <w:p w:rsidR="00D7579C" w:rsidRPr="00D7579C" w:rsidRDefault="00D7579C" w:rsidP="000E4B66">
      <w:pPr>
        <w:spacing w:line="360" w:lineRule="auto"/>
        <w:rPr>
          <w:rFonts w:ascii="黑体" w:eastAsia="黑体" w:hAnsi="Times New Roman" w:cs="Times New Roman"/>
          <w:kern w:val="0"/>
          <w:szCs w:val="20"/>
        </w:rPr>
      </w:pPr>
    </w:p>
    <w:p w:rsidR="00C17626" w:rsidRDefault="00C17626" w:rsidP="000E4B66">
      <w:pPr>
        <w:spacing w:line="360" w:lineRule="auto"/>
        <w:rPr>
          <w:rFonts w:ascii="黑体" w:eastAsia="黑体" w:hAnsi="Times New Roman" w:cs="Times New Roman"/>
          <w:kern w:val="0"/>
          <w:szCs w:val="20"/>
        </w:rPr>
      </w:pPr>
      <w:r>
        <w:rPr>
          <w:rFonts w:ascii="黑体" w:eastAsia="黑体" w:hAnsi="Times New Roman" w:cs="Times New Roman" w:hint="eastAsia"/>
          <w:kern w:val="0"/>
          <w:szCs w:val="20"/>
        </w:rPr>
        <w:t>缩略语</w:t>
      </w:r>
    </w:p>
    <w:p w:rsidR="00D7579C" w:rsidRPr="00D7579C" w:rsidRDefault="00D7579C" w:rsidP="000E4B66">
      <w:pPr>
        <w:spacing w:line="360" w:lineRule="auto"/>
        <w:ind w:firstLineChars="200" w:firstLine="420"/>
        <w:rPr>
          <w:rFonts w:ascii="宋体" w:eastAsia="宋体" w:hAnsi="Times New Roman" w:cs="Times New Roman"/>
          <w:noProof/>
          <w:kern w:val="0"/>
          <w:szCs w:val="20"/>
        </w:rPr>
      </w:pPr>
      <w:r w:rsidRPr="00D7579C">
        <w:rPr>
          <w:rFonts w:ascii="宋体" w:eastAsia="宋体" w:hAnsi="Times New Roman" w:cs="Times New Roman" w:hint="eastAsia"/>
          <w:noProof/>
          <w:kern w:val="0"/>
          <w:szCs w:val="20"/>
        </w:rPr>
        <w:t>PPD:提纯蛋白衍生物，提纯结核菌素；</w:t>
      </w:r>
    </w:p>
    <w:p w:rsidR="005E08E8" w:rsidRPr="00DC08ED" w:rsidRDefault="00DC08ED" w:rsidP="000E4B66">
      <w:pPr>
        <w:pStyle w:val="a"/>
        <w:numPr>
          <w:ilvl w:val="0"/>
          <w:numId w:val="0"/>
        </w:numPr>
        <w:spacing w:before="312" w:after="312" w:line="360" w:lineRule="auto"/>
      </w:pPr>
      <w:r w:rsidRPr="00DC08ED">
        <w:rPr>
          <w:rFonts w:hint="eastAsia"/>
        </w:rPr>
        <w:t>4</w:t>
      </w:r>
      <w:r w:rsidR="00827A39" w:rsidRPr="00DC08ED">
        <w:rPr>
          <w:rFonts w:hint="eastAsia"/>
        </w:rPr>
        <w:t>诊断</w:t>
      </w:r>
    </w:p>
    <w:p w:rsidR="00DC08ED" w:rsidRPr="00946D20" w:rsidRDefault="00DC08ED" w:rsidP="000E4B66">
      <w:pPr>
        <w:pStyle w:val="a"/>
        <w:numPr>
          <w:ilvl w:val="0"/>
          <w:numId w:val="0"/>
        </w:numPr>
        <w:spacing w:before="312" w:after="312" w:line="360" w:lineRule="auto"/>
        <w:rPr>
          <w:rFonts w:hAnsi="黑体"/>
        </w:rPr>
      </w:pPr>
      <w:r w:rsidRPr="00946D20">
        <w:rPr>
          <w:rFonts w:hAnsi="黑体" w:hint="eastAsia"/>
        </w:rPr>
        <w:t xml:space="preserve">4.1 </w:t>
      </w:r>
      <w:r w:rsidR="00A63D17" w:rsidRPr="00946D20">
        <w:rPr>
          <w:rFonts w:hAnsi="黑体" w:hint="eastAsia"/>
        </w:rPr>
        <w:t>流行特点</w:t>
      </w:r>
    </w:p>
    <w:p w:rsidR="002256EB" w:rsidRPr="00946D20" w:rsidRDefault="003378F6" w:rsidP="000E4B66">
      <w:pPr>
        <w:pStyle w:val="a"/>
        <w:numPr>
          <w:ilvl w:val="0"/>
          <w:numId w:val="0"/>
        </w:numPr>
        <w:spacing w:before="312" w:after="312" w:line="360" w:lineRule="auto"/>
        <w:ind w:firstLineChars="200" w:firstLine="420"/>
        <w:rPr>
          <w:rFonts w:asciiTheme="minorEastAsia" w:eastAsiaTheme="minorEastAsia" w:hAnsiTheme="minorEastAsia"/>
        </w:rPr>
      </w:pPr>
      <w:r w:rsidRPr="00946D20">
        <w:rPr>
          <w:rFonts w:asciiTheme="minorEastAsia" w:eastAsiaTheme="minorEastAsia" w:hAnsiTheme="minorEastAsia" w:hint="eastAsia"/>
        </w:rPr>
        <w:t>病奶牛为主要传染源，其粪尿、鼻腔与生殖道分泌物、乳汁中均存在</w:t>
      </w:r>
      <w:r w:rsidR="004803F8" w:rsidRPr="00946D20">
        <w:rPr>
          <w:rFonts w:asciiTheme="minorEastAsia" w:eastAsiaTheme="minorEastAsia" w:hAnsiTheme="minorEastAsia" w:hint="eastAsia"/>
          <w:noProof/>
        </w:rPr>
        <w:t>牛型结核分枝杆菌</w:t>
      </w:r>
      <w:r w:rsidRPr="00946D20">
        <w:rPr>
          <w:rFonts w:asciiTheme="minorEastAsia" w:eastAsiaTheme="minorEastAsia" w:hAnsiTheme="minorEastAsia" w:hint="eastAsia"/>
        </w:rPr>
        <w:t>，健康奶牛群因接触被污染的饲料、水源、空气等感染，犊奶牛因吮食带菌乳汁而感染。此病呈散发没有明显的区域性和季节性，多发于饲养管理水平低、空气潮湿、通风性较差的奶牛场。</w:t>
      </w:r>
    </w:p>
    <w:p w:rsidR="00A63D17" w:rsidRPr="00946D20" w:rsidRDefault="00DC08ED" w:rsidP="000E4B66">
      <w:pPr>
        <w:pStyle w:val="a0"/>
        <w:numPr>
          <w:ilvl w:val="0"/>
          <w:numId w:val="0"/>
        </w:numPr>
        <w:spacing w:before="156" w:after="156" w:line="360" w:lineRule="auto"/>
        <w:rPr>
          <w:sz w:val="21"/>
          <w:szCs w:val="21"/>
        </w:rPr>
      </w:pPr>
      <w:r w:rsidRPr="00946D20">
        <w:rPr>
          <w:rFonts w:hint="eastAsia"/>
          <w:sz w:val="21"/>
          <w:szCs w:val="21"/>
        </w:rPr>
        <w:t xml:space="preserve">4.2 </w:t>
      </w:r>
      <w:r w:rsidR="00430946" w:rsidRPr="00946D20">
        <w:rPr>
          <w:rFonts w:hint="eastAsia"/>
          <w:sz w:val="21"/>
          <w:szCs w:val="21"/>
        </w:rPr>
        <w:t>病理变化</w:t>
      </w:r>
    </w:p>
    <w:p w:rsidR="00430946" w:rsidRPr="00946D20" w:rsidRDefault="00430946" w:rsidP="000E4B66">
      <w:pPr>
        <w:pStyle w:val="ac"/>
        <w:spacing w:line="360" w:lineRule="auto"/>
      </w:pPr>
      <w:r w:rsidRPr="00946D20">
        <w:rPr>
          <w:rFonts w:hint="eastAsia"/>
        </w:rPr>
        <w:t>被结核分枝杆菌感染的肺脏、乳房、胃肠粘膜等组织出现白色结节，结节大小不等，切面干酪样坏死或钙化，切开时有沙烁感。有的坏死组织溶解，排出后形成空洞。胸膜和腹膜发生密集的结合结节，形如珍珠状。</w:t>
      </w:r>
    </w:p>
    <w:p w:rsidR="00430946" w:rsidRPr="00946D20" w:rsidRDefault="00DC08ED" w:rsidP="000E4B66">
      <w:pPr>
        <w:pStyle w:val="a0"/>
        <w:numPr>
          <w:ilvl w:val="0"/>
          <w:numId w:val="0"/>
        </w:numPr>
        <w:spacing w:before="156" w:after="156" w:line="360" w:lineRule="auto"/>
        <w:rPr>
          <w:sz w:val="21"/>
          <w:szCs w:val="21"/>
        </w:rPr>
      </w:pPr>
      <w:r w:rsidRPr="00946D20">
        <w:rPr>
          <w:rFonts w:hint="eastAsia"/>
          <w:sz w:val="21"/>
          <w:szCs w:val="21"/>
        </w:rPr>
        <w:t>4.3 实验室诊断</w:t>
      </w:r>
    </w:p>
    <w:p w:rsidR="00430946" w:rsidRPr="00946D20" w:rsidRDefault="00521274" w:rsidP="000E4B66">
      <w:pPr>
        <w:pStyle w:val="a"/>
        <w:numPr>
          <w:ilvl w:val="0"/>
          <w:numId w:val="0"/>
        </w:numPr>
        <w:spacing w:before="312" w:after="312" w:line="360" w:lineRule="auto"/>
        <w:rPr>
          <w:szCs w:val="21"/>
        </w:rPr>
      </w:pPr>
      <w:r w:rsidRPr="00946D20">
        <w:rPr>
          <w:rFonts w:hint="eastAsia"/>
          <w:szCs w:val="21"/>
        </w:rPr>
        <w:t xml:space="preserve">4.3.1 诊断方法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D20" w:rsidRDefault="00946D20" w:rsidP="000E4B66">
      <w:pPr>
        <w:pStyle w:val="a"/>
        <w:numPr>
          <w:ilvl w:val="0"/>
          <w:numId w:val="0"/>
        </w:numPr>
        <w:spacing w:before="312" w:after="312" w:line="360" w:lineRule="auto"/>
        <w:rPr>
          <w:szCs w:val="21"/>
        </w:rPr>
      </w:pPr>
      <w:r w:rsidRPr="00946D20">
        <w:rPr>
          <w:rFonts w:hint="eastAsia"/>
          <w:szCs w:val="21"/>
        </w:rPr>
        <w:t>4.3.1.1 细菌学检查</w:t>
      </w:r>
    </w:p>
    <w:p w:rsidR="00F13386" w:rsidRPr="00F13386" w:rsidRDefault="00F13386" w:rsidP="000E4B66">
      <w:pPr>
        <w:pStyle w:val="ac"/>
        <w:spacing w:line="360" w:lineRule="auto"/>
      </w:pPr>
      <w:r>
        <w:rPr>
          <w:rFonts w:hint="eastAsia"/>
        </w:rPr>
        <w:t>按GB/T 18645-2002第3章规定执行。</w:t>
      </w:r>
    </w:p>
    <w:p w:rsidR="00946D20" w:rsidRDefault="00946D20" w:rsidP="000E4B66">
      <w:pPr>
        <w:pStyle w:val="a"/>
        <w:numPr>
          <w:ilvl w:val="0"/>
          <w:numId w:val="0"/>
        </w:numPr>
        <w:spacing w:before="312" w:after="312" w:line="360" w:lineRule="auto"/>
        <w:rPr>
          <w:szCs w:val="21"/>
        </w:rPr>
      </w:pPr>
      <w:r w:rsidRPr="00946D20">
        <w:rPr>
          <w:rFonts w:hint="eastAsia"/>
          <w:szCs w:val="21"/>
        </w:rPr>
        <w:t>4.3.1.2 结核分枝杆菌PPD皮内变态反应试验</w:t>
      </w:r>
    </w:p>
    <w:p w:rsidR="00F13386" w:rsidRPr="00F13386" w:rsidRDefault="00F13386" w:rsidP="000E4B66">
      <w:pPr>
        <w:pStyle w:val="ac"/>
        <w:spacing w:line="360" w:lineRule="auto"/>
      </w:pPr>
      <w:r>
        <w:rPr>
          <w:rFonts w:hint="eastAsia"/>
        </w:rPr>
        <w:t>按GB/T 18645-2002第4章规定执行。</w:t>
      </w:r>
    </w:p>
    <w:p w:rsidR="00946D20" w:rsidRDefault="00946D20" w:rsidP="000E4B66">
      <w:pPr>
        <w:pStyle w:val="a"/>
        <w:numPr>
          <w:ilvl w:val="0"/>
          <w:numId w:val="0"/>
        </w:numPr>
        <w:spacing w:before="312" w:after="312" w:line="360" w:lineRule="auto"/>
        <w:rPr>
          <w:szCs w:val="21"/>
        </w:rPr>
      </w:pPr>
      <w:r w:rsidRPr="00946D20">
        <w:rPr>
          <w:rFonts w:hint="eastAsia"/>
          <w:szCs w:val="21"/>
        </w:rPr>
        <w:t>4.3.1.</w:t>
      </w:r>
      <w:r>
        <w:rPr>
          <w:rFonts w:hint="eastAsia"/>
          <w:szCs w:val="21"/>
        </w:rPr>
        <w:t>3实时荧光PCR检测</w:t>
      </w:r>
    </w:p>
    <w:p w:rsidR="00F13386" w:rsidRPr="00F13386" w:rsidRDefault="00F13386" w:rsidP="000E4B66">
      <w:pPr>
        <w:pStyle w:val="ac"/>
        <w:spacing w:line="360" w:lineRule="auto"/>
      </w:pPr>
      <w:r>
        <w:rPr>
          <w:rFonts w:hint="eastAsia"/>
        </w:rPr>
        <w:t>按GB/T 27639-2011 规定执行。</w:t>
      </w:r>
    </w:p>
    <w:p w:rsidR="00946D20" w:rsidRPr="00410BEA" w:rsidRDefault="00410BEA" w:rsidP="000E4B66">
      <w:pPr>
        <w:pStyle w:val="a0"/>
        <w:numPr>
          <w:ilvl w:val="0"/>
          <w:numId w:val="0"/>
        </w:numPr>
        <w:spacing w:before="156" w:after="156" w:line="360" w:lineRule="auto"/>
        <w:rPr>
          <w:sz w:val="21"/>
          <w:szCs w:val="21"/>
        </w:rPr>
      </w:pPr>
      <w:r w:rsidRPr="00410BEA">
        <w:rPr>
          <w:rFonts w:hint="eastAsia"/>
          <w:sz w:val="21"/>
          <w:szCs w:val="21"/>
        </w:rPr>
        <w:t>4.3.2 结果判定</w:t>
      </w:r>
    </w:p>
    <w:p w:rsidR="00430946" w:rsidRDefault="000135F0" w:rsidP="000E4B66">
      <w:pPr>
        <w:pStyle w:val="ac"/>
        <w:spacing w:line="360" w:lineRule="auto"/>
      </w:pPr>
      <w:r>
        <w:rPr>
          <w:rFonts w:hint="eastAsia"/>
        </w:rPr>
        <w:t>根据4.1和4.2作出初步判定，4.3中任一诊断方法结果为阳性的</w:t>
      </w:r>
      <w:r w:rsidR="00B6067E">
        <w:rPr>
          <w:rFonts w:hint="eastAsia"/>
        </w:rPr>
        <w:t>判定</w:t>
      </w:r>
      <w:r>
        <w:rPr>
          <w:rFonts w:hint="eastAsia"/>
        </w:rPr>
        <w:t>为奶牛结核病阳性。</w:t>
      </w:r>
    </w:p>
    <w:p w:rsidR="009452D6" w:rsidRDefault="009452D6" w:rsidP="000E4B66">
      <w:pPr>
        <w:pStyle w:val="ac"/>
        <w:spacing w:line="360" w:lineRule="auto"/>
        <w:ind w:firstLineChars="0" w:firstLine="0"/>
        <w:rPr>
          <w:rFonts w:ascii="黑体" w:eastAsia="黑体" w:hAnsi="黑体"/>
        </w:rPr>
      </w:pPr>
    </w:p>
    <w:p w:rsidR="005E08E8" w:rsidRPr="00521274" w:rsidRDefault="004D0201" w:rsidP="000E4B66">
      <w:pPr>
        <w:pStyle w:val="ac"/>
        <w:spacing w:line="360" w:lineRule="auto"/>
        <w:ind w:firstLineChars="0" w:firstLine="0"/>
        <w:rPr>
          <w:rFonts w:ascii="黑体" w:eastAsia="黑体" w:hAnsi="黑体"/>
        </w:rPr>
      </w:pPr>
      <w:r w:rsidRPr="00521274">
        <w:rPr>
          <w:rFonts w:ascii="黑体" w:eastAsia="黑体" w:hAnsi="黑体" w:hint="eastAsia"/>
        </w:rPr>
        <w:t>5 综合性防控措施</w:t>
      </w:r>
    </w:p>
    <w:p w:rsidR="00521274" w:rsidRPr="00521274" w:rsidRDefault="00521274" w:rsidP="000E4B66">
      <w:pPr>
        <w:pStyle w:val="ac"/>
        <w:spacing w:line="360" w:lineRule="auto"/>
        <w:ind w:firstLineChars="0" w:firstLine="0"/>
        <w:rPr>
          <w:rFonts w:ascii="黑体" w:eastAsia="黑体" w:hAnsi="黑体"/>
        </w:rPr>
      </w:pPr>
      <w:r w:rsidRPr="00521274">
        <w:rPr>
          <w:rFonts w:ascii="黑体" w:eastAsia="黑体" w:hAnsi="黑体" w:hint="eastAsia"/>
        </w:rPr>
        <w:t>5.1防疫条件</w:t>
      </w:r>
    </w:p>
    <w:p w:rsidR="00521274" w:rsidRDefault="00521274" w:rsidP="000E4B66">
      <w:pPr>
        <w:pStyle w:val="ac"/>
        <w:spacing w:line="360" w:lineRule="auto"/>
        <w:ind w:firstLineChars="0" w:firstLine="0"/>
      </w:pPr>
      <w:r w:rsidRPr="00521274">
        <w:rPr>
          <w:rFonts w:hint="eastAsia"/>
        </w:rPr>
        <w:t>5.1</w:t>
      </w:r>
      <w:r>
        <w:rPr>
          <w:rFonts w:hint="eastAsia"/>
        </w:rPr>
        <w:t>.1奶牛场</w:t>
      </w:r>
      <w:r w:rsidRPr="00521274">
        <w:rPr>
          <w:rFonts w:hint="eastAsia"/>
        </w:rPr>
        <w:t>建设</w:t>
      </w:r>
      <w:r>
        <w:rPr>
          <w:rFonts w:hint="eastAsia"/>
        </w:rPr>
        <w:t>、布局按NY/T 1567执行。</w:t>
      </w:r>
    </w:p>
    <w:p w:rsidR="00521274" w:rsidRPr="00521274" w:rsidRDefault="00521274" w:rsidP="000E4B66">
      <w:pPr>
        <w:pStyle w:val="ac"/>
        <w:spacing w:line="360" w:lineRule="auto"/>
        <w:ind w:firstLineChars="0" w:firstLine="0"/>
      </w:pPr>
      <w:r>
        <w:rPr>
          <w:rFonts w:hint="eastAsia"/>
        </w:rPr>
        <w:t>5.1.2 奶牛场环境按NY/T 1169执行。</w:t>
      </w:r>
    </w:p>
    <w:p w:rsidR="00521274" w:rsidRPr="00521274" w:rsidRDefault="00521274" w:rsidP="000E4B66">
      <w:pPr>
        <w:pStyle w:val="ac"/>
        <w:spacing w:line="360" w:lineRule="auto"/>
        <w:ind w:firstLineChars="0" w:firstLine="0"/>
      </w:pPr>
      <w:r w:rsidRPr="00521274">
        <w:rPr>
          <w:rFonts w:hint="eastAsia"/>
        </w:rPr>
        <w:t>5.1.3 奶牛饲养、兽医防疫按 NY 5047执行。</w:t>
      </w:r>
    </w:p>
    <w:p w:rsidR="00521274" w:rsidRDefault="00521274" w:rsidP="000E4B66">
      <w:pPr>
        <w:pStyle w:val="ac"/>
        <w:spacing w:line="360" w:lineRule="auto"/>
        <w:ind w:firstLineChars="0" w:firstLine="0"/>
        <w:rPr>
          <w:rFonts w:ascii="黑体" w:eastAsia="黑体" w:hAnsi="黑体"/>
        </w:rPr>
      </w:pPr>
      <w:r w:rsidRPr="00521274">
        <w:rPr>
          <w:rFonts w:ascii="黑体" w:eastAsia="黑体" w:hAnsi="黑体" w:hint="eastAsia"/>
        </w:rPr>
        <w:t>5.2</w:t>
      </w:r>
      <w:r>
        <w:rPr>
          <w:rFonts w:ascii="黑体" w:eastAsia="黑体" w:hAnsi="黑体" w:hint="eastAsia"/>
        </w:rPr>
        <w:t xml:space="preserve"> 生物安全</w:t>
      </w:r>
    </w:p>
    <w:p w:rsidR="005836FB" w:rsidRDefault="00B12830" w:rsidP="000E4B66">
      <w:pPr>
        <w:pStyle w:val="ac"/>
        <w:spacing w:line="360" w:lineRule="auto"/>
        <w:ind w:firstLineChars="0" w:firstLine="0"/>
      </w:pPr>
      <w:r w:rsidRPr="00B12830">
        <w:t>5.2.1 奶牛繁育使用</w:t>
      </w:r>
      <w:r>
        <w:t>的精液</w:t>
      </w:r>
      <w:r>
        <w:rPr>
          <w:rFonts w:hint="eastAsia"/>
        </w:rPr>
        <w:t>、</w:t>
      </w:r>
      <w:r>
        <w:t>胚胎来源于结核病净化种群</w:t>
      </w:r>
      <w:r>
        <w:rPr>
          <w:rFonts w:hint="eastAsia"/>
        </w:rPr>
        <w:t>，</w:t>
      </w:r>
      <w:r>
        <w:t>附有官方出局的检测阴性证明</w:t>
      </w:r>
      <w:r>
        <w:rPr>
          <w:rFonts w:hint="eastAsia"/>
        </w:rPr>
        <w:t>。</w:t>
      </w:r>
    </w:p>
    <w:p w:rsidR="003E6D2E" w:rsidRPr="00970C25" w:rsidRDefault="003E6D2E" w:rsidP="000E4B66">
      <w:pPr>
        <w:pStyle w:val="ac"/>
        <w:spacing w:line="360" w:lineRule="auto"/>
        <w:ind w:firstLineChars="0" w:firstLine="0"/>
      </w:pPr>
      <w:r>
        <w:t xml:space="preserve">5.2.2 </w:t>
      </w:r>
      <w:r w:rsidRPr="00970C25">
        <w:rPr>
          <w:rFonts w:hint="eastAsia"/>
        </w:rPr>
        <w:t>严格</w:t>
      </w:r>
      <w:r w:rsidR="00970C25" w:rsidRPr="00970C25">
        <w:rPr>
          <w:rFonts w:hint="eastAsia"/>
        </w:rPr>
        <w:t>消毒，</w:t>
      </w:r>
      <w:r w:rsidRPr="00970C25">
        <w:rPr>
          <w:rFonts w:hint="eastAsia"/>
        </w:rPr>
        <w:t>每个季度对全场进行１次彻底消毒，且牛舍、牧场入口处要设有消毒池，运动场、牛舍每月进行１次消毒，饲养用具每旬进行１次消毒。发现阳性病牛时要立即采取１次临时的大面积消毒。进出人员和车辆都要进行严格消毒。</w:t>
      </w:r>
    </w:p>
    <w:p w:rsidR="00E9350D" w:rsidRDefault="00E3723B" w:rsidP="000E4B66">
      <w:pPr>
        <w:pStyle w:val="ac"/>
        <w:spacing w:line="360" w:lineRule="auto"/>
        <w:ind w:firstLineChars="0" w:firstLine="0"/>
        <w:rPr>
          <w:color w:val="FF0000"/>
        </w:rPr>
      </w:pPr>
      <w:r w:rsidRPr="00E9350D">
        <w:rPr>
          <w:rFonts w:hint="eastAsia"/>
        </w:rPr>
        <w:t>5</w:t>
      </w:r>
      <w:r w:rsidRPr="00E9350D">
        <w:t xml:space="preserve">.2.3 </w:t>
      </w:r>
      <w:r w:rsidR="00D84EA2" w:rsidRPr="00E9350D">
        <w:t>注重人员防护</w:t>
      </w:r>
      <w:r w:rsidR="00D84EA2" w:rsidRPr="00E9350D">
        <w:rPr>
          <w:rFonts w:hint="eastAsia"/>
        </w:rPr>
        <w:t>，定期对饲养管理人员进行体检，发现患有结核病的应调离岗位，及时治疗。</w:t>
      </w:r>
    </w:p>
    <w:p w:rsidR="00E9350D" w:rsidRPr="00EB272A" w:rsidRDefault="00E9350D" w:rsidP="000E4B66">
      <w:pPr>
        <w:pStyle w:val="ac"/>
        <w:spacing w:line="360" w:lineRule="auto"/>
        <w:ind w:firstLineChars="0" w:firstLine="0"/>
      </w:pPr>
      <w:r w:rsidRPr="00EB272A">
        <w:rPr>
          <w:rFonts w:hint="eastAsia"/>
        </w:rPr>
        <w:t>5</w:t>
      </w:r>
      <w:r w:rsidRPr="00EB272A">
        <w:t xml:space="preserve">.2.4 </w:t>
      </w:r>
      <w:r w:rsidRPr="00EB272A">
        <w:rPr>
          <w:rFonts w:hint="eastAsia"/>
        </w:rPr>
        <w:t>建立相应的车辆和人员进出制度，限制闲杂人员、车辆入场，必需进入时应严格消毒，但禁止进入生产区。</w:t>
      </w:r>
    </w:p>
    <w:p w:rsidR="00970C25" w:rsidRDefault="00E9350D" w:rsidP="000E4B66">
      <w:pPr>
        <w:pStyle w:val="ac"/>
        <w:spacing w:line="360" w:lineRule="auto"/>
        <w:ind w:firstLineChars="0" w:firstLine="0"/>
      </w:pPr>
      <w:r w:rsidRPr="00EB272A">
        <w:rPr>
          <w:rFonts w:hint="eastAsia"/>
        </w:rPr>
        <w:t>5</w:t>
      </w:r>
      <w:r w:rsidRPr="00EB272A">
        <w:t>.2.5 场内禁止饲养其他动物</w:t>
      </w:r>
      <w:r w:rsidRPr="00EB272A">
        <w:rPr>
          <w:rFonts w:hint="eastAsia"/>
        </w:rPr>
        <w:t>，</w:t>
      </w:r>
      <w:r w:rsidRPr="00EB272A">
        <w:t>防止周围其他畜禽进入</w:t>
      </w:r>
      <w:r w:rsidRPr="00EB272A">
        <w:rPr>
          <w:rFonts w:hint="eastAsia"/>
        </w:rPr>
        <w:t>。</w:t>
      </w:r>
      <w:r w:rsidRPr="00EB272A">
        <w:t>定期杀灭</w:t>
      </w:r>
      <w:r w:rsidR="00EB272A" w:rsidRPr="00EB272A">
        <w:rPr>
          <w:rFonts w:hint="eastAsia"/>
        </w:rPr>
        <w:t>蝇、鼠等动物。</w:t>
      </w:r>
    </w:p>
    <w:p w:rsidR="0020237C" w:rsidRPr="0020237C" w:rsidRDefault="0020237C" w:rsidP="000E4B66">
      <w:pPr>
        <w:pStyle w:val="ac"/>
        <w:spacing w:line="360" w:lineRule="auto"/>
        <w:ind w:firstLineChars="0" w:firstLine="0"/>
      </w:pPr>
      <w:r w:rsidRPr="0020237C">
        <w:rPr>
          <w:rFonts w:hint="eastAsia"/>
        </w:rPr>
        <w:t>5.</w:t>
      </w:r>
      <w:r w:rsidRPr="0020237C">
        <w:t>2.</w:t>
      </w:r>
      <w:r w:rsidRPr="0020237C">
        <w:rPr>
          <w:rFonts w:hint="eastAsia"/>
        </w:rPr>
        <w:t>6</w:t>
      </w:r>
      <w:r w:rsidRPr="00142A01">
        <w:rPr>
          <w:rFonts w:hint="eastAsia"/>
        </w:rPr>
        <w:t>按《病死及病害动物无害化处理技术规范》规定执行</w:t>
      </w:r>
      <w:r w:rsidRPr="0020237C">
        <w:rPr>
          <w:rFonts w:hint="eastAsia"/>
        </w:rPr>
        <w:t>无害化处理</w:t>
      </w:r>
      <w:r>
        <w:rPr>
          <w:rFonts w:hint="eastAsia"/>
        </w:rPr>
        <w:t>。</w:t>
      </w:r>
    </w:p>
    <w:p w:rsidR="00521274" w:rsidRDefault="0095009F" w:rsidP="000E4B66">
      <w:pPr>
        <w:pStyle w:val="ac"/>
        <w:spacing w:line="360" w:lineRule="auto"/>
        <w:ind w:firstLineChars="0" w:firstLine="0"/>
        <w:rPr>
          <w:rFonts w:ascii="黑体" w:eastAsia="黑体" w:hAnsi="黑体"/>
        </w:rPr>
      </w:pPr>
      <w:r w:rsidRPr="0095009F">
        <w:rPr>
          <w:rFonts w:ascii="黑体" w:eastAsia="黑体" w:hAnsi="黑体" w:hint="eastAsia"/>
        </w:rPr>
        <w:t>5.3 检疫监管</w:t>
      </w:r>
    </w:p>
    <w:p w:rsidR="0020237C" w:rsidRPr="005B4994" w:rsidRDefault="001A7E3F" w:rsidP="000E4B66">
      <w:pPr>
        <w:pStyle w:val="ac"/>
        <w:spacing w:line="360" w:lineRule="auto"/>
        <w:ind w:firstLineChars="0" w:firstLine="0"/>
      </w:pPr>
      <w:r w:rsidRPr="005B4994">
        <w:rPr>
          <w:rFonts w:hint="eastAsia"/>
        </w:rPr>
        <w:t>产地检疫、屠宰检疫等</w:t>
      </w:r>
      <w:r w:rsidR="005B4994" w:rsidRPr="005B4994">
        <w:rPr>
          <w:rFonts w:hint="eastAsia"/>
        </w:rPr>
        <w:t>按《动物检疫管理办法》执行。</w:t>
      </w:r>
    </w:p>
    <w:p w:rsidR="005E08E8" w:rsidRPr="00142A01" w:rsidRDefault="0095009F" w:rsidP="000E4B66">
      <w:pPr>
        <w:pStyle w:val="ac"/>
        <w:spacing w:line="360" w:lineRule="auto"/>
        <w:ind w:firstLineChars="0" w:firstLine="0"/>
        <w:rPr>
          <w:rFonts w:ascii="黑体" w:eastAsia="黑体" w:hAnsi="黑体"/>
          <w:szCs w:val="21"/>
        </w:rPr>
      </w:pPr>
      <w:r w:rsidRPr="00142A01">
        <w:rPr>
          <w:rFonts w:ascii="黑体" w:eastAsia="黑体" w:hAnsi="黑体" w:hint="eastAsia"/>
          <w:szCs w:val="21"/>
        </w:rPr>
        <w:t>5.4 监测</w:t>
      </w:r>
      <w:r w:rsidR="00470E0C" w:rsidRPr="00142A01">
        <w:rPr>
          <w:rFonts w:ascii="黑体" w:eastAsia="黑体" w:hAnsi="黑体" w:hint="eastAsia"/>
          <w:szCs w:val="21"/>
        </w:rPr>
        <w:t>净化</w:t>
      </w:r>
    </w:p>
    <w:p w:rsidR="003B3A15" w:rsidRPr="00142A01" w:rsidRDefault="00142A01" w:rsidP="000E4B66">
      <w:pPr>
        <w:spacing w:line="360" w:lineRule="auto"/>
        <w:ind w:firstLineChars="200" w:firstLine="420"/>
        <w:rPr>
          <w:rFonts w:ascii="宋体" w:eastAsia="宋体" w:hAnsi="Times New Roman" w:cs="Times New Roman"/>
          <w:noProof/>
          <w:kern w:val="0"/>
        </w:rPr>
      </w:pPr>
      <w:r w:rsidRPr="00142A01">
        <w:rPr>
          <w:rFonts w:ascii="宋体" w:eastAsia="宋体" w:hAnsi="Times New Roman" w:cs="Times New Roman" w:hint="eastAsia"/>
          <w:noProof/>
          <w:kern w:val="0"/>
        </w:rPr>
        <w:t>奶牛</w:t>
      </w:r>
      <w:r w:rsidR="003B3A15" w:rsidRPr="00142A01">
        <w:rPr>
          <w:rFonts w:ascii="宋体" w:eastAsia="宋体" w:hAnsi="Times New Roman" w:cs="Times New Roman" w:hint="eastAsia"/>
          <w:noProof/>
          <w:kern w:val="0"/>
        </w:rPr>
        <w:t>场根据本场实际，制定控制或净化方案，及时扑杀结核病阳性牛，积极培育奶牛结核病阴性群。</w:t>
      </w:r>
    </w:p>
    <w:p w:rsidR="003B3A15" w:rsidRPr="00142A01" w:rsidRDefault="003B3A15" w:rsidP="000E4B66">
      <w:pPr>
        <w:spacing w:line="360" w:lineRule="auto"/>
        <w:rPr>
          <w:rFonts w:ascii="黑体" w:eastAsia="黑体" w:hAnsi="黑体" w:cs="Times New Roman"/>
          <w:noProof/>
          <w:kern w:val="0"/>
        </w:rPr>
      </w:pPr>
      <w:r w:rsidRPr="00142A01">
        <w:rPr>
          <w:rFonts w:ascii="黑体" w:eastAsia="黑体" w:hAnsi="黑体" w:cs="Times New Roman" w:hint="eastAsia"/>
          <w:noProof/>
          <w:kern w:val="0"/>
        </w:rPr>
        <w:t>5.</w:t>
      </w:r>
      <w:r w:rsidR="00D16967" w:rsidRPr="00142A01">
        <w:rPr>
          <w:rFonts w:ascii="黑体" w:eastAsia="黑体" w:hAnsi="黑体" w:cs="Times New Roman" w:hint="eastAsia"/>
          <w:noProof/>
          <w:kern w:val="0"/>
        </w:rPr>
        <w:t>4.</w:t>
      </w:r>
      <w:r w:rsidRPr="00142A01">
        <w:rPr>
          <w:rFonts w:ascii="黑体" w:eastAsia="黑体" w:hAnsi="黑体" w:cs="Times New Roman" w:hint="eastAsia"/>
          <w:noProof/>
          <w:kern w:val="0"/>
        </w:rPr>
        <w:t>1  监测净化阶段</w:t>
      </w:r>
    </w:p>
    <w:p w:rsidR="00AC7FCE" w:rsidRDefault="00D16967" w:rsidP="000E4B66">
      <w:pPr>
        <w:spacing w:line="360" w:lineRule="auto"/>
        <w:rPr>
          <w:rFonts w:ascii="黑体" w:eastAsia="黑体" w:hAnsi="黑体" w:cs="Times New Roman"/>
          <w:noProof/>
          <w:kern w:val="0"/>
        </w:rPr>
      </w:pPr>
      <w:r w:rsidRPr="00142A01">
        <w:rPr>
          <w:rFonts w:ascii="黑体" w:eastAsia="黑体" w:hAnsi="黑体" w:cs="Times New Roman" w:hint="eastAsia"/>
          <w:noProof/>
          <w:kern w:val="0"/>
        </w:rPr>
        <w:t>5.4.1.1监测频率</w:t>
      </w:r>
    </w:p>
    <w:p w:rsidR="003B3A15" w:rsidRPr="00142A01" w:rsidRDefault="003B3A15" w:rsidP="000E4B66">
      <w:pPr>
        <w:spacing w:line="360" w:lineRule="auto"/>
        <w:ind w:firstLineChars="300" w:firstLine="630"/>
        <w:rPr>
          <w:rFonts w:ascii="宋体" w:eastAsia="宋体" w:hAnsi="Times New Roman" w:cs="Times New Roman"/>
          <w:noProof/>
          <w:kern w:val="0"/>
        </w:rPr>
      </w:pPr>
      <w:r w:rsidRPr="00142A01">
        <w:rPr>
          <w:rFonts w:ascii="宋体" w:eastAsia="宋体" w:hAnsi="Times New Roman" w:cs="Times New Roman" w:hint="eastAsia"/>
          <w:noProof/>
          <w:kern w:val="0"/>
        </w:rPr>
        <w:t>奶牛、种公牛全群监测，每半年1次。引进奶牛在引进前30天和混群前分别监测一次，混群后纳入奶牛/种公牛监测范畴。</w:t>
      </w:r>
      <w:r w:rsidR="00655910" w:rsidRPr="00142A01">
        <w:rPr>
          <w:rFonts w:ascii="宋体" w:eastAsia="宋体" w:hAnsi="Times New Roman" w:cs="Times New Roman" w:hint="eastAsia"/>
          <w:noProof/>
          <w:kern w:val="0"/>
        </w:rPr>
        <w:t>初生犊牛于20日龄进行第一次监测</w:t>
      </w:r>
      <w:r w:rsidR="00573F06">
        <w:rPr>
          <w:rFonts w:ascii="宋体" w:eastAsia="宋体" w:hAnsi="Times New Roman" w:cs="Times New Roman" w:hint="eastAsia"/>
          <w:noProof/>
          <w:kern w:val="0"/>
        </w:rPr>
        <w:t>，以后每半年监测1次</w:t>
      </w:r>
      <w:r w:rsidR="00655910" w:rsidRPr="00142A01">
        <w:rPr>
          <w:rFonts w:ascii="宋体" w:eastAsia="宋体" w:hAnsi="Times New Roman" w:cs="Times New Roman" w:hint="eastAsia"/>
          <w:noProof/>
          <w:kern w:val="0"/>
        </w:rPr>
        <w:t>。</w:t>
      </w:r>
    </w:p>
    <w:p w:rsidR="003B3A15" w:rsidRPr="00142A01" w:rsidRDefault="003B3A15" w:rsidP="000E4B66">
      <w:pPr>
        <w:spacing w:line="360" w:lineRule="auto"/>
        <w:rPr>
          <w:rFonts w:ascii="黑体" w:eastAsia="黑体" w:hAnsi="黑体" w:cs="Times New Roman"/>
          <w:noProof/>
          <w:kern w:val="0"/>
        </w:rPr>
      </w:pPr>
      <w:r w:rsidRPr="00142A01">
        <w:rPr>
          <w:rFonts w:ascii="黑体" w:eastAsia="黑体" w:hAnsi="黑体" w:cs="Times New Roman" w:hint="eastAsia"/>
          <w:noProof/>
          <w:kern w:val="0"/>
        </w:rPr>
        <w:t>5.</w:t>
      </w:r>
      <w:r w:rsidR="00D16967" w:rsidRPr="00142A01">
        <w:rPr>
          <w:rFonts w:ascii="黑体" w:eastAsia="黑体" w:hAnsi="黑体" w:cs="Times New Roman" w:hint="eastAsia"/>
          <w:noProof/>
          <w:kern w:val="0"/>
        </w:rPr>
        <w:t xml:space="preserve">4.1.2  </w:t>
      </w:r>
      <w:r w:rsidRPr="00142A01">
        <w:rPr>
          <w:rFonts w:ascii="黑体" w:eastAsia="黑体" w:hAnsi="黑体" w:cs="Times New Roman" w:hint="eastAsia"/>
          <w:noProof/>
          <w:kern w:val="0"/>
        </w:rPr>
        <w:t>监测结果处理</w:t>
      </w:r>
    </w:p>
    <w:p w:rsidR="003B3A15" w:rsidRPr="00142A01" w:rsidRDefault="003B3A15" w:rsidP="000E4B66">
      <w:pPr>
        <w:spacing w:line="360" w:lineRule="auto"/>
        <w:ind w:firstLine="450"/>
        <w:rPr>
          <w:rFonts w:ascii="宋体" w:eastAsia="宋体" w:hAnsi="Times New Roman" w:cs="Times New Roman"/>
          <w:noProof/>
          <w:kern w:val="0"/>
        </w:rPr>
      </w:pPr>
      <w:r w:rsidRPr="00142A01">
        <w:rPr>
          <w:rFonts w:ascii="宋体" w:eastAsia="宋体" w:hAnsi="Times New Roman" w:cs="Times New Roman" w:hint="eastAsia"/>
          <w:noProof/>
          <w:kern w:val="0"/>
        </w:rPr>
        <w:t>患病奶牛全部扑杀</w:t>
      </w:r>
      <w:r w:rsidR="00573F06">
        <w:rPr>
          <w:rFonts w:ascii="宋体" w:eastAsia="宋体" w:hAnsi="Times New Roman" w:cs="Times New Roman" w:hint="eastAsia"/>
          <w:noProof/>
          <w:kern w:val="0"/>
        </w:rPr>
        <w:t>并无害化处理。</w:t>
      </w:r>
      <w:r w:rsidRPr="00142A01">
        <w:rPr>
          <w:rFonts w:ascii="宋体" w:eastAsia="宋体" w:hAnsi="Times New Roman" w:cs="Times New Roman" w:hint="eastAsia"/>
          <w:noProof/>
          <w:kern w:val="0"/>
        </w:rPr>
        <w:t>畜主应限制全群动物移动，同时对受威胁的奶牛实施隔离。</w:t>
      </w:r>
      <w:r w:rsidR="0089351D" w:rsidRPr="00573F06">
        <w:rPr>
          <w:rFonts w:ascii="宋体" w:eastAsia="宋体" w:hAnsi="Times New Roman" w:cs="Times New Roman" w:hint="eastAsia"/>
          <w:noProof/>
          <w:kern w:val="0"/>
        </w:rPr>
        <w:t>奶牛</w:t>
      </w:r>
      <w:r w:rsidRPr="00573F06">
        <w:rPr>
          <w:rFonts w:ascii="宋体" w:eastAsia="宋体" w:hAnsi="Times New Roman" w:cs="Times New Roman" w:hint="eastAsia"/>
          <w:noProof/>
          <w:kern w:val="0"/>
        </w:rPr>
        <w:t>场发现患病奶牛</w:t>
      </w:r>
      <w:r w:rsidR="0089351D" w:rsidRPr="00573F06">
        <w:rPr>
          <w:rFonts w:ascii="宋体" w:eastAsia="宋体" w:hAnsi="Times New Roman" w:cs="Times New Roman" w:hint="eastAsia"/>
          <w:noProof/>
          <w:kern w:val="0"/>
        </w:rPr>
        <w:t>或检测阳性</w:t>
      </w:r>
      <w:r w:rsidR="00407986" w:rsidRPr="00573F06">
        <w:rPr>
          <w:rFonts w:ascii="宋体" w:eastAsia="宋体" w:hAnsi="Times New Roman" w:cs="Times New Roman" w:hint="eastAsia"/>
          <w:noProof/>
          <w:kern w:val="0"/>
        </w:rPr>
        <w:t>牛</w:t>
      </w:r>
      <w:r w:rsidRPr="00142A01">
        <w:rPr>
          <w:rFonts w:ascii="宋体" w:eastAsia="宋体" w:hAnsi="Times New Roman" w:cs="Times New Roman" w:hint="eastAsia"/>
          <w:noProof/>
          <w:kern w:val="0"/>
        </w:rPr>
        <w:t>，转为每两月监测1次，连续3次监测均为阴性后，方可转入</w:t>
      </w:r>
      <w:r w:rsidR="00AC7FCE">
        <w:rPr>
          <w:rFonts w:ascii="宋体" w:eastAsia="宋体" w:hAnsi="Times New Roman" w:cs="Times New Roman" w:hint="eastAsia"/>
          <w:noProof/>
          <w:kern w:val="0"/>
        </w:rPr>
        <w:t>半年一次</w:t>
      </w:r>
      <w:r w:rsidRPr="00142A01">
        <w:rPr>
          <w:rFonts w:ascii="宋体" w:eastAsia="宋体" w:hAnsi="Times New Roman" w:cs="Times New Roman" w:hint="eastAsia"/>
          <w:noProof/>
          <w:kern w:val="0"/>
        </w:rPr>
        <w:t>监测。</w:t>
      </w:r>
    </w:p>
    <w:p w:rsidR="003B3A15" w:rsidRPr="00142A01" w:rsidRDefault="003B3A15" w:rsidP="000E4B66">
      <w:pPr>
        <w:spacing w:line="360" w:lineRule="auto"/>
        <w:rPr>
          <w:rFonts w:ascii="黑体" w:eastAsia="黑体" w:hAnsi="黑体" w:cs="Times New Roman"/>
          <w:noProof/>
          <w:kern w:val="0"/>
        </w:rPr>
      </w:pPr>
      <w:r w:rsidRPr="00142A01">
        <w:rPr>
          <w:rFonts w:ascii="黑体" w:eastAsia="黑体" w:hAnsi="黑体" w:cs="Times New Roman" w:hint="eastAsia"/>
          <w:noProof/>
          <w:kern w:val="0"/>
        </w:rPr>
        <w:t>5.</w:t>
      </w:r>
      <w:r w:rsidR="00D16967" w:rsidRPr="00142A01">
        <w:rPr>
          <w:rFonts w:ascii="黑体" w:eastAsia="黑体" w:hAnsi="黑体" w:cs="Times New Roman" w:hint="eastAsia"/>
          <w:noProof/>
          <w:kern w:val="0"/>
        </w:rPr>
        <w:t>4.1.3</w:t>
      </w:r>
      <w:r w:rsidRPr="00142A01">
        <w:rPr>
          <w:rFonts w:ascii="黑体" w:eastAsia="黑体" w:hAnsi="黑体" w:cs="Times New Roman" w:hint="eastAsia"/>
          <w:noProof/>
          <w:kern w:val="0"/>
        </w:rPr>
        <w:t xml:space="preserve"> 监测效果评价</w:t>
      </w:r>
    </w:p>
    <w:p w:rsidR="003B3A15" w:rsidRPr="00142A01" w:rsidRDefault="000A7677" w:rsidP="000E4B66">
      <w:pPr>
        <w:spacing w:line="360" w:lineRule="auto"/>
        <w:ind w:firstLine="435"/>
        <w:rPr>
          <w:rFonts w:ascii="宋体" w:eastAsia="宋体" w:hAnsi="Times New Roman" w:cs="Times New Roman"/>
          <w:noProof/>
          <w:kern w:val="0"/>
        </w:rPr>
      </w:pPr>
      <w:r w:rsidRPr="00142A01">
        <w:rPr>
          <w:rFonts w:ascii="宋体" w:eastAsia="宋体" w:hAnsi="Times New Roman" w:cs="Times New Roman" w:hint="eastAsia"/>
          <w:noProof/>
          <w:kern w:val="0"/>
        </w:rPr>
        <w:t>根据临床表现及监测结果，即认为该奶牛场</w:t>
      </w:r>
      <w:r w:rsidR="005B5B5D">
        <w:rPr>
          <w:rFonts w:ascii="宋体" w:eastAsia="宋体" w:hAnsi="Times New Roman" w:cs="Times New Roman" w:hint="eastAsia"/>
          <w:noProof/>
          <w:kern w:val="0"/>
        </w:rPr>
        <w:t>为奶牛结核病污染场、</w:t>
      </w:r>
      <w:r w:rsidRPr="00142A01">
        <w:rPr>
          <w:rFonts w:ascii="宋体" w:eastAsia="宋体" w:hAnsi="Times New Roman" w:cs="Times New Roman" w:hint="eastAsia"/>
          <w:noProof/>
          <w:kern w:val="0"/>
        </w:rPr>
        <w:t>控制</w:t>
      </w:r>
      <w:r w:rsidR="005B5B5D">
        <w:rPr>
          <w:rFonts w:ascii="宋体" w:eastAsia="宋体" w:hAnsi="Times New Roman" w:cs="Times New Roman" w:hint="eastAsia"/>
          <w:noProof/>
          <w:kern w:val="0"/>
        </w:rPr>
        <w:t>场</w:t>
      </w:r>
      <w:r w:rsidRPr="00142A01">
        <w:rPr>
          <w:rFonts w:ascii="宋体" w:eastAsia="宋体" w:hAnsi="Times New Roman" w:cs="Times New Roman" w:hint="eastAsia"/>
          <w:noProof/>
          <w:kern w:val="0"/>
        </w:rPr>
        <w:t>、稳定控制场、净化</w:t>
      </w:r>
      <w:r w:rsidR="005B5B5D">
        <w:rPr>
          <w:rFonts w:ascii="宋体" w:eastAsia="宋体" w:hAnsi="Times New Roman" w:cs="Times New Roman" w:hint="eastAsia"/>
          <w:noProof/>
          <w:kern w:val="0"/>
        </w:rPr>
        <w:t>场。奶牛结核病净化场</w:t>
      </w:r>
      <w:r w:rsidR="003B3A15" w:rsidRPr="00142A01">
        <w:rPr>
          <w:rFonts w:ascii="宋体" w:eastAsia="宋体" w:hAnsi="Times New Roman" w:cs="Times New Roman" w:hint="eastAsia"/>
          <w:noProof/>
          <w:kern w:val="0"/>
        </w:rPr>
        <w:t>可向当地县级畜牧兽医主管部门提出考核验收申请，当地县级畜牧兽医部门初审后报地市级畜牧兽医主管部门考核验收，并报省畜牧兽医主管部门备案。</w:t>
      </w:r>
    </w:p>
    <w:p w:rsidR="003B3A15" w:rsidRPr="00D16967" w:rsidRDefault="003B3A15" w:rsidP="000E4B66">
      <w:pPr>
        <w:spacing w:line="360" w:lineRule="auto"/>
        <w:rPr>
          <w:rFonts w:ascii="黑体" w:eastAsia="黑体" w:hAnsi="黑体" w:cs="Times New Roman"/>
          <w:noProof/>
          <w:kern w:val="0"/>
          <w:szCs w:val="20"/>
        </w:rPr>
      </w:pPr>
      <w:r w:rsidRPr="00D16967">
        <w:rPr>
          <w:rFonts w:ascii="黑体" w:eastAsia="黑体" w:hAnsi="黑体" w:cs="Times New Roman" w:hint="eastAsia"/>
          <w:noProof/>
          <w:kern w:val="0"/>
          <w:szCs w:val="20"/>
        </w:rPr>
        <w:t>5.</w:t>
      </w:r>
      <w:r w:rsidR="00D16967" w:rsidRPr="00D16967">
        <w:rPr>
          <w:rFonts w:ascii="黑体" w:eastAsia="黑体" w:hAnsi="黑体" w:cs="Times New Roman" w:hint="eastAsia"/>
          <w:noProof/>
          <w:kern w:val="0"/>
          <w:szCs w:val="20"/>
        </w:rPr>
        <w:t>4.2</w:t>
      </w:r>
      <w:r w:rsidRPr="00D16967">
        <w:rPr>
          <w:rFonts w:ascii="黑体" w:eastAsia="黑体" w:hAnsi="黑体" w:cs="Times New Roman" w:hint="eastAsia"/>
          <w:noProof/>
          <w:kern w:val="0"/>
          <w:szCs w:val="20"/>
        </w:rPr>
        <w:t xml:space="preserve"> 净化维持阶段 </w:t>
      </w:r>
    </w:p>
    <w:p w:rsidR="003B3A15" w:rsidRPr="00D16967" w:rsidRDefault="00D16967" w:rsidP="000E4B66">
      <w:pPr>
        <w:pStyle w:val="ac"/>
        <w:spacing w:line="360" w:lineRule="auto"/>
      </w:pPr>
      <w:r w:rsidRPr="00D16967">
        <w:rPr>
          <w:rFonts w:hint="eastAsia"/>
        </w:rPr>
        <w:t>奶牛场</w:t>
      </w:r>
      <w:r w:rsidR="00E46B5F">
        <w:rPr>
          <w:rFonts w:hint="eastAsia"/>
        </w:rPr>
        <w:t>达到净化状态后，</w:t>
      </w:r>
      <w:r w:rsidRPr="00D16967">
        <w:rPr>
          <w:rFonts w:hint="eastAsia"/>
        </w:rPr>
        <w:t>开展持续维持性监测，监测频率</w:t>
      </w:r>
      <w:r w:rsidR="006B3604">
        <w:rPr>
          <w:rFonts w:hint="eastAsia"/>
        </w:rPr>
        <w:t>与净化阶段相同。</w:t>
      </w:r>
      <w:r w:rsidRPr="00D16967">
        <w:rPr>
          <w:rFonts w:hint="eastAsia"/>
        </w:rPr>
        <w:t>监测期间发现异常情况处置同监测净化阶段。</w:t>
      </w:r>
    </w:p>
    <w:p w:rsidR="00470E0C" w:rsidRDefault="0095009F" w:rsidP="000E4B66">
      <w:pPr>
        <w:pStyle w:val="ac"/>
        <w:spacing w:line="360" w:lineRule="auto"/>
        <w:ind w:firstLineChars="0" w:firstLine="0"/>
        <w:rPr>
          <w:rFonts w:ascii="黑体" w:eastAsia="黑体" w:hAnsi="黑体"/>
        </w:rPr>
      </w:pPr>
      <w:r w:rsidRPr="0095009F">
        <w:rPr>
          <w:rFonts w:ascii="黑体" w:eastAsia="黑体" w:hAnsi="黑体" w:hint="eastAsia"/>
        </w:rPr>
        <w:t>5.5疫情报告</w:t>
      </w:r>
    </w:p>
    <w:p w:rsidR="00407986" w:rsidRPr="00407986" w:rsidRDefault="00FA2621" w:rsidP="000E4B66">
      <w:pPr>
        <w:pStyle w:val="ac"/>
        <w:spacing w:line="360" w:lineRule="auto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.7pt;margin-top:211.5pt;width:333.15pt;height:0;z-index:251665408" o:connectortype="straight"/>
        </w:pict>
      </w:r>
      <w:r w:rsidR="00C62D87">
        <w:rPr>
          <w:rFonts w:hint="eastAsia"/>
        </w:rPr>
        <w:t>任何单位和个人发现疑似病</w:t>
      </w:r>
      <w:r w:rsidR="006B3604">
        <w:rPr>
          <w:rFonts w:hint="eastAsia"/>
        </w:rPr>
        <w:t>奶</w:t>
      </w:r>
      <w:r w:rsidR="00C62D87">
        <w:rPr>
          <w:rFonts w:hint="eastAsia"/>
        </w:rPr>
        <w:t>牛，</w:t>
      </w:r>
      <w:r w:rsidR="00C62D87" w:rsidRPr="00573F06">
        <w:rPr>
          <w:rFonts w:hint="eastAsia"/>
        </w:rPr>
        <w:t>应当及时向当地</w:t>
      </w:r>
      <w:r w:rsidR="007D60E3" w:rsidRPr="00573F06">
        <w:rPr>
          <w:rFonts w:hint="eastAsia"/>
        </w:rPr>
        <w:t>兽医主管部门</w:t>
      </w:r>
      <w:r w:rsidR="00C62D87" w:rsidRPr="00573F06">
        <w:rPr>
          <w:rFonts w:hint="eastAsia"/>
        </w:rPr>
        <w:t>报告。</w:t>
      </w:r>
      <w:r w:rsidR="00C62D87">
        <w:rPr>
          <w:rFonts w:hint="eastAsia"/>
        </w:rPr>
        <w:t>疫情确诊后，由县（市）</w:t>
      </w:r>
      <w:r w:rsidR="007D60E3">
        <w:rPr>
          <w:rFonts w:hint="eastAsia"/>
        </w:rPr>
        <w:t>动物疫病预防</w:t>
      </w:r>
      <w:r w:rsidR="00C62D87">
        <w:rPr>
          <w:rFonts w:hint="eastAsia"/>
        </w:rPr>
        <w:t>控制机构通过“全国动物疫病监测和疫情信息系统”上报</w:t>
      </w:r>
      <w:r w:rsidR="005B5B5D">
        <w:rPr>
          <w:rFonts w:hint="eastAsia"/>
        </w:rPr>
        <w:t>奶牛</w:t>
      </w:r>
      <w:r w:rsidR="00C62D87">
        <w:rPr>
          <w:rFonts w:hint="eastAsia"/>
        </w:rPr>
        <w:t>结核病疫情。</w:t>
      </w:r>
      <w:bookmarkStart w:id="19" w:name="_GoBack"/>
      <w:bookmarkEnd w:id="19"/>
    </w:p>
    <w:sectPr w:rsidR="00407986" w:rsidRPr="00407986" w:rsidSect="00347FB0">
      <w:pgSz w:w="11906" w:h="16838"/>
      <w:pgMar w:top="1440" w:right="1800" w:bottom="1440" w:left="1800" w:header="1417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4B" w:rsidRDefault="00097B4B" w:rsidP="0082441E">
      <w:r>
        <w:separator/>
      </w:r>
    </w:p>
  </w:endnote>
  <w:endnote w:type="continuationSeparator" w:id="1">
    <w:p w:rsidR="00097B4B" w:rsidRDefault="00097B4B" w:rsidP="0082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4B" w:rsidRDefault="00097B4B" w:rsidP="0082441E">
      <w:r>
        <w:separator/>
      </w:r>
    </w:p>
  </w:footnote>
  <w:footnote w:type="continuationSeparator" w:id="1">
    <w:p w:rsidR="00097B4B" w:rsidRDefault="00097B4B" w:rsidP="0082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B0" w:rsidRDefault="00347FB0" w:rsidP="00DB37F6">
    <w:pPr>
      <w:ind w:right="84" w:firstLineChars="3000" w:firstLine="6300"/>
    </w:pPr>
    <w:r>
      <w:rPr>
        <w:rFonts w:hint="eastAsia"/>
      </w:rPr>
      <w:t>DB34/T</w:t>
    </w:r>
    <w:r>
      <w:t>—</w:t>
    </w:r>
    <w:r>
      <w:rPr>
        <w:rFonts w:hint="eastAsia"/>
      </w:rPr>
      <w:t>XX</w:t>
    </w:r>
    <w:r w:rsidR="00DB37F6">
      <w:rPr>
        <w:rFonts w:hint="eastAsia"/>
      </w:rPr>
      <w:t>X</w:t>
    </w:r>
    <w:r>
      <w:rPr>
        <w:rFonts w:hint="eastAsia"/>
      </w:rPr>
      <w:t>X</w:t>
    </w:r>
    <w:r w:rsidR="00DB37F6">
      <w:rPr>
        <w:rFonts w:hint="eastAsia"/>
      </w:rPr>
      <w:t>-</w:t>
    </w:r>
    <w:r w:rsidR="000E1716">
      <w:rPr>
        <w:rFonts w:hint="eastAsia"/>
      </w:rPr>
      <w:t>2019</w:t>
    </w:r>
  </w:p>
  <w:p w:rsidR="006933F6" w:rsidRDefault="006933F6" w:rsidP="00C66E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1E"/>
    <w:rsid w:val="0000003A"/>
    <w:rsid w:val="00000B6D"/>
    <w:rsid w:val="000135F0"/>
    <w:rsid w:val="0001790E"/>
    <w:rsid w:val="00027405"/>
    <w:rsid w:val="00031989"/>
    <w:rsid w:val="00087049"/>
    <w:rsid w:val="0009613A"/>
    <w:rsid w:val="00097B4B"/>
    <w:rsid w:val="000A7677"/>
    <w:rsid w:val="000B7633"/>
    <w:rsid w:val="000C26C8"/>
    <w:rsid w:val="000E1716"/>
    <w:rsid w:val="000E4B66"/>
    <w:rsid w:val="00112731"/>
    <w:rsid w:val="00131AEC"/>
    <w:rsid w:val="00142A01"/>
    <w:rsid w:val="001456F2"/>
    <w:rsid w:val="001757E8"/>
    <w:rsid w:val="00181567"/>
    <w:rsid w:val="001A7E3F"/>
    <w:rsid w:val="001B3430"/>
    <w:rsid w:val="001C3C01"/>
    <w:rsid w:val="001E2A6C"/>
    <w:rsid w:val="002010AE"/>
    <w:rsid w:val="0020237C"/>
    <w:rsid w:val="0022148C"/>
    <w:rsid w:val="002246C2"/>
    <w:rsid w:val="002256EB"/>
    <w:rsid w:val="0023309F"/>
    <w:rsid w:val="002564DA"/>
    <w:rsid w:val="00264953"/>
    <w:rsid w:val="00276D0E"/>
    <w:rsid w:val="002A3D97"/>
    <w:rsid w:val="002B1354"/>
    <w:rsid w:val="002D4B54"/>
    <w:rsid w:val="002E79FC"/>
    <w:rsid w:val="0030117A"/>
    <w:rsid w:val="00332563"/>
    <w:rsid w:val="00333ED7"/>
    <w:rsid w:val="003378F6"/>
    <w:rsid w:val="00347FB0"/>
    <w:rsid w:val="0038102A"/>
    <w:rsid w:val="00386769"/>
    <w:rsid w:val="003B3A15"/>
    <w:rsid w:val="003B4F19"/>
    <w:rsid w:val="003D733A"/>
    <w:rsid w:val="003E1C98"/>
    <w:rsid w:val="003E6D2E"/>
    <w:rsid w:val="003F2C52"/>
    <w:rsid w:val="003F3E68"/>
    <w:rsid w:val="00407986"/>
    <w:rsid w:val="00410BEA"/>
    <w:rsid w:val="00415C39"/>
    <w:rsid w:val="00430946"/>
    <w:rsid w:val="004560B2"/>
    <w:rsid w:val="00462C7B"/>
    <w:rsid w:val="00470E0C"/>
    <w:rsid w:val="00472A11"/>
    <w:rsid w:val="004803F8"/>
    <w:rsid w:val="004A0C99"/>
    <w:rsid w:val="004B1310"/>
    <w:rsid w:val="004C3924"/>
    <w:rsid w:val="004D0201"/>
    <w:rsid w:val="004D2A58"/>
    <w:rsid w:val="00515429"/>
    <w:rsid w:val="00521274"/>
    <w:rsid w:val="00567AA5"/>
    <w:rsid w:val="00573F06"/>
    <w:rsid w:val="00582747"/>
    <w:rsid w:val="005836FB"/>
    <w:rsid w:val="005B1CCD"/>
    <w:rsid w:val="005B4994"/>
    <w:rsid w:val="005B5B5D"/>
    <w:rsid w:val="005E08E8"/>
    <w:rsid w:val="005E0B8D"/>
    <w:rsid w:val="00606364"/>
    <w:rsid w:val="00615102"/>
    <w:rsid w:val="00632358"/>
    <w:rsid w:val="00635AF9"/>
    <w:rsid w:val="0064162B"/>
    <w:rsid w:val="006557DB"/>
    <w:rsid w:val="00655910"/>
    <w:rsid w:val="00660E1D"/>
    <w:rsid w:val="006638BF"/>
    <w:rsid w:val="006933F6"/>
    <w:rsid w:val="006B3604"/>
    <w:rsid w:val="006C2244"/>
    <w:rsid w:val="006D2E61"/>
    <w:rsid w:val="006D2FF9"/>
    <w:rsid w:val="006F2245"/>
    <w:rsid w:val="006F3E2F"/>
    <w:rsid w:val="006F435E"/>
    <w:rsid w:val="006F6564"/>
    <w:rsid w:val="007322CF"/>
    <w:rsid w:val="00756366"/>
    <w:rsid w:val="007A75E9"/>
    <w:rsid w:val="007C201E"/>
    <w:rsid w:val="007C397B"/>
    <w:rsid w:val="007C4DD2"/>
    <w:rsid w:val="007D60E3"/>
    <w:rsid w:val="007D6F58"/>
    <w:rsid w:val="007E510E"/>
    <w:rsid w:val="00801FC4"/>
    <w:rsid w:val="0080415A"/>
    <w:rsid w:val="00820CEB"/>
    <w:rsid w:val="0082441E"/>
    <w:rsid w:val="00827A39"/>
    <w:rsid w:val="00857CC4"/>
    <w:rsid w:val="0089351D"/>
    <w:rsid w:val="00894A2A"/>
    <w:rsid w:val="008E4F4B"/>
    <w:rsid w:val="008F224C"/>
    <w:rsid w:val="00900244"/>
    <w:rsid w:val="00905155"/>
    <w:rsid w:val="00911318"/>
    <w:rsid w:val="0092533A"/>
    <w:rsid w:val="00933A45"/>
    <w:rsid w:val="00935FBE"/>
    <w:rsid w:val="00941471"/>
    <w:rsid w:val="0094308A"/>
    <w:rsid w:val="0094519A"/>
    <w:rsid w:val="009452D6"/>
    <w:rsid w:val="00946D20"/>
    <w:rsid w:val="0095009F"/>
    <w:rsid w:val="00970C25"/>
    <w:rsid w:val="00986766"/>
    <w:rsid w:val="00997D6F"/>
    <w:rsid w:val="009B28E7"/>
    <w:rsid w:val="009B5071"/>
    <w:rsid w:val="009F253A"/>
    <w:rsid w:val="009F4AB6"/>
    <w:rsid w:val="00A44239"/>
    <w:rsid w:val="00A53389"/>
    <w:rsid w:val="00A63D17"/>
    <w:rsid w:val="00A658EE"/>
    <w:rsid w:val="00A70520"/>
    <w:rsid w:val="00A72D3D"/>
    <w:rsid w:val="00A76A04"/>
    <w:rsid w:val="00A86C7A"/>
    <w:rsid w:val="00AA4FB3"/>
    <w:rsid w:val="00AB603B"/>
    <w:rsid w:val="00AC7FCE"/>
    <w:rsid w:val="00B014C7"/>
    <w:rsid w:val="00B06CFC"/>
    <w:rsid w:val="00B12830"/>
    <w:rsid w:val="00B47C44"/>
    <w:rsid w:val="00B6067E"/>
    <w:rsid w:val="00B83583"/>
    <w:rsid w:val="00B871B7"/>
    <w:rsid w:val="00BA28B4"/>
    <w:rsid w:val="00BA3C2F"/>
    <w:rsid w:val="00BB111A"/>
    <w:rsid w:val="00C0741B"/>
    <w:rsid w:val="00C104E5"/>
    <w:rsid w:val="00C108FB"/>
    <w:rsid w:val="00C17626"/>
    <w:rsid w:val="00C24E30"/>
    <w:rsid w:val="00C30A1C"/>
    <w:rsid w:val="00C35787"/>
    <w:rsid w:val="00C567BE"/>
    <w:rsid w:val="00C62D87"/>
    <w:rsid w:val="00C66EB1"/>
    <w:rsid w:val="00C84D9A"/>
    <w:rsid w:val="00CB3036"/>
    <w:rsid w:val="00CF27F3"/>
    <w:rsid w:val="00CF413F"/>
    <w:rsid w:val="00D043A3"/>
    <w:rsid w:val="00D04E63"/>
    <w:rsid w:val="00D16967"/>
    <w:rsid w:val="00D25036"/>
    <w:rsid w:val="00D3757B"/>
    <w:rsid w:val="00D57326"/>
    <w:rsid w:val="00D7579C"/>
    <w:rsid w:val="00D84EA2"/>
    <w:rsid w:val="00D95669"/>
    <w:rsid w:val="00DA46E9"/>
    <w:rsid w:val="00DB1D27"/>
    <w:rsid w:val="00DB37F6"/>
    <w:rsid w:val="00DC08ED"/>
    <w:rsid w:val="00DC1D50"/>
    <w:rsid w:val="00DD217C"/>
    <w:rsid w:val="00DD57FD"/>
    <w:rsid w:val="00E0010E"/>
    <w:rsid w:val="00E00D86"/>
    <w:rsid w:val="00E32ECC"/>
    <w:rsid w:val="00E3723B"/>
    <w:rsid w:val="00E46B5F"/>
    <w:rsid w:val="00E46B77"/>
    <w:rsid w:val="00E60810"/>
    <w:rsid w:val="00E9350D"/>
    <w:rsid w:val="00E974EE"/>
    <w:rsid w:val="00EB272A"/>
    <w:rsid w:val="00EB4D5C"/>
    <w:rsid w:val="00EB59AA"/>
    <w:rsid w:val="00EC6EE5"/>
    <w:rsid w:val="00EE4490"/>
    <w:rsid w:val="00EF4F34"/>
    <w:rsid w:val="00F054AA"/>
    <w:rsid w:val="00F07726"/>
    <w:rsid w:val="00F13386"/>
    <w:rsid w:val="00F44247"/>
    <w:rsid w:val="00F60A4A"/>
    <w:rsid w:val="00F66C66"/>
    <w:rsid w:val="00F8082A"/>
    <w:rsid w:val="00F83292"/>
    <w:rsid w:val="00F85F54"/>
    <w:rsid w:val="00FA2621"/>
    <w:rsid w:val="00FA6A40"/>
    <w:rsid w:val="00FA6BD4"/>
    <w:rsid w:val="00FD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560B2"/>
    <w:pPr>
      <w:widowControl w:val="0"/>
      <w:jc w:val="both"/>
    </w:pPr>
  </w:style>
  <w:style w:type="paragraph" w:styleId="1">
    <w:name w:val="heading 1"/>
    <w:basedOn w:val="a5"/>
    <w:next w:val="a5"/>
    <w:link w:val="1Char"/>
    <w:uiPriority w:val="9"/>
    <w:qFormat/>
    <w:rsid w:val="00F60A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5"/>
    <w:link w:val="4Char"/>
    <w:uiPriority w:val="9"/>
    <w:qFormat/>
    <w:rsid w:val="002E79F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824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82441E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824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82441E"/>
    <w:rPr>
      <w:sz w:val="18"/>
      <w:szCs w:val="18"/>
    </w:rPr>
  </w:style>
  <w:style w:type="paragraph" w:customStyle="1" w:styleId="ab">
    <w:name w:val="前言、引言标题"/>
    <w:next w:val="a5"/>
    <w:rsid w:val="0082441E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c">
    <w:name w:val="段"/>
    <w:link w:val="Char1"/>
    <w:rsid w:val="00A5338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6"/>
    <w:link w:val="ac"/>
    <w:locked/>
    <w:rsid w:val="00A53389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c"/>
    <w:link w:val="Char2"/>
    <w:rsid w:val="00A53389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 w:val="22"/>
      <w:szCs w:val="20"/>
    </w:rPr>
  </w:style>
  <w:style w:type="paragraph" w:customStyle="1" w:styleId="a">
    <w:name w:val="章标题"/>
    <w:next w:val="ac"/>
    <w:rsid w:val="00A53389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c"/>
    <w:rsid w:val="00A53389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c"/>
    <w:rsid w:val="00A53389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c"/>
    <w:rsid w:val="00A53389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c"/>
    <w:rsid w:val="00A53389"/>
    <w:pPr>
      <w:numPr>
        <w:ilvl w:val="5"/>
      </w:numPr>
      <w:outlineLvl w:val="6"/>
    </w:pPr>
  </w:style>
  <w:style w:type="paragraph" w:styleId="ad">
    <w:name w:val="Normal (Web)"/>
    <w:basedOn w:val="a5"/>
    <w:uiPriority w:val="99"/>
    <w:semiHidden/>
    <w:unhideWhenUsed/>
    <w:rsid w:val="00A53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一级条标题 Char"/>
    <w:link w:val="a0"/>
    <w:locked/>
    <w:rsid w:val="00A53389"/>
    <w:rPr>
      <w:rFonts w:ascii="黑体" w:eastAsia="黑体" w:hAnsi="Times New Roman" w:cs="Times New Roman"/>
      <w:kern w:val="0"/>
      <w:sz w:val="22"/>
      <w:szCs w:val="20"/>
    </w:rPr>
  </w:style>
  <w:style w:type="character" w:customStyle="1" w:styleId="4Char">
    <w:name w:val="标题 4 Char"/>
    <w:basedOn w:val="a6"/>
    <w:link w:val="4"/>
    <w:uiPriority w:val="9"/>
    <w:rsid w:val="002E79F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e">
    <w:name w:val="发布"/>
    <w:rsid w:val="0094519A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">
    <w:name w:val="封面标准名称"/>
    <w:rsid w:val="0094519A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0">
    <w:name w:val="封面标准文稿编辑信息"/>
    <w:basedOn w:val="af1"/>
    <w:rsid w:val="0094519A"/>
    <w:pPr>
      <w:framePr w:wrap="around"/>
      <w:spacing w:before="180" w:line="180" w:lineRule="exact"/>
    </w:pPr>
    <w:rPr>
      <w:sz w:val="21"/>
    </w:rPr>
  </w:style>
  <w:style w:type="paragraph" w:customStyle="1" w:styleId="af2">
    <w:name w:val="其他标准标志"/>
    <w:basedOn w:val="a5"/>
    <w:rsid w:val="0094519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f3">
    <w:name w:val="封面标准英文名称"/>
    <w:basedOn w:val="af"/>
    <w:rsid w:val="0094519A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1">
    <w:name w:val="封面标准文稿类别"/>
    <w:basedOn w:val="af4"/>
    <w:rsid w:val="0094519A"/>
    <w:pPr>
      <w:framePr w:wrap="around"/>
      <w:spacing w:after="160" w:line="240" w:lineRule="auto"/>
    </w:pPr>
    <w:rPr>
      <w:sz w:val="24"/>
    </w:rPr>
  </w:style>
  <w:style w:type="paragraph" w:customStyle="1" w:styleId="af4">
    <w:name w:val="封面一致性程度标识"/>
    <w:basedOn w:val="af3"/>
    <w:rsid w:val="0094519A"/>
    <w:pPr>
      <w:framePr w:wrap="around"/>
      <w:spacing w:before="440"/>
    </w:pPr>
    <w:rPr>
      <w:rFonts w:ascii="宋体" w:eastAsia="宋体"/>
    </w:rPr>
  </w:style>
  <w:style w:type="paragraph" w:customStyle="1" w:styleId="af5">
    <w:name w:val="其他发布日期"/>
    <w:basedOn w:val="a5"/>
    <w:rsid w:val="0094519A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">
    <w:name w:val="封面标准号2"/>
    <w:rsid w:val="0094519A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6">
    <w:name w:val="其他发布部门"/>
    <w:basedOn w:val="a5"/>
    <w:rsid w:val="0094519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7">
    <w:name w:val="其他标准称谓"/>
    <w:next w:val="a5"/>
    <w:rsid w:val="0094519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8">
    <w:name w:val="文献分类号"/>
    <w:rsid w:val="0094519A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</w:rPr>
  </w:style>
  <w:style w:type="paragraph" w:customStyle="1" w:styleId="af9">
    <w:name w:val="其他实施日期"/>
    <w:basedOn w:val="a5"/>
    <w:rsid w:val="0094519A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a">
    <w:name w:val="封面标准代替信息"/>
    <w:rsid w:val="0094519A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</w:rPr>
  </w:style>
  <w:style w:type="paragraph" w:customStyle="1" w:styleId="afb">
    <w:name w:val="标准书眉_奇数页"/>
    <w:next w:val="a5"/>
    <w:rsid w:val="006933F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</w:rPr>
  </w:style>
  <w:style w:type="paragraph" w:styleId="afc">
    <w:name w:val="Date"/>
    <w:basedOn w:val="a5"/>
    <w:next w:val="a5"/>
    <w:link w:val="Char3"/>
    <w:uiPriority w:val="99"/>
    <w:semiHidden/>
    <w:unhideWhenUsed/>
    <w:rsid w:val="00D84EA2"/>
    <w:pPr>
      <w:ind w:leftChars="2500" w:left="100"/>
    </w:pPr>
  </w:style>
  <w:style w:type="character" w:customStyle="1" w:styleId="Char3">
    <w:name w:val="日期 Char"/>
    <w:basedOn w:val="a6"/>
    <w:link w:val="afc"/>
    <w:uiPriority w:val="99"/>
    <w:semiHidden/>
    <w:rsid w:val="00D84EA2"/>
  </w:style>
  <w:style w:type="character" w:customStyle="1" w:styleId="1Char">
    <w:name w:val="标题 1 Char"/>
    <w:basedOn w:val="a6"/>
    <w:link w:val="1"/>
    <w:uiPriority w:val="9"/>
    <w:rsid w:val="00F60A4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60E1-5B54-4120-904E-FB152648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陈曦</dc:creator>
  <cp:keywords/>
  <dc:description/>
  <cp:lastModifiedBy>黄雅萍</cp:lastModifiedBy>
  <cp:revision>2</cp:revision>
  <dcterms:created xsi:type="dcterms:W3CDTF">2019-05-30T00:44:00Z</dcterms:created>
  <dcterms:modified xsi:type="dcterms:W3CDTF">2019-05-30T00:44:00Z</dcterms:modified>
</cp:coreProperties>
</file>