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169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《食品包装用聚乙烯（EPE）封口垫片》行业标准</w:t>
      </w:r>
    </w:p>
    <w:p>
      <w:pPr>
        <w:spacing w:line="480" w:lineRule="exact"/>
        <w:ind w:firstLine="1169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编制说明</w:t>
      </w:r>
    </w:p>
    <w:p>
      <w:pPr>
        <w:spacing w:before="156" w:beforeLines="50" w:after="156" w:afterLines="50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一、工作简况</w:t>
      </w:r>
    </w:p>
    <w:p>
      <w:pPr>
        <w:ind w:firstLine="562" w:firstLineChars="200"/>
        <w:rPr>
          <w:rFonts w:ascii="宋体" w:hAnsi="宋体"/>
          <w:b/>
          <w:sz w:val="28"/>
          <w:szCs w:val="24"/>
        </w:rPr>
      </w:pPr>
      <w:r>
        <w:rPr>
          <w:rFonts w:ascii="宋体" w:hAnsi="宋体"/>
          <w:b/>
          <w:sz w:val="28"/>
          <w:szCs w:val="24"/>
        </w:rPr>
        <w:t xml:space="preserve">1 </w:t>
      </w:r>
      <w:r>
        <w:rPr>
          <w:rFonts w:hint="eastAsia" w:ascii="宋体" w:hAnsi="宋体"/>
          <w:b/>
          <w:sz w:val="28"/>
          <w:szCs w:val="24"/>
        </w:rPr>
        <w:t>任务来源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根据</w:t>
      </w:r>
      <w:r>
        <w:rPr>
          <w:rFonts w:hint="eastAsia" w:asciiTheme="minorEastAsia" w:hAnsiTheme="minorEastAsia" w:eastAsiaTheme="minorEastAsia"/>
          <w:sz w:val="28"/>
          <w:szCs w:val="28"/>
        </w:rPr>
        <w:t>工业和信息化部《关于印发</w:t>
      </w:r>
      <w:r>
        <w:rPr>
          <w:rFonts w:asciiTheme="minorEastAsia" w:hAnsiTheme="minorEastAsia" w:eastAsiaTheme="minorEastAsia"/>
          <w:sz w:val="28"/>
          <w:szCs w:val="28"/>
        </w:rPr>
        <w:t>2015年第三批行业标准制修订计划的通知》（工信厅科[2015]115号）要求，</w:t>
      </w:r>
      <w:r>
        <w:rPr>
          <w:rFonts w:hint="eastAsia" w:asciiTheme="minorEastAsia" w:hAnsiTheme="minorEastAsia" w:eastAsiaTheme="minorEastAsia"/>
          <w:sz w:val="28"/>
          <w:szCs w:val="28"/>
        </w:rPr>
        <w:t>包装行业标准《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食品包装用聚乙烯（EPE）封口垫片</w:t>
      </w:r>
      <w:r>
        <w:rPr>
          <w:rFonts w:hint="eastAsia" w:asciiTheme="minorEastAsia" w:hAnsiTheme="minorEastAsia" w:eastAsiaTheme="minorEastAsia"/>
          <w:sz w:val="28"/>
          <w:szCs w:val="28"/>
        </w:rPr>
        <w:t>》</w:t>
      </w:r>
      <w:r>
        <w:rPr>
          <w:rFonts w:asciiTheme="minorEastAsia" w:hAnsiTheme="minorEastAsia" w:eastAsiaTheme="minorEastAsia"/>
          <w:sz w:val="28"/>
          <w:szCs w:val="28"/>
        </w:rPr>
        <w:t>由</w:t>
      </w:r>
      <w:r>
        <w:rPr>
          <w:rFonts w:hint="eastAsia" w:asciiTheme="minorEastAsia" w:hAnsiTheme="minorEastAsia" w:eastAsiaTheme="minorEastAsia"/>
          <w:sz w:val="28"/>
          <w:szCs w:val="28"/>
        </w:rPr>
        <w:t>中国包装联合会提出，</w:t>
      </w:r>
      <w:r>
        <w:rPr>
          <w:rFonts w:asciiTheme="minorEastAsia" w:hAnsiTheme="minorEastAsia" w:eastAsiaTheme="minorEastAsia"/>
          <w:sz w:val="28"/>
          <w:szCs w:val="28"/>
        </w:rPr>
        <w:t>全国包装标准化技术委员会归口</w:t>
      </w:r>
      <w:r>
        <w:rPr>
          <w:rFonts w:hint="eastAsia" w:asciiTheme="minorEastAsia" w:hAnsiTheme="minorEastAsia" w:eastAsiaTheme="minorEastAsia"/>
          <w:sz w:val="28"/>
          <w:szCs w:val="28"/>
        </w:rPr>
        <w:t>管理，山东丽鹏股份有限公司、烟台市永盛密封科技有限公司、浙江申新密封材料有限公司等单位负责制定。</w:t>
      </w:r>
    </w:p>
    <w:p>
      <w:pPr>
        <w:ind w:left="562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2 编制过程</w:t>
      </w:r>
    </w:p>
    <w:p>
      <w:pPr>
        <w:spacing w:line="520" w:lineRule="exact"/>
        <w:ind w:left="56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</w:t>
      </w:r>
      <w:r>
        <w:rPr>
          <w:rFonts w:hint="eastAsia" w:ascii="宋体" w:hAnsi="宋体"/>
          <w:color w:val="000000"/>
          <w:sz w:val="28"/>
          <w:szCs w:val="28"/>
        </w:rPr>
        <w:t>成立行业标准起草工作组并</w:t>
      </w:r>
      <w:r>
        <w:rPr>
          <w:rFonts w:hint="eastAsia" w:ascii="宋体" w:hAnsi="宋体"/>
          <w:bCs/>
          <w:color w:val="000000"/>
          <w:sz w:val="28"/>
          <w:szCs w:val="28"/>
        </w:rPr>
        <w:t>形成工作组讨论稿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2015年，就《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食品包装用聚乙烯（EPE）封口垫片</w:t>
      </w:r>
      <w:r>
        <w:rPr>
          <w:rFonts w:hint="eastAsia" w:asciiTheme="minorEastAsia" w:hAnsiTheme="minorEastAsia" w:eastAsiaTheme="minorEastAsia"/>
          <w:sz w:val="28"/>
          <w:szCs w:val="28"/>
        </w:rPr>
        <w:t>》标准制定任务下达后，中国包装联合会组织成立了由山东丽鹏股份有限公司、烟台永盛包装材料有限公司、浙江申新密封材料有限公司的标准编制项目组。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标准起草工作组充分调研了国内外聚乙烯发泡垫片包装的相关法律、法规、标准。检索、查询了大量国内外标准和相关资料，对相关的内容条款进行了深入探讨。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</w:t>
      </w:r>
      <w:r>
        <w:rPr>
          <w:rFonts w:asciiTheme="minorEastAsia" w:hAnsiTheme="minorEastAsia" w:eastAsiaTheme="minorEastAsia"/>
          <w:sz w:val="28"/>
          <w:szCs w:val="28"/>
        </w:rPr>
        <w:t>2017年12月，</w:t>
      </w:r>
      <w:r>
        <w:rPr>
          <w:rFonts w:hint="eastAsia" w:asciiTheme="minorEastAsia" w:hAnsiTheme="minorEastAsia" w:eastAsiaTheme="minorEastAsia"/>
          <w:sz w:val="28"/>
          <w:szCs w:val="28"/>
        </w:rPr>
        <w:t>《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食品包装用聚乙烯（EPE）封口垫片</w:t>
      </w:r>
      <w:r>
        <w:rPr>
          <w:rFonts w:hint="eastAsia" w:asciiTheme="minorEastAsia" w:hAnsiTheme="minorEastAsia" w:eastAsiaTheme="minorEastAsia"/>
          <w:sz w:val="28"/>
          <w:szCs w:val="28"/>
        </w:rPr>
        <w:t>》在山东丽鹏股份有限公司召开讨论会。提出在保证食品安全同时，更适合和促进行业发展，是一个具有行业先进性的标准，建议进一步深化和探讨。统一测量量具，</w:t>
      </w:r>
      <w:r>
        <w:rPr>
          <w:rFonts w:asciiTheme="minorEastAsia" w:hAnsiTheme="minorEastAsia" w:eastAsiaTheme="minorEastAsia"/>
          <w:sz w:val="28"/>
          <w:szCs w:val="28"/>
        </w:rPr>
        <w:t>进一步试验确认数据的可靠性适用性和科学性。</w:t>
      </w:r>
      <w:r>
        <w:rPr>
          <w:rFonts w:hint="eastAsia" w:asciiTheme="minorEastAsia" w:hAnsiTheme="minorEastAsia" w:eastAsiaTheme="minorEastAsia"/>
          <w:sz w:val="28"/>
          <w:szCs w:val="28"/>
        </w:rPr>
        <w:t>2018年4月25日，在北京中包联会议室召开第一次行业标准征求意见稿会议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/>
          <w:sz w:val="28"/>
          <w:szCs w:val="28"/>
        </w:rPr>
        <w:t>2018年5月28日，在山东丽鹏股份有限公司召开生产方讨论会，形成征求意见稿。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（3）目的和意义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聚乙烯发泡垫片的综合密封性能与安全性、密封性都具有良好的发展前景。目前国内尚无专门针对垫片的相关技术标准，而且由于原料、设备、工艺等诸多不同，使得该类产品的品质和质量参差不齐，生产和销售不够规范。有些垫片颜色发黄甚至发灰（部分厂商为改善此问题，添加荧光增白剂）、异味、发泡不均、杂质明显等种种问题会极大降低消费者的使用体验甚至是卫生安全。为了进一步规范聚乙烯发泡垫片的生产及销售市场，保护消费者的合法权益，限制不合格材料用于包装领域，正确引导聚乙烯发泡垫片行业的健康有序发展，推进产业标准化、规模化发展，特制定本标准。</w:t>
      </w:r>
    </w:p>
    <w:p>
      <w:pPr>
        <w:spacing w:before="156" w:beforeLines="50" w:after="156" w:afterLines="50"/>
        <w:ind w:firstLine="562" w:firstLineChars="200"/>
        <w:rPr>
          <w:rFonts w:ascii="宋体" w:hAnsi="宋体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二、</w:t>
      </w:r>
      <w:r>
        <w:rPr>
          <w:rFonts w:hint="eastAsia" w:ascii="宋体" w:hAnsi="宋体"/>
          <w:b/>
          <w:sz w:val="28"/>
          <w:szCs w:val="24"/>
        </w:rPr>
        <w:t>标准制定的依据和指导思想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标准要体现先进性、代表性和普遍适用性，填补目前国内该行业某些指标要求的空白或不足，进一步完善各项尺寸数据的规定，和现行相关国家和行业标准的协调一致。</w:t>
      </w:r>
    </w:p>
    <w:p>
      <w:pPr>
        <w:spacing w:before="156" w:beforeLines="50" w:after="156" w:afterLines="50"/>
        <w:ind w:firstLine="562" w:firstLineChars="200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三、需要说明的主要问题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1）</w:t>
      </w:r>
      <w:r>
        <w:rPr>
          <w:rFonts w:hint="eastAsia" w:ascii="宋体" w:hAnsi="宋体" w:cs="宋体"/>
          <w:sz w:val="28"/>
          <w:szCs w:val="28"/>
        </w:rPr>
        <w:t>标准名称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在标准制定过程中标准名称修改为《食品包装用聚乙烯发泡垫片》，名称更为规范，更具有代表性，因此原计划标准名称《食品包装用聚乙烯</w:t>
      </w:r>
      <w:r>
        <w:rPr>
          <w:rFonts w:ascii="宋体" w:hAnsi="宋体" w:cs="宋体"/>
          <w:sz w:val="28"/>
          <w:szCs w:val="28"/>
        </w:rPr>
        <w:t>(EPE)封口</w:t>
      </w:r>
      <w:r>
        <w:rPr>
          <w:rFonts w:hint="eastAsia" w:ascii="宋体" w:hAnsi="宋体" w:cs="宋体"/>
          <w:sz w:val="28"/>
          <w:szCs w:val="28"/>
        </w:rPr>
        <w:t>垫片》更改为《食品包装用聚乙烯发泡垫片》。</w:t>
      </w:r>
      <w:bookmarkStart w:id="0" w:name="_GoBack"/>
      <w:bookmarkEnd w:id="0"/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2）</w:t>
      </w:r>
      <w:r>
        <w:rPr>
          <w:rFonts w:hint="eastAsia" w:ascii="宋体" w:hAnsi="宋体" w:cs="宋体"/>
          <w:sz w:val="28"/>
          <w:szCs w:val="28"/>
        </w:rPr>
        <w:t>术语和定义规定了各类垫片名称、阻隔层的定义。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3）</w:t>
      </w:r>
      <w:r>
        <w:rPr>
          <w:rFonts w:hint="eastAsia" w:ascii="宋体" w:hAnsi="宋体" w:cs="宋体"/>
          <w:sz w:val="28"/>
          <w:szCs w:val="28"/>
        </w:rPr>
        <w:t>技术要求和检验方法：主要规定了垫片的分类规格、外观及感官质量、尺寸、物理机械性能、卫生要求六项要求和具体的检验方法。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4）判定规则</w:t>
      </w:r>
      <w:r>
        <w:rPr>
          <w:rFonts w:hint="eastAsia" w:ascii="宋体" w:hAnsi="宋体" w:cs="宋体"/>
          <w:sz w:val="28"/>
          <w:szCs w:val="28"/>
        </w:rPr>
        <w:t>：分为出厂检验判定规则、型式检验判定规则。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（5）标志、包装、运输、贮存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a</w:t>
      </w:r>
      <w:r>
        <w:rPr>
          <w:rFonts w:ascii="宋体" w:hAnsi="宋体" w:cs="宋体"/>
          <w:sz w:val="28"/>
          <w:szCs w:val="28"/>
        </w:rPr>
        <w:t>.</w:t>
      </w:r>
      <w:r>
        <w:rPr>
          <w:rFonts w:hint="eastAsia" w:ascii="宋体" w:hAnsi="宋体" w:cs="宋体"/>
          <w:sz w:val="28"/>
          <w:szCs w:val="28"/>
        </w:rPr>
        <w:t>标志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产品的外包装上应标明产品名称、规格、数量、厂名、厂址、产品批号、执行标准代号及合格证等。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b.</w:t>
      </w:r>
      <w:r>
        <w:rPr>
          <w:rFonts w:hint="eastAsia" w:ascii="宋体" w:hAnsi="宋体" w:cs="宋体"/>
          <w:sz w:val="28"/>
          <w:szCs w:val="28"/>
        </w:rPr>
        <w:t>包装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包装应能保证产品在运输、贮存过程中，不受损坏，不受外来物污染，内包装用聚乙烯塑料袋并应封口。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c.</w:t>
      </w:r>
      <w:r>
        <w:rPr>
          <w:rFonts w:hint="eastAsia" w:ascii="宋体" w:hAnsi="宋体" w:cs="宋体"/>
          <w:sz w:val="28"/>
          <w:szCs w:val="28"/>
        </w:rPr>
        <w:t>运输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垫片在运输过程中要轻装轻卸，严禁抛掷，避免雨淋及暴晒，不得与有毒、有害、有异味的物品混运，运输工具应清洁干燥、无异味。</w:t>
      </w:r>
    </w:p>
    <w:p>
      <w:pPr>
        <w:tabs>
          <w:tab w:val="left" w:pos="900"/>
        </w:tabs>
        <w:ind w:firstLine="560" w:firstLineChars="200"/>
        <w:rPr>
          <w:rFonts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d．</w:t>
      </w:r>
      <w:r>
        <w:rPr>
          <w:rFonts w:hint="eastAsia" w:ascii="宋体" w:hAnsi="宋体" w:cs="宋体"/>
          <w:sz w:val="28"/>
          <w:szCs w:val="28"/>
        </w:rPr>
        <w:t>贮存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产品应存放在通风干燥、无阳光直射，无污染的仓库内，贮存期不超过</w:t>
      </w:r>
      <w:r>
        <w:rPr>
          <w:rFonts w:ascii="宋体" w:hAnsi="宋体" w:cs="宋体"/>
          <w:sz w:val="28"/>
          <w:szCs w:val="28"/>
        </w:rPr>
        <w:t>12个月。</w:t>
      </w:r>
      <w:r>
        <w:rPr>
          <w:rFonts w:hint="eastAsia" w:ascii="宋体" w:hAnsi="宋体" w:cs="宋体"/>
          <w:sz w:val="28"/>
          <w:szCs w:val="28"/>
        </w:rPr>
        <w:t>不得与有毒、有害、有异味的物品混存，底层应有隔地地板，存放时应避免重压。</w:t>
      </w:r>
    </w:p>
    <w:p>
      <w:pPr>
        <w:pStyle w:val="14"/>
        <w:numPr>
          <w:ilvl w:val="0"/>
          <w:numId w:val="0"/>
        </w:numPr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采用国际标准和国外先进标准制修订的情况</w:t>
      </w:r>
    </w:p>
    <w:p>
      <w:pPr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无。</w:t>
      </w:r>
    </w:p>
    <w:p>
      <w:pPr>
        <w:pStyle w:val="14"/>
        <w:numPr>
          <w:ilvl w:val="0"/>
          <w:numId w:val="0"/>
        </w:numPr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五、与有关的现行法律、法规和强制性标准的关系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未有与现行法律、法规和强制性标准违背的地方。</w:t>
      </w:r>
    </w:p>
    <w:p>
      <w:pPr>
        <w:pStyle w:val="14"/>
        <w:numPr>
          <w:ilvl w:val="0"/>
          <w:numId w:val="0"/>
        </w:numPr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六、重大分歧意见的处理经过和依据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本标准在起草以及征求意见阶段，均未出现重大分歧。本标准在对征求意见进行处理的过程中，工作组成员进行了反复讨论、论证，对未采纳的意见与企业也进行了相应的讨论与沟通，未发生意见分歧。</w:t>
      </w:r>
    </w:p>
    <w:p>
      <w:pPr>
        <w:pStyle w:val="14"/>
        <w:numPr>
          <w:ilvl w:val="0"/>
          <w:numId w:val="0"/>
        </w:numPr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七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、标准性质（强制性、推荐性）的建议</w:t>
      </w:r>
    </w:p>
    <w:p>
      <w:pPr>
        <w:tabs>
          <w:tab w:val="left" w:pos="900"/>
        </w:tabs>
        <w:ind w:firstLine="560" w:firstLineChars="200"/>
        <w:rPr>
          <w:rFonts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标准起草单位、归口单位以及审查专家均认为，此标准应作为推荐性行业标准进行上报。</w:t>
      </w:r>
    </w:p>
    <w:p>
      <w:pPr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八、贯彻标准的要求和建议措施</w:t>
      </w:r>
    </w:p>
    <w:p>
      <w:pPr>
        <w:tabs>
          <w:tab w:val="left" w:pos="900"/>
        </w:tabs>
        <w:ind w:firstLine="560" w:firstLineChars="200"/>
        <w:rPr>
          <w:rFonts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标准在实施后，我们建议全国包装标准化技术委员会组织有关企业开展标准宣贯，重点对标准中涉及技术参数和性能要求等内容进行宣贯。</w:t>
      </w:r>
    </w:p>
    <w:p>
      <w:pPr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九、废止现行有关标准的建议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无。</w:t>
      </w:r>
    </w:p>
    <w:p>
      <w:pPr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十、其他应予以说明的事项</w:t>
      </w:r>
    </w:p>
    <w:p>
      <w:pPr>
        <w:tabs>
          <w:tab w:val="left" w:pos="900"/>
        </w:tabs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未有其他予以说明的事项。</w:t>
      </w:r>
    </w:p>
    <w:p>
      <w:pPr>
        <w:tabs>
          <w:tab w:val="left" w:pos="900"/>
        </w:tabs>
        <w:ind w:firstLine="6720" w:firstLineChars="240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标准起草工作组</w:t>
      </w:r>
    </w:p>
    <w:p>
      <w:pPr>
        <w:wordWrap w:val="0"/>
        <w:adjustRightInd w:val="0"/>
        <w:snapToGrid w:val="0"/>
        <w:spacing w:line="360" w:lineRule="auto"/>
        <w:ind w:right="840" w:rightChars="400"/>
        <w:jc w:val="right"/>
        <w:rPr>
          <w:sz w:val="24"/>
          <w:szCs w:val="24"/>
        </w:rPr>
      </w:pP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年5月30日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pStyle w:val="1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5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D11"/>
    <w:rsid w:val="00002818"/>
    <w:rsid w:val="00005938"/>
    <w:rsid w:val="000069BB"/>
    <w:rsid w:val="000172E9"/>
    <w:rsid w:val="00026F17"/>
    <w:rsid w:val="0003092B"/>
    <w:rsid w:val="0003765D"/>
    <w:rsid w:val="00055563"/>
    <w:rsid w:val="00060877"/>
    <w:rsid w:val="000622D8"/>
    <w:rsid w:val="0006565B"/>
    <w:rsid w:val="0007424B"/>
    <w:rsid w:val="00082198"/>
    <w:rsid w:val="000823CC"/>
    <w:rsid w:val="00093971"/>
    <w:rsid w:val="000971C8"/>
    <w:rsid w:val="000B58EF"/>
    <w:rsid w:val="000C7C1F"/>
    <w:rsid w:val="000D65D1"/>
    <w:rsid w:val="000D7132"/>
    <w:rsid w:val="000E26A5"/>
    <w:rsid w:val="000F227E"/>
    <w:rsid w:val="000F5ECA"/>
    <w:rsid w:val="001132BD"/>
    <w:rsid w:val="00122C2E"/>
    <w:rsid w:val="001232FF"/>
    <w:rsid w:val="0013347D"/>
    <w:rsid w:val="001376E1"/>
    <w:rsid w:val="001451F7"/>
    <w:rsid w:val="00146A89"/>
    <w:rsid w:val="0016603F"/>
    <w:rsid w:val="00176652"/>
    <w:rsid w:val="001823E3"/>
    <w:rsid w:val="001A5023"/>
    <w:rsid w:val="001A51C5"/>
    <w:rsid w:val="001A563A"/>
    <w:rsid w:val="001B2F0E"/>
    <w:rsid w:val="001B54DA"/>
    <w:rsid w:val="001B576D"/>
    <w:rsid w:val="001B6F15"/>
    <w:rsid w:val="001C4FB3"/>
    <w:rsid w:val="001C5A20"/>
    <w:rsid w:val="001C6DED"/>
    <w:rsid w:val="001D10DE"/>
    <w:rsid w:val="001D4D6E"/>
    <w:rsid w:val="001D6D43"/>
    <w:rsid w:val="001E3C54"/>
    <w:rsid w:val="001E5B02"/>
    <w:rsid w:val="001F1911"/>
    <w:rsid w:val="001F4779"/>
    <w:rsid w:val="001F60FB"/>
    <w:rsid w:val="00200D6D"/>
    <w:rsid w:val="00213788"/>
    <w:rsid w:val="00213C65"/>
    <w:rsid w:val="00217103"/>
    <w:rsid w:val="0022684A"/>
    <w:rsid w:val="00232D70"/>
    <w:rsid w:val="002376F7"/>
    <w:rsid w:val="00237971"/>
    <w:rsid w:val="00256B53"/>
    <w:rsid w:val="002717A3"/>
    <w:rsid w:val="0027352D"/>
    <w:rsid w:val="0027384D"/>
    <w:rsid w:val="00273FC6"/>
    <w:rsid w:val="00282D4B"/>
    <w:rsid w:val="002835BC"/>
    <w:rsid w:val="002845C6"/>
    <w:rsid w:val="00286924"/>
    <w:rsid w:val="00293B7A"/>
    <w:rsid w:val="00294412"/>
    <w:rsid w:val="002A25F3"/>
    <w:rsid w:val="002A29B5"/>
    <w:rsid w:val="002A54BB"/>
    <w:rsid w:val="002B4C43"/>
    <w:rsid w:val="002B546E"/>
    <w:rsid w:val="002D02CF"/>
    <w:rsid w:val="002D48A0"/>
    <w:rsid w:val="002D4FEA"/>
    <w:rsid w:val="002D5602"/>
    <w:rsid w:val="002D7D25"/>
    <w:rsid w:val="002E6DC6"/>
    <w:rsid w:val="002F5B78"/>
    <w:rsid w:val="002F732D"/>
    <w:rsid w:val="00300653"/>
    <w:rsid w:val="0030442D"/>
    <w:rsid w:val="00315CC7"/>
    <w:rsid w:val="00322221"/>
    <w:rsid w:val="00322BAB"/>
    <w:rsid w:val="0032500A"/>
    <w:rsid w:val="00331202"/>
    <w:rsid w:val="003359D5"/>
    <w:rsid w:val="00345CE1"/>
    <w:rsid w:val="003500C2"/>
    <w:rsid w:val="00351EE7"/>
    <w:rsid w:val="003650C5"/>
    <w:rsid w:val="00366400"/>
    <w:rsid w:val="00367DDB"/>
    <w:rsid w:val="00373ED7"/>
    <w:rsid w:val="00396DDC"/>
    <w:rsid w:val="003A6386"/>
    <w:rsid w:val="003B7CD2"/>
    <w:rsid w:val="003C2E7F"/>
    <w:rsid w:val="003D2040"/>
    <w:rsid w:val="003D289E"/>
    <w:rsid w:val="003F4175"/>
    <w:rsid w:val="00401B73"/>
    <w:rsid w:val="004074BA"/>
    <w:rsid w:val="0041375A"/>
    <w:rsid w:val="00414D91"/>
    <w:rsid w:val="00421E39"/>
    <w:rsid w:val="00424AD9"/>
    <w:rsid w:val="0042740B"/>
    <w:rsid w:val="004274D2"/>
    <w:rsid w:val="00431CA8"/>
    <w:rsid w:val="004405FC"/>
    <w:rsid w:val="0044546B"/>
    <w:rsid w:val="00445A56"/>
    <w:rsid w:val="0045592F"/>
    <w:rsid w:val="00457A64"/>
    <w:rsid w:val="00466E80"/>
    <w:rsid w:val="00466FA4"/>
    <w:rsid w:val="004720A4"/>
    <w:rsid w:val="004729D1"/>
    <w:rsid w:val="0047482A"/>
    <w:rsid w:val="00474BAE"/>
    <w:rsid w:val="004755E4"/>
    <w:rsid w:val="004844DB"/>
    <w:rsid w:val="00484E91"/>
    <w:rsid w:val="00485F49"/>
    <w:rsid w:val="00494993"/>
    <w:rsid w:val="004B1D7A"/>
    <w:rsid w:val="004B20DF"/>
    <w:rsid w:val="004B66C3"/>
    <w:rsid w:val="004B7426"/>
    <w:rsid w:val="004C05CF"/>
    <w:rsid w:val="004C259D"/>
    <w:rsid w:val="004C2624"/>
    <w:rsid w:val="004C3C36"/>
    <w:rsid w:val="004E1BCB"/>
    <w:rsid w:val="004E306B"/>
    <w:rsid w:val="004E677A"/>
    <w:rsid w:val="004F1A93"/>
    <w:rsid w:val="00513972"/>
    <w:rsid w:val="0051788F"/>
    <w:rsid w:val="00534428"/>
    <w:rsid w:val="0055374C"/>
    <w:rsid w:val="005648AA"/>
    <w:rsid w:val="0056562F"/>
    <w:rsid w:val="00567E05"/>
    <w:rsid w:val="00576D06"/>
    <w:rsid w:val="00590D7A"/>
    <w:rsid w:val="005912F6"/>
    <w:rsid w:val="00592564"/>
    <w:rsid w:val="005A578A"/>
    <w:rsid w:val="005A633F"/>
    <w:rsid w:val="005B5B0E"/>
    <w:rsid w:val="005C5E9D"/>
    <w:rsid w:val="005C5EC1"/>
    <w:rsid w:val="005D0A48"/>
    <w:rsid w:val="005D150A"/>
    <w:rsid w:val="005D3F7E"/>
    <w:rsid w:val="005F075C"/>
    <w:rsid w:val="005F0F26"/>
    <w:rsid w:val="005F1F02"/>
    <w:rsid w:val="005F6B78"/>
    <w:rsid w:val="00601CD8"/>
    <w:rsid w:val="006042EB"/>
    <w:rsid w:val="006063E8"/>
    <w:rsid w:val="00611275"/>
    <w:rsid w:val="0062787D"/>
    <w:rsid w:val="00630ABA"/>
    <w:rsid w:val="00632792"/>
    <w:rsid w:val="00633FF0"/>
    <w:rsid w:val="00635023"/>
    <w:rsid w:val="00640B85"/>
    <w:rsid w:val="006434C1"/>
    <w:rsid w:val="00644509"/>
    <w:rsid w:val="00645D23"/>
    <w:rsid w:val="00647C27"/>
    <w:rsid w:val="00654D5C"/>
    <w:rsid w:val="00660C50"/>
    <w:rsid w:val="0066352F"/>
    <w:rsid w:val="006644D1"/>
    <w:rsid w:val="0067774A"/>
    <w:rsid w:val="00682A8E"/>
    <w:rsid w:val="0069464E"/>
    <w:rsid w:val="006A0CE3"/>
    <w:rsid w:val="006A0FD5"/>
    <w:rsid w:val="006A5A24"/>
    <w:rsid w:val="006E15A2"/>
    <w:rsid w:val="006E3222"/>
    <w:rsid w:val="006F1068"/>
    <w:rsid w:val="006F274D"/>
    <w:rsid w:val="006F4830"/>
    <w:rsid w:val="00734F71"/>
    <w:rsid w:val="00746C4D"/>
    <w:rsid w:val="0076137E"/>
    <w:rsid w:val="00761AAD"/>
    <w:rsid w:val="00763ED2"/>
    <w:rsid w:val="00766ADD"/>
    <w:rsid w:val="00773F4E"/>
    <w:rsid w:val="00785B80"/>
    <w:rsid w:val="00790372"/>
    <w:rsid w:val="007950A7"/>
    <w:rsid w:val="00797133"/>
    <w:rsid w:val="007A10ED"/>
    <w:rsid w:val="007A2A90"/>
    <w:rsid w:val="007B6A38"/>
    <w:rsid w:val="007E7295"/>
    <w:rsid w:val="007F5D1B"/>
    <w:rsid w:val="008035B7"/>
    <w:rsid w:val="00804071"/>
    <w:rsid w:val="00806007"/>
    <w:rsid w:val="00806D33"/>
    <w:rsid w:val="00817FD0"/>
    <w:rsid w:val="00831245"/>
    <w:rsid w:val="00833E46"/>
    <w:rsid w:val="008342DF"/>
    <w:rsid w:val="00841DED"/>
    <w:rsid w:val="00843175"/>
    <w:rsid w:val="008611B1"/>
    <w:rsid w:val="00872F08"/>
    <w:rsid w:val="0087438D"/>
    <w:rsid w:val="00895646"/>
    <w:rsid w:val="008A13C2"/>
    <w:rsid w:val="008A140C"/>
    <w:rsid w:val="008A1BA4"/>
    <w:rsid w:val="008B2399"/>
    <w:rsid w:val="008B3DD3"/>
    <w:rsid w:val="008C5C91"/>
    <w:rsid w:val="008D3EDE"/>
    <w:rsid w:val="008E2830"/>
    <w:rsid w:val="008F1E03"/>
    <w:rsid w:val="008F2F15"/>
    <w:rsid w:val="008F4ABE"/>
    <w:rsid w:val="008F5BB2"/>
    <w:rsid w:val="00903289"/>
    <w:rsid w:val="009161CA"/>
    <w:rsid w:val="00916531"/>
    <w:rsid w:val="009174A0"/>
    <w:rsid w:val="0092483E"/>
    <w:rsid w:val="00925E5A"/>
    <w:rsid w:val="0093066A"/>
    <w:rsid w:val="00932E2E"/>
    <w:rsid w:val="00933CD5"/>
    <w:rsid w:val="009349EF"/>
    <w:rsid w:val="00941507"/>
    <w:rsid w:val="00942404"/>
    <w:rsid w:val="00944837"/>
    <w:rsid w:val="00947687"/>
    <w:rsid w:val="00951E8A"/>
    <w:rsid w:val="00961E27"/>
    <w:rsid w:val="00963B31"/>
    <w:rsid w:val="00965B54"/>
    <w:rsid w:val="00972969"/>
    <w:rsid w:val="00975E41"/>
    <w:rsid w:val="009779F5"/>
    <w:rsid w:val="009A4311"/>
    <w:rsid w:val="009A620E"/>
    <w:rsid w:val="009A7BFE"/>
    <w:rsid w:val="009B2A2C"/>
    <w:rsid w:val="009B30D9"/>
    <w:rsid w:val="009B56A0"/>
    <w:rsid w:val="009B6F92"/>
    <w:rsid w:val="009D235B"/>
    <w:rsid w:val="009D4D35"/>
    <w:rsid w:val="009D6B9B"/>
    <w:rsid w:val="009E03E9"/>
    <w:rsid w:val="009E329A"/>
    <w:rsid w:val="009E3922"/>
    <w:rsid w:val="009E6039"/>
    <w:rsid w:val="009E605C"/>
    <w:rsid w:val="009F44BC"/>
    <w:rsid w:val="00A05A31"/>
    <w:rsid w:val="00A13818"/>
    <w:rsid w:val="00A153F2"/>
    <w:rsid w:val="00A165B3"/>
    <w:rsid w:val="00A2041B"/>
    <w:rsid w:val="00A23363"/>
    <w:rsid w:val="00A35427"/>
    <w:rsid w:val="00A35DF9"/>
    <w:rsid w:val="00A35E08"/>
    <w:rsid w:val="00A36743"/>
    <w:rsid w:val="00A40581"/>
    <w:rsid w:val="00A4313F"/>
    <w:rsid w:val="00A64380"/>
    <w:rsid w:val="00A6726F"/>
    <w:rsid w:val="00A82F2D"/>
    <w:rsid w:val="00A8323E"/>
    <w:rsid w:val="00AA0366"/>
    <w:rsid w:val="00AA29C6"/>
    <w:rsid w:val="00AB13D0"/>
    <w:rsid w:val="00AB1DD6"/>
    <w:rsid w:val="00AB3867"/>
    <w:rsid w:val="00AC3EF8"/>
    <w:rsid w:val="00AC5871"/>
    <w:rsid w:val="00AD393D"/>
    <w:rsid w:val="00AD432E"/>
    <w:rsid w:val="00AD53FF"/>
    <w:rsid w:val="00AE1E56"/>
    <w:rsid w:val="00AE62DB"/>
    <w:rsid w:val="00B03A0A"/>
    <w:rsid w:val="00B03F18"/>
    <w:rsid w:val="00B10318"/>
    <w:rsid w:val="00B13D93"/>
    <w:rsid w:val="00B15D0E"/>
    <w:rsid w:val="00B1702A"/>
    <w:rsid w:val="00B202AC"/>
    <w:rsid w:val="00B209FD"/>
    <w:rsid w:val="00B24C04"/>
    <w:rsid w:val="00B44BC0"/>
    <w:rsid w:val="00B47AF2"/>
    <w:rsid w:val="00B500FD"/>
    <w:rsid w:val="00B52918"/>
    <w:rsid w:val="00B72E9A"/>
    <w:rsid w:val="00B773D3"/>
    <w:rsid w:val="00B77A8D"/>
    <w:rsid w:val="00B81A28"/>
    <w:rsid w:val="00B8207C"/>
    <w:rsid w:val="00B82E2B"/>
    <w:rsid w:val="00B847C3"/>
    <w:rsid w:val="00B91F75"/>
    <w:rsid w:val="00BA274D"/>
    <w:rsid w:val="00BB15D1"/>
    <w:rsid w:val="00BB29CC"/>
    <w:rsid w:val="00BB6AC4"/>
    <w:rsid w:val="00BC722D"/>
    <w:rsid w:val="00BD20B5"/>
    <w:rsid w:val="00BD4448"/>
    <w:rsid w:val="00BD5C57"/>
    <w:rsid w:val="00BD5E9F"/>
    <w:rsid w:val="00BE5D11"/>
    <w:rsid w:val="00BF14F3"/>
    <w:rsid w:val="00BF3135"/>
    <w:rsid w:val="00C029C4"/>
    <w:rsid w:val="00C03A1C"/>
    <w:rsid w:val="00C05586"/>
    <w:rsid w:val="00C05A5E"/>
    <w:rsid w:val="00C076F5"/>
    <w:rsid w:val="00C166ED"/>
    <w:rsid w:val="00C217D2"/>
    <w:rsid w:val="00C30E52"/>
    <w:rsid w:val="00C357AC"/>
    <w:rsid w:val="00C37A22"/>
    <w:rsid w:val="00C4408C"/>
    <w:rsid w:val="00C467EA"/>
    <w:rsid w:val="00C5356E"/>
    <w:rsid w:val="00C54325"/>
    <w:rsid w:val="00C64190"/>
    <w:rsid w:val="00C65C86"/>
    <w:rsid w:val="00C72DC5"/>
    <w:rsid w:val="00C76FFC"/>
    <w:rsid w:val="00C8475D"/>
    <w:rsid w:val="00C95BDA"/>
    <w:rsid w:val="00C95D5B"/>
    <w:rsid w:val="00CB2366"/>
    <w:rsid w:val="00CB76BE"/>
    <w:rsid w:val="00CE6958"/>
    <w:rsid w:val="00CE7B79"/>
    <w:rsid w:val="00CF09C1"/>
    <w:rsid w:val="00D051D9"/>
    <w:rsid w:val="00D0616D"/>
    <w:rsid w:val="00D1225E"/>
    <w:rsid w:val="00D22E0D"/>
    <w:rsid w:val="00D26F3C"/>
    <w:rsid w:val="00D320E1"/>
    <w:rsid w:val="00D35CF8"/>
    <w:rsid w:val="00D4392E"/>
    <w:rsid w:val="00D4695D"/>
    <w:rsid w:val="00D508FE"/>
    <w:rsid w:val="00D61301"/>
    <w:rsid w:val="00D70B9F"/>
    <w:rsid w:val="00D70C74"/>
    <w:rsid w:val="00D7634F"/>
    <w:rsid w:val="00D80BDF"/>
    <w:rsid w:val="00D839CC"/>
    <w:rsid w:val="00D84A03"/>
    <w:rsid w:val="00D93309"/>
    <w:rsid w:val="00D94F7D"/>
    <w:rsid w:val="00D97B9A"/>
    <w:rsid w:val="00DA1652"/>
    <w:rsid w:val="00DA74C8"/>
    <w:rsid w:val="00DB2C0E"/>
    <w:rsid w:val="00DB646E"/>
    <w:rsid w:val="00DC0840"/>
    <w:rsid w:val="00DC1B83"/>
    <w:rsid w:val="00DD4248"/>
    <w:rsid w:val="00DE4774"/>
    <w:rsid w:val="00DE61A9"/>
    <w:rsid w:val="00DF0759"/>
    <w:rsid w:val="00DF2114"/>
    <w:rsid w:val="00DF32A0"/>
    <w:rsid w:val="00DF33F5"/>
    <w:rsid w:val="00DF70AC"/>
    <w:rsid w:val="00DF78C3"/>
    <w:rsid w:val="00E06154"/>
    <w:rsid w:val="00E067A2"/>
    <w:rsid w:val="00E12E4F"/>
    <w:rsid w:val="00E27EA7"/>
    <w:rsid w:val="00E32071"/>
    <w:rsid w:val="00E417F8"/>
    <w:rsid w:val="00E43007"/>
    <w:rsid w:val="00E573D2"/>
    <w:rsid w:val="00E618B2"/>
    <w:rsid w:val="00E64E52"/>
    <w:rsid w:val="00E72393"/>
    <w:rsid w:val="00E73589"/>
    <w:rsid w:val="00E871BE"/>
    <w:rsid w:val="00E91EF0"/>
    <w:rsid w:val="00EB75D5"/>
    <w:rsid w:val="00EC228B"/>
    <w:rsid w:val="00EC494C"/>
    <w:rsid w:val="00EC7E88"/>
    <w:rsid w:val="00ED0C8B"/>
    <w:rsid w:val="00ED1BC1"/>
    <w:rsid w:val="00EE2D93"/>
    <w:rsid w:val="00EE5F2C"/>
    <w:rsid w:val="00EF3F98"/>
    <w:rsid w:val="00F017CB"/>
    <w:rsid w:val="00F16B40"/>
    <w:rsid w:val="00F23FD9"/>
    <w:rsid w:val="00F24AF4"/>
    <w:rsid w:val="00F26A28"/>
    <w:rsid w:val="00F32845"/>
    <w:rsid w:val="00F34D35"/>
    <w:rsid w:val="00F4698B"/>
    <w:rsid w:val="00F52D0F"/>
    <w:rsid w:val="00F82AE1"/>
    <w:rsid w:val="00F85FBD"/>
    <w:rsid w:val="00F97ACD"/>
    <w:rsid w:val="00FA139E"/>
    <w:rsid w:val="00FA3E0A"/>
    <w:rsid w:val="00FA4AC1"/>
    <w:rsid w:val="00FA52DE"/>
    <w:rsid w:val="00FB27BB"/>
    <w:rsid w:val="00FC0516"/>
    <w:rsid w:val="00FC0B19"/>
    <w:rsid w:val="00FC0E28"/>
    <w:rsid w:val="00FC46CF"/>
    <w:rsid w:val="00FC77BA"/>
    <w:rsid w:val="00FD0318"/>
    <w:rsid w:val="00FE1084"/>
    <w:rsid w:val="00FF2B17"/>
    <w:rsid w:val="00FF59F8"/>
    <w:rsid w:val="672459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0"/>
    <w:pPr>
      <w:ind w:firstLine="560" w:firstLineChars="200"/>
    </w:pPr>
    <w:rPr>
      <w:rFonts w:ascii="宋体" w:hAnsi="宋体"/>
      <w:sz w:val="28"/>
      <w:szCs w:val="28"/>
    </w:r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字符"/>
    <w:basedOn w:val="7"/>
    <w:link w:val="5"/>
    <w:uiPriority w:val="99"/>
    <w:rPr>
      <w:sz w:val="18"/>
      <w:szCs w:val="18"/>
    </w:rPr>
  </w:style>
  <w:style w:type="character" w:customStyle="1" w:styleId="10">
    <w:name w:val="页脚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段 Char Char"/>
    <w:link w:val="12"/>
    <w:qFormat/>
    <w:uiPriority w:val="0"/>
    <w:rPr>
      <w:rFonts w:ascii="宋体"/>
    </w:rPr>
  </w:style>
  <w:style w:type="paragraph" w:customStyle="1" w:styleId="12">
    <w:name w:val="段"/>
    <w:link w:val="11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数字编号列项（二级）"/>
    <w:uiPriority w:val="0"/>
    <w:pPr>
      <w:numPr>
        <w:ilvl w:val="1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4">
    <w:name w:val="字母编号列项（一级）"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5">
    <w:name w:val="编号列项（三级）"/>
    <w:uiPriority w:val="0"/>
    <w:pPr>
      <w:numPr>
        <w:ilvl w:val="2"/>
        <w:numId w:val="1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6">
    <w:name w:val="正文文本缩进字符"/>
    <w:basedOn w:val="7"/>
    <w:link w:val="2"/>
    <w:uiPriority w:val="0"/>
    <w:rPr>
      <w:rFonts w:ascii="宋体" w:hAnsi="宋体" w:eastAsia="宋体" w:cs="Times New Roman"/>
      <w:sz w:val="28"/>
      <w:szCs w:val="2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Char"/>
    <w:basedOn w:val="1"/>
    <w:uiPriority w:val="0"/>
    <w:pPr>
      <w:jc w:val="left"/>
    </w:pPr>
    <w:rPr>
      <w:rFonts w:ascii="Tahoma" w:hAnsi="Tahoma"/>
      <w:sz w:val="24"/>
    </w:rPr>
  </w:style>
  <w:style w:type="paragraph" w:customStyle="1" w:styleId="20">
    <w:name w:val="一级条标题"/>
    <w:next w:val="12"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21">
    <w:name w:val="章标题"/>
    <w:next w:val="12"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2">
    <w:name w:val="二级条标题"/>
    <w:basedOn w:val="20"/>
    <w:next w:val="12"/>
    <w:uiPriority w:val="0"/>
    <w:pPr>
      <w:numPr>
        <w:ilvl w:val="2"/>
      </w:numPr>
      <w:spacing w:before="50" w:after="50"/>
      <w:outlineLvl w:val="3"/>
    </w:pPr>
  </w:style>
  <w:style w:type="paragraph" w:customStyle="1" w:styleId="23">
    <w:name w:val="三级条标题"/>
    <w:basedOn w:val="22"/>
    <w:next w:val="12"/>
    <w:uiPriority w:val="0"/>
    <w:pPr>
      <w:numPr>
        <w:ilvl w:val="3"/>
      </w:numPr>
      <w:outlineLvl w:val="4"/>
    </w:pPr>
  </w:style>
  <w:style w:type="paragraph" w:customStyle="1" w:styleId="24">
    <w:name w:val="四级条标题"/>
    <w:basedOn w:val="23"/>
    <w:next w:val="12"/>
    <w:uiPriority w:val="0"/>
    <w:pPr>
      <w:numPr>
        <w:ilvl w:val="4"/>
      </w:numPr>
      <w:outlineLvl w:val="5"/>
    </w:pPr>
  </w:style>
  <w:style w:type="paragraph" w:customStyle="1" w:styleId="25">
    <w:name w:val="五级条标题"/>
    <w:basedOn w:val="24"/>
    <w:next w:val="12"/>
    <w:uiPriority w:val="0"/>
    <w:pPr>
      <w:numPr>
        <w:ilvl w:val="5"/>
      </w:numPr>
      <w:outlineLvl w:val="6"/>
    </w:pPr>
  </w:style>
  <w:style w:type="character" w:customStyle="1" w:styleId="26">
    <w:name w:val="段 Char"/>
    <w:basedOn w:val="7"/>
    <w:uiPriority w:val="0"/>
    <w:rPr>
      <w:rFonts w:ascii="宋体"/>
      <w:sz w:val="21"/>
      <w:lang w:val="en-US" w:eastAsia="zh-CN" w:bidi="ar-SA"/>
    </w:rPr>
  </w:style>
  <w:style w:type="paragraph" w:customStyle="1" w:styleId="27">
    <w:name w:val="二级无"/>
    <w:basedOn w:val="22"/>
    <w:uiPriority w:val="0"/>
    <w:pPr>
      <w:numPr>
        <w:ilvl w:val="0"/>
        <w:numId w:val="0"/>
      </w:numPr>
      <w:tabs>
        <w:tab w:val="left" w:pos="0"/>
      </w:tabs>
      <w:spacing w:beforeLines="0" w:afterLines="0"/>
      <w:ind w:left="1679" w:hanging="420"/>
    </w:pPr>
    <w:rPr>
      <w:rFonts w:asci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E0937-CFFD-8E47-BE2B-E89DDD3CC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268</Words>
  <Characters>1530</Characters>
  <Lines>12</Lines>
  <Paragraphs>3</Paragraphs>
  <TotalTime>118</TotalTime>
  <ScaleCrop>false</ScaleCrop>
  <LinksUpToDate>false</LinksUpToDate>
  <CharactersWithSpaces>1795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2018-03-26T07:01:00Z</dcterms:created>
  <dc:creator>Microsoft</dc:creator>
  <cp:lastModifiedBy>Administrator</cp:lastModifiedBy>
  <cp:lastPrinted>2017-10-16T08:57:00Z</cp:lastPrinted>
  <dcterms:modified xsi:type="dcterms:W3CDTF">2018-05-31T01:16:01Z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