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黑体" w:hAnsi="黑体" w:eastAsia="黑体" w:cs="黑体"/>
          <w:b w:val="0"/>
          <w:bCs w:val="0"/>
          <w:sz w:val="52"/>
          <w:szCs w:val="52"/>
          <w:lang w:val="en-US" w:eastAsia="zh-CN"/>
        </w:rPr>
      </w:pPr>
      <w:r>
        <w:rPr>
          <w:rFonts w:hint="eastAsia" w:ascii="黑体" w:hAnsi="黑体" w:eastAsia="黑体" w:cs="黑体"/>
          <w:b w:val="0"/>
          <w:bCs w:val="0"/>
          <w:sz w:val="52"/>
          <w:szCs w:val="52"/>
          <w:lang w:eastAsia="zh-CN"/>
        </w:rPr>
        <w:t>地理标志产品</w:t>
      </w:r>
      <w:r>
        <w:rPr>
          <w:rFonts w:hint="eastAsia" w:ascii="黑体" w:hAnsi="黑体" w:eastAsia="黑体" w:cs="黑体"/>
          <w:b w:val="0"/>
          <w:bCs w:val="0"/>
          <w:sz w:val="52"/>
          <w:szCs w:val="52"/>
          <w:lang w:val="en-US" w:eastAsia="zh-CN"/>
        </w:rPr>
        <w:t xml:space="preserve"> 赣南茶油 地方标准</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黑体" w:hAnsi="黑体" w:eastAsia="黑体" w:cs="黑体"/>
          <w:b w:val="0"/>
          <w:bCs w:val="0"/>
          <w:sz w:val="52"/>
          <w:szCs w:val="52"/>
          <w:lang w:val="en-US" w:eastAsia="zh-CN"/>
        </w:rPr>
      </w:pPr>
      <w:r>
        <w:rPr>
          <w:rFonts w:hint="eastAsia" w:ascii="黑体" w:hAnsi="黑体" w:eastAsia="黑体" w:cs="黑体"/>
          <w:b w:val="0"/>
          <w:bCs w:val="0"/>
          <w:sz w:val="52"/>
          <w:szCs w:val="52"/>
          <w:lang w:val="en-US" w:eastAsia="zh-CN"/>
        </w:rPr>
        <w:t>编制说明</w:t>
      </w:r>
    </w:p>
    <w:p>
      <w:pPr>
        <w:jc w:val="center"/>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(2018年9月16日）</w:t>
      </w:r>
    </w:p>
    <w:p>
      <w:pPr>
        <w:jc w:val="center"/>
        <w:rPr>
          <w:rFonts w:hint="eastAsia" w:ascii="黑体" w:hAnsi="黑体" w:eastAsia="黑体" w:cs="黑体"/>
          <w:b/>
          <w:bCs/>
          <w:sz w:val="21"/>
          <w:szCs w:val="21"/>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723" w:firstLineChars="200"/>
        <w:textAlignment w:val="auto"/>
        <w:outlineLvl w:val="9"/>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工作简况</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项目来源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2016年10月21日，由赣州市油茶产业协会申请地理标志产品   赣南茶油  地方标准立项，根据江西省质量技术监督局《关于下达2017年第三批江西省地方标准制修订技术的通知》赣质监标字〔2017〕19号文件，按照《江西省地方标准管理办法》成立组织编写地理标志产品</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lang w:val="en-US" w:eastAsia="zh-CN"/>
        </w:rPr>
        <w:t xml:space="preserve"> 赣南茶油  地方标准起草小组成员。</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起草单位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outlineLvl w:val="9"/>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主要参与地理标志  赣南茶油  地方标准 起草单位由国家油茶产品质量监督检验中心（江西）、赣州市油茶产业协会</w:t>
      </w:r>
      <w:r>
        <w:rPr>
          <w:rFonts w:hint="eastAsia" w:asciiTheme="minorEastAsia" w:hAnsiTheme="minorEastAsia" w:cstheme="minorEastAsia"/>
          <w:sz w:val="30"/>
          <w:szCs w:val="30"/>
          <w:lang w:val="en-US" w:eastAsia="zh-CN"/>
        </w:rPr>
        <w:t>和</w:t>
      </w:r>
      <w:r>
        <w:rPr>
          <w:rFonts w:hint="eastAsia" w:asciiTheme="minorEastAsia" w:hAnsiTheme="minorEastAsia" w:eastAsiaTheme="minorEastAsia" w:cstheme="minorEastAsia"/>
          <w:sz w:val="30"/>
          <w:szCs w:val="30"/>
          <w:lang w:val="en-US" w:eastAsia="zh-CN"/>
        </w:rPr>
        <w:t>江西友尼宝农业科技股份有限公司，分别承担起草油茶种植、加工及产品质量检测试验编写工作。</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主要参与地方标准起草人员分工情况表</w:t>
      </w:r>
    </w:p>
    <w:tbl>
      <w:tblPr>
        <w:tblStyle w:val="10"/>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839"/>
        <w:gridCol w:w="1346"/>
        <w:gridCol w:w="1009"/>
        <w:gridCol w:w="2204"/>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0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姓</w:t>
            </w:r>
            <w:r>
              <w:rPr>
                <w:rFonts w:hint="eastAsia" w:asciiTheme="minorEastAsia" w:hAnsiTheme="minorEastAsia" w:cstheme="minorEastAsia"/>
                <w:sz w:val="21"/>
                <w:szCs w:val="21"/>
                <w:vertAlign w:val="baseline"/>
                <w:lang w:val="en-US" w:eastAsia="zh-CN"/>
              </w:rPr>
              <w:t xml:space="preserve">  </w:t>
            </w:r>
            <w:r>
              <w:rPr>
                <w:rFonts w:hint="eastAsia" w:asciiTheme="minorEastAsia" w:hAnsiTheme="minorEastAsia" w:eastAsiaTheme="minorEastAsia" w:cstheme="minorEastAsia"/>
                <w:sz w:val="21"/>
                <w:szCs w:val="21"/>
                <w:vertAlign w:val="baseline"/>
                <w:lang w:val="en-US" w:eastAsia="zh-CN"/>
              </w:rPr>
              <w:t>名</w:t>
            </w:r>
          </w:p>
        </w:tc>
        <w:tc>
          <w:tcPr>
            <w:tcW w:w="8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性别</w:t>
            </w:r>
          </w:p>
        </w:tc>
        <w:tc>
          <w:tcPr>
            <w:tcW w:w="13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职</w:t>
            </w:r>
            <w:r>
              <w:rPr>
                <w:rFonts w:hint="eastAsia" w:asciiTheme="minorEastAsia" w:hAnsiTheme="minorEastAsia" w:cstheme="minorEastAsia"/>
                <w:sz w:val="21"/>
                <w:szCs w:val="21"/>
                <w:vertAlign w:val="baseline"/>
                <w:lang w:val="en-US" w:eastAsia="zh-CN"/>
              </w:rPr>
              <w:t xml:space="preserve"> </w:t>
            </w:r>
            <w:r>
              <w:rPr>
                <w:rFonts w:hint="eastAsia" w:asciiTheme="minorEastAsia" w:hAnsiTheme="minorEastAsia" w:eastAsiaTheme="minorEastAsia" w:cstheme="minorEastAsia"/>
                <w:sz w:val="21"/>
                <w:szCs w:val="21"/>
                <w:vertAlign w:val="baseline"/>
                <w:lang w:val="en-US" w:eastAsia="zh-CN"/>
              </w:rPr>
              <w:t>务</w:t>
            </w:r>
          </w:p>
        </w:tc>
        <w:tc>
          <w:tcPr>
            <w:tcW w:w="10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职</w:t>
            </w:r>
            <w:r>
              <w:rPr>
                <w:rFonts w:hint="eastAsia" w:asciiTheme="minorEastAsia" w:hAnsiTheme="minorEastAsia" w:cstheme="minorEastAsia"/>
                <w:sz w:val="21"/>
                <w:szCs w:val="21"/>
                <w:vertAlign w:val="baseline"/>
                <w:lang w:val="en-US" w:eastAsia="zh-CN"/>
              </w:rPr>
              <w:t xml:space="preserve"> </w:t>
            </w:r>
            <w:r>
              <w:rPr>
                <w:rFonts w:hint="eastAsia" w:asciiTheme="minorEastAsia" w:hAnsiTheme="minorEastAsia" w:eastAsiaTheme="minorEastAsia" w:cstheme="minorEastAsia"/>
                <w:sz w:val="21"/>
                <w:szCs w:val="21"/>
                <w:vertAlign w:val="baseline"/>
                <w:lang w:val="en-US" w:eastAsia="zh-CN"/>
              </w:rPr>
              <w:t>称</w:t>
            </w: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工作单位</w:t>
            </w:r>
          </w:p>
        </w:tc>
        <w:tc>
          <w:tcPr>
            <w:tcW w:w="2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20" w:firstLineChars="200"/>
              <w:jc w:val="both"/>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0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邓常俊</w:t>
            </w:r>
          </w:p>
        </w:tc>
        <w:tc>
          <w:tcPr>
            <w:tcW w:w="8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男</w:t>
            </w:r>
          </w:p>
        </w:tc>
        <w:tc>
          <w:tcPr>
            <w:tcW w:w="13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秘书长</w:t>
            </w:r>
          </w:p>
        </w:tc>
        <w:tc>
          <w:tcPr>
            <w:tcW w:w="10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工程师</w:t>
            </w: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赣州市油茶产业协会</w:t>
            </w:r>
          </w:p>
        </w:tc>
        <w:tc>
          <w:tcPr>
            <w:tcW w:w="2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文件、资料收集、栽培技术及文稿编写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0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温志刚</w:t>
            </w:r>
          </w:p>
        </w:tc>
        <w:tc>
          <w:tcPr>
            <w:tcW w:w="8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男</w:t>
            </w:r>
          </w:p>
        </w:tc>
        <w:tc>
          <w:tcPr>
            <w:tcW w:w="13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所长</w:t>
            </w:r>
          </w:p>
        </w:tc>
        <w:tc>
          <w:tcPr>
            <w:tcW w:w="10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20" w:firstLineChars="200"/>
              <w:jc w:val="center"/>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auto"/>
                <w:sz w:val="21"/>
                <w:szCs w:val="21"/>
                <w:lang w:eastAsia="zh-CN"/>
              </w:rPr>
              <w:t>国家油茶产品质量监督检验中心（江西）</w:t>
            </w:r>
          </w:p>
        </w:tc>
        <w:tc>
          <w:tcPr>
            <w:tcW w:w="2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组织</w:t>
            </w:r>
            <w:r>
              <w:rPr>
                <w:rFonts w:hint="eastAsia" w:asciiTheme="minorEastAsia" w:hAnsiTheme="minorEastAsia" w:eastAsiaTheme="minorEastAsia" w:cstheme="minorEastAsia"/>
                <w:sz w:val="21"/>
                <w:szCs w:val="21"/>
                <w:vertAlign w:val="baseline"/>
                <w:lang w:val="en-US" w:eastAsia="zh-CN"/>
              </w:rPr>
              <w:t>茶油样品收集、</w:t>
            </w:r>
            <w:r>
              <w:rPr>
                <w:rFonts w:hint="eastAsia" w:asciiTheme="minorEastAsia" w:hAnsiTheme="minorEastAsia" w:cstheme="minorEastAsia"/>
                <w:sz w:val="21"/>
                <w:szCs w:val="21"/>
                <w:vertAlign w:val="baseline"/>
                <w:lang w:val="en-US" w:eastAsia="zh-CN"/>
              </w:rPr>
              <w:t>制定</w:t>
            </w:r>
            <w:r>
              <w:rPr>
                <w:rFonts w:hint="eastAsia" w:asciiTheme="minorEastAsia" w:hAnsiTheme="minorEastAsia" w:eastAsiaTheme="minorEastAsia" w:cstheme="minorEastAsia"/>
                <w:sz w:val="21"/>
                <w:szCs w:val="21"/>
                <w:vertAlign w:val="baseline"/>
                <w:lang w:val="en-US" w:eastAsia="zh-CN"/>
              </w:rPr>
              <w:t>检测试验</w:t>
            </w:r>
            <w:r>
              <w:rPr>
                <w:rFonts w:hint="eastAsia" w:asciiTheme="minorEastAsia" w:hAnsiTheme="minorEastAsia" w:cstheme="minorEastAsia"/>
                <w:sz w:val="21"/>
                <w:szCs w:val="21"/>
                <w:vertAlign w:val="baseline"/>
                <w:lang w:val="en-US"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0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王玫</w:t>
            </w:r>
          </w:p>
        </w:tc>
        <w:tc>
          <w:tcPr>
            <w:tcW w:w="8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女</w:t>
            </w:r>
          </w:p>
        </w:tc>
        <w:tc>
          <w:tcPr>
            <w:tcW w:w="13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副所长</w:t>
            </w:r>
          </w:p>
        </w:tc>
        <w:tc>
          <w:tcPr>
            <w:tcW w:w="10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高工</w:t>
            </w: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auto"/>
                <w:sz w:val="21"/>
                <w:szCs w:val="21"/>
                <w:lang w:eastAsia="zh-CN"/>
              </w:rPr>
              <w:t>国家油茶产品质量监督检验中心（江西）</w:t>
            </w:r>
          </w:p>
        </w:tc>
        <w:tc>
          <w:tcPr>
            <w:tcW w:w="2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赣南茶油</w:t>
            </w:r>
            <w:r>
              <w:rPr>
                <w:rFonts w:hint="eastAsia" w:asciiTheme="minorEastAsia" w:hAnsiTheme="minorEastAsia" w:cstheme="minorEastAsia"/>
                <w:sz w:val="21"/>
                <w:szCs w:val="21"/>
                <w:vertAlign w:val="baseline"/>
                <w:lang w:val="en-US" w:eastAsia="zh-CN"/>
              </w:rPr>
              <w:t>质量</w:t>
            </w:r>
            <w:r>
              <w:rPr>
                <w:rFonts w:hint="eastAsia" w:asciiTheme="minorEastAsia" w:hAnsiTheme="minorEastAsia" w:eastAsiaTheme="minorEastAsia" w:cstheme="minorEastAsia"/>
                <w:sz w:val="21"/>
                <w:szCs w:val="21"/>
                <w:vertAlign w:val="baseline"/>
                <w:lang w:val="en-US" w:eastAsia="zh-CN"/>
              </w:rPr>
              <w:t>特征指标检测试验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0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付泽建</w:t>
            </w:r>
          </w:p>
        </w:tc>
        <w:tc>
          <w:tcPr>
            <w:tcW w:w="8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男</w:t>
            </w:r>
          </w:p>
        </w:tc>
        <w:tc>
          <w:tcPr>
            <w:tcW w:w="13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副所长</w:t>
            </w:r>
          </w:p>
        </w:tc>
        <w:tc>
          <w:tcPr>
            <w:tcW w:w="10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高工</w:t>
            </w: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auto"/>
                <w:sz w:val="21"/>
                <w:szCs w:val="21"/>
                <w:lang w:eastAsia="zh-CN"/>
              </w:rPr>
              <w:t>国家油茶产品质量监督检验中心（江西）</w:t>
            </w:r>
          </w:p>
        </w:tc>
        <w:tc>
          <w:tcPr>
            <w:tcW w:w="2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赣南茶油</w:t>
            </w:r>
            <w:r>
              <w:rPr>
                <w:rFonts w:hint="eastAsia" w:asciiTheme="minorEastAsia" w:hAnsiTheme="minorEastAsia" w:cstheme="minorEastAsia"/>
                <w:sz w:val="21"/>
                <w:szCs w:val="21"/>
                <w:vertAlign w:val="baseline"/>
                <w:lang w:val="en-US" w:eastAsia="zh-CN"/>
              </w:rPr>
              <w:t>质量</w:t>
            </w:r>
            <w:r>
              <w:rPr>
                <w:rFonts w:hint="eastAsia" w:asciiTheme="minorEastAsia" w:hAnsiTheme="minorEastAsia" w:eastAsiaTheme="minorEastAsia" w:cstheme="minorEastAsia"/>
                <w:sz w:val="21"/>
                <w:szCs w:val="21"/>
                <w:vertAlign w:val="baseline"/>
                <w:lang w:val="en-US" w:eastAsia="zh-CN"/>
              </w:rPr>
              <w:t>特征指标检测试验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0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sz w:val="21"/>
                <w:szCs w:val="21"/>
                <w:lang w:val="en-US" w:eastAsia="zh-CN"/>
              </w:rPr>
              <w:t>刘贤标</w:t>
            </w:r>
          </w:p>
        </w:tc>
        <w:tc>
          <w:tcPr>
            <w:tcW w:w="8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男</w:t>
            </w:r>
          </w:p>
        </w:tc>
        <w:tc>
          <w:tcPr>
            <w:tcW w:w="13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副部长</w:t>
            </w:r>
          </w:p>
        </w:tc>
        <w:tc>
          <w:tcPr>
            <w:tcW w:w="10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sz w:val="21"/>
                <w:szCs w:val="21"/>
                <w:lang w:val="en-US" w:eastAsia="zh-CN"/>
              </w:rPr>
              <w:t>助工</w:t>
            </w: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国家油茶产品质量监督检验中心（江西）</w:t>
            </w:r>
          </w:p>
        </w:tc>
        <w:tc>
          <w:tcPr>
            <w:tcW w:w="2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赣南茶油</w:t>
            </w:r>
            <w:r>
              <w:rPr>
                <w:rFonts w:hint="eastAsia" w:asciiTheme="minorEastAsia" w:hAnsiTheme="minorEastAsia" w:cstheme="minorEastAsia"/>
                <w:sz w:val="21"/>
                <w:szCs w:val="21"/>
                <w:vertAlign w:val="baseline"/>
                <w:lang w:val="en-US" w:eastAsia="zh-CN"/>
              </w:rPr>
              <w:t>质量</w:t>
            </w:r>
            <w:r>
              <w:rPr>
                <w:rFonts w:hint="eastAsia" w:asciiTheme="minorEastAsia" w:hAnsiTheme="minorEastAsia" w:eastAsiaTheme="minorEastAsia" w:cstheme="minorEastAsia"/>
                <w:sz w:val="21"/>
                <w:szCs w:val="21"/>
                <w:vertAlign w:val="baseline"/>
                <w:lang w:val="en-US" w:eastAsia="zh-CN"/>
              </w:rPr>
              <w:t>特征指标检测试验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0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丘兴仁</w:t>
            </w:r>
          </w:p>
        </w:tc>
        <w:tc>
          <w:tcPr>
            <w:tcW w:w="8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男</w:t>
            </w:r>
          </w:p>
        </w:tc>
        <w:tc>
          <w:tcPr>
            <w:tcW w:w="13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总经理</w:t>
            </w:r>
          </w:p>
        </w:tc>
        <w:tc>
          <w:tcPr>
            <w:tcW w:w="10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经济师</w:t>
            </w:r>
          </w:p>
        </w:tc>
        <w:tc>
          <w:tcPr>
            <w:tcW w:w="2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江西友尼宝农业科技股份有限公司</w:t>
            </w:r>
          </w:p>
        </w:tc>
        <w:tc>
          <w:tcPr>
            <w:tcW w:w="2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产品加工及工艺</w:t>
            </w:r>
          </w:p>
        </w:tc>
      </w:tr>
    </w:tbl>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制定地理标志产品  赣南茶油 地方标准目的意义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outlineLvl w:val="9"/>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赣州市市全国油茶主产区，2013年被国家林业局批准为《全国油茶产业发展示范市》，至2018年全市已发展油茶面积270万亩（其中新种高产油茶林面积达100万亩），年产茶油逐年提高，10年后全市油茶面积达330万亩，年产茶油近10万吨。目前油茶加工企业逐年增加，针对赣南茶油获批准</w:t>
      </w:r>
      <w:r>
        <w:rPr>
          <w:rFonts w:hint="eastAsia" w:asciiTheme="minorEastAsia" w:hAnsiTheme="minorEastAsia" w:cstheme="minorEastAsia"/>
          <w:sz w:val="30"/>
          <w:szCs w:val="30"/>
          <w:lang w:val="en-US" w:eastAsia="zh-CN"/>
        </w:rPr>
        <w:t>国家</w:t>
      </w:r>
      <w:r>
        <w:rPr>
          <w:rFonts w:hint="eastAsia" w:asciiTheme="minorEastAsia" w:hAnsiTheme="minorEastAsia" w:eastAsiaTheme="minorEastAsia" w:cstheme="minorEastAsia"/>
          <w:sz w:val="30"/>
          <w:szCs w:val="30"/>
          <w:lang w:val="en-US" w:eastAsia="zh-CN"/>
        </w:rPr>
        <w:t>地理标志产品，结合油茶产业发展状况，为了促进赣南茶油生产经营，提高产品质量、维护和提升赣南茶油地标产品在国内外市场的信誉和知名度。保护生产者和消费者的合法权益，推进赣州油茶产业持续健康发展，</w:t>
      </w:r>
      <w:r>
        <w:rPr>
          <w:rFonts w:hint="eastAsia" w:asciiTheme="minorEastAsia" w:hAnsiTheme="minorEastAsia" w:cstheme="minorEastAsia"/>
          <w:sz w:val="30"/>
          <w:szCs w:val="30"/>
          <w:lang w:val="en-US" w:eastAsia="zh-CN"/>
        </w:rPr>
        <w:t>必须</w:t>
      </w:r>
      <w:r>
        <w:rPr>
          <w:rFonts w:hint="eastAsia" w:asciiTheme="minorEastAsia" w:hAnsiTheme="minorEastAsia" w:eastAsiaTheme="minorEastAsia" w:cstheme="minorEastAsia"/>
          <w:sz w:val="30"/>
          <w:szCs w:val="30"/>
          <w:lang w:val="en-US" w:eastAsia="zh-CN"/>
        </w:rPr>
        <w:t>建立统一的赣南茶油地方质量标准体系（包括种植、产品生产、加工工艺、检测标准、产品标准和包装运输标准等）</w:t>
      </w:r>
      <w:r>
        <w:rPr>
          <w:rFonts w:hint="eastAsia" w:asciiTheme="minorEastAsia" w:hAnsiTheme="minorEastAsia" w:cstheme="minorEastAsia"/>
          <w:sz w:val="30"/>
          <w:szCs w:val="30"/>
          <w:lang w:val="en-US" w:eastAsia="zh-CN"/>
        </w:rPr>
        <w:t>。</w:t>
      </w:r>
      <w:r>
        <w:rPr>
          <w:rFonts w:hint="eastAsia" w:asciiTheme="minorEastAsia" w:hAnsiTheme="minorEastAsia" w:eastAsiaTheme="minorEastAsia" w:cstheme="minorEastAsia"/>
          <w:sz w:val="30"/>
          <w:szCs w:val="30"/>
          <w:lang w:val="en-US" w:eastAsia="zh-CN"/>
        </w:rPr>
        <w:t>地方标准制定有利于</w:t>
      </w:r>
      <w:r>
        <w:rPr>
          <w:rFonts w:hint="eastAsia" w:asciiTheme="minorEastAsia" w:hAnsiTheme="minorEastAsia" w:cstheme="minorEastAsia"/>
          <w:sz w:val="30"/>
          <w:szCs w:val="30"/>
          <w:lang w:val="en-US" w:eastAsia="zh-CN"/>
        </w:rPr>
        <w:t>规范</w:t>
      </w:r>
      <w:r>
        <w:rPr>
          <w:rFonts w:hint="eastAsia" w:asciiTheme="minorEastAsia" w:hAnsiTheme="minorEastAsia" w:eastAsiaTheme="minorEastAsia" w:cstheme="minorEastAsia"/>
          <w:sz w:val="30"/>
          <w:szCs w:val="30"/>
          <w:lang w:val="en-US" w:eastAsia="zh-CN"/>
        </w:rPr>
        <w:t>赣南茶油</w:t>
      </w:r>
      <w:r>
        <w:rPr>
          <w:rFonts w:hint="eastAsia" w:asciiTheme="minorEastAsia" w:hAnsiTheme="minorEastAsia" w:cstheme="minorEastAsia"/>
          <w:sz w:val="30"/>
          <w:szCs w:val="30"/>
          <w:lang w:val="en-US" w:eastAsia="zh-CN"/>
        </w:rPr>
        <w:t>的种植、生产加工、保证赣南茶油质量安全及其质量符合地理标志产品的标准要求，</w:t>
      </w:r>
      <w:r>
        <w:rPr>
          <w:rFonts w:hint="eastAsia" w:asciiTheme="minorEastAsia" w:hAnsiTheme="minorEastAsia" w:eastAsiaTheme="minorEastAsia" w:cstheme="minorEastAsia"/>
          <w:sz w:val="30"/>
          <w:szCs w:val="30"/>
          <w:lang w:val="en-US" w:eastAsia="zh-CN"/>
        </w:rPr>
        <w:t>提高产品质量</w:t>
      </w:r>
      <w:r>
        <w:rPr>
          <w:rFonts w:hint="eastAsia" w:asciiTheme="minorEastAsia" w:hAnsiTheme="minorEastAsia" w:cstheme="minorEastAsia"/>
          <w:sz w:val="30"/>
          <w:szCs w:val="30"/>
          <w:lang w:val="en-US" w:eastAsia="zh-CN"/>
        </w:rPr>
        <w:t>延伸产业链</w:t>
      </w:r>
      <w:r>
        <w:rPr>
          <w:rFonts w:hint="eastAsia" w:asciiTheme="minorEastAsia" w:hAnsiTheme="minorEastAsia" w:eastAsiaTheme="minorEastAsia" w:cstheme="minorEastAsia"/>
          <w:sz w:val="30"/>
          <w:szCs w:val="30"/>
          <w:lang w:val="en-US" w:eastAsia="zh-CN"/>
        </w:rPr>
        <w:t>、降低企业成本，创建赣南茶油质量品牌</w:t>
      </w:r>
      <w:r>
        <w:rPr>
          <w:rFonts w:hint="eastAsia" w:asciiTheme="minorEastAsia" w:hAnsiTheme="minorEastAsia" w:cstheme="minorEastAsia"/>
          <w:sz w:val="30"/>
          <w:szCs w:val="30"/>
          <w:lang w:val="en-US" w:eastAsia="zh-CN"/>
        </w:rPr>
        <w:t>，</w:t>
      </w:r>
      <w:r>
        <w:rPr>
          <w:rFonts w:hint="eastAsia" w:asciiTheme="minorEastAsia" w:hAnsiTheme="minorEastAsia" w:eastAsiaTheme="minorEastAsia" w:cstheme="minorEastAsia"/>
          <w:sz w:val="30"/>
          <w:szCs w:val="30"/>
          <w:lang w:val="en-US" w:eastAsia="zh-CN"/>
        </w:rPr>
        <w:t>进一步做强做优赣南茶油</w:t>
      </w:r>
      <w:r>
        <w:rPr>
          <w:rFonts w:hint="eastAsia" w:asciiTheme="minorEastAsia" w:hAnsiTheme="minorEastAsia" w:cstheme="minorEastAsia"/>
          <w:sz w:val="30"/>
          <w:szCs w:val="30"/>
          <w:lang w:val="en-US" w:eastAsia="zh-CN"/>
        </w:rPr>
        <w:t>；</w:t>
      </w:r>
      <w:r>
        <w:rPr>
          <w:rFonts w:hint="eastAsia" w:asciiTheme="minorEastAsia" w:hAnsiTheme="minorEastAsia" w:eastAsiaTheme="minorEastAsia" w:cstheme="minorEastAsia"/>
          <w:sz w:val="30"/>
          <w:szCs w:val="30"/>
          <w:lang w:val="en-US" w:eastAsia="zh-CN"/>
        </w:rPr>
        <w:t>地方标准制定有利于规范产品原料及产品加工、包装、销售等环节，使产品质量有保障，能够扩大市场竞争能力，</w:t>
      </w:r>
      <w:r>
        <w:rPr>
          <w:rFonts w:hint="eastAsia" w:asciiTheme="minorEastAsia" w:hAnsiTheme="minorEastAsia" w:cstheme="minorEastAsia"/>
          <w:sz w:val="30"/>
          <w:szCs w:val="30"/>
          <w:lang w:val="en-US" w:eastAsia="zh-CN"/>
        </w:rPr>
        <w:t>提升品牌价值</w:t>
      </w:r>
      <w:r>
        <w:rPr>
          <w:rFonts w:hint="eastAsia" w:asciiTheme="minorEastAsia" w:hAnsiTheme="minorEastAsia" w:eastAsiaTheme="minorEastAsia" w:cstheme="minorEastAsia"/>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outlineLvl w:val="9"/>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地方标准制定和推广应用，使赣南茶油质量能更好实行监管有法可依，有章可循，确保赣南茶油的质量安全及推进全市油茶产业发展和风险，防控都有深远的意义和必要性。</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起草赣南茶油地方标准过程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宋体" w:hAnsi="宋体" w:eastAsia="宋体" w:cs="宋体"/>
          <w:sz w:val="30"/>
          <w:szCs w:val="30"/>
          <w:lang w:val="en-US" w:eastAsia="zh-CN"/>
        </w:rPr>
        <w:t>从起草到申报立项，从立项到制定报审大概二年时间，主要分为三阶段。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宋体" w:hAnsi="宋体" w:eastAsia="宋体" w:cs="宋体"/>
          <w:sz w:val="30"/>
          <w:szCs w:val="30"/>
          <w:lang w:val="en-US" w:eastAsia="zh-CN"/>
        </w:rPr>
      </w:pPr>
      <w:r>
        <w:rPr>
          <w:rFonts w:hint="eastAsia" w:ascii="黑体" w:hAnsi="黑体" w:eastAsia="黑体" w:cs="黑体"/>
          <w:sz w:val="30"/>
          <w:szCs w:val="30"/>
          <w:lang w:val="en-US" w:eastAsia="zh-CN"/>
        </w:rPr>
        <w:t>第一阶段</w:t>
      </w:r>
      <w:r>
        <w:rPr>
          <w:rFonts w:hint="eastAsia" w:ascii="仿宋_GB2312" w:hAnsi="仿宋_GB2312" w:eastAsia="仿宋_GB2312" w:cs="仿宋_GB2312"/>
          <w:sz w:val="30"/>
          <w:szCs w:val="30"/>
          <w:lang w:val="en-US" w:eastAsia="zh-CN"/>
        </w:rPr>
        <w:t>：</w:t>
      </w:r>
      <w:r>
        <w:rPr>
          <w:rFonts w:hint="eastAsia" w:ascii="宋体" w:hAnsi="宋体" w:eastAsia="宋体" w:cs="宋体"/>
          <w:sz w:val="30"/>
          <w:szCs w:val="30"/>
          <w:lang w:val="en-US" w:eastAsia="zh-CN"/>
        </w:rPr>
        <w:t>2016年5月-2017年10月，调研与资料收集，主要组织专业人员对全市油茶种植基地、科研单位、加工企业进行走访调研，并查阅国家法律法规收集有关资料和引用规范性文件，进行编写初稿；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第二阶段</w:t>
      </w:r>
      <w:r>
        <w:rPr>
          <w:rFonts w:hint="eastAsia" w:ascii="仿宋_GB2312" w:hAnsi="仿宋_GB2312" w:eastAsia="仿宋_GB2312" w:cs="仿宋_GB2312"/>
          <w:sz w:val="30"/>
          <w:szCs w:val="30"/>
          <w:lang w:val="en-US" w:eastAsia="zh-CN"/>
        </w:rPr>
        <w:t>：</w:t>
      </w:r>
      <w:r>
        <w:rPr>
          <w:rFonts w:hint="eastAsia" w:ascii="宋体" w:hAnsi="宋体" w:eastAsia="宋体" w:cs="宋体"/>
          <w:sz w:val="30"/>
          <w:szCs w:val="30"/>
          <w:lang w:val="en-US" w:eastAsia="zh-CN"/>
        </w:rPr>
        <w:t>2017年10月-2018年3月，收集赣南产茶油与周边省市产茶油质量检测对照和质量检测与试验，分析赣南茶油质量特征指标，提出地理标志产品、赣南茶油质量特征检测试验结果；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宋体" w:hAnsi="宋体" w:eastAsia="宋体" w:cs="宋体"/>
          <w:sz w:val="30"/>
          <w:szCs w:val="30"/>
          <w:lang w:val="en-US" w:eastAsia="zh-CN"/>
        </w:rPr>
      </w:pPr>
      <w:r>
        <w:rPr>
          <w:rFonts w:hint="eastAsia" w:ascii="黑体" w:hAnsi="黑体" w:eastAsia="黑体" w:cs="黑体"/>
          <w:sz w:val="30"/>
          <w:szCs w:val="30"/>
          <w:lang w:val="en-US" w:eastAsia="zh-CN"/>
        </w:rPr>
        <w:t>第三阶段</w:t>
      </w:r>
      <w:r>
        <w:rPr>
          <w:rFonts w:hint="eastAsia" w:ascii="仿宋_GB2312" w:hAnsi="仿宋_GB2312" w:eastAsia="仿宋_GB2312" w:cs="仿宋_GB2312"/>
          <w:sz w:val="30"/>
          <w:szCs w:val="30"/>
          <w:lang w:val="en-US" w:eastAsia="zh-CN"/>
        </w:rPr>
        <w:t>：</w:t>
      </w:r>
      <w:r>
        <w:rPr>
          <w:rFonts w:hint="eastAsia" w:ascii="宋体" w:hAnsi="宋体" w:eastAsia="宋体" w:cs="宋体"/>
          <w:sz w:val="30"/>
          <w:szCs w:val="30"/>
          <w:lang w:val="en-US" w:eastAsia="zh-CN"/>
        </w:rPr>
        <w:t>2018年3月-2018年9月形成征求意见稿、报审稿。通过前二个阶段工作，进行拟征求意见稿下发各有关油茶企业、科研、质检单位进行征求意见，形成征求意见稿，组织召开专家技术人员及企业，科研、质检等单位进行讨论后再整理形成报审稿。</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制定此标准的原则和依据与现行法律法规标准关系</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根据国家质量监督检验检疫总局2016年第9号公告，批准赣南茶油国家地理标志保护产品和《地理标志产品保护规定》及国家质检总局受理赣南茶油评审会议纪要有关质量技术要求，赣州市质监局《关于开展2017年第三批江西省地方标准制定工作的通知》赣市质监办标字</w:t>
      </w:r>
      <w:r>
        <w:rPr>
          <w:rFonts w:hint="eastAsia" w:asciiTheme="minorEastAsia" w:hAnsiTheme="minorEastAsia" w:eastAsiaTheme="minorEastAsia" w:cstheme="minorEastAsia"/>
          <w:sz w:val="30"/>
          <w:szCs w:val="30"/>
          <w:lang w:val="en-US" w:eastAsia="zh-CN"/>
        </w:rPr>
        <w:t>〔2017〕</w:t>
      </w:r>
      <w:r>
        <w:rPr>
          <w:rFonts w:hint="eastAsia" w:ascii="宋体" w:hAnsi="宋体" w:eastAsia="宋体" w:cs="宋体"/>
          <w:sz w:val="30"/>
          <w:szCs w:val="30"/>
          <w:lang w:val="en-US" w:eastAsia="zh-CN"/>
        </w:rPr>
        <w:t>5号。</w:t>
      </w:r>
      <w:bookmarkStart w:id="0" w:name="_GoBack"/>
      <w:bookmarkEnd w:id="0"/>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与现行法律法规标准关系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赣南茶油 地方标准制定是贯彻执行《国家食品安全法》和GB/T11765-2018油茶籽油，严格执行《国家标准法》等法律法规，按照《江西省地方标准管理办法》等规范性引用文件，赣南茶油是国家地理标志产品，由赣州市质监局提出地理标志产品，赣南茶油的地方标准。在起草制定标准认真遵循国家和地方法律法规，重要的是此标准明确了地理标志产品，赣南茶油标准范围、术语和定义、栽培技术和加工工艺流程及特征质量指标、检验规则、包装、贮存和运输销售等，所有编写标准没有违背现行国家法律法规和国家标准原则要求，没有因实施标准而影响妨碍其它茶油产品服务流通及限制市场竞争的行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赣南茶油质量特征检测试验结果</w:t>
      </w:r>
    </w:p>
    <w:p>
      <w:pPr>
        <w:keepNext w:val="0"/>
        <w:keepLines w:val="0"/>
        <w:pageBreakBefore w:val="0"/>
        <w:kinsoku/>
        <w:wordWrap/>
        <w:overflowPunct/>
        <w:topLinePunct w:val="0"/>
        <w:bidi w:val="0"/>
        <w:adjustRightInd/>
        <w:snapToGrid/>
        <w:spacing w:line="360" w:lineRule="auto"/>
        <w:ind w:firstLine="600" w:firstLineChars="200"/>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1、范围</w:t>
      </w:r>
    </w:p>
    <w:p>
      <w:pPr>
        <w:keepNext w:val="0"/>
        <w:keepLines w:val="0"/>
        <w:pageBreakBefore w:val="0"/>
        <w:kinsoku/>
        <w:wordWrap/>
        <w:overflowPunct/>
        <w:topLinePunct w:val="0"/>
        <w:bidi w:val="0"/>
        <w:adjustRightInd/>
        <w:snapToGrid/>
        <w:spacing w:line="360" w:lineRule="auto"/>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本标准仅适用于国家质检总局根据《地理标志产品保护规定》批准保护的</w:t>
      </w:r>
      <w:r>
        <w:rPr>
          <w:rFonts w:hint="eastAsia" w:ascii="宋体" w:hAnsi="宋体" w:eastAsia="宋体" w:cs="宋体"/>
          <w:sz w:val="30"/>
          <w:szCs w:val="30"/>
          <w:lang w:eastAsia="zh-CN"/>
        </w:rPr>
        <w:t>赣州市</w:t>
      </w:r>
      <w:r>
        <w:rPr>
          <w:rFonts w:hint="eastAsia" w:ascii="宋体" w:hAnsi="宋体" w:eastAsia="宋体" w:cs="宋体"/>
          <w:sz w:val="30"/>
          <w:szCs w:val="30"/>
        </w:rPr>
        <w:t>所辖行政区域内种植</w:t>
      </w:r>
      <w:r>
        <w:rPr>
          <w:rFonts w:hint="eastAsia" w:ascii="宋体" w:hAnsi="宋体" w:eastAsia="宋体" w:cs="宋体"/>
          <w:sz w:val="30"/>
          <w:szCs w:val="30"/>
          <w:lang w:val="en-US" w:eastAsia="zh-CN"/>
        </w:rPr>
        <w:t>的油茶，</w:t>
      </w:r>
      <w:r>
        <w:rPr>
          <w:rFonts w:hint="eastAsia" w:ascii="宋体" w:hAnsi="宋体" w:eastAsia="宋体" w:cs="宋体"/>
          <w:sz w:val="30"/>
          <w:szCs w:val="30"/>
        </w:rPr>
        <w:t>通过压榨</w:t>
      </w:r>
      <w:r>
        <w:rPr>
          <w:rFonts w:hint="eastAsia" w:ascii="宋体" w:hAnsi="宋体" w:eastAsia="宋体" w:cs="宋体"/>
          <w:sz w:val="30"/>
          <w:szCs w:val="30"/>
          <w:lang w:val="en-US" w:eastAsia="zh-CN"/>
        </w:rPr>
        <w:t>法</w:t>
      </w:r>
      <w:r>
        <w:rPr>
          <w:rFonts w:hint="eastAsia" w:ascii="宋体" w:hAnsi="宋体" w:eastAsia="宋体" w:cs="宋体"/>
          <w:sz w:val="30"/>
          <w:szCs w:val="30"/>
        </w:rPr>
        <w:t>和</w:t>
      </w:r>
      <w:r>
        <w:rPr>
          <w:rFonts w:hint="eastAsia" w:ascii="宋体" w:hAnsi="宋体" w:eastAsia="宋体" w:cs="宋体"/>
          <w:sz w:val="30"/>
          <w:szCs w:val="30"/>
          <w:lang w:val="en-US" w:eastAsia="zh-CN"/>
        </w:rPr>
        <w:t>水酶法（水法）</w:t>
      </w:r>
      <w:r>
        <w:rPr>
          <w:rFonts w:hint="eastAsia" w:ascii="宋体" w:hAnsi="宋体" w:eastAsia="宋体" w:cs="宋体"/>
          <w:sz w:val="30"/>
          <w:szCs w:val="30"/>
        </w:rPr>
        <w:t>等加工技术生产的赣南茶油产品，不适用于其他地区种植生产</w:t>
      </w:r>
      <w:r>
        <w:rPr>
          <w:rFonts w:hint="eastAsia" w:ascii="宋体" w:hAnsi="宋体" w:eastAsia="宋体" w:cs="宋体"/>
          <w:sz w:val="30"/>
          <w:szCs w:val="30"/>
          <w:lang w:eastAsia="zh-CN"/>
        </w:rPr>
        <w:t>和加工的茶油产品</w:t>
      </w:r>
      <w:r>
        <w:rPr>
          <w:rFonts w:hint="eastAsia" w:ascii="宋体" w:hAnsi="宋体" w:eastAsia="宋体" w:cs="宋体"/>
          <w:sz w:val="30"/>
          <w:szCs w:val="30"/>
        </w:rPr>
        <w:t>。</w:t>
      </w:r>
    </w:p>
    <w:p>
      <w:pPr>
        <w:pStyle w:val="11"/>
        <w:keepNext w:val="0"/>
        <w:keepLines w:val="0"/>
        <w:pageBreakBefore w:val="0"/>
        <w:numPr>
          <w:ilvl w:val="0"/>
          <w:numId w:val="6"/>
        </w:numPr>
        <w:kinsoku/>
        <w:wordWrap/>
        <w:overflowPunct/>
        <w:topLinePunct w:val="0"/>
        <w:bidi w:val="0"/>
        <w:adjustRightInd/>
        <w:snapToGrid/>
        <w:spacing w:line="360" w:lineRule="auto"/>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赣南茶油的基本组成和主要物理参数</w:t>
      </w:r>
    </w:p>
    <w:p>
      <w:pPr>
        <w:pStyle w:val="11"/>
        <w:keepNext w:val="0"/>
        <w:keepLines w:val="0"/>
        <w:pageBreakBefore w:val="0"/>
        <w:numPr>
          <w:ilvl w:val="0"/>
          <w:numId w:val="0"/>
        </w:numPr>
        <w:kinsoku/>
        <w:wordWrap/>
        <w:overflowPunct/>
        <w:topLinePunct w:val="0"/>
        <w:bidi w:val="0"/>
        <w:adjustRightInd/>
        <w:snapToGrid/>
        <w:spacing w:line="360" w:lineRule="auto"/>
        <w:ind w:firstLine="480"/>
        <w:textAlignment w:val="auto"/>
        <w:outlineLvl w:val="9"/>
        <w:rPr>
          <w:rFonts w:hint="eastAsia" w:hAnsi="宋体" w:eastAsia="宋体" w:cs="宋体"/>
          <w:sz w:val="30"/>
          <w:szCs w:val="30"/>
          <w:lang w:val="en-US" w:eastAsia="zh-CN"/>
        </w:rPr>
      </w:pPr>
      <w:r>
        <w:rPr>
          <w:rFonts w:hint="eastAsia" w:ascii="宋体" w:hAnsi="宋体" w:eastAsia="宋体" w:cs="宋体"/>
          <w:sz w:val="30"/>
          <w:szCs w:val="30"/>
          <w:lang w:val="en-US" w:eastAsia="zh-CN"/>
        </w:rPr>
        <w:t>赣南茶油的基本组成和主要物理参数</w:t>
      </w:r>
      <w:r>
        <w:rPr>
          <w:rFonts w:hint="eastAsia" w:hAnsi="宋体" w:eastAsia="宋体" w:cs="宋体"/>
          <w:sz w:val="30"/>
          <w:szCs w:val="30"/>
          <w:lang w:val="en-US" w:eastAsia="zh-CN"/>
        </w:rPr>
        <w:t>直接参照现行的GB/T 11765-2003《油茶籽油》和即将实行新的GB/T 11765-2018《油茶籽油》中的要求，结合了新老标准要求，见表1。</w:t>
      </w:r>
    </w:p>
    <w:p>
      <w:pPr>
        <w:pStyle w:val="12"/>
        <w:keepNext w:val="0"/>
        <w:keepLines w:val="0"/>
        <w:pageBreakBefore w:val="0"/>
        <w:widowControl/>
        <w:kinsoku/>
        <w:wordWrap/>
        <w:overflowPunct/>
        <w:topLinePunct w:val="0"/>
        <w:autoSpaceDE/>
        <w:autoSpaceDN/>
        <w:bidi w:val="0"/>
        <w:adjustRightInd/>
        <w:snapToGrid/>
        <w:textAlignment w:val="auto"/>
        <w:outlineLvl w:val="9"/>
        <w:rPr>
          <w:rFonts w:hint="eastAsia"/>
          <w:color w:val="auto"/>
        </w:rPr>
      </w:pPr>
      <w:r>
        <w:rPr>
          <w:rFonts w:hint="eastAsia" w:ascii="黑体" w:hAnsi="黑体" w:eastAsia="黑体" w:cs="黑体"/>
          <w:b w:val="0"/>
          <w:i w:val="0"/>
          <w:caps w:val="0"/>
          <w:color w:val="auto"/>
          <w:spacing w:val="0"/>
          <w:sz w:val="21"/>
          <w:szCs w:val="21"/>
          <w:shd w:val="clear" w:color="auto" w:fill="FFFFFF"/>
          <w:lang w:val="en-US" w:eastAsia="zh-CN"/>
        </w:rPr>
        <w:t>赣南茶油基本组成和主要物理参数</w:t>
      </w:r>
    </w:p>
    <w:tbl>
      <w:tblPr>
        <w:tblStyle w:val="9"/>
        <w:tblW w:w="8695"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2"/>
        <w:gridCol w:w="2538"/>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6" w:hRule="atLeast"/>
        </w:trPr>
        <w:tc>
          <w:tcPr>
            <w:tcW w:w="4930" w:type="dxa"/>
            <w:gridSpan w:val="2"/>
            <w:vAlign w:val="center"/>
          </w:tcPr>
          <w:p>
            <w:pPr>
              <w:pStyle w:val="11"/>
              <w:ind w:firstLine="0" w:firstLineChars="0"/>
              <w:jc w:val="center"/>
              <w:rPr>
                <w:rFonts w:hint="eastAsia"/>
                <w:color w:val="auto"/>
                <w:spacing w:val="120"/>
                <w:sz w:val="21"/>
                <w:szCs w:val="21"/>
              </w:rPr>
            </w:pPr>
            <w:r>
              <w:rPr>
                <w:rFonts w:hint="eastAsia"/>
                <w:color w:val="auto"/>
                <w:spacing w:val="120"/>
                <w:sz w:val="21"/>
                <w:szCs w:val="21"/>
              </w:rPr>
              <w:t>项目</w:t>
            </w:r>
          </w:p>
        </w:tc>
        <w:tc>
          <w:tcPr>
            <w:tcW w:w="3765" w:type="dxa"/>
            <w:vAlign w:val="center"/>
          </w:tcPr>
          <w:p>
            <w:pPr>
              <w:pStyle w:val="11"/>
              <w:ind w:firstLine="0" w:firstLineChars="0"/>
              <w:jc w:val="center"/>
              <w:rPr>
                <w:rFonts w:hint="eastAsia"/>
                <w:color w:val="auto"/>
                <w:spacing w:val="120"/>
                <w:sz w:val="21"/>
                <w:szCs w:val="21"/>
              </w:rPr>
            </w:pPr>
            <w:r>
              <w:rPr>
                <w:rFonts w:hint="eastAsia"/>
                <w:color w:val="auto"/>
                <w:spacing w:val="120"/>
                <w:sz w:val="21"/>
                <w:szCs w:val="21"/>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6" w:hRule="atLeast"/>
        </w:trPr>
        <w:tc>
          <w:tcPr>
            <w:tcW w:w="4930" w:type="dxa"/>
            <w:gridSpan w:val="2"/>
            <w:vAlign w:val="center"/>
          </w:tcPr>
          <w:p>
            <w:pPr>
              <w:pStyle w:val="11"/>
              <w:ind w:firstLine="0" w:firstLineChars="0"/>
              <w:jc w:val="center"/>
              <w:rPr>
                <w:rFonts w:hint="eastAsia"/>
                <w:b/>
                <w:color w:val="auto"/>
                <w:sz w:val="21"/>
                <w:szCs w:val="21"/>
              </w:rPr>
            </w:pPr>
            <w:r>
              <w:rPr>
                <w:rFonts w:hint="eastAsia"/>
                <w:color w:val="auto"/>
                <w:sz w:val="21"/>
                <w:szCs w:val="21"/>
              </w:rPr>
              <w:t>相对密度（d</w:t>
            </w:r>
            <w:r>
              <w:rPr>
                <w:rFonts w:hint="eastAsia"/>
                <w:color w:val="auto"/>
                <w:sz w:val="21"/>
                <w:szCs w:val="21"/>
                <w:eastAsianLayout w:id="3" w:combine="1"/>
              </w:rPr>
              <w:t>20 20</w:t>
            </w:r>
            <w:r>
              <w:rPr>
                <w:rFonts w:hint="eastAsia"/>
                <w:color w:val="auto"/>
                <w:sz w:val="21"/>
                <w:szCs w:val="21"/>
              </w:rPr>
              <w:t>）</w:t>
            </w:r>
          </w:p>
        </w:tc>
        <w:tc>
          <w:tcPr>
            <w:tcW w:w="3765" w:type="dxa"/>
            <w:vAlign w:val="center"/>
          </w:tcPr>
          <w:p>
            <w:pPr>
              <w:pStyle w:val="11"/>
              <w:ind w:firstLine="0" w:firstLineChars="0"/>
              <w:jc w:val="center"/>
              <w:rPr>
                <w:rFonts w:hint="eastAsia"/>
                <w:b/>
                <w:color w:val="auto"/>
                <w:sz w:val="21"/>
                <w:szCs w:val="21"/>
              </w:rPr>
            </w:pPr>
            <w:r>
              <w:rPr>
                <w:rFonts w:hint="eastAsia"/>
                <w:color w:val="auto"/>
                <w:sz w:val="21"/>
                <w:szCs w:val="21"/>
              </w:rPr>
              <w:t>0.912～0.922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6" w:hRule="atLeast"/>
        </w:trPr>
        <w:tc>
          <w:tcPr>
            <w:tcW w:w="2392" w:type="dxa"/>
            <w:vMerge w:val="restart"/>
            <w:vAlign w:val="center"/>
          </w:tcPr>
          <w:p>
            <w:pPr>
              <w:pStyle w:val="11"/>
              <w:ind w:firstLine="0" w:firstLineChars="0"/>
              <w:jc w:val="center"/>
              <w:rPr>
                <w:rFonts w:hint="eastAsia"/>
                <w:color w:val="auto"/>
                <w:sz w:val="21"/>
                <w:szCs w:val="21"/>
              </w:rPr>
            </w:pPr>
            <w:r>
              <w:rPr>
                <w:rFonts w:hint="eastAsia"/>
                <w:color w:val="auto"/>
                <w:sz w:val="21"/>
                <w:szCs w:val="21"/>
              </w:rPr>
              <w:t>主要脂肪酸组成</w:t>
            </w:r>
          </w:p>
        </w:tc>
        <w:tc>
          <w:tcPr>
            <w:tcW w:w="2538" w:type="dxa"/>
            <w:vAlign w:val="center"/>
          </w:tcPr>
          <w:p>
            <w:pPr>
              <w:pStyle w:val="11"/>
              <w:ind w:firstLine="0" w:firstLineChars="0"/>
              <w:jc w:val="center"/>
              <w:rPr>
                <w:rFonts w:hint="eastAsia"/>
                <w:color w:val="auto"/>
                <w:sz w:val="21"/>
                <w:szCs w:val="21"/>
                <w:lang w:val="en-US" w:eastAsia="zh-CN"/>
              </w:rPr>
            </w:pPr>
            <w:r>
              <w:rPr>
                <w:rFonts w:hint="eastAsia"/>
                <w:color w:val="auto"/>
                <w:sz w:val="21"/>
                <w:szCs w:val="21"/>
                <w:lang w:eastAsia="zh-CN"/>
              </w:rPr>
              <w:t>豆蔻酸（</w:t>
            </w:r>
            <w:r>
              <w:rPr>
                <w:rFonts w:hint="eastAsia"/>
                <w:color w:val="auto"/>
                <w:sz w:val="21"/>
                <w:szCs w:val="21"/>
                <w:lang w:val="en-US" w:eastAsia="zh-CN"/>
              </w:rPr>
              <w:t>C14:0</w:t>
            </w:r>
            <w:r>
              <w:rPr>
                <w:rFonts w:hint="eastAsia"/>
                <w:color w:val="auto"/>
                <w:sz w:val="21"/>
                <w:szCs w:val="21"/>
                <w:lang w:eastAsia="zh-CN"/>
              </w:rPr>
              <w:t>）</w:t>
            </w:r>
            <w:r>
              <w:rPr>
                <w:rFonts w:hint="eastAsia" w:hAnsi="宋体"/>
                <w:color w:val="auto"/>
                <w:sz w:val="21"/>
                <w:szCs w:val="21"/>
              </w:rPr>
              <w:t>/%</w:t>
            </w:r>
          </w:p>
        </w:tc>
        <w:tc>
          <w:tcPr>
            <w:tcW w:w="3765" w:type="dxa"/>
            <w:vAlign w:val="center"/>
          </w:tcPr>
          <w:p>
            <w:pPr>
              <w:pStyle w:val="11"/>
              <w:ind w:firstLine="0" w:firstLineChars="0"/>
              <w:jc w:val="center"/>
              <w:rPr>
                <w:rFonts w:hint="eastAsia"/>
                <w:color w:val="auto"/>
                <w:sz w:val="21"/>
                <w:szCs w:val="21"/>
              </w:rPr>
            </w:pPr>
            <w:r>
              <w:rPr>
                <w:rFonts w:hint="eastAsia" w:ascii="宋体" w:hAnsi="宋体"/>
                <w:color w:val="auto"/>
                <w:sz w:val="21"/>
                <w:szCs w:val="21"/>
              </w:rPr>
              <w:t>≤</w:t>
            </w:r>
            <w:r>
              <w:rPr>
                <w:rFonts w:hint="eastAsia"/>
                <w:color w:val="auto"/>
                <w:sz w:val="21"/>
                <w:szCs w:val="21"/>
                <w:lang w:val="en-US" w:eastAsia="zh-CN"/>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6" w:hRule="atLeast"/>
        </w:trPr>
        <w:tc>
          <w:tcPr>
            <w:tcW w:w="2392" w:type="dxa"/>
            <w:vMerge w:val="continue"/>
            <w:vAlign w:val="center"/>
          </w:tcPr>
          <w:p>
            <w:pPr>
              <w:pStyle w:val="11"/>
              <w:ind w:firstLine="0" w:firstLineChars="0"/>
              <w:jc w:val="center"/>
              <w:rPr>
                <w:rFonts w:hint="eastAsia"/>
                <w:color w:val="auto"/>
                <w:sz w:val="21"/>
                <w:szCs w:val="21"/>
              </w:rPr>
            </w:pPr>
          </w:p>
        </w:tc>
        <w:tc>
          <w:tcPr>
            <w:tcW w:w="2538" w:type="dxa"/>
            <w:vAlign w:val="center"/>
          </w:tcPr>
          <w:p>
            <w:pPr>
              <w:pStyle w:val="11"/>
              <w:ind w:firstLine="0" w:firstLineChars="0"/>
              <w:jc w:val="center"/>
              <w:rPr>
                <w:rFonts w:hint="eastAsia"/>
                <w:color w:val="auto"/>
                <w:sz w:val="21"/>
                <w:szCs w:val="21"/>
              </w:rPr>
            </w:pPr>
            <w:r>
              <w:rPr>
                <w:rFonts w:hint="eastAsia"/>
                <w:color w:val="auto"/>
                <w:sz w:val="21"/>
                <w:szCs w:val="21"/>
                <w:lang w:val="en-US" w:eastAsia="zh-CN"/>
              </w:rPr>
              <w:t>棕榈酸（C16:0）</w:t>
            </w:r>
            <w:r>
              <w:rPr>
                <w:rFonts w:hint="eastAsia" w:hAnsi="宋体"/>
                <w:color w:val="auto"/>
                <w:sz w:val="21"/>
                <w:szCs w:val="21"/>
              </w:rPr>
              <w:t>/%</w:t>
            </w:r>
          </w:p>
        </w:tc>
        <w:tc>
          <w:tcPr>
            <w:tcW w:w="3765" w:type="dxa"/>
            <w:vAlign w:val="center"/>
          </w:tcPr>
          <w:p>
            <w:pPr>
              <w:pStyle w:val="11"/>
              <w:ind w:firstLine="0" w:firstLineChars="0"/>
              <w:jc w:val="center"/>
              <w:rPr>
                <w:rFonts w:hint="eastAsia"/>
                <w:color w:val="auto"/>
                <w:sz w:val="21"/>
                <w:szCs w:val="21"/>
              </w:rPr>
            </w:pPr>
            <w:r>
              <w:rPr>
                <w:rFonts w:hint="eastAsia"/>
                <w:color w:val="auto"/>
                <w:sz w:val="21"/>
                <w:szCs w:val="21"/>
                <w:lang w:val="en-US" w:eastAsia="zh-CN"/>
              </w:rPr>
              <w:t>3.9</w:t>
            </w:r>
            <w:r>
              <w:rPr>
                <w:rFonts w:hint="eastAsia"/>
                <w:color w:val="auto"/>
                <w:sz w:val="21"/>
                <w:szCs w:val="21"/>
              </w:rPr>
              <w:t>～</w:t>
            </w:r>
            <w:r>
              <w:rPr>
                <w:rFonts w:hint="eastAsia"/>
                <w:color w:val="auto"/>
                <w:sz w:val="21"/>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6" w:hRule="atLeast"/>
        </w:trPr>
        <w:tc>
          <w:tcPr>
            <w:tcW w:w="2392" w:type="dxa"/>
            <w:vMerge w:val="continue"/>
            <w:vAlign w:val="center"/>
          </w:tcPr>
          <w:p>
            <w:pPr>
              <w:pStyle w:val="11"/>
              <w:ind w:firstLine="0" w:firstLineChars="0"/>
              <w:jc w:val="center"/>
              <w:rPr>
                <w:rFonts w:hint="eastAsia"/>
                <w:color w:val="auto"/>
                <w:sz w:val="21"/>
                <w:szCs w:val="21"/>
              </w:rPr>
            </w:pPr>
          </w:p>
        </w:tc>
        <w:tc>
          <w:tcPr>
            <w:tcW w:w="2538" w:type="dxa"/>
            <w:vAlign w:val="center"/>
          </w:tcPr>
          <w:p>
            <w:pPr>
              <w:pStyle w:val="11"/>
              <w:ind w:firstLine="0" w:firstLineChars="0"/>
              <w:jc w:val="center"/>
              <w:rPr>
                <w:rFonts w:hint="eastAsia"/>
                <w:b/>
                <w:color w:val="auto"/>
                <w:sz w:val="21"/>
                <w:szCs w:val="21"/>
              </w:rPr>
            </w:pPr>
            <w:r>
              <w:rPr>
                <w:rFonts w:hint="eastAsia"/>
                <w:color w:val="auto"/>
                <w:sz w:val="21"/>
                <w:szCs w:val="21"/>
              </w:rPr>
              <w:t>饱和酸/%</w:t>
            </w:r>
          </w:p>
        </w:tc>
        <w:tc>
          <w:tcPr>
            <w:tcW w:w="3765" w:type="dxa"/>
            <w:vAlign w:val="center"/>
          </w:tcPr>
          <w:p>
            <w:pPr>
              <w:pStyle w:val="11"/>
              <w:ind w:firstLine="0" w:firstLineChars="0"/>
              <w:jc w:val="center"/>
              <w:rPr>
                <w:rFonts w:hint="eastAsia" w:eastAsia="宋体"/>
                <w:b/>
                <w:color w:val="auto"/>
                <w:sz w:val="21"/>
                <w:szCs w:val="21"/>
                <w:lang w:val="en-US" w:eastAsia="zh-CN"/>
              </w:rPr>
            </w:pPr>
            <w:r>
              <w:rPr>
                <w:rFonts w:hint="eastAsia"/>
                <w:color w:val="auto"/>
                <w:sz w:val="21"/>
                <w:szCs w:val="21"/>
              </w:rPr>
              <w:t>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6" w:hRule="atLeast"/>
        </w:trPr>
        <w:tc>
          <w:tcPr>
            <w:tcW w:w="2392" w:type="dxa"/>
            <w:vMerge w:val="continue"/>
            <w:vAlign w:val="center"/>
          </w:tcPr>
          <w:p>
            <w:pPr>
              <w:pStyle w:val="11"/>
              <w:ind w:firstLine="0" w:firstLineChars="0"/>
              <w:jc w:val="center"/>
              <w:rPr>
                <w:rFonts w:hint="eastAsia"/>
                <w:b/>
                <w:color w:val="auto"/>
                <w:sz w:val="21"/>
                <w:szCs w:val="21"/>
              </w:rPr>
            </w:pPr>
          </w:p>
        </w:tc>
        <w:tc>
          <w:tcPr>
            <w:tcW w:w="2538" w:type="dxa"/>
            <w:vAlign w:val="center"/>
          </w:tcPr>
          <w:p>
            <w:pPr>
              <w:pStyle w:val="11"/>
              <w:ind w:firstLine="0" w:firstLineChars="0"/>
              <w:jc w:val="center"/>
              <w:rPr>
                <w:rFonts w:hint="eastAsia"/>
                <w:b/>
                <w:color w:val="auto"/>
                <w:sz w:val="21"/>
                <w:szCs w:val="21"/>
              </w:rPr>
            </w:pPr>
            <w:r>
              <w:rPr>
                <w:rFonts w:hint="eastAsia"/>
                <w:color w:val="auto"/>
                <w:sz w:val="21"/>
                <w:szCs w:val="21"/>
              </w:rPr>
              <w:t>油酸（</w:t>
            </w:r>
            <w:r>
              <w:rPr>
                <w:rFonts w:hint="eastAsia"/>
                <w:color w:val="auto"/>
                <w:sz w:val="21"/>
                <w:szCs w:val="21"/>
                <w:lang w:val="en-US" w:eastAsia="zh-CN"/>
              </w:rPr>
              <w:t>C18:1</w:t>
            </w:r>
            <w:r>
              <w:rPr>
                <w:rFonts w:hint="eastAsia"/>
                <w:color w:val="auto"/>
                <w:sz w:val="21"/>
                <w:szCs w:val="21"/>
              </w:rPr>
              <w:t>）/%</w:t>
            </w:r>
          </w:p>
        </w:tc>
        <w:tc>
          <w:tcPr>
            <w:tcW w:w="3765" w:type="dxa"/>
            <w:vAlign w:val="center"/>
          </w:tcPr>
          <w:p>
            <w:pPr>
              <w:pStyle w:val="11"/>
              <w:ind w:firstLine="0" w:firstLineChars="0"/>
              <w:jc w:val="center"/>
              <w:rPr>
                <w:rFonts w:hint="eastAsia" w:eastAsia="宋体"/>
                <w:b/>
                <w:color w:val="auto"/>
                <w:sz w:val="21"/>
                <w:szCs w:val="21"/>
                <w:lang w:val="en-US" w:eastAsia="zh-CN"/>
              </w:rPr>
            </w:pPr>
            <w:r>
              <w:rPr>
                <w:rFonts w:hint="eastAsia"/>
                <w:color w:val="auto"/>
                <w:sz w:val="21"/>
                <w:szCs w:val="21"/>
              </w:rPr>
              <w:t>7</w:t>
            </w:r>
            <w:r>
              <w:rPr>
                <w:rFonts w:hint="eastAsia"/>
                <w:color w:val="auto"/>
                <w:sz w:val="21"/>
                <w:szCs w:val="21"/>
                <w:lang w:val="en-US" w:eastAsia="zh-CN"/>
              </w:rPr>
              <w:t>5</w:t>
            </w:r>
            <w:r>
              <w:rPr>
                <w:rFonts w:hint="eastAsia"/>
                <w:color w:val="auto"/>
                <w:sz w:val="21"/>
                <w:szCs w:val="21"/>
              </w:rPr>
              <w:t>～87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6" w:hRule="atLeast"/>
        </w:trPr>
        <w:tc>
          <w:tcPr>
            <w:tcW w:w="2392" w:type="dxa"/>
            <w:vMerge w:val="continue"/>
            <w:vAlign w:val="center"/>
          </w:tcPr>
          <w:p>
            <w:pPr>
              <w:pStyle w:val="11"/>
              <w:ind w:firstLine="0" w:firstLineChars="0"/>
              <w:jc w:val="center"/>
              <w:rPr>
                <w:rFonts w:hint="eastAsia"/>
                <w:b/>
                <w:color w:val="auto"/>
                <w:sz w:val="21"/>
                <w:szCs w:val="21"/>
              </w:rPr>
            </w:pPr>
          </w:p>
        </w:tc>
        <w:tc>
          <w:tcPr>
            <w:tcW w:w="2538" w:type="dxa"/>
            <w:vAlign w:val="center"/>
          </w:tcPr>
          <w:p>
            <w:pPr>
              <w:pStyle w:val="11"/>
              <w:ind w:firstLine="0" w:firstLineChars="0"/>
              <w:jc w:val="center"/>
              <w:rPr>
                <w:rFonts w:hint="eastAsia"/>
                <w:b/>
                <w:color w:val="auto"/>
                <w:sz w:val="21"/>
                <w:szCs w:val="21"/>
              </w:rPr>
            </w:pPr>
            <w:r>
              <w:rPr>
                <w:rFonts w:hint="eastAsia" w:hAnsi="宋体"/>
                <w:color w:val="auto"/>
                <w:sz w:val="21"/>
                <w:szCs w:val="21"/>
              </w:rPr>
              <w:t>亚油酸（</w:t>
            </w:r>
            <w:r>
              <w:rPr>
                <w:rFonts w:hint="eastAsia"/>
                <w:color w:val="auto"/>
                <w:sz w:val="21"/>
                <w:szCs w:val="21"/>
                <w:lang w:val="en-US" w:eastAsia="zh-CN"/>
              </w:rPr>
              <w:t>C18:2</w:t>
            </w:r>
            <w:r>
              <w:rPr>
                <w:rFonts w:hint="eastAsia" w:hAnsi="宋体"/>
                <w:color w:val="auto"/>
                <w:sz w:val="21"/>
                <w:szCs w:val="21"/>
              </w:rPr>
              <w:t>）/%</w:t>
            </w:r>
          </w:p>
        </w:tc>
        <w:tc>
          <w:tcPr>
            <w:tcW w:w="3765" w:type="dxa"/>
            <w:vAlign w:val="center"/>
          </w:tcPr>
          <w:p>
            <w:pPr>
              <w:pStyle w:val="11"/>
              <w:ind w:firstLine="0" w:firstLineChars="0"/>
              <w:jc w:val="center"/>
              <w:rPr>
                <w:rFonts w:hint="eastAsia"/>
                <w:b/>
                <w:color w:val="auto"/>
                <w:sz w:val="21"/>
                <w:szCs w:val="21"/>
              </w:rPr>
            </w:pPr>
            <w:r>
              <w:rPr>
                <w:rFonts w:hint="eastAsia"/>
                <w:color w:val="auto"/>
                <w:sz w:val="21"/>
                <w:szCs w:val="21"/>
              </w:rPr>
              <w:t>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6" w:hRule="atLeast"/>
        </w:trPr>
        <w:tc>
          <w:tcPr>
            <w:tcW w:w="2392" w:type="dxa"/>
            <w:vMerge w:val="continue"/>
            <w:vAlign w:val="center"/>
          </w:tcPr>
          <w:p>
            <w:pPr>
              <w:pStyle w:val="11"/>
              <w:ind w:firstLine="0" w:firstLineChars="0"/>
              <w:jc w:val="center"/>
              <w:rPr>
                <w:rFonts w:hint="eastAsia"/>
                <w:b/>
                <w:color w:val="auto"/>
                <w:sz w:val="21"/>
                <w:szCs w:val="21"/>
              </w:rPr>
            </w:pPr>
          </w:p>
        </w:tc>
        <w:tc>
          <w:tcPr>
            <w:tcW w:w="2538" w:type="dxa"/>
            <w:vAlign w:val="center"/>
          </w:tcPr>
          <w:p>
            <w:pPr>
              <w:pStyle w:val="11"/>
              <w:ind w:firstLine="0" w:firstLineChars="0"/>
              <w:jc w:val="center"/>
              <w:rPr>
                <w:rFonts w:hint="eastAsia" w:hAnsi="宋体"/>
                <w:color w:val="auto"/>
                <w:sz w:val="21"/>
                <w:szCs w:val="21"/>
              </w:rPr>
            </w:pPr>
            <w:r>
              <w:rPr>
                <w:rFonts w:hint="eastAsia"/>
                <w:b w:val="0"/>
                <w:bCs/>
                <w:color w:val="auto"/>
                <w:sz w:val="21"/>
                <w:szCs w:val="21"/>
                <w:lang w:val="en-US" w:eastAsia="zh-CN"/>
              </w:rPr>
              <w:t>α-亚麻酸（</w:t>
            </w:r>
            <w:r>
              <w:rPr>
                <w:rFonts w:hint="eastAsia"/>
                <w:color w:val="auto"/>
                <w:sz w:val="21"/>
                <w:szCs w:val="21"/>
                <w:lang w:val="en-US" w:eastAsia="zh-CN"/>
              </w:rPr>
              <w:t>C18:3</w:t>
            </w:r>
            <w:r>
              <w:rPr>
                <w:rFonts w:hint="eastAsia"/>
                <w:b w:val="0"/>
                <w:bCs/>
                <w:color w:val="auto"/>
                <w:sz w:val="21"/>
                <w:szCs w:val="21"/>
                <w:lang w:val="en-US" w:eastAsia="zh-CN"/>
              </w:rPr>
              <w:t>）/%</w:t>
            </w:r>
          </w:p>
        </w:tc>
        <w:tc>
          <w:tcPr>
            <w:tcW w:w="3765" w:type="dxa"/>
            <w:vAlign w:val="center"/>
          </w:tcPr>
          <w:p>
            <w:pPr>
              <w:pStyle w:val="11"/>
              <w:ind w:firstLine="0" w:firstLineChars="0"/>
              <w:jc w:val="center"/>
              <w:rPr>
                <w:rFonts w:hint="eastAsia" w:eastAsia="宋体"/>
                <w:color w:val="auto"/>
                <w:sz w:val="21"/>
                <w:szCs w:val="21"/>
                <w:lang w:val="en-US" w:eastAsia="zh-CN"/>
              </w:rPr>
            </w:pPr>
            <w:r>
              <w:rPr>
                <w:rFonts w:hint="eastAsia" w:ascii="宋体" w:hAnsi="宋体"/>
                <w:color w:val="auto"/>
                <w:sz w:val="21"/>
                <w:szCs w:val="21"/>
              </w:rPr>
              <w:t>≤</w:t>
            </w:r>
            <w:r>
              <w:rPr>
                <w:rFonts w:hint="eastAsia" w:hAnsi="宋体"/>
                <w:color w:val="auto"/>
                <w:sz w:val="21"/>
                <w:szCs w:val="21"/>
                <w:lang w:val="en-US" w:eastAsia="zh-CN"/>
              </w:rPr>
              <w:t>1.0</w:t>
            </w:r>
          </w:p>
        </w:tc>
      </w:tr>
    </w:tbl>
    <w:p>
      <w:pPr>
        <w:pStyle w:val="11"/>
        <w:keepNext w:val="0"/>
        <w:keepLines w:val="0"/>
        <w:pageBreakBefore w:val="0"/>
        <w:numPr>
          <w:ilvl w:val="0"/>
          <w:numId w:val="0"/>
        </w:numPr>
        <w:kinsoku/>
        <w:wordWrap/>
        <w:overflowPunct/>
        <w:topLinePunct w:val="0"/>
        <w:bidi w:val="0"/>
        <w:adjustRightInd/>
        <w:snapToGrid/>
        <w:spacing w:line="360" w:lineRule="auto"/>
        <w:ind w:firstLine="480"/>
        <w:textAlignment w:val="auto"/>
        <w:outlineLvl w:val="9"/>
        <w:rPr>
          <w:rFonts w:hint="eastAsia" w:hAnsi="宋体" w:eastAsia="宋体" w:cs="宋体"/>
          <w:sz w:val="30"/>
          <w:szCs w:val="30"/>
          <w:lang w:val="en-US" w:eastAsia="zh-CN"/>
        </w:rPr>
      </w:pPr>
      <w:r>
        <w:rPr>
          <w:rFonts w:hint="eastAsia" w:hAnsi="宋体" w:eastAsia="宋体" w:cs="宋体"/>
          <w:sz w:val="30"/>
          <w:szCs w:val="30"/>
          <w:lang w:val="en-US" w:eastAsia="zh-CN"/>
        </w:rPr>
        <w:t>采集的53个赣南茶油样本数据中，相对密度、豆蔻酸（C14:0）、棕榈酸（C16:0）饱和酸的含量与国家标准含量一致，直接引用国标要求。其中油酸最低含量为75%，比国家标准含量更高，赣南茶油的油酸含量在75%～87%之间。亚油酸含量在7%～14%之间，也高于国家标准要求。α-亚麻酸更具有茶油的特征代表性，起草组结合南昌大学食品学院的意见采用α-亚麻酸作为基本参数之一，赣南茶油α-亚麻酸含量在1.0%以下。相对密度检验按GB/T 5526执行，脂肪酸组成检验按GB 5009.168执行。</w:t>
      </w:r>
    </w:p>
    <w:p>
      <w:pPr>
        <w:pStyle w:val="11"/>
        <w:keepNext w:val="0"/>
        <w:keepLines w:val="0"/>
        <w:pageBreakBefore w:val="0"/>
        <w:numPr>
          <w:ilvl w:val="0"/>
          <w:numId w:val="0"/>
        </w:numPr>
        <w:kinsoku/>
        <w:wordWrap/>
        <w:overflowPunct/>
        <w:topLinePunct w:val="0"/>
        <w:bidi w:val="0"/>
        <w:adjustRightInd/>
        <w:snapToGrid/>
        <w:spacing w:line="360" w:lineRule="auto"/>
        <w:ind w:firstLine="480"/>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3、赣南茶油原油和成品油质量指标</w:t>
      </w:r>
    </w:p>
    <w:p>
      <w:pPr>
        <w:pStyle w:val="12"/>
        <w:rPr>
          <w:rFonts w:hint="eastAsia"/>
          <w:color w:val="auto"/>
        </w:rPr>
      </w:pPr>
      <w:r>
        <w:rPr>
          <w:rFonts w:hint="eastAsia" w:ascii="黑体" w:hAnsi="黑体" w:eastAsia="黑体" w:cs="黑体"/>
          <w:b w:val="0"/>
          <w:i w:val="0"/>
          <w:caps w:val="0"/>
          <w:color w:val="auto"/>
          <w:spacing w:val="0"/>
          <w:sz w:val="21"/>
          <w:szCs w:val="21"/>
          <w:shd w:val="clear" w:color="auto" w:fill="FFFFFF"/>
          <w:lang w:val="en-US" w:eastAsia="zh-CN"/>
        </w:rPr>
        <w:t>赣南茶油</w:t>
      </w:r>
      <w:r>
        <w:rPr>
          <w:rFonts w:hint="eastAsia"/>
          <w:color w:val="auto"/>
        </w:rPr>
        <w:t>原油质量指标</w:t>
      </w:r>
    </w:p>
    <w:tbl>
      <w:tblPr>
        <w:tblStyle w:val="9"/>
        <w:tblW w:w="8696"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87"/>
        <w:gridCol w:w="4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atLeast"/>
        </w:trPr>
        <w:tc>
          <w:tcPr>
            <w:tcW w:w="4287" w:type="dxa"/>
            <w:vAlign w:val="top"/>
          </w:tcPr>
          <w:p>
            <w:pPr>
              <w:pStyle w:val="11"/>
              <w:ind w:firstLine="0" w:firstLineChars="0"/>
              <w:jc w:val="both"/>
              <w:rPr>
                <w:rFonts w:hint="eastAsia" w:eastAsia="宋体"/>
                <w:color w:val="auto"/>
                <w:sz w:val="21"/>
                <w:szCs w:val="21"/>
                <w:lang w:eastAsia="zh-CN"/>
              </w:rPr>
            </w:pPr>
          </w:p>
        </w:tc>
        <w:tc>
          <w:tcPr>
            <w:tcW w:w="4409" w:type="dxa"/>
            <w:vAlign w:val="top"/>
          </w:tcPr>
          <w:p>
            <w:pPr>
              <w:pStyle w:val="11"/>
              <w:ind w:firstLine="0" w:firstLineChars="0"/>
              <w:jc w:val="center"/>
              <w:rPr>
                <w:rFonts w:hint="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atLeast"/>
        </w:trPr>
        <w:tc>
          <w:tcPr>
            <w:tcW w:w="4287" w:type="dxa"/>
            <w:vAlign w:val="center"/>
          </w:tcPr>
          <w:p>
            <w:pPr>
              <w:pStyle w:val="11"/>
              <w:ind w:firstLine="0" w:firstLineChars="0"/>
              <w:rPr>
                <w:rFonts w:hint="eastAsia"/>
                <w:color w:val="auto"/>
                <w:sz w:val="21"/>
                <w:szCs w:val="21"/>
              </w:rPr>
            </w:pPr>
            <w:r>
              <w:rPr>
                <w:rFonts w:hint="eastAsia" w:hAnsi="宋体"/>
                <w:color w:val="auto"/>
                <w:sz w:val="21"/>
                <w:szCs w:val="21"/>
              </w:rPr>
              <w:t>气味、滋味</w:t>
            </w:r>
          </w:p>
        </w:tc>
        <w:tc>
          <w:tcPr>
            <w:tcW w:w="4409" w:type="dxa"/>
            <w:vAlign w:val="center"/>
          </w:tcPr>
          <w:p>
            <w:pPr>
              <w:pStyle w:val="11"/>
              <w:ind w:firstLine="0" w:firstLineChars="0"/>
              <w:jc w:val="center"/>
              <w:rPr>
                <w:rFonts w:hint="eastAsia"/>
                <w:color w:val="auto"/>
                <w:sz w:val="21"/>
                <w:szCs w:val="21"/>
              </w:rPr>
            </w:pPr>
            <w:r>
              <w:rPr>
                <w:rFonts w:hint="eastAsia" w:hAnsi="宋体"/>
                <w:color w:val="auto"/>
                <w:sz w:val="21"/>
                <w:szCs w:val="21"/>
              </w:rPr>
              <w:t>具有油茶籽油固有的气味和滋味，无异味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atLeast"/>
        </w:trPr>
        <w:tc>
          <w:tcPr>
            <w:tcW w:w="4287" w:type="dxa"/>
            <w:vAlign w:val="center"/>
          </w:tcPr>
          <w:p>
            <w:pPr>
              <w:rPr>
                <w:rFonts w:hint="eastAsia" w:ascii="宋体" w:hAnsi="宋体"/>
                <w:color w:val="auto"/>
                <w:sz w:val="21"/>
                <w:szCs w:val="21"/>
              </w:rPr>
            </w:pPr>
            <w:r>
              <w:rPr>
                <w:rFonts w:hint="eastAsia" w:ascii="宋体" w:hAnsi="宋体"/>
                <w:color w:val="auto"/>
                <w:sz w:val="21"/>
                <w:szCs w:val="21"/>
              </w:rPr>
              <w:t>水分及挥发物</w:t>
            </w:r>
            <w:r>
              <w:rPr>
                <w:rFonts w:hint="eastAsia" w:ascii="宋体" w:hAnsi="宋体"/>
                <w:color w:val="auto"/>
                <w:sz w:val="18"/>
                <w:szCs w:val="18"/>
                <w:lang w:val="en-US" w:eastAsia="zh-CN"/>
              </w:rPr>
              <w:t>含量</w:t>
            </w:r>
            <w:r>
              <w:rPr>
                <w:rFonts w:hint="eastAsia" w:ascii="宋体" w:hAnsi="宋体"/>
                <w:color w:val="auto"/>
                <w:sz w:val="21"/>
                <w:szCs w:val="21"/>
              </w:rPr>
              <w:t>/（%）             ≤</w:t>
            </w:r>
          </w:p>
        </w:tc>
        <w:tc>
          <w:tcPr>
            <w:tcW w:w="4409" w:type="dxa"/>
            <w:vAlign w:val="center"/>
          </w:tcPr>
          <w:p>
            <w:pPr>
              <w:pStyle w:val="11"/>
              <w:ind w:firstLine="0" w:firstLineChars="0"/>
              <w:jc w:val="center"/>
              <w:rPr>
                <w:rFonts w:hint="eastAsia"/>
                <w:color w:val="auto"/>
                <w:sz w:val="21"/>
                <w:szCs w:val="21"/>
              </w:rPr>
            </w:pPr>
            <w:r>
              <w:rPr>
                <w:rFonts w:hint="eastAsia"/>
                <w:color w:val="auto"/>
                <w:sz w:val="21"/>
                <w:szCs w:val="21"/>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atLeast"/>
        </w:trPr>
        <w:tc>
          <w:tcPr>
            <w:tcW w:w="4287" w:type="dxa"/>
            <w:vAlign w:val="center"/>
          </w:tcPr>
          <w:p>
            <w:pPr>
              <w:rPr>
                <w:rFonts w:hint="eastAsia" w:ascii="宋体" w:hAnsi="宋体"/>
                <w:color w:val="auto"/>
                <w:sz w:val="21"/>
                <w:szCs w:val="21"/>
              </w:rPr>
            </w:pPr>
            <w:r>
              <w:rPr>
                <w:rFonts w:hint="eastAsia" w:ascii="宋体" w:hAnsi="宋体"/>
                <w:color w:val="auto"/>
                <w:sz w:val="21"/>
                <w:szCs w:val="21"/>
              </w:rPr>
              <w:t>不溶性杂质</w:t>
            </w:r>
            <w:r>
              <w:rPr>
                <w:rFonts w:hint="eastAsia" w:ascii="宋体" w:hAnsi="宋体"/>
                <w:color w:val="auto"/>
                <w:sz w:val="18"/>
                <w:szCs w:val="18"/>
                <w:lang w:val="en-US" w:eastAsia="zh-CN"/>
              </w:rPr>
              <w:t>含量</w:t>
            </w:r>
            <w:r>
              <w:rPr>
                <w:rFonts w:hint="eastAsia" w:ascii="宋体" w:hAnsi="宋体"/>
                <w:color w:val="auto"/>
                <w:sz w:val="21"/>
                <w:szCs w:val="21"/>
              </w:rPr>
              <w:t>/（%）               ≤</w:t>
            </w:r>
          </w:p>
        </w:tc>
        <w:tc>
          <w:tcPr>
            <w:tcW w:w="4409" w:type="dxa"/>
            <w:vAlign w:val="center"/>
          </w:tcPr>
          <w:p>
            <w:pPr>
              <w:pStyle w:val="11"/>
              <w:ind w:firstLine="0" w:firstLineChars="0"/>
              <w:jc w:val="center"/>
              <w:rPr>
                <w:rFonts w:hint="eastAsia"/>
                <w:color w:val="auto"/>
                <w:sz w:val="21"/>
                <w:szCs w:val="21"/>
              </w:rPr>
            </w:pPr>
            <w:r>
              <w:rPr>
                <w:rFonts w:hint="eastAsia"/>
                <w:color w:val="auto"/>
                <w:sz w:val="21"/>
                <w:szCs w:val="21"/>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atLeast"/>
        </w:trPr>
        <w:tc>
          <w:tcPr>
            <w:tcW w:w="4287" w:type="dxa"/>
            <w:vAlign w:val="center"/>
          </w:tcPr>
          <w:p>
            <w:pPr>
              <w:rPr>
                <w:rFonts w:hint="eastAsia" w:ascii="宋体" w:hAnsi="宋体"/>
                <w:color w:val="auto"/>
                <w:sz w:val="21"/>
                <w:szCs w:val="21"/>
              </w:rPr>
            </w:pPr>
            <w:r>
              <w:rPr>
                <w:rFonts w:hint="eastAsia" w:ascii="宋体" w:hAnsi="宋体"/>
                <w:color w:val="auto"/>
                <w:sz w:val="21"/>
                <w:szCs w:val="21"/>
              </w:rPr>
              <w:t>酸</w:t>
            </w:r>
            <w:r>
              <w:rPr>
                <w:rFonts w:hint="eastAsia" w:ascii="宋体" w:hAnsi="宋体"/>
                <w:color w:val="auto"/>
                <w:sz w:val="21"/>
                <w:szCs w:val="21"/>
                <w:lang w:val="en-US" w:eastAsia="zh-CN"/>
              </w:rPr>
              <w:t>价</w:t>
            </w:r>
            <w:r>
              <w:rPr>
                <w:rFonts w:hint="eastAsia" w:ascii="宋体" w:hAnsi="宋体"/>
                <w:color w:val="auto"/>
                <w:sz w:val="21"/>
                <w:szCs w:val="21"/>
              </w:rPr>
              <w:t>（</w:t>
            </w:r>
            <w:r>
              <w:rPr>
                <w:rFonts w:hint="eastAsia" w:ascii="宋体" w:hAnsi="宋体"/>
                <w:color w:val="auto"/>
                <w:sz w:val="21"/>
                <w:szCs w:val="21"/>
                <w:lang w:val="en-US" w:eastAsia="zh-CN"/>
              </w:rPr>
              <w:t>以</w:t>
            </w:r>
            <w:r>
              <w:rPr>
                <w:rFonts w:hint="eastAsia" w:ascii="宋体" w:hAnsi="宋体"/>
                <w:color w:val="auto"/>
                <w:sz w:val="21"/>
                <w:szCs w:val="21"/>
              </w:rPr>
              <w:t>KOH</w:t>
            </w:r>
            <w:r>
              <w:rPr>
                <w:rFonts w:hint="eastAsia" w:ascii="宋体" w:hAnsi="宋体"/>
                <w:color w:val="auto"/>
                <w:sz w:val="21"/>
                <w:szCs w:val="21"/>
                <w:lang w:val="en-US" w:eastAsia="zh-CN"/>
              </w:rPr>
              <w:t>计</w:t>
            </w:r>
            <w:r>
              <w:rPr>
                <w:rFonts w:hint="eastAsia" w:ascii="宋体" w:hAnsi="宋体"/>
                <w:color w:val="auto"/>
                <w:sz w:val="21"/>
                <w:szCs w:val="21"/>
              </w:rPr>
              <w:t xml:space="preserve">）/(mg/g)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p>
        </w:tc>
        <w:tc>
          <w:tcPr>
            <w:tcW w:w="4409" w:type="dxa"/>
            <w:vAlign w:val="center"/>
          </w:tcPr>
          <w:p>
            <w:pPr>
              <w:pStyle w:val="11"/>
              <w:ind w:firstLine="0" w:firstLineChars="0"/>
              <w:jc w:val="center"/>
              <w:rPr>
                <w:rFonts w:hint="eastAsia"/>
                <w:color w:val="auto"/>
                <w:sz w:val="21"/>
                <w:szCs w:val="21"/>
              </w:rPr>
            </w:pPr>
            <w:r>
              <w:rPr>
                <w:rFonts w:hint="eastAsia"/>
                <w:color w:val="auto"/>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atLeast"/>
        </w:trPr>
        <w:tc>
          <w:tcPr>
            <w:tcW w:w="4287" w:type="dxa"/>
            <w:vAlign w:val="center"/>
          </w:tcPr>
          <w:p>
            <w:pPr>
              <w:rPr>
                <w:rFonts w:hint="eastAsia" w:ascii="宋体" w:hAnsi="宋体"/>
                <w:color w:val="auto"/>
                <w:sz w:val="21"/>
                <w:szCs w:val="21"/>
              </w:rPr>
            </w:pPr>
            <w:r>
              <w:rPr>
                <w:rFonts w:hint="eastAsia" w:ascii="宋体" w:hAnsi="宋体"/>
                <w:color w:val="auto"/>
                <w:sz w:val="21"/>
                <w:szCs w:val="21"/>
              </w:rPr>
              <w:t>过氧化值/（</w:t>
            </w:r>
            <w:r>
              <w:rPr>
                <w:rFonts w:hint="eastAsia" w:ascii="宋体" w:hAnsi="宋体"/>
                <w:color w:val="auto"/>
                <w:sz w:val="21"/>
                <w:szCs w:val="21"/>
                <w:lang w:val="en-US" w:eastAsia="zh-CN"/>
              </w:rPr>
              <w:t>g/100g</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p>
        </w:tc>
        <w:tc>
          <w:tcPr>
            <w:tcW w:w="4409" w:type="dxa"/>
            <w:vAlign w:val="center"/>
          </w:tcPr>
          <w:p>
            <w:pPr>
              <w:pStyle w:val="11"/>
              <w:ind w:firstLine="0" w:firstLineChars="0"/>
              <w:jc w:val="center"/>
              <w:rPr>
                <w:rFonts w:hint="eastAsia" w:eastAsia="宋体"/>
                <w:color w:val="auto"/>
                <w:sz w:val="21"/>
                <w:szCs w:val="21"/>
                <w:lang w:val="en-US" w:eastAsia="zh-CN"/>
              </w:rPr>
            </w:pPr>
            <w:r>
              <w:rPr>
                <w:rFonts w:hint="eastAsia"/>
                <w:color w:val="auto"/>
                <w:sz w:val="21"/>
                <w:szCs w:val="21"/>
                <w:lang w:val="en-US" w:eastAsia="zh-CN"/>
              </w:rPr>
              <w:t>0.25</w:t>
            </w:r>
          </w:p>
        </w:tc>
      </w:tr>
    </w:tbl>
    <w:p>
      <w:pPr>
        <w:pStyle w:val="11"/>
        <w:ind w:left="0" w:leftChars="0" w:firstLine="0" w:firstLineChars="0"/>
        <w:rPr>
          <w:rFonts w:hint="eastAsia"/>
          <w:color w:val="auto"/>
        </w:rPr>
      </w:pPr>
    </w:p>
    <w:p>
      <w:pPr>
        <w:pStyle w:val="12"/>
        <w:rPr>
          <w:rFonts w:hint="eastAsia"/>
          <w:color w:val="auto"/>
        </w:rPr>
      </w:pPr>
      <w:r>
        <w:rPr>
          <w:rFonts w:hint="eastAsia"/>
          <w:color w:val="auto"/>
          <w:lang w:val="en-US" w:eastAsia="zh-CN"/>
        </w:rPr>
        <w:t>压榨法、</w:t>
      </w:r>
      <w:r>
        <w:rPr>
          <w:rFonts w:hint="eastAsia" w:ascii="黑体" w:hAnsi="黑体" w:eastAsia="黑体" w:cs="黑体"/>
          <w:color w:val="auto"/>
          <w:lang w:val="en-US" w:eastAsia="zh-CN"/>
        </w:rPr>
        <w:t>水酶法（水法）油茶籽油</w:t>
      </w:r>
      <w:r>
        <w:rPr>
          <w:rFonts w:hint="eastAsia" w:hAnsi="黑体" w:cs="黑体"/>
          <w:color w:val="auto"/>
          <w:lang w:val="en-US" w:eastAsia="zh-CN"/>
        </w:rPr>
        <w:t>、半精炼油茶籽油</w:t>
      </w:r>
      <w:r>
        <w:rPr>
          <w:rFonts w:hint="eastAsia"/>
          <w:color w:val="auto"/>
        </w:rPr>
        <w:t>质量指标</w:t>
      </w:r>
    </w:p>
    <w:tbl>
      <w:tblPr>
        <w:tblStyle w:val="10"/>
        <w:tblW w:w="87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103"/>
        <w:gridCol w:w="1544"/>
        <w:gridCol w:w="1738"/>
        <w:gridCol w:w="1"/>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2596" w:type="dxa"/>
            <w:vMerge w:val="restart"/>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240" w:lineRule="auto"/>
              <w:jc w:val="center"/>
              <w:textAlignment w:val="auto"/>
              <w:outlineLvl w:val="2"/>
              <w:rPr>
                <w:rFonts w:hint="eastAsia"/>
                <w:color w:val="auto"/>
                <w:vertAlign w:val="baseline"/>
                <w:lang w:val="en-US" w:eastAsia="zh-CN"/>
              </w:rPr>
            </w:pPr>
            <w:r>
              <w:rPr>
                <w:rFonts w:hint="eastAsia" w:ascii="宋体" w:hAnsi="宋体" w:eastAsia="宋体" w:cs="宋体"/>
                <w:color w:val="auto"/>
                <w:szCs w:val="21"/>
              </w:rPr>
              <w:t>项目</w:t>
            </w:r>
          </w:p>
        </w:tc>
        <w:tc>
          <w:tcPr>
            <w:tcW w:w="4385" w:type="dxa"/>
            <w:gridSpan w:val="3"/>
            <w:vAlign w:val="center"/>
          </w:tcPr>
          <w:p>
            <w:pPr>
              <w:pStyle w:val="13"/>
              <w:keepNext w:val="0"/>
              <w:keepLines w:val="0"/>
              <w:pageBreakBefore w:val="0"/>
              <w:widowControl w:val="0"/>
              <w:numPr>
                <w:ilvl w:val="0"/>
                <w:numId w:val="0"/>
              </w:numPr>
              <w:kinsoku/>
              <w:wordWrap/>
              <w:overflowPunct/>
              <w:topLinePunct w:val="0"/>
              <w:bidi w:val="0"/>
              <w:adjustRightInd/>
              <w:snapToGrid w:val="0"/>
              <w:spacing w:before="0" w:beforeLines="0" w:after="0" w:afterLines="0"/>
              <w:jc w:val="center"/>
              <w:textAlignment w:val="auto"/>
              <w:rPr>
                <w:rFonts w:hint="eastAsia" w:ascii="宋体" w:hAnsi="宋体"/>
                <w:color w:val="auto"/>
                <w:szCs w:val="21"/>
              </w:rPr>
            </w:pPr>
            <w:r>
              <w:rPr>
                <w:rFonts w:hint="eastAsia" w:ascii="宋体" w:hAnsi="宋体" w:eastAsia="宋体" w:cs="宋体"/>
                <w:color w:val="auto"/>
                <w:lang w:val="en-US" w:eastAsia="zh-CN"/>
              </w:rPr>
              <w:t>压榨法、水酶法（水法）油茶籽油</w:t>
            </w:r>
            <w:r>
              <w:rPr>
                <w:rFonts w:hint="eastAsia" w:ascii="宋体" w:hAnsi="宋体" w:eastAsia="宋体" w:cs="宋体"/>
                <w:color w:val="auto"/>
                <w:szCs w:val="21"/>
              </w:rPr>
              <w:t>质量指标</w:t>
            </w:r>
          </w:p>
        </w:tc>
        <w:tc>
          <w:tcPr>
            <w:tcW w:w="1730" w:type="dxa"/>
            <w:gridSpan w:val="2"/>
            <w:vMerge w:val="restart"/>
            <w:vAlign w:val="center"/>
          </w:tcPr>
          <w:p>
            <w:pPr>
              <w:pStyle w:val="13"/>
              <w:keepNext w:val="0"/>
              <w:keepLines w:val="0"/>
              <w:pageBreakBefore w:val="0"/>
              <w:widowControl w:val="0"/>
              <w:numPr>
                <w:ilvl w:val="0"/>
                <w:numId w:val="0"/>
              </w:numPr>
              <w:kinsoku/>
              <w:wordWrap/>
              <w:overflowPunct/>
              <w:topLinePunct w:val="0"/>
              <w:bidi w:val="0"/>
              <w:adjustRightInd/>
              <w:snapToGrid w:val="0"/>
              <w:spacing w:before="0" w:beforeLines="0" w:after="0" w:afterLines="0"/>
              <w:jc w:val="center"/>
              <w:textAlignment w:val="auto"/>
              <w:rPr>
                <w:rFonts w:hint="eastAsia" w:ascii="宋体" w:hAnsi="宋体"/>
                <w:color w:val="auto"/>
                <w:szCs w:val="21"/>
              </w:rPr>
            </w:pPr>
            <w:r>
              <w:rPr>
                <w:rFonts w:hint="eastAsia" w:ascii="宋体" w:hAnsi="宋体" w:eastAsia="宋体"/>
                <w:color w:val="auto"/>
                <w:kern w:val="2"/>
                <w:sz w:val="21"/>
                <w:szCs w:val="21"/>
                <w:lang w:eastAsia="zh-CN"/>
              </w:rPr>
              <w:t>半精炼油茶籽油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2596" w:type="dxa"/>
            <w:vMerge w:val="continue"/>
            <w:vAlign w:val="center"/>
          </w:tcPr>
          <w:p>
            <w:pPr>
              <w:keepNext w:val="0"/>
              <w:keepLines w:val="0"/>
              <w:pageBreakBefore w:val="0"/>
              <w:widowControl w:val="0"/>
              <w:kinsoku/>
              <w:wordWrap/>
              <w:overflowPunct/>
              <w:topLinePunct w:val="0"/>
              <w:bidi w:val="0"/>
              <w:adjustRightInd/>
              <w:snapToGrid w:val="0"/>
              <w:jc w:val="center"/>
              <w:textAlignment w:val="auto"/>
              <w:rPr>
                <w:rFonts w:hint="eastAsia"/>
                <w:color w:val="auto"/>
                <w:vertAlign w:val="baseline"/>
                <w:lang w:val="en-US" w:eastAsia="zh-CN"/>
              </w:rPr>
            </w:pPr>
          </w:p>
        </w:tc>
        <w:tc>
          <w:tcPr>
            <w:tcW w:w="110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240" w:lineRule="auto"/>
              <w:jc w:val="center"/>
              <w:textAlignment w:val="auto"/>
              <w:rPr>
                <w:rFonts w:hint="eastAsia" w:ascii="宋体" w:hAnsi="宋体" w:eastAsia="宋体" w:cs="宋体"/>
                <w:color w:val="auto"/>
                <w:vertAlign w:val="baseline"/>
                <w:lang w:val="en-US" w:eastAsia="zh-CN"/>
              </w:rPr>
            </w:pPr>
            <w:r>
              <w:rPr>
                <w:rFonts w:hint="eastAsia" w:ascii="宋体" w:hAnsi="宋体" w:eastAsia="宋体" w:cs="宋体"/>
                <w:color w:val="auto"/>
                <w:kern w:val="2"/>
                <w:sz w:val="21"/>
                <w:szCs w:val="21"/>
                <w:lang w:val="en-US" w:eastAsia="zh-CN" w:bidi="ar-SA"/>
              </w:rPr>
              <w:t>特级</w:t>
            </w:r>
          </w:p>
        </w:tc>
        <w:tc>
          <w:tcPr>
            <w:tcW w:w="1544"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240" w:lineRule="auto"/>
              <w:ind w:left="0" w:leftChars="0" w:firstLine="0" w:firstLineChars="0"/>
              <w:jc w:val="center"/>
              <w:textAlignment w:val="auto"/>
              <w:outlineLvl w:val="9"/>
              <w:rPr>
                <w:rFonts w:hint="eastAsia" w:ascii="宋体" w:hAnsi="宋体" w:eastAsia="宋体" w:cs="宋体"/>
                <w:color w:val="auto"/>
                <w:vertAlign w:val="baseline"/>
                <w:lang w:val="en-US" w:eastAsia="zh-CN"/>
              </w:rPr>
            </w:pPr>
            <w:r>
              <w:rPr>
                <w:rFonts w:hint="eastAsia" w:ascii="宋体" w:hAnsi="宋体" w:eastAsia="宋体" w:cs="宋体"/>
                <w:color w:val="auto"/>
                <w:kern w:val="2"/>
                <w:szCs w:val="21"/>
              </w:rPr>
              <w:t>一级</w:t>
            </w:r>
          </w:p>
        </w:tc>
        <w:tc>
          <w:tcPr>
            <w:tcW w:w="1738"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240" w:lineRule="auto"/>
              <w:ind w:left="0" w:leftChars="0" w:firstLine="0" w:firstLineChars="0"/>
              <w:jc w:val="center"/>
              <w:textAlignment w:val="auto"/>
              <w:outlineLvl w:val="9"/>
              <w:rPr>
                <w:rFonts w:hint="eastAsia" w:ascii="宋体" w:hAnsi="宋体" w:eastAsia="宋体" w:cs="宋体"/>
                <w:color w:val="auto"/>
                <w:vertAlign w:val="baseline"/>
                <w:lang w:val="en-US" w:eastAsia="zh-CN"/>
              </w:rPr>
            </w:pPr>
            <w:r>
              <w:rPr>
                <w:rFonts w:hint="eastAsia" w:ascii="宋体" w:hAnsi="宋体" w:eastAsia="宋体" w:cs="宋体"/>
                <w:color w:val="auto"/>
                <w:kern w:val="2"/>
                <w:szCs w:val="21"/>
              </w:rPr>
              <w:t>二级</w:t>
            </w:r>
          </w:p>
        </w:tc>
        <w:tc>
          <w:tcPr>
            <w:tcW w:w="1730" w:type="dxa"/>
            <w:gridSpan w:val="2"/>
            <w:vMerge w:val="continue"/>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240" w:lineRule="auto"/>
              <w:ind w:left="0" w:leftChars="0" w:firstLine="0" w:firstLineChars="0"/>
              <w:jc w:val="center"/>
              <w:textAlignment w:val="auto"/>
              <w:outlineLvl w:val="9"/>
              <w:rPr>
                <w:rFonts w:hint="eastAsia" w:ascii="宋体" w:hAnsi="宋体" w:eastAsia="宋体"/>
                <w:color w:val="auto"/>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2596" w:type="dxa"/>
            <w:vAlign w:val="center"/>
          </w:tcPr>
          <w:p>
            <w:pPr>
              <w:keepNext w:val="0"/>
              <w:keepLines w:val="0"/>
              <w:pageBreakBefore w:val="0"/>
              <w:widowControl w:val="0"/>
              <w:kinsoku/>
              <w:wordWrap/>
              <w:overflowPunct/>
              <w:topLinePunct w:val="0"/>
              <w:bidi w:val="0"/>
              <w:adjustRightInd/>
              <w:snapToGrid w:val="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rPr>
              <w:t>色泽</w:t>
            </w:r>
          </w:p>
        </w:tc>
        <w:tc>
          <w:tcPr>
            <w:tcW w:w="110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lang w:val="en-US" w:eastAsia="zh-CN"/>
              </w:rPr>
              <w:t>橙黄色</w:t>
            </w:r>
          </w:p>
        </w:tc>
        <w:tc>
          <w:tcPr>
            <w:tcW w:w="1544" w:type="dxa"/>
            <w:vAlign w:val="center"/>
          </w:tcPr>
          <w:p>
            <w:pPr>
              <w:keepNext w:val="0"/>
              <w:keepLines w:val="0"/>
              <w:pageBreakBefore w:val="0"/>
              <w:widowControl w:val="0"/>
              <w:tabs>
                <w:tab w:val="left" w:pos="79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lang w:val="en-US" w:eastAsia="zh-CN"/>
              </w:rPr>
              <w:t>淡黄至橙黄色</w:t>
            </w:r>
          </w:p>
        </w:tc>
        <w:tc>
          <w:tcPr>
            <w:tcW w:w="1738" w:type="dxa"/>
            <w:vAlign w:val="center"/>
          </w:tcPr>
          <w:p>
            <w:pPr>
              <w:keepNext w:val="0"/>
              <w:keepLines w:val="0"/>
              <w:pageBreakBefore w:val="0"/>
              <w:widowControl w:val="0"/>
              <w:tabs>
                <w:tab w:val="left" w:pos="79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lang w:val="en-US" w:eastAsia="zh-CN"/>
              </w:rPr>
              <w:t>淡黄至橙黄色</w:t>
            </w:r>
          </w:p>
        </w:tc>
        <w:tc>
          <w:tcPr>
            <w:tcW w:w="1730" w:type="dxa"/>
            <w:gridSpan w:val="2"/>
            <w:vAlign w:val="center"/>
          </w:tcPr>
          <w:p>
            <w:pPr>
              <w:keepNext w:val="0"/>
              <w:keepLines w:val="0"/>
              <w:pageBreakBefore w:val="0"/>
              <w:widowControl w:val="0"/>
              <w:tabs>
                <w:tab w:val="left" w:pos="792"/>
              </w:tabs>
              <w:kinsoku/>
              <w:wordWrap/>
              <w:overflowPunct/>
              <w:topLinePunct w:val="0"/>
              <w:autoSpaceDE/>
              <w:autoSpaceDN/>
              <w:bidi w:val="0"/>
              <w:adjustRightInd/>
              <w:snapToGrid w:val="0"/>
              <w:spacing w:line="240" w:lineRule="auto"/>
              <w:jc w:val="center"/>
              <w:textAlignment w:val="auto"/>
              <w:rPr>
                <w:rFonts w:hint="eastAsia" w:ascii="宋体" w:hAnsi="宋体"/>
                <w:color w:val="auto"/>
                <w:sz w:val="18"/>
                <w:szCs w:val="18"/>
                <w:lang w:val="en-US" w:eastAsia="zh-CN"/>
              </w:rPr>
            </w:pPr>
            <w:r>
              <w:rPr>
                <w:rFonts w:hint="eastAsia" w:ascii="宋体" w:hAnsi="宋体"/>
                <w:color w:val="auto"/>
                <w:kern w:val="0"/>
                <w:sz w:val="18"/>
                <w:lang w:val="en-US" w:eastAsia="zh-CN"/>
              </w:rPr>
              <w:t>淡黄色至棕红色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2596" w:type="dxa"/>
            <w:vAlign w:val="center"/>
          </w:tcPr>
          <w:p>
            <w:pPr>
              <w:keepNext w:val="0"/>
              <w:keepLines w:val="0"/>
              <w:pageBreakBefore w:val="0"/>
              <w:widowControl w:val="0"/>
              <w:tabs>
                <w:tab w:val="left" w:pos="792"/>
              </w:tabs>
              <w:kinsoku/>
              <w:wordWrap/>
              <w:overflowPunct/>
              <w:topLinePunct w:val="0"/>
              <w:bidi w:val="0"/>
              <w:adjustRightInd/>
              <w:snapToGrid w:val="0"/>
              <w:jc w:val="center"/>
              <w:textAlignment w:val="auto"/>
              <w:rPr>
                <w:rFonts w:hint="eastAsia"/>
                <w:color w:val="auto"/>
                <w:vertAlign w:val="baseline"/>
                <w:lang w:val="en-US" w:eastAsia="zh-CN"/>
              </w:rPr>
            </w:pPr>
            <w:r>
              <w:rPr>
                <w:rFonts w:hint="eastAsia" w:ascii="宋体" w:hAnsi="宋体"/>
                <w:color w:val="auto"/>
                <w:sz w:val="18"/>
                <w:szCs w:val="18"/>
              </w:rPr>
              <w:t>气味、滋味</w:t>
            </w:r>
          </w:p>
        </w:tc>
        <w:tc>
          <w:tcPr>
            <w:tcW w:w="6115" w:type="dxa"/>
            <w:gridSpan w:val="5"/>
            <w:vAlign w:val="center"/>
          </w:tcPr>
          <w:p>
            <w:pPr>
              <w:keepNext w:val="0"/>
              <w:keepLines w:val="0"/>
              <w:pageBreakBefore w:val="0"/>
              <w:widowControl w:val="0"/>
              <w:tabs>
                <w:tab w:val="left" w:pos="792"/>
              </w:tabs>
              <w:kinsoku/>
              <w:wordWrap/>
              <w:overflowPunct/>
              <w:topLinePunct w:val="0"/>
              <w:autoSpaceDE/>
              <w:autoSpaceDN/>
              <w:bidi w:val="0"/>
              <w:adjustRightInd/>
              <w:snapToGrid w:val="0"/>
              <w:spacing w:line="240" w:lineRule="auto"/>
              <w:jc w:val="center"/>
              <w:textAlignment w:val="auto"/>
              <w:rPr>
                <w:rFonts w:hint="eastAsia" w:ascii="宋体" w:hAnsi="宋体"/>
                <w:color w:val="auto"/>
                <w:sz w:val="18"/>
                <w:szCs w:val="18"/>
              </w:rPr>
            </w:pPr>
            <w:r>
              <w:rPr>
                <w:rFonts w:hint="eastAsia" w:ascii="宋体" w:hAnsi="宋体"/>
                <w:color w:val="auto"/>
                <w:sz w:val="18"/>
                <w:szCs w:val="18"/>
              </w:rPr>
              <w:t>具有油茶籽油固有的气味和滋味，无异味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2596" w:type="dxa"/>
            <w:vAlign w:val="center"/>
          </w:tcPr>
          <w:p>
            <w:pPr>
              <w:keepNext w:val="0"/>
              <w:keepLines w:val="0"/>
              <w:pageBreakBefore w:val="0"/>
              <w:widowControl w:val="0"/>
              <w:kinsoku/>
              <w:wordWrap/>
              <w:overflowPunct/>
              <w:topLinePunct w:val="0"/>
              <w:bidi w:val="0"/>
              <w:adjustRightInd/>
              <w:snapToGrid w:val="0"/>
              <w:jc w:val="center"/>
              <w:textAlignment w:val="auto"/>
              <w:rPr>
                <w:rFonts w:hint="eastAsia"/>
                <w:color w:val="auto"/>
                <w:vertAlign w:val="baseline"/>
                <w:lang w:val="en-US" w:eastAsia="zh-CN"/>
              </w:rPr>
            </w:pPr>
            <w:r>
              <w:rPr>
                <w:rFonts w:hint="eastAsia" w:ascii="宋体" w:hAnsi="宋体"/>
                <w:color w:val="auto"/>
                <w:sz w:val="18"/>
                <w:szCs w:val="18"/>
              </w:rPr>
              <w:t>透明度</w:t>
            </w:r>
            <w:r>
              <w:rPr>
                <w:rFonts w:hint="eastAsia" w:ascii="宋体" w:hAnsi="宋体"/>
                <w:color w:val="auto"/>
                <w:sz w:val="18"/>
                <w:szCs w:val="18"/>
                <w:lang w:eastAsia="zh-CN"/>
              </w:rPr>
              <w:t>（</w:t>
            </w:r>
            <w:r>
              <w:rPr>
                <w:rFonts w:hint="eastAsia" w:ascii="宋体" w:hAnsi="宋体"/>
                <w:color w:val="auto"/>
                <w:sz w:val="18"/>
                <w:szCs w:val="18"/>
                <w:lang w:val="en-US" w:eastAsia="zh-CN"/>
              </w:rPr>
              <w:t>20℃</w:t>
            </w:r>
            <w:r>
              <w:rPr>
                <w:rFonts w:hint="eastAsia" w:ascii="宋体" w:hAnsi="宋体"/>
                <w:color w:val="auto"/>
                <w:sz w:val="18"/>
                <w:szCs w:val="18"/>
                <w:lang w:eastAsia="zh-CN"/>
              </w:rPr>
              <w:t>）</w:t>
            </w:r>
          </w:p>
        </w:tc>
        <w:tc>
          <w:tcPr>
            <w:tcW w:w="1103" w:type="dxa"/>
            <w:vAlign w:val="center"/>
          </w:tcPr>
          <w:p>
            <w:pPr>
              <w:keepNext w:val="0"/>
              <w:keepLines w:val="0"/>
              <w:pageBreakBefore w:val="0"/>
              <w:widowControl w:val="0"/>
              <w:tabs>
                <w:tab w:val="left" w:pos="792"/>
              </w:tabs>
              <w:kinsoku/>
              <w:wordWrap/>
              <w:overflowPunct/>
              <w:topLinePunct w:val="0"/>
              <w:bidi w:val="0"/>
              <w:adjustRightInd/>
              <w:snapToGrid w:val="0"/>
              <w:jc w:val="center"/>
              <w:textAlignment w:val="auto"/>
              <w:rPr>
                <w:rFonts w:hint="eastAsia" w:ascii="宋体" w:hAnsi="宋体"/>
                <w:color w:val="auto"/>
                <w:sz w:val="18"/>
                <w:szCs w:val="18"/>
                <w:lang w:val="en-US" w:eastAsia="zh-CN"/>
              </w:rPr>
            </w:pPr>
            <w:r>
              <w:rPr>
                <w:rFonts w:hint="eastAsia" w:ascii="宋体" w:hAnsi="宋体"/>
                <w:color w:val="auto"/>
                <w:sz w:val="18"/>
                <w:szCs w:val="18"/>
                <w:lang w:val="en-US" w:eastAsia="zh-CN"/>
              </w:rPr>
              <w:t>清澈</w:t>
            </w:r>
          </w:p>
        </w:tc>
        <w:tc>
          <w:tcPr>
            <w:tcW w:w="1544" w:type="dxa"/>
            <w:vAlign w:val="center"/>
          </w:tcPr>
          <w:p>
            <w:pPr>
              <w:keepNext w:val="0"/>
              <w:keepLines w:val="0"/>
              <w:pageBreakBefore w:val="0"/>
              <w:widowControl w:val="0"/>
              <w:tabs>
                <w:tab w:val="left" w:pos="792"/>
              </w:tabs>
              <w:kinsoku/>
              <w:wordWrap/>
              <w:overflowPunct/>
              <w:topLinePunct w:val="0"/>
              <w:bidi w:val="0"/>
              <w:adjustRightInd/>
              <w:snapToGrid w:val="0"/>
              <w:jc w:val="center"/>
              <w:textAlignment w:val="auto"/>
              <w:rPr>
                <w:rFonts w:hint="eastAsia" w:ascii="宋体" w:hAnsi="宋体"/>
                <w:color w:val="auto"/>
                <w:sz w:val="18"/>
                <w:szCs w:val="18"/>
                <w:lang w:val="en-US" w:eastAsia="zh-CN"/>
              </w:rPr>
            </w:pPr>
            <w:r>
              <w:rPr>
                <w:rFonts w:hint="eastAsia" w:ascii="宋体" w:hAnsi="宋体"/>
                <w:color w:val="auto"/>
                <w:sz w:val="18"/>
                <w:szCs w:val="18"/>
                <w:lang w:val="en-US" w:eastAsia="zh-CN"/>
              </w:rPr>
              <w:t>清澈</w:t>
            </w:r>
          </w:p>
        </w:tc>
        <w:tc>
          <w:tcPr>
            <w:tcW w:w="1739" w:type="dxa"/>
            <w:gridSpan w:val="2"/>
            <w:vAlign w:val="center"/>
          </w:tcPr>
          <w:p>
            <w:pPr>
              <w:keepNext w:val="0"/>
              <w:keepLines w:val="0"/>
              <w:pageBreakBefore w:val="0"/>
              <w:widowControl w:val="0"/>
              <w:tabs>
                <w:tab w:val="left" w:pos="792"/>
              </w:tabs>
              <w:kinsoku/>
              <w:wordWrap/>
              <w:overflowPunct/>
              <w:topLinePunct w:val="0"/>
              <w:bidi w:val="0"/>
              <w:adjustRightInd/>
              <w:snapToGrid w:val="0"/>
              <w:jc w:val="center"/>
              <w:textAlignment w:val="auto"/>
              <w:rPr>
                <w:rFonts w:hint="eastAsia" w:ascii="宋体" w:hAnsi="宋体"/>
                <w:color w:val="auto"/>
                <w:sz w:val="18"/>
                <w:szCs w:val="18"/>
                <w:lang w:val="en-US" w:eastAsia="zh-CN"/>
              </w:rPr>
            </w:pPr>
            <w:r>
              <w:rPr>
                <w:rFonts w:hint="eastAsia" w:ascii="宋体" w:hAnsi="宋体"/>
                <w:color w:val="auto"/>
                <w:sz w:val="18"/>
                <w:szCs w:val="18"/>
                <w:lang w:val="en-US" w:eastAsia="zh-CN"/>
              </w:rPr>
              <w:t>微浊</w:t>
            </w:r>
          </w:p>
        </w:tc>
        <w:tc>
          <w:tcPr>
            <w:tcW w:w="1729" w:type="dxa"/>
            <w:vAlign w:val="center"/>
          </w:tcPr>
          <w:p>
            <w:pPr>
              <w:keepNext w:val="0"/>
              <w:keepLines w:val="0"/>
              <w:pageBreakBefore w:val="0"/>
              <w:widowControl w:val="0"/>
              <w:tabs>
                <w:tab w:val="left" w:pos="792"/>
              </w:tabs>
              <w:kinsoku/>
              <w:wordWrap/>
              <w:overflowPunct/>
              <w:topLinePunct w:val="0"/>
              <w:bidi w:val="0"/>
              <w:adjustRightInd/>
              <w:snapToGrid w:val="0"/>
              <w:jc w:val="center"/>
              <w:textAlignment w:val="auto"/>
              <w:rPr>
                <w:rFonts w:hint="eastAsia" w:ascii="宋体" w:hAnsi="宋体"/>
                <w:color w:val="auto"/>
                <w:sz w:val="18"/>
                <w:szCs w:val="18"/>
                <w:lang w:val="en-US" w:eastAsia="zh-CN"/>
              </w:rPr>
            </w:pPr>
            <w:r>
              <w:rPr>
                <w:rFonts w:hint="eastAsia" w:ascii="宋体" w:hAnsi="宋体"/>
                <w:color w:val="auto"/>
                <w:sz w:val="18"/>
                <w:szCs w:val="18"/>
                <w:lang w:val="en-US" w:eastAsia="zh-CN"/>
              </w:rPr>
              <w:t>微浊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2596" w:type="dxa"/>
            <w:vAlign w:val="center"/>
          </w:tcPr>
          <w:p>
            <w:pPr>
              <w:keepNext w:val="0"/>
              <w:keepLines w:val="0"/>
              <w:pageBreakBefore w:val="0"/>
              <w:widowControl w:val="0"/>
              <w:kinsoku/>
              <w:wordWrap/>
              <w:overflowPunct/>
              <w:topLinePunct w:val="0"/>
              <w:bidi w:val="0"/>
              <w:adjustRightInd/>
              <w:snapToGrid w:val="0"/>
              <w:jc w:val="center"/>
              <w:textAlignment w:val="auto"/>
              <w:rPr>
                <w:rFonts w:hint="eastAsia"/>
                <w:color w:val="auto"/>
                <w:vertAlign w:val="baseline"/>
                <w:lang w:val="en-US" w:eastAsia="zh-CN"/>
              </w:rPr>
            </w:pPr>
            <w:r>
              <w:rPr>
                <w:rFonts w:hint="eastAsia" w:ascii="宋体" w:hAnsi="宋体"/>
                <w:color w:val="auto"/>
                <w:sz w:val="18"/>
                <w:szCs w:val="18"/>
              </w:rPr>
              <w:t>水分及挥发物</w:t>
            </w:r>
            <w:r>
              <w:rPr>
                <w:rFonts w:hint="eastAsia" w:ascii="宋体" w:hAnsi="宋体"/>
                <w:color w:val="auto"/>
                <w:sz w:val="18"/>
                <w:szCs w:val="18"/>
                <w:lang w:val="en-US" w:eastAsia="zh-CN"/>
              </w:rPr>
              <w:t>含量</w:t>
            </w:r>
            <w:r>
              <w:rPr>
                <w:rFonts w:hint="eastAsia" w:ascii="宋体" w:hAnsi="宋体"/>
                <w:color w:val="auto"/>
                <w:sz w:val="18"/>
                <w:szCs w:val="18"/>
              </w:rPr>
              <w:t>/（%） ≤</w:t>
            </w:r>
          </w:p>
        </w:tc>
        <w:tc>
          <w:tcPr>
            <w:tcW w:w="1103" w:type="dxa"/>
            <w:vAlign w:val="center"/>
          </w:tcPr>
          <w:p>
            <w:pPr>
              <w:pStyle w:val="13"/>
              <w:keepNext w:val="0"/>
              <w:keepLines w:val="0"/>
              <w:pageBreakBefore w:val="0"/>
              <w:widowControl w:val="0"/>
              <w:numPr>
                <w:ilvl w:val="0"/>
                <w:numId w:val="0"/>
              </w:numPr>
              <w:kinsoku/>
              <w:wordWrap/>
              <w:overflowPunct/>
              <w:topLinePunct w:val="0"/>
              <w:bidi w:val="0"/>
              <w:adjustRightInd/>
              <w:snapToGrid w:val="0"/>
              <w:spacing w:before="0" w:beforeLines="0" w:after="0" w:afterLines="0" w:line="240" w:lineRule="auto"/>
              <w:jc w:val="center"/>
              <w:textAlignment w:val="auto"/>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0.10</w:t>
            </w:r>
          </w:p>
        </w:tc>
        <w:tc>
          <w:tcPr>
            <w:tcW w:w="1544" w:type="dxa"/>
            <w:vAlign w:val="center"/>
          </w:tcPr>
          <w:p>
            <w:pPr>
              <w:keepNext w:val="0"/>
              <w:keepLines w:val="0"/>
              <w:pageBreakBefore w:val="0"/>
              <w:widowControl w:val="0"/>
              <w:tabs>
                <w:tab w:val="left" w:pos="792"/>
              </w:tabs>
              <w:kinsoku/>
              <w:wordWrap/>
              <w:overflowPunct/>
              <w:topLinePunct w:val="0"/>
              <w:bidi w:val="0"/>
              <w:adjustRightInd/>
              <w:snapToGrid w:val="0"/>
              <w:spacing w:line="240" w:lineRule="auto"/>
              <w:jc w:val="center"/>
              <w:textAlignment w:val="auto"/>
              <w:rPr>
                <w:rFonts w:hint="eastAsia"/>
                <w:color w:val="auto"/>
                <w:vertAlign w:val="baseline"/>
                <w:lang w:val="en-US" w:eastAsia="zh-CN"/>
              </w:rPr>
            </w:pPr>
            <w:r>
              <w:rPr>
                <w:rFonts w:hint="eastAsia" w:ascii="宋体" w:hAnsi="宋体"/>
                <w:color w:val="auto"/>
                <w:sz w:val="18"/>
                <w:szCs w:val="18"/>
              </w:rPr>
              <w:t>0.10</w:t>
            </w:r>
          </w:p>
        </w:tc>
        <w:tc>
          <w:tcPr>
            <w:tcW w:w="1739" w:type="dxa"/>
            <w:gridSpan w:val="2"/>
            <w:vAlign w:val="center"/>
          </w:tcPr>
          <w:p>
            <w:pPr>
              <w:keepNext w:val="0"/>
              <w:keepLines w:val="0"/>
              <w:pageBreakBefore w:val="0"/>
              <w:widowControl w:val="0"/>
              <w:tabs>
                <w:tab w:val="left" w:pos="792"/>
              </w:tabs>
              <w:kinsoku/>
              <w:wordWrap/>
              <w:overflowPunct/>
              <w:topLinePunct w:val="0"/>
              <w:bidi w:val="0"/>
              <w:adjustRightInd/>
              <w:snapToGrid w:val="0"/>
              <w:spacing w:line="240" w:lineRule="auto"/>
              <w:jc w:val="center"/>
              <w:textAlignment w:val="auto"/>
              <w:rPr>
                <w:rFonts w:hint="eastAsia" w:eastAsia="宋体"/>
                <w:color w:val="auto"/>
                <w:vertAlign w:val="baseline"/>
                <w:lang w:val="en-US" w:eastAsia="zh-CN"/>
              </w:rPr>
            </w:pPr>
            <w:r>
              <w:rPr>
                <w:rFonts w:hint="eastAsia" w:ascii="宋体" w:hAnsi="宋体"/>
                <w:color w:val="auto"/>
                <w:sz w:val="18"/>
                <w:szCs w:val="18"/>
              </w:rPr>
              <w:t>0.</w:t>
            </w:r>
            <w:r>
              <w:rPr>
                <w:rFonts w:hint="eastAsia" w:ascii="宋体" w:hAnsi="宋体"/>
                <w:color w:val="auto"/>
                <w:sz w:val="18"/>
                <w:szCs w:val="18"/>
                <w:lang w:val="en-US" w:eastAsia="zh-CN"/>
              </w:rPr>
              <w:t>20</w:t>
            </w:r>
          </w:p>
        </w:tc>
        <w:tc>
          <w:tcPr>
            <w:tcW w:w="1729" w:type="dxa"/>
            <w:vAlign w:val="center"/>
          </w:tcPr>
          <w:p>
            <w:pPr>
              <w:keepNext w:val="0"/>
              <w:keepLines w:val="0"/>
              <w:pageBreakBefore w:val="0"/>
              <w:widowControl w:val="0"/>
              <w:tabs>
                <w:tab w:val="left" w:pos="792"/>
              </w:tabs>
              <w:kinsoku/>
              <w:wordWrap/>
              <w:overflowPunct/>
              <w:topLinePunct w:val="0"/>
              <w:bidi w:val="0"/>
              <w:adjustRightInd/>
              <w:snapToGrid w:val="0"/>
              <w:spacing w:line="240" w:lineRule="auto"/>
              <w:jc w:val="center"/>
              <w:textAlignment w:val="auto"/>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2596" w:type="dxa"/>
            <w:vAlign w:val="center"/>
          </w:tcPr>
          <w:p>
            <w:pPr>
              <w:keepNext w:val="0"/>
              <w:keepLines w:val="0"/>
              <w:pageBreakBefore w:val="0"/>
              <w:widowControl w:val="0"/>
              <w:kinsoku/>
              <w:wordWrap/>
              <w:overflowPunct/>
              <w:topLinePunct w:val="0"/>
              <w:bidi w:val="0"/>
              <w:adjustRightInd/>
              <w:snapToGrid w:val="0"/>
              <w:jc w:val="center"/>
              <w:textAlignment w:val="auto"/>
              <w:rPr>
                <w:rFonts w:hint="eastAsia"/>
                <w:color w:val="auto"/>
                <w:vertAlign w:val="baseline"/>
                <w:lang w:val="en-US" w:eastAsia="zh-CN"/>
              </w:rPr>
            </w:pPr>
            <w:r>
              <w:rPr>
                <w:rFonts w:hint="eastAsia" w:ascii="宋体" w:hAnsi="宋体"/>
                <w:color w:val="auto"/>
                <w:sz w:val="18"/>
                <w:szCs w:val="18"/>
              </w:rPr>
              <w:t>不溶性杂质</w:t>
            </w:r>
            <w:r>
              <w:rPr>
                <w:rFonts w:hint="eastAsia" w:ascii="宋体" w:hAnsi="宋体"/>
                <w:color w:val="auto"/>
                <w:sz w:val="18"/>
                <w:szCs w:val="18"/>
                <w:lang w:val="en-US" w:eastAsia="zh-CN"/>
              </w:rPr>
              <w:t>含量</w:t>
            </w:r>
            <w:r>
              <w:rPr>
                <w:rFonts w:hint="eastAsia" w:ascii="宋体" w:hAnsi="宋体"/>
                <w:color w:val="auto"/>
                <w:sz w:val="18"/>
                <w:szCs w:val="18"/>
              </w:rPr>
              <w:t>/（%）  ≤</w:t>
            </w:r>
          </w:p>
        </w:tc>
        <w:tc>
          <w:tcPr>
            <w:tcW w:w="1103" w:type="dxa"/>
            <w:vAlign w:val="center"/>
          </w:tcPr>
          <w:p>
            <w:pPr>
              <w:pStyle w:val="13"/>
              <w:keepNext w:val="0"/>
              <w:keepLines w:val="0"/>
              <w:pageBreakBefore w:val="0"/>
              <w:widowControl w:val="0"/>
              <w:numPr>
                <w:ilvl w:val="0"/>
                <w:numId w:val="0"/>
              </w:numPr>
              <w:kinsoku/>
              <w:wordWrap/>
              <w:overflowPunct/>
              <w:topLinePunct w:val="0"/>
              <w:bidi w:val="0"/>
              <w:adjustRightInd/>
              <w:snapToGrid w:val="0"/>
              <w:spacing w:before="0" w:beforeLines="0" w:after="0" w:afterLines="0" w:line="240" w:lineRule="auto"/>
              <w:jc w:val="center"/>
              <w:textAlignment w:val="auto"/>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0.05</w:t>
            </w:r>
          </w:p>
        </w:tc>
        <w:tc>
          <w:tcPr>
            <w:tcW w:w="1544" w:type="dxa"/>
            <w:vAlign w:val="center"/>
          </w:tcPr>
          <w:p>
            <w:pPr>
              <w:keepNext w:val="0"/>
              <w:keepLines w:val="0"/>
              <w:pageBreakBefore w:val="0"/>
              <w:widowControl w:val="0"/>
              <w:tabs>
                <w:tab w:val="left" w:pos="792"/>
              </w:tabs>
              <w:kinsoku/>
              <w:wordWrap/>
              <w:overflowPunct/>
              <w:topLinePunct w:val="0"/>
              <w:bidi w:val="0"/>
              <w:adjustRightInd/>
              <w:snapToGrid w:val="0"/>
              <w:spacing w:line="240" w:lineRule="auto"/>
              <w:jc w:val="center"/>
              <w:textAlignment w:val="auto"/>
              <w:rPr>
                <w:rFonts w:hint="eastAsia"/>
                <w:color w:val="auto"/>
                <w:vertAlign w:val="baseline"/>
                <w:lang w:val="en-US" w:eastAsia="zh-CN"/>
              </w:rPr>
            </w:pPr>
            <w:r>
              <w:rPr>
                <w:rFonts w:hint="eastAsia" w:ascii="宋体" w:hAnsi="宋体"/>
                <w:color w:val="auto"/>
                <w:sz w:val="18"/>
                <w:szCs w:val="18"/>
              </w:rPr>
              <w:t>0.05</w:t>
            </w:r>
          </w:p>
        </w:tc>
        <w:tc>
          <w:tcPr>
            <w:tcW w:w="1739" w:type="dxa"/>
            <w:gridSpan w:val="2"/>
            <w:vAlign w:val="center"/>
          </w:tcPr>
          <w:p>
            <w:pPr>
              <w:keepNext w:val="0"/>
              <w:keepLines w:val="0"/>
              <w:pageBreakBefore w:val="0"/>
              <w:widowControl w:val="0"/>
              <w:tabs>
                <w:tab w:val="left" w:pos="792"/>
              </w:tabs>
              <w:kinsoku/>
              <w:wordWrap/>
              <w:overflowPunct/>
              <w:topLinePunct w:val="0"/>
              <w:bidi w:val="0"/>
              <w:adjustRightInd/>
              <w:snapToGrid w:val="0"/>
              <w:spacing w:line="240" w:lineRule="auto"/>
              <w:jc w:val="center"/>
              <w:textAlignment w:val="auto"/>
              <w:rPr>
                <w:rFonts w:hint="eastAsia"/>
                <w:color w:val="auto"/>
                <w:vertAlign w:val="baseline"/>
                <w:lang w:val="en-US" w:eastAsia="zh-CN"/>
              </w:rPr>
            </w:pPr>
            <w:r>
              <w:rPr>
                <w:rFonts w:hint="eastAsia" w:ascii="宋体" w:hAnsi="宋体"/>
                <w:color w:val="auto"/>
                <w:sz w:val="18"/>
                <w:szCs w:val="18"/>
              </w:rPr>
              <w:t>0.05</w:t>
            </w:r>
          </w:p>
        </w:tc>
        <w:tc>
          <w:tcPr>
            <w:tcW w:w="1729" w:type="dxa"/>
            <w:vAlign w:val="center"/>
          </w:tcPr>
          <w:p>
            <w:pPr>
              <w:keepNext w:val="0"/>
              <w:keepLines w:val="0"/>
              <w:pageBreakBefore w:val="0"/>
              <w:widowControl w:val="0"/>
              <w:tabs>
                <w:tab w:val="left" w:pos="792"/>
              </w:tabs>
              <w:kinsoku/>
              <w:wordWrap/>
              <w:overflowPunct/>
              <w:topLinePunct w:val="0"/>
              <w:bidi w:val="0"/>
              <w:adjustRightInd/>
              <w:snapToGrid w:val="0"/>
              <w:spacing w:line="240" w:lineRule="auto"/>
              <w:jc w:val="center"/>
              <w:textAlignment w:val="auto"/>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2596" w:type="dxa"/>
            <w:vAlign w:val="center"/>
          </w:tcPr>
          <w:p>
            <w:pPr>
              <w:keepNext w:val="0"/>
              <w:keepLines w:val="0"/>
              <w:pageBreakBefore w:val="0"/>
              <w:widowControl w:val="0"/>
              <w:kinsoku/>
              <w:wordWrap/>
              <w:overflowPunct/>
              <w:topLinePunct w:val="0"/>
              <w:bidi w:val="0"/>
              <w:adjustRightInd/>
              <w:snapToGrid w:val="0"/>
              <w:jc w:val="center"/>
              <w:textAlignment w:val="auto"/>
              <w:rPr>
                <w:rFonts w:hint="eastAsia"/>
                <w:color w:val="auto"/>
                <w:vertAlign w:val="baseline"/>
                <w:lang w:val="en-US" w:eastAsia="zh-CN"/>
              </w:rPr>
            </w:pPr>
            <w:r>
              <w:rPr>
                <w:rFonts w:hint="eastAsia" w:ascii="宋体" w:hAnsi="宋体"/>
                <w:color w:val="auto"/>
                <w:sz w:val="18"/>
                <w:szCs w:val="18"/>
              </w:rPr>
              <w:t>酸</w:t>
            </w:r>
            <w:r>
              <w:rPr>
                <w:rFonts w:hint="eastAsia" w:ascii="宋体" w:hAnsi="宋体"/>
                <w:color w:val="auto"/>
                <w:sz w:val="18"/>
                <w:szCs w:val="18"/>
                <w:lang w:val="en-US" w:eastAsia="zh-CN"/>
              </w:rPr>
              <w:t>价</w:t>
            </w:r>
            <w:r>
              <w:rPr>
                <w:rFonts w:hint="eastAsia" w:ascii="宋体" w:hAnsi="宋体"/>
                <w:color w:val="auto"/>
                <w:szCs w:val="21"/>
              </w:rPr>
              <w:t>（</w:t>
            </w:r>
            <w:r>
              <w:rPr>
                <w:rFonts w:hint="eastAsia" w:ascii="宋体" w:hAnsi="宋体"/>
                <w:color w:val="auto"/>
                <w:szCs w:val="21"/>
                <w:lang w:val="en-US" w:eastAsia="zh-CN"/>
              </w:rPr>
              <w:t>以</w:t>
            </w:r>
            <w:r>
              <w:rPr>
                <w:rFonts w:hint="eastAsia" w:ascii="宋体" w:hAnsi="宋体"/>
                <w:color w:val="auto"/>
                <w:szCs w:val="21"/>
              </w:rPr>
              <w:t>KOH</w:t>
            </w:r>
            <w:r>
              <w:rPr>
                <w:rFonts w:hint="eastAsia" w:ascii="宋体" w:hAnsi="宋体"/>
                <w:color w:val="auto"/>
                <w:szCs w:val="21"/>
                <w:lang w:val="en-US" w:eastAsia="zh-CN"/>
              </w:rPr>
              <w:t>计</w:t>
            </w:r>
            <w:r>
              <w:rPr>
                <w:rFonts w:hint="eastAsia" w:ascii="宋体" w:hAnsi="宋体"/>
                <w:color w:val="auto"/>
                <w:szCs w:val="21"/>
              </w:rPr>
              <w:t>）</w:t>
            </w:r>
            <w:r>
              <w:rPr>
                <w:rFonts w:hint="eastAsia" w:ascii="宋体" w:hAnsi="宋体"/>
                <w:color w:val="auto"/>
                <w:sz w:val="18"/>
                <w:szCs w:val="18"/>
              </w:rPr>
              <w:t>/(mg/g)</w:t>
            </w:r>
            <w:r>
              <w:rPr>
                <w:rFonts w:hint="eastAsia" w:ascii="宋体" w:hAnsi="宋体"/>
                <w:color w:val="auto"/>
                <w:sz w:val="18"/>
                <w:szCs w:val="18"/>
                <w:lang w:val="en-US" w:eastAsia="zh-CN"/>
              </w:rPr>
              <w:t xml:space="preserve">  </w:t>
            </w:r>
            <w:r>
              <w:rPr>
                <w:rFonts w:hint="eastAsia" w:ascii="宋体" w:hAnsi="宋体"/>
                <w:color w:val="auto"/>
                <w:sz w:val="18"/>
                <w:szCs w:val="18"/>
              </w:rPr>
              <w:t>≤</w:t>
            </w:r>
          </w:p>
        </w:tc>
        <w:tc>
          <w:tcPr>
            <w:tcW w:w="1103" w:type="dxa"/>
            <w:vAlign w:val="center"/>
          </w:tcPr>
          <w:p>
            <w:pPr>
              <w:pStyle w:val="13"/>
              <w:keepNext w:val="0"/>
              <w:keepLines w:val="0"/>
              <w:pageBreakBefore w:val="0"/>
              <w:widowControl w:val="0"/>
              <w:numPr>
                <w:ilvl w:val="0"/>
                <w:numId w:val="0"/>
              </w:numPr>
              <w:kinsoku/>
              <w:wordWrap/>
              <w:overflowPunct/>
              <w:topLinePunct w:val="0"/>
              <w:bidi w:val="0"/>
              <w:adjustRightInd/>
              <w:snapToGrid w:val="0"/>
              <w:spacing w:before="0" w:beforeLines="0" w:after="0" w:afterLines="0" w:line="240" w:lineRule="auto"/>
              <w:jc w:val="center"/>
              <w:textAlignment w:val="auto"/>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1.5</w:t>
            </w:r>
          </w:p>
        </w:tc>
        <w:tc>
          <w:tcPr>
            <w:tcW w:w="1544" w:type="dxa"/>
            <w:vAlign w:val="center"/>
          </w:tcPr>
          <w:p>
            <w:pPr>
              <w:keepNext w:val="0"/>
              <w:keepLines w:val="0"/>
              <w:pageBreakBefore w:val="0"/>
              <w:widowControl w:val="0"/>
              <w:tabs>
                <w:tab w:val="left" w:pos="792"/>
              </w:tabs>
              <w:kinsoku/>
              <w:wordWrap/>
              <w:overflowPunct/>
              <w:topLinePunct w:val="0"/>
              <w:bidi w:val="0"/>
              <w:adjustRightInd/>
              <w:snapToGrid w:val="0"/>
              <w:spacing w:line="240" w:lineRule="auto"/>
              <w:jc w:val="center"/>
              <w:textAlignment w:val="auto"/>
              <w:rPr>
                <w:rFonts w:hint="eastAsia"/>
                <w:color w:val="auto"/>
                <w:vertAlign w:val="baseline"/>
                <w:lang w:val="en-US" w:eastAsia="zh-CN"/>
              </w:rPr>
            </w:pPr>
            <w:r>
              <w:rPr>
                <w:rFonts w:hint="eastAsia" w:ascii="宋体" w:hAnsi="宋体"/>
                <w:color w:val="auto"/>
                <w:sz w:val="18"/>
                <w:szCs w:val="18"/>
                <w:lang w:val="en-US" w:eastAsia="zh-CN"/>
              </w:rPr>
              <w:t>2.0</w:t>
            </w:r>
          </w:p>
        </w:tc>
        <w:tc>
          <w:tcPr>
            <w:tcW w:w="1739" w:type="dxa"/>
            <w:gridSpan w:val="2"/>
            <w:vAlign w:val="center"/>
          </w:tcPr>
          <w:p>
            <w:pPr>
              <w:keepNext w:val="0"/>
              <w:keepLines w:val="0"/>
              <w:pageBreakBefore w:val="0"/>
              <w:widowControl w:val="0"/>
              <w:tabs>
                <w:tab w:val="left" w:pos="792"/>
              </w:tabs>
              <w:kinsoku/>
              <w:wordWrap/>
              <w:overflowPunct/>
              <w:topLinePunct w:val="0"/>
              <w:bidi w:val="0"/>
              <w:adjustRightInd/>
              <w:snapToGrid w:val="0"/>
              <w:spacing w:line="240" w:lineRule="auto"/>
              <w:jc w:val="center"/>
              <w:textAlignment w:val="auto"/>
              <w:rPr>
                <w:rFonts w:hint="eastAsia"/>
                <w:color w:val="auto"/>
                <w:vertAlign w:val="baseline"/>
                <w:lang w:val="en-US" w:eastAsia="zh-CN"/>
              </w:rPr>
            </w:pPr>
            <w:r>
              <w:rPr>
                <w:rFonts w:hint="eastAsia" w:ascii="宋体" w:hAnsi="宋体"/>
                <w:color w:val="auto"/>
                <w:sz w:val="18"/>
                <w:szCs w:val="18"/>
                <w:lang w:val="en-US" w:eastAsia="zh-CN"/>
              </w:rPr>
              <w:t>3.0</w:t>
            </w:r>
          </w:p>
        </w:tc>
        <w:tc>
          <w:tcPr>
            <w:tcW w:w="1729" w:type="dxa"/>
            <w:vAlign w:val="center"/>
          </w:tcPr>
          <w:p>
            <w:pPr>
              <w:keepNext w:val="0"/>
              <w:keepLines w:val="0"/>
              <w:pageBreakBefore w:val="0"/>
              <w:widowControl w:val="0"/>
              <w:tabs>
                <w:tab w:val="left" w:pos="792"/>
              </w:tabs>
              <w:kinsoku/>
              <w:wordWrap/>
              <w:overflowPunct/>
              <w:topLinePunct w:val="0"/>
              <w:bidi w:val="0"/>
              <w:adjustRightInd/>
              <w:snapToGrid w:val="0"/>
              <w:spacing w:line="240" w:lineRule="auto"/>
              <w:jc w:val="center"/>
              <w:textAlignment w:val="auto"/>
              <w:rPr>
                <w:rFonts w:hint="eastAsia" w:ascii="宋体" w:hAnsi="宋体"/>
                <w:color w:val="auto"/>
                <w:sz w:val="18"/>
                <w:szCs w:val="18"/>
                <w:lang w:val="en-US" w:eastAsia="zh-CN"/>
              </w:rPr>
            </w:pPr>
            <w:r>
              <w:rPr>
                <w:rFonts w:hint="eastAsia" w:ascii="宋体" w:hAnsi="宋体"/>
                <w:color w:val="auto"/>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2596" w:type="dxa"/>
            <w:vAlign w:val="center"/>
          </w:tcPr>
          <w:p>
            <w:pPr>
              <w:keepNext w:val="0"/>
              <w:keepLines w:val="0"/>
              <w:pageBreakBefore w:val="0"/>
              <w:widowControl w:val="0"/>
              <w:kinsoku/>
              <w:wordWrap/>
              <w:overflowPunct/>
              <w:topLinePunct w:val="0"/>
              <w:bidi w:val="0"/>
              <w:adjustRightInd/>
              <w:snapToGrid w:val="0"/>
              <w:jc w:val="center"/>
              <w:textAlignment w:val="auto"/>
              <w:rPr>
                <w:rFonts w:hint="eastAsia"/>
                <w:color w:val="auto"/>
                <w:vertAlign w:val="baseline"/>
                <w:lang w:val="en-US" w:eastAsia="zh-CN"/>
              </w:rPr>
            </w:pPr>
            <w:r>
              <w:rPr>
                <w:rFonts w:hint="eastAsia" w:ascii="宋体" w:hAnsi="宋体"/>
                <w:color w:val="auto"/>
                <w:sz w:val="18"/>
                <w:szCs w:val="18"/>
              </w:rPr>
              <w:t>过氧化值/（</w:t>
            </w:r>
            <w:r>
              <w:rPr>
                <w:rFonts w:hint="eastAsia" w:ascii="宋体" w:hAnsi="宋体"/>
                <w:color w:val="auto"/>
                <w:sz w:val="18"/>
                <w:szCs w:val="18"/>
                <w:lang w:val="en-US" w:eastAsia="zh-CN"/>
              </w:rPr>
              <w:t>g/100g</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w:t>
            </w:r>
          </w:p>
        </w:tc>
        <w:tc>
          <w:tcPr>
            <w:tcW w:w="6115" w:type="dxa"/>
            <w:gridSpan w:val="5"/>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color w:val="auto"/>
                <w:sz w:val="18"/>
                <w:szCs w:val="18"/>
                <w:lang w:val="en-US" w:eastAsia="zh-CN"/>
              </w:rPr>
            </w:pPr>
            <w:r>
              <w:rPr>
                <w:rFonts w:hint="eastAsia" w:ascii="宋体" w:hAnsi="宋体" w:eastAsia="宋体" w:cs="宋体"/>
                <w:color w:val="auto"/>
                <w:sz w:val="18"/>
                <w:szCs w:val="18"/>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2596" w:type="dxa"/>
            <w:vAlign w:val="center"/>
          </w:tcPr>
          <w:p>
            <w:pPr>
              <w:pStyle w:val="11"/>
              <w:keepNext w:val="0"/>
              <w:keepLines w:val="0"/>
              <w:pageBreakBefore w:val="0"/>
              <w:widowControl w:val="0"/>
              <w:kinsoku/>
              <w:wordWrap/>
              <w:overflowPunct/>
              <w:topLinePunct w:val="0"/>
              <w:bidi w:val="0"/>
              <w:adjustRightInd/>
              <w:snapToGrid w:val="0"/>
              <w:ind w:firstLine="0" w:firstLineChars="0"/>
              <w:jc w:val="center"/>
              <w:textAlignment w:val="auto"/>
              <w:rPr>
                <w:rFonts w:hint="eastAsia"/>
                <w:color w:val="auto"/>
                <w:sz w:val="18"/>
                <w:szCs w:val="18"/>
                <w:vertAlign w:val="baseline"/>
                <w:lang w:val="en-US" w:eastAsia="zh-CN"/>
              </w:rPr>
            </w:pPr>
            <w:r>
              <w:rPr>
                <w:rFonts w:hint="eastAsia"/>
                <w:b w:val="0"/>
                <w:bCs/>
                <w:color w:val="auto"/>
                <w:sz w:val="18"/>
                <w:szCs w:val="18"/>
                <w:lang w:val="en-US" w:eastAsia="zh-CN"/>
              </w:rPr>
              <w:t>角鲨烯/（mg/100g）</w:t>
            </w:r>
          </w:p>
        </w:tc>
        <w:tc>
          <w:tcPr>
            <w:tcW w:w="6115" w:type="dxa"/>
            <w:gridSpan w:val="5"/>
            <w:vAlign w:val="center"/>
          </w:tcPr>
          <w:p>
            <w:pPr>
              <w:pStyle w:val="11"/>
              <w:keepNext w:val="0"/>
              <w:keepLines w:val="0"/>
              <w:pageBreakBefore w:val="0"/>
              <w:widowControl w:val="0"/>
              <w:kinsoku/>
              <w:wordWrap/>
              <w:overflowPunct/>
              <w:topLinePunct w:val="0"/>
              <w:bidi w:val="0"/>
              <w:adjustRightInd/>
              <w:snapToGrid w:val="0"/>
              <w:ind w:firstLine="0" w:firstLineChars="0"/>
              <w:jc w:val="center"/>
              <w:textAlignment w:val="auto"/>
              <w:rPr>
                <w:rFonts w:hint="eastAsia" w:ascii="宋体" w:hAnsi="宋体"/>
                <w:color w:val="auto"/>
                <w:sz w:val="18"/>
                <w:szCs w:val="18"/>
              </w:rPr>
            </w:pPr>
            <w:r>
              <w:rPr>
                <w:rFonts w:hint="eastAsia"/>
                <w:b w:val="0"/>
                <w:bCs/>
                <w:color w:val="auto"/>
                <w:sz w:val="18"/>
                <w:szCs w:val="18"/>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2596" w:type="dxa"/>
            <w:vAlign w:val="center"/>
          </w:tcPr>
          <w:p>
            <w:pPr>
              <w:pStyle w:val="11"/>
              <w:keepNext w:val="0"/>
              <w:keepLines w:val="0"/>
              <w:pageBreakBefore w:val="0"/>
              <w:widowControl w:val="0"/>
              <w:kinsoku/>
              <w:wordWrap/>
              <w:overflowPunct/>
              <w:topLinePunct w:val="0"/>
              <w:bidi w:val="0"/>
              <w:adjustRightInd/>
              <w:snapToGrid w:val="0"/>
              <w:ind w:firstLine="0" w:firstLineChars="0"/>
              <w:jc w:val="center"/>
              <w:textAlignment w:val="auto"/>
              <w:rPr>
                <w:rFonts w:hint="eastAsia"/>
                <w:color w:val="auto"/>
                <w:sz w:val="18"/>
                <w:szCs w:val="18"/>
                <w:vertAlign w:val="baseline"/>
                <w:lang w:val="en-US" w:eastAsia="zh-CN"/>
              </w:rPr>
            </w:pPr>
            <w:r>
              <w:rPr>
                <w:rFonts w:hint="eastAsia"/>
                <w:b w:val="0"/>
                <w:bCs/>
                <w:color w:val="auto"/>
                <w:sz w:val="18"/>
                <w:szCs w:val="18"/>
                <w:lang w:val="en-US" w:eastAsia="zh-CN"/>
              </w:rPr>
              <w:t>谷甾醇/（mg/100g）</w:t>
            </w:r>
          </w:p>
        </w:tc>
        <w:tc>
          <w:tcPr>
            <w:tcW w:w="6115" w:type="dxa"/>
            <w:gridSpan w:val="5"/>
            <w:vAlign w:val="center"/>
          </w:tcPr>
          <w:p>
            <w:pPr>
              <w:pStyle w:val="11"/>
              <w:keepNext w:val="0"/>
              <w:keepLines w:val="0"/>
              <w:pageBreakBefore w:val="0"/>
              <w:widowControl w:val="0"/>
              <w:kinsoku/>
              <w:wordWrap/>
              <w:overflowPunct/>
              <w:topLinePunct w:val="0"/>
              <w:bidi w:val="0"/>
              <w:adjustRightInd/>
              <w:snapToGrid w:val="0"/>
              <w:ind w:firstLine="0" w:firstLineChars="0"/>
              <w:jc w:val="center"/>
              <w:textAlignment w:val="auto"/>
              <w:rPr>
                <w:rFonts w:hint="eastAsia" w:ascii="宋体" w:hAnsi="宋体"/>
                <w:color w:val="auto"/>
                <w:sz w:val="18"/>
                <w:szCs w:val="18"/>
              </w:rPr>
            </w:pPr>
            <w:r>
              <w:rPr>
                <w:rFonts w:hint="eastAsia"/>
                <w:b w:val="0"/>
                <w:bCs/>
                <w:color w:val="auto"/>
                <w:sz w:val="18"/>
                <w:szCs w:val="18"/>
                <w:lang w:val="en-US" w:eastAsia="zh-CN"/>
              </w:rPr>
              <w:t>≥6.0</w:t>
            </w:r>
          </w:p>
        </w:tc>
      </w:tr>
    </w:tbl>
    <w:p>
      <w:pPr>
        <w:pStyle w:val="11"/>
        <w:keepNext w:val="0"/>
        <w:keepLines w:val="0"/>
        <w:pageBreakBefore w:val="0"/>
        <w:numPr>
          <w:ilvl w:val="0"/>
          <w:numId w:val="0"/>
        </w:numPr>
        <w:kinsoku/>
        <w:wordWrap/>
        <w:overflowPunct/>
        <w:topLinePunct w:val="0"/>
        <w:bidi w:val="0"/>
        <w:adjustRightInd/>
        <w:snapToGrid/>
        <w:spacing w:line="360" w:lineRule="auto"/>
        <w:ind w:firstLine="600" w:firstLineChars="200"/>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4、赣南茶油质量指标确定说明</w:t>
      </w:r>
    </w:p>
    <w:p>
      <w:pPr>
        <w:pStyle w:val="11"/>
        <w:keepNext w:val="0"/>
        <w:keepLines w:val="0"/>
        <w:pageBreakBefore w:val="0"/>
        <w:numPr>
          <w:ilvl w:val="0"/>
          <w:numId w:val="0"/>
        </w:numPr>
        <w:kinsoku/>
        <w:wordWrap/>
        <w:overflowPunct/>
        <w:topLinePunct w:val="0"/>
        <w:bidi w:val="0"/>
        <w:adjustRightInd/>
        <w:snapToGrid/>
        <w:spacing w:line="360" w:lineRule="auto"/>
        <w:ind w:firstLine="600" w:firstLineChars="200"/>
        <w:textAlignment w:val="auto"/>
        <w:outlineLvl w:val="9"/>
        <w:rPr>
          <w:rFonts w:hint="eastAsia" w:hAnsi="宋体" w:eastAsia="宋体" w:cs="宋体"/>
          <w:sz w:val="30"/>
          <w:szCs w:val="30"/>
          <w:lang w:val="en-US" w:eastAsia="zh-CN"/>
        </w:rPr>
      </w:pPr>
      <w:r>
        <w:rPr>
          <w:rFonts w:hint="eastAsia" w:hAnsi="宋体" w:eastAsia="宋体" w:cs="宋体"/>
          <w:sz w:val="30"/>
          <w:szCs w:val="30"/>
          <w:lang w:val="en-US" w:eastAsia="zh-CN"/>
        </w:rPr>
        <w:t>4.1 感官指标（气味、滋味、色泽、透明度）</w:t>
      </w:r>
    </w:p>
    <w:p>
      <w:pPr>
        <w:pStyle w:val="11"/>
        <w:keepNext w:val="0"/>
        <w:keepLines w:val="0"/>
        <w:pageBreakBefore w:val="0"/>
        <w:numPr>
          <w:ilvl w:val="0"/>
          <w:numId w:val="0"/>
        </w:numPr>
        <w:kinsoku/>
        <w:wordWrap/>
        <w:overflowPunct/>
        <w:topLinePunct w:val="0"/>
        <w:bidi w:val="0"/>
        <w:adjustRightInd/>
        <w:snapToGrid/>
        <w:spacing w:line="360" w:lineRule="auto"/>
        <w:ind w:firstLine="600" w:firstLineChars="200"/>
        <w:textAlignment w:val="auto"/>
        <w:outlineLvl w:val="9"/>
        <w:rPr>
          <w:rFonts w:hint="eastAsia" w:hAnsi="宋体" w:eastAsia="宋体" w:cs="宋体"/>
          <w:sz w:val="30"/>
          <w:szCs w:val="30"/>
          <w:lang w:val="en-US" w:eastAsia="zh-CN"/>
        </w:rPr>
      </w:pPr>
      <w:r>
        <w:rPr>
          <w:rFonts w:hint="eastAsia" w:hAnsi="宋体" w:eastAsia="宋体" w:cs="宋体"/>
          <w:sz w:val="30"/>
          <w:szCs w:val="30"/>
          <w:lang w:val="en-US" w:eastAsia="zh-CN"/>
        </w:rPr>
        <w:t>感官指标是产品质量最直接、最基本要求，国家标准GB/T 11765-2018《油茶籽油》和其他省市的地方茶油标准中均对“气味、滋味、色泽、透明度”进行了规定，气味、滋味、透明度检验按照GB/T 5525来评定，色泽检验按照GB/T 5009.37来评定。</w:t>
      </w:r>
    </w:p>
    <w:p>
      <w:pPr>
        <w:pStyle w:val="11"/>
        <w:keepNext w:val="0"/>
        <w:keepLines w:val="0"/>
        <w:pageBreakBefore w:val="0"/>
        <w:numPr>
          <w:ilvl w:val="0"/>
          <w:numId w:val="0"/>
        </w:numPr>
        <w:kinsoku/>
        <w:wordWrap/>
        <w:overflowPunct/>
        <w:topLinePunct w:val="0"/>
        <w:bidi w:val="0"/>
        <w:adjustRightInd/>
        <w:snapToGrid/>
        <w:spacing w:line="360" w:lineRule="auto"/>
        <w:ind w:firstLine="600" w:firstLineChars="200"/>
        <w:textAlignment w:val="auto"/>
        <w:outlineLvl w:val="9"/>
        <w:rPr>
          <w:rFonts w:hint="eastAsia" w:hAnsi="宋体" w:eastAsia="宋体" w:cs="宋体"/>
          <w:sz w:val="30"/>
          <w:szCs w:val="30"/>
          <w:lang w:val="en-US" w:eastAsia="zh-CN"/>
        </w:rPr>
      </w:pPr>
      <w:r>
        <w:rPr>
          <w:rFonts w:hint="eastAsia" w:hAnsi="宋体" w:eastAsia="宋体" w:cs="宋体"/>
          <w:sz w:val="30"/>
          <w:szCs w:val="30"/>
          <w:lang w:val="en-US" w:eastAsia="zh-CN"/>
        </w:rPr>
        <w:t>4.2 水分及挥发物</w:t>
      </w:r>
    </w:p>
    <w:p>
      <w:pPr>
        <w:pStyle w:val="11"/>
        <w:keepNext w:val="0"/>
        <w:keepLines w:val="0"/>
        <w:pageBreakBefore w:val="0"/>
        <w:numPr>
          <w:ilvl w:val="0"/>
          <w:numId w:val="0"/>
        </w:numPr>
        <w:kinsoku/>
        <w:wordWrap/>
        <w:overflowPunct/>
        <w:topLinePunct w:val="0"/>
        <w:bidi w:val="0"/>
        <w:adjustRightInd/>
        <w:snapToGrid/>
        <w:spacing w:line="360" w:lineRule="auto"/>
        <w:ind w:firstLine="600" w:firstLineChars="200"/>
        <w:textAlignment w:val="auto"/>
        <w:outlineLvl w:val="9"/>
        <w:rPr>
          <w:rFonts w:hint="eastAsia" w:hAnsi="宋体" w:eastAsia="宋体" w:cs="宋体"/>
          <w:sz w:val="24"/>
          <w:szCs w:val="24"/>
          <w:lang w:val="en-US" w:eastAsia="zh-CN"/>
        </w:rPr>
      </w:pPr>
      <w:r>
        <w:rPr>
          <w:rFonts w:hint="eastAsia" w:hAnsi="宋体" w:eastAsia="宋体" w:cs="宋体"/>
          <w:sz w:val="30"/>
          <w:szCs w:val="30"/>
          <w:lang w:val="en-US" w:eastAsia="zh-CN"/>
        </w:rPr>
        <w:t>国家标准GB/T 11765-2018《油茶籽油》和其他省市地方茶油标准均对“水分及挥发物”进行了规定，所以起草小组对53个批次不同等级的茶油样品进行了监测，结果范围在0.008%</w:t>
      </w:r>
      <w:r>
        <w:rPr>
          <w:rFonts w:hint="eastAsia"/>
          <w:color w:val="auto"/>
          <w:sz w:val="30"/>
          <w:szCs w:val="30"/>
        </w:rPr>
        <w:t>～</w:t>
      </w:r>
      <w:r>
        <w:rPr>
          <w:rFonts w:hint="eastAsia"/>
          <w:color w:val="auto"/>
          <w:sz w:val="30"/>
          <w:szCs w:val="30"/>
          <w:lang w:val="en-US" w:eastAsia="zh-CN"/>
        </w:rPr>
        <w:t>0.06%</w:t>
      </w:r>
      <w:r>
        <w:rPr>
          <w:rFonts w:hint="eastAsia" w:hAnsi="宋体" w:eastAsia="宋体" w:cs="宋体"/>
          <w:sz w:val="30"/>
          <w:szCs w:val="30"/>
          <w:lang w:val="en-US" w:eastAsia="zh-CN"/>
        </w:rPr>
        <w:t>之间。水分及挥发物含量检验按GB 5009.236执行。</w:t>
      </w:r>
    </w:p>
    <w:p>
      <w:pPr>
        <w:pStyle w:val="11"/>
        <w:keepNext w:val="0"/>
        <w:keepLines w:val="0"/>
        <w:pageBreakBefore w:val="0"/>
        <w:numPr>
          <w:ilvl w:val="0"/>
          <w:numId w:val="0"/>
        </w:numPr>
        <w:kinsoku/>
        <w:wordWrap/>
        <w:overflowPunct/>
        <w:topLinePunct w:val="0"/>
        <w:bidi w:val="0"/>
        <w:adjustRightInd/>
        <w:snapToGrid/>
        <w:spacing w:line="360" w:lineRule="auto"/>
        <w:ind w:firstLine="600" w:firstLineChars="200"/>
        <w:textAlignment w:val="auto"/>
        <w:outlineLvl w:val="9"/>
        <w:rPr>
          <w:rFonts w:hint="eastAsia" w:hAnsi="宋体" w:eastAsia="宋体" w:cs="宋体"/>
          <w:sz w:val="30"/>
          <w:szCs w:val="30"/>
          <w:lang w:val="en-US" w:eastAsia="zh-CN"/>
        </w:rPr>
      </w:pPr>
      <w:r>
        <w:rPr>
          <w:rFonts w:hint="eastAsia" w:hAnsi="宋体" w:eastAsia="宋体" w:cs="宋体"/>
          <w:sz w:val="30"/>
          <w:szCs w:val="30"/>
          <w:lang w:val="en-US" w:eastAsia="zh-CN"/>
        </w:rPr>
        <w:t>4.3 不溶性杂质</w:t>
      </w:r>
    </w:p>
    <w:p>
      <w:pPr>
        <w:pStyle w:val="11"/>
        <w:keepNext w:val="0"/>
        <w:keepLines w:val="0"/>
        <w:pageBreakBefore w:val="0"/>
        <w:numPr>
          <w:ilvl w:val="0"/>
          <w:numId w:val="0"/>
        </w:numPr>
        <w:kinsoku/>
        <w:wordWrap/>
        <w:overflowPunct/>
        <w:topLinePunct w:val="0"/>
        <w:bidi w:val="0"/>
        <w:adjustRightInd/>
        <w:snapToGrid/>
        <w:spacing w:line="360" w:lineRule="auto"/>
        <w:ind w:firstLine="600" w:firstLineChars="200"/>
        <w:textAlignment w:val="auto"/>
        <w:outlineLvl w:val="9"/>
        <w:rPr>
          <w:rFonts w:hint="eastAsia" w:hAnsi="宋体" w:eastAsia="宋体" w:cs="宋体"/>
          <w:sz w:val="30"/>
          <w:szCs w:val="30"/>
          <w:lang w:val="en-US" w:eastAsia="zh-CN"/>
        </w:rPr>
      </w:pPr>
      <w:r>
        <w:rPr>
          <w:rFonts w:hint="eastAsia" w:hAnsi="宋体" w:eastAsia="宋体" w:cs="宋体"/>
          <w:sz w:val="30"/>
          <w:szCs w:val="30"/>
          <w:lang w:val="en-US" w:eastAsia="zh-CN"/>
        </w:rPr>
        <w:t>国家标准GB/T 11765-2018《油茶籽油》和其他省市地方茶油标准均对“不溶性杂质”进行了规定，收集的38个赣南茶油原油样品结果范围在0.009%</w:t>
      </w:r>
      <w:r>
        <w:rPr>
          <w:rFonts w:hint="eastAsia"/>
          <w:color w:val="auto"/>
          <w:sz w:val="30"/>
          <w:szCs w:val="30"/>
        </w:rPr>
        <w:t>～</w:t>
      </w:r>
      <w:r>
        <w:rPr>
          <w:rFonts w:hint="eastAsia"/>
          <w:color w:val="auto"/>
          <w:sz w:val="30"/>
          <w:szCs w:val="30"/>
          <w:lang w:val="en-US" w:eastAsia="zh-CN"/>
        </w:rPr>
        <w:t>0.1%</w:t>
      </w:r>
      <w:r>
        <w:rPr>
          <w:rFonts w:hint="eastAsia" w:hAnsi="宋体" w:eastAsia="宋体" w:cs="宋体"/>
          <w:sz w:val="30"/>
          <w:szCs w:val="30"/>
          <w:lang w:val="en-US" w:eastAsia="zh-CN"/>
        </w:rPr>
        <w:t>之间，15个赣南茶油成品油样品结果范围在0.005%</w:t>
      </w:r>
      <w:r>
        <w:rPr>
          <w:rFonts w:hint="eastAsia"/>
          <w:color w:val="auto"/>
          <w:sz w:val="30"/>
          <w:szCs w:val="30"/>
        </w:rPr>
        <w:t>～</w:t>
      </w:r>
      <w:r>
        <w:rPr>
          <w:rFonts w:hint="eastAsia"/>
          <w:color w:val="auto"/>
          <w:sz w:val="30"/>
          <w:szCs w:val="30"/>
          <w:lang w:val="en-US" w:eastAsia="zh-CN"/>
        </w:rPr>
        <w:t>0.02%</w:t>
      </w:r>
      <w:r>
        <w:rPr>
          <w:rFonts w:hint="eastAsia" w:hAnsi="宋体" w:eastAsia="宋体" w:cs="宋体"/>
          <w:sz w:val="30"/>
          <w:szCs w:val="30"/>
          <w:lang w:val="en-US" w:eastAsia="zh-CN"/>
        </w:rPr>
        <w:t>之间。不溶性杂质含量检验按GB/T 15688执行。</w:t>
      </w:r>
    </w:p>
    <w:p>
      <w:pPr>
        <w:pStyle w:val="11"/>
        <w:keepNext w:val="0"/>
        <w:keepLines w:val="0"/>
        <w:pageBreakBefore w:val="0"/>
        <w:numPr>
          <w:ilvl w:val="0"/>
          <w:numId w:val="0"/>
        </w:numPr>
        <w:kinsoku/>
        <w:wordWrap/>
        <w:overflowPunct/>
        <w:topLinePunct w:val="0"/>
        <w:bidi w:val="0"/>
        <w:adjustRightInd/>
        <w:snapToGrid/>
        <w:spacing w:line="360" w:lineRule="auto"/>
        <w:ind w:firstLine="600" w:firstLineChars="200"/>
        <w:textAlignment w:val="auto"/>
        <w:outlineLvl w:val="9"/>
        <w:rPr>
          <w:rFonts w:hint="eastAsia" w:hAnsi="宋体" w:eastAsia="宋体" w:cs="宋体"/>
          <w:sz w:val="30"/>
          <w:szCs w:val="30"/>
          <w:lang w:val="en-US" w:eastAsia="zh-CN"/>
        </w:rPr>
      </w:pPr>
      <w:r>
        <w:rPr>
          <w:rFonts w:hint="eastAsia" w:hAnsi="宋体" w:eastAsia="宋体" w:cs="宋体"/>
          <w:sz w:val="30"/>
          <w:szCs w:val="30"/>
          <w:lang w:val="en-US" w:eastAsia="zh-CN"/>
        </w:rPr>
        <w:t>4.4 酸价和过氧化值</w:t>
      </w:r>
    </w:p>
    <w:p>
      <w:pPr>
        <w:pStyle w:val="11"/>
        <w:keepNext w:val="0"/>
        <w:keepLines w:val="0"/>
        <w:pageBreakBefore w:val="0"/>
        <w:numPr>
          <w:ilvl w:val="0"/>
          <w:numId w:val="0"/>
        </w:numPr>
        <w:kinsoku/>
        <w:wordWrap/>
        <w:overflowPunct/>
        <w:topLinePunct w:val="0"/>
        <w:bidi w:val="0"/>
        <w:adjustRightInd/>
        <w:snapToGrid/>
        <w:spacing w:line="360" w:lineRule="auto"/>
        <w:ind w:firstLine="600" w:firstLineChars="200"/>
        <w:textAlignment w:val="auto"/>
        <w:outlineLvl w:val="9"/>
        <w:rPr>
          <w:rFonts w:hint="eastAsia" w:hAnsi="宋体" w:eastAsia="宋体" w:cs="宋体"/>
          <w:sz w:val="30"/>
          <w:szCs w:val="30"/>
          <w:lang w:val="en-US" w:eastAsia="zh-CN"/>
        </w:rPr>
      </w:pPr>
      <w:r>
        <w:rPr>
          <w:rFonts w:hint="eastAsia" w:hAnsi="宋体" w:eastAsia="宋体" w:cs="宋体"/>
          <w:sz w:val="30"/>
          <w:szCs w:val="30"/>
          <w:lang w:val="en-US" w:eastAsia="zh-CN"/>
        </w:rPr>
        <w:t>本标准制定酸价和过氧化值指标，以考查产品中是否酸败变质。国家标准GB/T 11765-2018《油茶籽油》、GB 2716-2018《食品安全国家标准 植物油》与其他省市地方茶油标准均对“酸价和过氧化值”进行了规定。收集的38个茶油原油样品中酸价均低于4.0mg/g，15个赣南茶油成品油样品结果均低于3.0mg/g，国家标准GB/T 11765-2018《油茶籽油》对原油酸价要求是≤4.0mg/g，成品油酸价要求是≤3.0mg/g，综合上述情况，将原油酸价指标定为≤4.0mg/g，成品油酸价指标定为≤3.0mg/g，具体结果见表4。</w:t>
      </w:r>
    </w:p>
    <w:p>
      <w:pPr>
        <w:spacing w:line="320" w:lineRule="exact"/>
        <w:jc w:val="center"/>
        <w:rPr>
          <w:rFonts w:hint="eastAsia" w:ascii="黑体" w:hAnsi="黑体" w:eastAsia="黑体"/>
        </w:rPr>
      </w:pPr>
      <w:r>
        <w:rPr>
          <w:rFonts w:ascii="黑体" w:hAnsi="黑体" w:eastAsia="黑体" w:cs="宋体"/>
        </w:rPr>
        <w:t>表</w:t>
      </w:r>
      <w:r>
        <w:rPr>
          <w:rFonts w:hint="eastAsia" w:ascii="黑体" w:hAnsi="黑体" w:eastAsia="黑体" w:cs="宋体"/>
          <w:lang w:val="en-US" w:eastAsia="zh-CN"/>
        </w:rPr>
        <w:t>4</w:t>
      </w:r>
      <w:r>
        <w:rPr>
          <w:rFonts w:hint="eastAsia" w:ascii="黑体" w:hAnsi="黑体" w:eastAsia="黑体" w:cs="宋体"/>
        </w:rPr>
        <w:t xml:space="preserve"> 酸价</w:t>
      </w:r>
      <w:r>
        <w:rPr>
          <w:rFonts w:ascii="黑体" w:hAnsi="黑体" w:eastAsia="黑体" w:cs="宋体"/>
        </w:rPr>
        <w:t>检测</w:t>
      </w:r>
      <w:r>
        <w:rPr>
          <w:rFonts w:hint="eastAsia" w:ascii="黑体" w:hAnsi="黑体" w:eastAsia="黑体" w:cs="宋体"/>
        </w:rPr>
        <w:t>结果范围</w:t>
      </w:r>
      <w:r>
        <w:rPr>
          <w:rFonts w:ascii="黑体" w:hAnsi="黑体" w:eastAsia="黑体" w:cs="宋体"/>
        </w:rPr>
        <w:t>统计表</w:t>
      </w:r>
    </w:p>
    <w:tbl>
      <w:tblPr>
        <w:tblStyle w:val="9"/>
        <w:tblW w:w="8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487"/>
        <w:gridCol w:w="2562"/>
        <w:gridCol w:w="1469"/>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2974" w:type="dxa"/>
            <w:gridSpan w:val="2"/>
            <w:tcBorders>
              <w:tl2br w:val="nil"/>
              <w:tr2bl w:val="nil"/>
            </w:tcBorders>
            <w:vAlign w:val="center"/>
          </w:tcPr>
          <w:p>
            <w:pPr>
              <w:pStyle w:val="11"/>
              <w:ind w:firstLine="0" w:firstLineChars="0"/>
              <w:jc w:val="center"/>
              <w:rPr>
                <w:rFonts w:hAnsi="宋体"/>
                <w:sz w:val="21"/>
                <w:szCs w:val="21"/>
              </w:rPr>
            </w:pPr>
            <w:r>
              <w:rPr>
                <w:rFonts w:hint="eastAsia" w:hAnsi="宋体"/>
                <w:sz w:val="21"/>
                <w:szCs w:val="21"/>
              </w:rPr>
              <w:t>项目</w:t>
            </w:r>
          </w:p>
        </w:tc>
        <w:tc>
          <w:tcPr>
            <w:tcW w:w="2562" w:type="dxa"/>
            <w:tcBorders>
              <w:tl2br w:val="nil"/>
              <w:tr2bl w:val="nil"/>
            </w:tcBorders>
            <w:vAlign w:val="center"/>
          </w:tcPr>
          <w:p>
            <w:pPr>
              <w:pStyle w:val="11"/>
              <w:ind w:firstLine="0" w:firstLineChars="0"/>
              <w:jc w:val="center"/>
              <w:rPr>
                <w:rFonts w:hAnsi="宋体"/>
                <w:sz w:val="21"/>
                <w:szCs w:val="21"/>
              </w:rPr>
            </w:pPr>
            <w:r>
              <w:rPr>
                <w:rFonts w:hint="eastAsia" w:hAnsi="宋体"/>
                <w:sz w:val="21"/>
                <w:szCs w:val="21"/>
              </w:rPr>
              <w:t>结果范围</w:t>
            </w:r>
          </w:p>
        </w:tc>
        <w:tc>
          <w:tcPr>
            <w:tcW w:w="1469" w:type="dxa"/>
            <w:tcBorders>
              <w:tl2br w:val="nil"/>
              <w:tr2bl w:val="nil"/>
            </w:tcBorders>
            <w:vAlign w:val="center"/>
          </w:tcPr>
          <w:p>
            <w:pPr>
              <w:pStyle w:val="11"/>
              <w:ind w:firstLine="0" w:firstLineChars="0"/>
              <w:jc w:val="center"/>
              <w:rPr>
                <w:rFonts w:hAnsi="宋体"/>
                <w:sz w:val="21"/>
                <w:szCs w:val="21"/>
              </w:rPr>
            </w:pPr>
            <w:r>
              <w:rPr>
                <w:rFonts w:hint="eastAsia" w:hAnsi="宋体"/>
                <w:sz w:val="21"/>
                <w:szCs w:val="21"/>
              </w:rPr>
              <w:t>样品批次</w:t>
            </w:r>
          </w:p>
        </w:tc>
        <w:tc>
          <w:tcPr>
            <w:tcW w:w="1695" w:type="dxa"/>
            <w:tcBorders>
              <w:tl2br w:val="nil"/>
              <w:tr2bl w:val="nil"/>
            </w:tcBorders>
            <w:vAlign w:val="center"/>
          </w:tcPr>
          <w:p>
            <w:pPr>
              <w:pStyle w:val="11"/>
              <w:ind w:firstLine="0" w:firstLineChars="0"/>
              <w:jc w:val="center"/>
              <w:rPr>
                <w:rFonts w:hAnsi="宋体"/>
                <w:sz w:val="21"/>
                <w:szCs w:val="21"/>
              </w:rPr>
            </w:pPr>
            <w:r>
              <w:rPr>
                <w:rFonts w:hint="eastAsia" w:hAnsi="宋体"/>
                <w:sz w:val="21"/>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487" w:type="dxa"/>
            <w:vMerge w:val="restart"/>
            <w:tcBorders>
              <w:tl2br w:val="nil"/>
              <w:tr2bl w:val="nil"/>
            </w:tcBorders>
            <w:vAlign w:val="center"/>
          </w:tcPr>
          <w:p>
            <w:pPr>
              <w:pStyle w:val="11"/>
              <w:spacing w:line="240" w:lineRule="atLeast"/>
              <w:ind w:left="0" w:leftChars="0" w:firstLine="0" w:firstLineChars="0"/>
              <w:jc w:val="center"/>
              <w:rPr>
                <w:rFonts w:hint="eastAsia" w:hAnsi="宋体"/>
                <w:sz w:val="21"/>
                <w:szCs w:val="21"/>
              </w:rPr>
            </w:pPr>
            <w:r>
              <w:rPr>
                <w:rFonts w:hint="eastAsia" w:hAnsi="宋体"/>
                <w:sz w:val="21"/>
                <w:szCs w:val="21"/>
                <w:lang w:val="en-US" w:eastAsia="zh-CN"/>
              </w:rPr>
              <w:t>酸价</w:t>
            </w:r>
            <w:r>
              <w:rPr>
                <w:rFonts w:hint="eastAsia" w:hAnsi="宋体"/>
                <w:sz w:val="21"/>
                <w:szCs w:val="21"/>
              </w:rPr>
              <w:t>/(mg/g）</w:t>
            </w:r>
          </w:p>
        </w:tc>
        <w:tc>
          <w:tcPr>
            <w:tcW w:w="1487" w:type="dxa"/>
            <w:vMerge w:val="restart"/>
            <w:tcBorders>
              <w:tl2br w:val="nil"/>
              <w:tr2bl w:val="nil"/>
            </w:tcBorders>
            <w:vAlign w:val="center"/>
          </w:tcPr>
          <w:p>
            <w:pPr>
              <w:pStyle w:val="11"/>
              <w:spacing w:line="240" w:lineRule="atLeast"/>
              <w:ind w:left="0" w:leftChars="0" w:firstLine="0" w:firstLineChars="0"/>
              <w:jc w:val="center"/>
              <w:rPr>
                <w:rFonts w:hint="eastAsia" w:hAnsi="宋体"/>
                <w:sz w:val="21"/>
                <w:szCs w:val="21"/>
              </w:rPr>
            </w:pPr>
            <w:r>
              <w:rPr>
                <w:rFonts w:hint="eastAsia" w:hAnsi="宋体" w:eastAsia="宋体" w:cs="宋体"/>
                <w:sz w:val="21"/>
                <w:szCs w:val="21"/>
                <w:lang w:val="en-US" w:eastAsia="zh-CN"/>
              </w:rPr>
              <w:t>原油</w:t>
            </w:r>
          </w:p>
        </w:tc>
        <w:tc>
          <w:tcPr>
            <w:tcW w:w="2562" w:type="dxa"/>
            <w:tcBorders>
              <w:tl2br w:val="nil"/>
              <w:tr2bl w:val="nil"/>
            </w:tcBorders>
            <w:vAlign w:val="center"/>
          </w:tcPr>
          <w:p>
            <w:pPr>
              <w:pStyle w:val="11"/>
              <w:spacing w:line="240" w:lineRule="atLeast"/>
              <w:ind w:firstLine="0" w:firstLineChars="0"/>
              <w:jc w:val="center"/>
              <w:rPr>
                <w:rFonts w:hint="eastAsia" w:hAnsi="宋体" w:eastAsia="宋体"/>
                <w:sz w:val="21"/>
                <w:szCs w:val="21"/>
                <w:lang w:val="en-US" w:eastAsia="zh-CN"/>
              </w:rPr>
            </w:pPr>
            <w:r>
              <w:rPr>
                <w:rFonts w:hint="eastAsia" w:hAnsi="宋体"/>
                <w:sz w:val="21"/>
                <w:szCs w:val="21"/>
              </w:rPr>
              <w:t>0.</w:t>
            </w:r>
            <w:r>
              <w:rPr>
                <w:rFonts w:hint="eastAsia" w:hAnsi="宋体"/>
                <w:sz w:val="21"/>
                <w:szCs w:val="21"/>
                <w:lang w:val="en-US" w:eastAsia="zh-CN"/>
              </w:rPr>
              <w:t>21～</w:t>
            </w:r>
            <w:r>
              <w:rPr>
                <w:rFonts w:hint="eastAsia" w:hAnsi="宋体"/>
                <w:sz w:val="21"/>
                <w:szCs w:val="21"/>
              </w:rPr>
              <w:t>0.</w:t>
            </w:r>
            <w:r>
              <w:rPr>
                <w:rFonts w:hint="eastAsia" w:hAnsi="宋体"/>
                <w:sz w:val="21"/>
                <w:szCs w:val="21"/>
                <w:lang w:val="en-US" w:eastAsia="zh-CN"/>
              </w:rPr>
              <w:t>45</w:t>
            </w:r>
          </w:p>
        </w:tc>
        <w:tc>
          <w:tcPr>
            <w:tcW w:w="1469" w:type="dxa"/>
            <w:tcBorders>
              <w:tl2br w:val="nil"/>
              <w:tr2bl w:val="nil"/>
            </w:tcBorders>
            <w:vAlign w:val="center"/>
          </w:tcPr>
          <w:p>
            <w:pPr>
              <w:pStyle w:val="11"/>
              <w:spacing w:line="240" w:lineRule="atLeast"/>
              <w:ind w:firstLine="0" w:firstLineChars="0"/>
              <w:jc w:val="center"/>
              <w:rPr>
                <w:rFonts w:hint="eastAsia" w:hAnsi="宋体" w:eastAsia="宋体"/>
                <w:sz w:val="21"/>
                <w:szCs w:val="21"/>
                <w:lang w:val="en-US" w:eastAsia="zh-CN"/>
              </w:rPr>
            </w:pPr>
            <w:r>
              <w:rPr>
                <w:rFonts w:hint="eastAsia" w:hAnsi="宋体"/>
                <w:sz w:val="21"/>
                <w:szCs w:val="21"/>
                <w:lang w:val="en-US" w:eastAsia="zh-CN"/>
              </w:rPr>
              <w:t>20</w:t>
            </w:r>
          </w:p>
        </w:tc>
        <w:tc>
          <w:tcPr>
            <w:tcW w:w="1695" w:type="dxa"/>
            <w:tcBorders>
              <w:tl2br w:val="nil"/>
              <w:tr2bl w:val="nil"/>
            </w:tcBorders>
            <w:vAlign w:val="center"/>
          </w:tcPr>
          <w:p>
            <w:pPr>
              <w:pStyle w:val="11"/>
              <w:spacing w:line="240" w:lineRule="atLeast"/>
              <w:ind w:firstLine="0" w:firstLineChars="0"/>
              <w:jc w:val="center"/>
              <w:rPr>
                <w:rFonts w:hint="eastAsia" w:hAnsi="宋体" w:eastAsia="宋体"/>
                <w:sz w:val="21"/>
                <w:szCs w:val="21"/>
                <w:lang w:val="en-US" w:eastAsia="zh-CN"/>
              </w:rPr>
            </w:pPr>
            <w:r>
              <w:rPr>
                <w:rFonts w:hint="eastAsia" w:hAnsi="宋体"/>
                <w:sz w:val="21"/>
                <w:szCs w:val="21"/>
                <w:lang w:val="en-US" w:eastAsia="zh-CN"/>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487" w:type="dxa"/>
            <w:vMerge w:val="continue"/>
            <w:tcBorders>
              <w:tl2br w:val="nil"/>
              <w:tr2bl w:val="nil"/>
            </w:tcBorders>
            <w:vAlign w:val="center"/>
          </w:tcPr>
          <w:p>
            <w:pPr>
              <w:pStyle w:val="11"/>
              <w:spacing w:line="240" w:lineRule="atLeast"/>
              <w:ind w:firstLine="360"/>
              <w:jc w:val="center"/>
              <w:rPr>
                <w:rFonts w:hint="eastAsia" w:hAnsi="宋体"/>
                <w:sz w:val="21"/>
                <w:szCs w:val="21"/>
              </w:rPr>
            </w:pPr>
          </w:p>
        </w:tc>
        <w:tc>
          <w:tcPr>
            <w:tcW w:w="1487" w:type="dxa"/>
            <w:vMerge w:val="continue"/>
            <w:tcBorders>
              <w:tl2br w:val="nil"/>
              <w:tr2bl w:val="nil"/>
            </w:tcBorders>
            <w:vAlign w:val="center"/>
          </w:tcPr>
          <w:p>
            <w:pPr>
              <w:pStyle w:val="11"/>
              <w:spacing w:line="240" w:lineRule="atLeast"/>
              <w:ind w:firstLine="360"/>
              <w:jc w:val="center"/>
              <w:rPr>
                <w:rFonts w:hint="eastAsia" w:hAnsi="宋体"/>
                <w:sz w:val="21"/>
                <w:szCs w:val="21"/>
              </w:rPr>
            </w:pPr>
          </w:p>
        </w:tc>
        <w:tc>
          <w:tcPr>
            <w:tcW w:w="2562" w:type="dxa"/>
            <w:tcBorders>
              <w:tl2br w:val="nil"/>
              <w:tr2bl w:val="nil"/>
            </w:tcBorders>
            <w:vAlign w:val="center"/>
          </w:tcPr>
          <w:p>
            <w:pPr>
              <w:spacing w:line="240" w:lineRule="atLeast"/>
              <w:jc w:val="center"/>
              <w:rPr>
                <w:rFonts w:hint="eastAsia" w:ascii="宋体" w:hAnsi="宋体" w:eastAsia="宋体"/>
                <w:sz w:val="21"/>
                <w:szCs w:val="21"/>
                <w:lang w:val="en-US" w:eastAsia="zh-CN"/>
              </w:rPr>
            </w:pPr>
            <w:r>
              <w:rPr>
                <w:rFonts w:hint="eastAsia" w:ascii="宋体" w:hAnsi="宋体"/>
                <w:kern w:val="0"/>
                <w:sz w:val="21"/>
                <w:szCs w:val="21"/>
              </w:rPr>
              <w:t>0.4</w:t>
            </w:r>
            <w:r>
              <w:rPr>
                <w:rFonts w:hint="eastAsia" w:ascii="宋体" w:hAnsi="宋体"/>
                <w:kern w:val="0"/>
                <w:sz w:val="21"/>
                <w:szCs w:val="21"/>
                <w:lang w:val="en-US" w:eastAsia="zh-CN"/>
              </w:rPr>
              <w:t>5</w:t>
            </w:r>
            <w:r>
              <w:rPr>
                <w:rFonts w:hint="eastAsia" w:hAnsi="宋体"/>
                <w:sz w:val="21"/>
                <w:szCs w:val="21"/>
                <w:lang w:val="en-US" w:eastAsia="zh-CN"/>
              </w:rPr>
              <w:t>～</w:t>
            </w:r>
            <w:r>
              <w:rPr>
                <w:rFonts w:hint="eastAsia" w:ascii="宋体" w:hAnsi="宋体"/>
                <w:kern w:val="0"/>
                <w:sz w:val="21"/>
                <w:szCs w:val="21"/>
                <w:lang w:val="en-US" w:eastAsia="zh-CN"/>
              </w:rPr>
              <w:t>1.2</w:t>
            </w:r>
          </w:p>
        </w:tc>
        <w:tc>
          <w:tcPr>
            <w:tcW w:w="1469" w:type="dxa"/>
            <w:tcBorders>
              <w:tl2br w:val="nil"/>
              <w:tr2bl w:val="nil"/>
            </w:tcBorders>
            <w:vAlign w:val="center"/>
          </w:tcPr>
          <w:p>
            <w:pPr>
              <w:pStyle w:val="7"/>
              <w:pBdr>
                <w:bottom w:val="none" w:color="auto" w:sz="0" w:space="0"/>
              </w:pBdr>
              <w:tabs>
                <w:tab w:val="clear" w:pos="4153"/>
                <w:tab w:val="clear" w:pos="8306"/>
              </w:tabs>
              <w:snapToGrid/>
              <w:spacing w:line="240" w:lineRule="atLeast"/>
              <w:jc w:val="center"/>
              <w:rPr>
                <w:rFonts w:ascii="宋体" w:hAnsi="宋体"/>
                <w:sz w:val="21"/>
                <w:szCs w:val="21"/>
                <w:lang w:val="en-US" w:eastAsia="zh-CN"/>
              </w:rPr>
            </w:pPr>
            <w:r>
              <w:rPr>
                <w:rFonts w:hint="eastAsia" w:ascii="宋体" w:hAnsi="宋体"/>
                <w:sz w:val="21"/>
                <w:szCs w:val="21"/>
                <w:lang w:val="en-US" w:eastAsia="zh-CN"/>
              </w:rPr>
              <w:t>18</w:t>
            </w:r>
          </w:p>
        </w:tc>
        <w:tc>
          <w:tcPr>
            <w:tcW w:w="1695" w:type="dxa"/>
            <w:tcBorders>
              <w:tl2br w:val="nil"/>
              <w:tr2bl w:val="nil"/>
            </w:tcBorders>
            <w:vAlign w:val="center"/>
          </w:tcPr>
          <w:p>
            <w:pPr>
              <w:spacing w:line="240" w:lineRule="atLeast"/>
              <w:jc w:val="center"/>
              <w:rPr>
                <w:rFonts w:hint="eastAsia" w:ascii="宋体" w:hAnsi="宋体" w:eastAsia="宋体"/>
                <w:sz w:val="21"/>
                <w:szCs w:val="21"/>
                <w:lang w:val="en-US" w:eastAsia="zh-CN"/>
              </w:rPr>
            </w:pPr>
            <w:r>
              <w:rPr>
                <w:rFonts w:hint="eastAsia" w:ascii="宋体" w:hAnsi="宋体"/>
                <w:sz w:val="21"/>
                <w:szCs w:val="21"/>
                <w:lang w:val="en-US" w:eastAsia="zh-CN"/>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487" w:type="dxa"/>
            <w:vMerge w:val="continue"/>
            <w:tcBorders>
              <w:tl2br w:val="nil"/>
              <w:tr2bl w:val="nil"/>
            </w:tcBorders>
            <w:vAlign w:val="center"/>
          </w:tcPr>
          <w:p>
            <w:pPr>
              <w:pStyle w:val="11"/>
              <w:spacing w:line="240" w:lineRule="atLeast"/>
              <w:ind w:firstLine="0" w:firstLineChars="0"/>
              <w:jc w:val="center"/>
              <w:rPr>
                <w:rFonts w:hint="eastAsia" w:hAnsi="宋体"/>
                <w:sz w:val="21"/>
                <w:szCs w:val="21"/>
              </w:rPr>
            </w:pPr>
          </w:p>
        </w:tc>
        <w:tc>
          <w:tcPr>
            <w:tcW w:w="1487" w:type="dxa"/>
            <w:vMerge w:val="restart"/>
            <w:tcBorders>
              <w:tl2br w:val="nil"/>
              <w:tr2bl w:val="nil"/>
            </w:tcBorders>
            <w:vAlign w:val="center"/>
          </w:tcPr>
          <w:p>
            <w:pPr>
              <w:pStyle w:val="11"/>
              <w:spacing w:line="240" w:lineRule="atLeast"/>
              <w:ind w:firstLine="0" w:firstLineChars="0"/>
              <w:jc w:val="center"/>
              <w:rPr>
                <w:rFonts w:hint="eastAsia" w:hAnsi="宋体" w:eastAsia="宋体"/>
                <w:sz w:val="21"/>
                <w:szCs w:val="21"/>
                <w:lang w:val="en-US" w:eastAsia="zh-CN"/>
              </w:rPr>
            </w:pPr>
            <w:r>
              <w:rPr>
                <w:rFonts w:hint="eastAsia" w:hAnsi="宋体"/>
                <w:sz w:val="21"/>
                <w:szCs w:val="21"/>
                <w:lang w:val="en-US" w:eastAsia="zh-CN"/>
              </w:rPr>
              <w:t>成品油</w:t>
            </w:r>
          </w:p>
        </w:tc>
        <w:tc>
          <w:tcPr>
            <w:tcW w:w="2562" w:type="dxa"/>
            <w:tcBorders>
              <w:tl2br w:val="nil"/>
              <w:tr2bl w:val="nil"/>
            </w:tcBorders>
            <w:vAlign w:val="center"/>
          </w:tcPr>
          <w:p>
            <w:pPr>
              <w:spacing w:line="240" w:lineRule="atLeast"/>
              <w:jc w:val="center"/>
              <w:rPr>
                <w:rFonts w:hint="eastAsia" w:ascii="宋体" w:hAnsi="宋体" w:eastAsia="宋体"/>
                <w:sz w:val="21"/>
                <w:szCs w:val="21"/>
                <w:lang w:val="en-US" w:eastAsia="zh-CN"/>
              </w:rPr>
            </w:pPr>
            <w:r>
              <w:rPr>
                <w:rFonts w:hint="eastAsia" w:ascii="宋体" w:hAnsi="宋体"/>
                <w:kern w:val="0"/>
                <w:sz w:val="21"/>
                <w:szCs w:val="21"/>
              </w:rPr>
              <w:t>0.</w:t>
            </w:r>
            <w:r>
              <w:rPr>
                <w:rFonts w:hint="eastAsia" w:ascii="宋体" w:hAnsi="宋体"/>
                <w:kern w:val="0"/>
                <w:sz w:val="21"/>
                <w:szCs w:val="21"/>
                <w:lang w:val="en-US" w:eastAsia="zh-CN"/>
              </w:rPr>
              <w:t>10</w:t>
            </w:r>
            <w:r>
              <w:rPr>
                <w:rFonts w:hint="eastAsia" w:hAnsi="宋体"/>
                <w:sz w:val="21"/>
                <w:szCs w:val="21"/>
                <w:lang w:val="en-US" w:eastAsia="zh-CN"/>
              </w:rPr>
              <w:t>～</w:t>
            </w:r>
            <w:r>
              <w:rPr>
                <w:rFonts w:hint="eastAsia" w:ascii="宋体" w:hAnsi="宋体"/>
                <w:kern w:val="0"/>
                <w:sz w:val="21"/>
                <w:szCs w:val="21"/>
                <w:lang w:val="en-US" w:eastAsia="zh-CN"/>
              </w:rPr>
              <w:t>0.32</w:t>
            </w:r>
          </w:p>
        </w:tc>
        <w:tc>
          <w:tcPr>
            <w:tcW w:w="1469" w:type="dxa"/>
            <w:tcBorders>
              <w:tl2br w:val="nil"/>
              <w:tr2bl w:val="nil"/>
            </w:tcBorders>
            <w:vAlign w:val="center"/>
          </w:tcPr>
          <w:p>
            <w:pPr>
              <w:pStyle w:val="7"/>
              <w:pBdr>
                <w:bottom w:val="none" w:color="auto" w:sz="0" w:space="0"/>
              </w:pBdr>
              <w:tabs>
                <w:tab w:val="clear" w:pos="4153"/>
                <w:tab w:val="clear" w:pos="8306"/>
              </w:tabs>
              <w:snapToGrid/>
              <w:spacing w:line="240" w:lineRule="atLeast"/>
              <w:jc w:val="center"/>
              <w:rPr>
                <w:rFonts w:hint="eastAsia" w:ascii="宋体" w:hAnsi="宋体"/>
                <w:sz w:val="21"/>
                <w:szCs w:val="21"/>
                <w:lang w:val="en-US" w:eastAsia="zh-CN"/>
              </w:rPr>
            </w:pPr>
            <w:r>
              <w:rPr>
                <w:rFonts w:hint="eastAsia" w:ascii="宋体" w:hAnsi="宋体"/>
                <w:sz w:val="21"/>
                <w:szCs w:val="21"/>
                <w:lang w:val="en-US" w:eastAsia="zh-CN"/>
              </w:rPr>
              <w:t>6</w:t>
            </w:r>
          </w:p>
        </w:tc>
        <w:tc>
          <w:tcPr>
            <w:tcW w:w="1695" w:type="dxa"/>
            <w:tcBorders>
              <w:tl2br w:val="nil"/>
              <w:tr2bl w:val="nil"/>
            </w:tcBorders>
            <w:vAlign w:val="center"/>
          </w:tcPr>
          <w:p>
            <w:pPr>
              <w:spacing w:line="240" w:lineRule="atLeast"/>
              <w:jc w:val="center"/>
              <w:rPr>
                <w:rFonts w:hint="eastAsia" w:ascii="宋体" w:hAnsi="宋体" w:eastAsia="宋体"/>
                <w:sz w:val="21"/>
                <w:szCs w:val="21"/>
                <w:lang w:val="en-US" w:eastAsia="zh-CN"/>
              </w:rPr>
            </w:pPr>
            <w:r>
              <w:rPr>
                <w:rFonts w:hint="eastAsia" w:ascii="宋体" w:hAnsi="宋体"/>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487" w:type="dxa"/>
            <w:vMerge w:val="continue"/>
            <w:tcBorders>
              <w:tl2br w:val="nil"/>
              <w:tr2bl w:val="nil"/>
            </w:tcBorders>
            <w:vAlign w:val="center"/>
          </w:tcPr>
          <w:p>
            <w:pPr>
              <w:pStyle w:val="11"/>
              <w:spacing w:line="240" w:lineRule="atLeast"/>
              <w:ind w:firstLine="0" w:firstLineChars="0"/>
              <w:jc w:val="center"/>
              <w:rPr>
                <w:rFonts w:hint="eastAsia" w:hAnsi="宋体"/>
                <w:sz w:val="21"/>
                <w:szCs w:val="21"/>
              </w:rPr>
            </w:pPr>
          </w:p>
        </w:tc>
        <w:tc>
          <w:tcPr>
            <w:tcW w:w="1487" w:type="dxa"/>
            <w:vMerge w:val="continue"/>
            <w:tcBorders>
              <w:tl2br w:val="nil"/>
              <w:tr2bl w:val="nil"/>
            </w:tcBorders>
            <w:vAlign w:val="center"/>
          </w:tcPr>
          <w:p>
            <w:pPr>
              <w:pStyle w:val="11"/>
              <w:spacing w:line="240" w:lineRule="atLeast"/>
              <w:ind w:firstLine="0" w:firstLineChars="0"/>
              <w:jc w:val="center"/>
              <w:rPr>
                <w:rFonts w:hint="eastAsia" w:hAnsi="宋体"/>
                <w:sz w:val="21"/>
                <w:szCs w:val="21"/>
              </w:rPr>
            </w:pPr>
          </w:p>
        </w:tc>
        <w:tc>
          <w:tcPr>
            <w:tcW w:w="2562" w:type="dxa"/>
            <w:tcBorders>
              <w:tl2br w:val="nil"/>
              <w:tr2bl w:val="nil"/>
            </w:tcBorders>
            <w:vAlign w:val="center"/>
          </w:tcPr>
          <w:p>
            <w:pPr>
              <w:spacing w:line="240" w:lineRule="atLeast"/>
              <w:jc w:val="center"/>
              <w:rPr>
                <w:rFonts w:hint="eastAsia" w:ascii="宋体" w:hAnsi="宋体" w:eastAsia="宋体"/>
                <w:sz w:val="21"/>
                <w:szCs w:val="21"/>
                <w:lang w:val="en-US" w:eastAsia="zh-CN"/>
              </w:rPr>
            </w:pPr>
            <w:r>
              <w:rPr>
                <w:rFonts w:hint="eastAsia" w:ascii="宋体" w:hAnsi="宋体"/>
                <w:sz w:val="21"/>
                <w:szCs w:val="21"/>
                <w:lang w:val="en-US" w:eastAsia="zh-CN"/>
              </w:rPr>
              <w:t>0.32</w:t>
            </w:r>
            <w:r>
              <w:rPr>
                <w:rFonts w:hint="eastAsia" w:hAnsi="宋体"/>
                <w:sz w:val="21"/>
                <w:szCs w:val="21"/>
                <w:lang w:val="en-US" w:eastAsia="zh-CN"/>
              </w:rPr>
              <w:t>～</w:t>
            </w:r>
            <w:r>
              <w:rPr>
                <w:rFonts w:hint="eastAsia" w:ascii="宋体" w:hAnsi="宋体"/>
                <w:sz w:val="21"/>
                <w:szCs w:val="21"/>
                <w:lang w:val="en-US" w:eastAsia="zh-CN"/>
              </w:rPr>
              <w:t>0.85</w:t>
            </w:r>
          </w:p>
        </w:tc>
        <w:tc>
          <w:tcPr>
            <w:tcW w:w="1469" w:type="dxa"/>
            <w:tcBorders>
              <w:tl2br w:val="nil"/>
              <w:tr2bl w:val="nil"/>
            </w:tcBorders>
            <w:vAlign w:val="center"/>
          </w:tcPr>
          <w:p>
            <w:pPr>
              <w:pStyle w:val="7"/>
              <w:pBdr>
                <w:bottom w:val="none" w:color="auto" w:sz="0" w:space="0"/>
              </w:pBdr>
              <w:tabs>
                <w:tab w:val="clear" w:pos="4153"/>
                <w:tab w:val="clear" w:pos="8306"/>
              </w:tabs>
              <w:snapToGrid/>
              <w:spacing w:line="240" w:lineRule="atLeast"/>
              <w:jc w:val="center"/>
              <w:rPr>
                <w:rFonts w:hint="eastAsia" w:ascii="宋体" w:hAnsi="宋体"/>
                <w:sz w:val="21"/>
                <w:szCs w:val="21"/>
                <w:lang w:val="en-US" w:eastAsia="zh-CN"/>
              </w:rPr>
            </w:pPr>
            <w:r>
              <w:rPr>
                <w:rFonts w:hint="eastAsia" w:ascii="宋体" w:hAnsi="宋体"/>
                <w:sz w:val="21"/>
                <w:szCs w:val="21"/>
                <w:lang w:val="en-US" w:eastAsia="zh-CN"/>
              </w:rPr>
              <w:t>9</w:t>
            </w:r>
          </w:p>
        </w:tc>
        <w:tc>
          <w:tcPr>
            <w:tcW w:w="1695" w:type="dxa"/>
            <w:tcBorders>
              <w:tl2br w:val="nil"/>
              <w:tr2bl w:val="nil"/>
            </w:tcBorders>
            <w:vAlign w:val="center"/>
          </w:tcPr>
          <w:p>
            <w:pPr>
              <w:spacing w:line="240" w:lineRule="atLeast"/>
              <w:jc w:val="center"/>
              <w:rPr>
                <w:rFonts w:hint="eastAsia" w:ascii="宋体" w:hAnsi="宋体" w:eastAsia="宋体"/>
                <w:sz w:val="21"/>
                <w:szCs w:val="21"/>
                <w:lang w:val="en-US" w:eastAsia="zh-CN"/>
              </w:rPr>
            </w:pPr>
            <w:r>
              <w:rPr>
                <w:rFonts w:hint="eastAsia" w:ascii="宋体" w:hAnsi="宋体"/>
                <w:sz w:val="21"/>
                <w:szCs w:val="21"/>
                <w:lang w:val="en-US" w:eastAsia="zh-CN"/>
              </w:rPr>
              <w:t>60</w:t>
            </w:r>
          </w:p>
        </w:tc>
      </w:tr>
    </w:tbl>
    <w:p>
      <w:pPr>
        <w:pStyle w:val="11"/>
        <w:keepNext w:val="0"/>
        <w:keepLines w:val="0"/>
        <w:pageBreakBefore w:val="0"/>
        <w:numPr>
          <w:ilvl w:val="0"/>
          <w:numId w:val="0"/>
        </w:numPr>
        <w:kinsoku/>
        <w:wordWrap/>
        <w:overflowPunct/>
        <w:topLinePunct w:val="0"/>
        <w:bidi w:val="0"/>
        <w:adjustRightInd/>
        <w:snapToGrid/>
        <w:spacing w:line="360" w:lineRule="auto"/>
        <w:ind w:firstLine="600" w:firstLineChars="200"/>
        <w:textAlignment w:val="auto"/>
        <w:outlineLvl w:val="9"/>
        <w:rPr>
          <w:rFonts w:hint="eastAsia" w:hAnsi="宋体" w:eastAsia="宋体" w:cs="宋体"/>
          <w:sz w:val="30"/>
          <w:szCs w:val="30"/>
          <w:lang w:val="en-US" w:eastAsia="zh-CN"/>
        </w:rPr>
      </w:pPr>
      <w:r>
        <w:rPr>
          <w:rFonts w:hint="eastAsia" w:hAnsi="宋体" w:eastAsia="宋体" w:cs="宋体"/>
          <w:sz w:val="30"/>
          <w:szCs w:val="30"/>
          <w:lang w:val="en-US" w:eastAsia="zh-CN"/>
        </w:rPr>
        <w:t>过氧化值也是赣南茶油的一项重要的质量指标。参照GB/T 11765-2018《油茶籽油》和GB 2716-2018《食品安全国家标准 植物油》，将过氧化值指标定为≤0.25g/100g。对53个批次产品进行测定，53个批次产品的过氧化值均≤0.25g/100g，合格率为100%。15个批次产品的过氧化值在0.020</w:t>
      </w:r>
      <w:r>
        <w:rPr>
          <w:rFonts w:hint="eastAsia" w:hAnsi="宋体"/>
          <w:sz w:val="30"/>
          <w:szCs w:val="30"/>
          <w:lang w:val="en-US" w:eastAsia="zh-CN"/>
        </w:rPr>
        <w:t>～</w:t>
      </w:r>
      <w:r>
        <w:rPr>
          <w:rFonts w:hint="eastAsia" w:hAnsi="宋体" w:eastAsia="宋体" w:cs="宋体"/>
          <w:sz w:val="30"/>
          <w:szCs w:val="30"/>
          <w:lang w:val="en-US" w:eastAsia="zh-CN"/>
        </w:rPr>
        <w:t>0.054 mg/g之间，占总批次数的28.3 %；26个批次产品的过氧化值在0.054</w:t>
      </w:r>
      <w:r>
        <w:rPr>
          <w:rFonts w:hint="eastAsia" w:hAnsi="宋体"/>
          <w:sz w:val="30"/>
          <w:szCs w:val="30"/>
          <w:lang w:val="en-US" w:eastAsia="zh-CN"/>
        </w:rPr>
        <w:t>～</w:t>
      </w:r>
      <w:r>
        <w:rPr>
          <w:rFonts w:hint="eastAsia" w:hAnsi="宋体" w:eastAsia="宋体" w:cs="宋体"/>
          <w:sz w:val="30"/>
          <w:szCs w:val="30"/>
          <w:lang w:val="en-US" w:eastAsia="zh-CN"/>
        </w:rPr>
        <w:t>0.12 mg/g之间，占总批次数的49.1 %；12个批次产品的过氧化值在0.12</w:t>
      </w:r>
      <w:r>
        <w:rPr>
          <w:rFonts w:hint="eastAsia" w:hAnsi="宋体"/>
          <w:sz w:val="30"/>
          <w:szCs w:val="30"/>
          <w:lang w:val="en-US" w:eastAsia="zh-CN"/>
        </w:rPr>
        <w:t>～</w:t>
      </w:r>
      <w:r>
        <w:rPr>
          <w:rFonts w:hint="eastAsia" w:hAnsi="宋体" w:eastAsia="宋体" w:cs="宋体"/>
          <w:sz w:val="30"/>
          <w:szCs w:val="30"/>
          <w:lang w:val="en-US" w:eastAsia="zh-CN"/>
        </w:rPr>
        <w:t>0.16 mg/g之间，占总批次数的22.6 %。将产品过氧化值定为≤0.25g/100g，既能保证生产企业生产，也能保证消费者放心食用，同时也是和国家标准规定相同。检测结果见表5。</w:t>
      </w:r>
    </w:p>
    <w:p>
      <w:pPr>
        <w:pStyle w:val="11"/>
        <w:keepNext w:val="0"/>
        <w:keepLines w:val="0"/>
        <w:pageBreakBefore w:val="0"/>
        <w:numPr>
          <w:ilvl w:val="0"/>
          <w:numId w:val="0"/>
        </w:numPr>
        <w:kinsoku/>
        <w:wordWrap/>
        <w:overflowPunct/>
        <w:topLinePunct w:val="0"/>
        <w:bidi w:val="0"/>
        <w:adjustRightInd/>
        <w:snapToGrid/>
        <w:spacing w:line="360" w:lineRule="auto"/>
        <w:ind w:firstLine="480" w:firstLineChars="200"/>
        <w:textAlignment w:val="auto"/>
        <w:outlineLvl w:val="9"/>
        <w:rPr>
          <w:rFonts w:hint="eastAsia" w:hAnsi="宋体" w:eastAsia="宋体" w:cs="宋体"/>
          <w:sz w:val="24"/>
          <w:szCs w:val="24"/>
          <w:lang w:val="en-US" w:eastAsia="zh-CN"/>
        </w:rPr>
      </w:pPr>
    </w:p>
    <w:p>
      <w:pPr>
        <w:spacing w:line="320" w:lineRule="exact"/>
        <w:jc w:val="center"/>
        <w:rPr>
          <w:rFonts w:hint="eastAsia" w:ascii="黑体" w:hAnsi="黑体" w:eastAsia="黑体"/>
        </w:rPr>
      </w:pPr>
      <w:r>
        <w:rPr>
          <w:rFonts w:ascii="黑体" w:hAnsi="黑体" w:eastAsia="黑体" w:cs="宋体"/>
        </w:rPr>
        <w:t>表</w:t>
      </w:r>
      <w:r>
        <w:rPr>
          <w:rFonts w:hint="eastAsia" w:ascii="黑体" w:hAnsi="黑体" w:eastAsia="黑体" w:cs="宋体"/>
          <w:lang w:val="en-US" w:eastAsia="zh-CN"/>
        </w:rPr>
        <w:t>5</w:t>
      </w:r>
      <w:r>
        <w:rPr>
          <w:rFonts w:hint="eastAsia" w:ascii="黑体" w:hAnsi="黑体" w:eastAsia="黑体" w:cs="宋体"/>
        </w:rPr>
        <w:t xml:space="preserve"> 过氧化值</w:t>
      </w:r>
      <w:r>
        <w:rPr>
          <w:rFonts w:ascii="黑体" w:hAnsi="黑体" w:eastAsia="黑体" w:cs="宋体"/>
        </w:rPr>
        <w:t>检测</w:t>
      </w:r>
      <w:r>
        <w:rPr>
          <w:rFonts w:hint="eastAsia" w:ascii="黑体" w:hAnsi="黑体" w:eastAsia="黑体" w:cs="宋体"/>
        </w:rPr>
        <w:t>结果范围</w:t>
      </w:r>
      <w:r>
        <w:rPr>
          <w:rFonts w:ascii="黑体" w:hAnsi="黑体" w:eastAsia="黑体" w:cs="宋体"/>
        </w:rPr>
        <w:t>统计表</w:t>
      </w:r>
    </w:p>
    <w:tbl>
      <w:tblPr>
        <w:tblStyle w:val="9"/>
        <w:tblW w:w="8700" w:type="dxa"/>
        <w:jc w:val="center"/>
        <w:tblInd w:w="0" w:type="dxa"/>
        <w:tblLayout w:type="fixed"/>
        <w:tblCellMar>
          <w:top w:w="0" w:type="dxa"/>
          <w:left w:w="108" w:type="dxa"/>
          <w:bottom w:w="0" w:type="dxa"/>
          <w:right w:w="108" w:type="dxa"/>
        </w:tblCellMar>
      </w:tblPr>
      <w:tblGrid>
        <w:gridCol w:w="2974"/>
        <w:gridCol w:w="2562"/>
        <w:gridCol w:w="1469"/>
        <w:gridCol w:w="1695"/>
      </w:tblGrid>
      <w:tr>
        <w:tblPrEx>
          <w:tblLayout w:type="fixed"/>
          <w:tblCellMar>
            <w:top w:w="0" w:type="dxa"/>
            <w:left w:w="108" w:type="dxa"/>
            <w:bottom w:w="0" w:type="dxa"/>
            <w:right w:w="108" w:type="dxa"/>
          </w:tblCellMar>
        </w:tblPrEx>
        <w:trPr>
          <w:trHeight w:val="493" w:hRule="atLeast"/>
          <w:jc w:val="center"/>
        </w:trPr>
        <w:tc>
          <w:tcPr>
            <w:tcW w:w="2974"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Ansi="宋体"/>
                <w:sz w:val="21"/>
                <w:szCs w:val="21"/>
              </w:rPr>
            </w:pPr>
            <w:r>
              <w:rPr>
                <w:rFonts w:hint="eastAsia" w:hAnsi="宋体"/>
                <w:sz w:val="21"/>
                <w:szCs w:val="21"/>
              </w:rPr>
              <w:t>项目</w:t>
            </w:r>
          </w:p>
        </w:tc>
        <w:tc>
          <w:tcPr>
            <w:tcW w:w="2562"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Ansi="宋体"/>
                <w:sz w:val="21"/>
                <w:szCs w:val="21"/>
              </w:rPr>
            </w:pPr>
            <w:r>
              <w:rPr>
                <w:rFonts w:hint="eastAsia" w:hAnsi="宋体"/>
                <w:sz w:val="21"/>
                <w:szCs w:val="21"/>
              </w:rPr>
              <w:t>结果范围</w:t>
            </w:r>
          </w:p>
        </w:tc>
        <w:tc>
          <w:tcPr>
            <w:tcW w:w="1469"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Ansi="宋体"/>
                <w:sz w:val="21"/>
                <w:szCs w:val="21"/>
              </w:rPr>
            </w:pPr>
            <w:r>
              <w:rPr>
                <w:rFonts w:hint="eastAsia" w:hAnsi="宋体"/>
                <w:sz w:val="21"/>
                <w:szCs w:val="21"/>
              </w:rPr>
              <w:t>样品批次</w:t>
            </w:r>
          </w:p>
        </w:tc>
        <w:tc>
          <w:tcPr>
            <w:tcW w:w="1695"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Ansi="宋体"/>
                <w:sz w:val="21"/>
                <w:szCs w:val="21"/>
              </w:rPr>
            </w:pPr>
            <w:r>
              <w:rPr>
                <w:rFonts w:hint="eastAsia" w:hAnsi="宋体"/>
                <w:sz w:val="21"/>
                <w:szCs w:val="21"/>
              </w:rPr>
              <w:t>所占比例（％）</w:t>
            </w:r>
          </w:p>
        </w:tc>
      </w:tr>
      <w:tr>
        <w:tblPrEx>
          <w:tblLayout w:type="fixed"/>
          <w:tblCellMar>
            <w:top w:w="0" w:type="dxa"/>
            <w:left w:w="108" w:type="dxa"/>
            <w:bottom w:w="0" w:type="dxa"/>
            <w:right w:w="108" w:type="dxa"/>
          </w:tblCellMar>
        </w:tblPrEx>
        <w:trPr>
          <w:trHeight w:val="493" w:hRule="atLeast"/>
          <w:jc w:val="center"/>
        </w:trPr>
        <w:tc>
          <w:tcPr>
            <w:tcW w:w="297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hAnsi="宋体"/>
                <w:sz w:val="21"/>
                <w:szCs w:val="21"/>
              </w:rPr>
            </w:pPr>
            <w:r>
              <w:rPr>
                <w:rFonts w:hint="eastAsia" w:ascii="宋体" w:hAnsi="宋体"/>
                <w:kern w:val="0"/>
                <w:sz w:val="21"/>
                <w:szCs w:val="21"/>
              </w:rPr>
              <w:t>过氧化值/（g/100g）</w:t>
            </w:r>
          </w:p>
        </w:tc>
        <w:tc>
          <w:tcPr>
            <w:tcW w:w="256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eastAsia="宋体"/>
                <w:sz w:val="21"/>
                <w:szCs w:val="21"/>
                <w:lang w:val="en-US" w:eastAsia="zh-CN"/>
              </w:rPr>
            </w:pPr>
            <w:r>
              <w:rPr>
                <w:rFonts w:hint="eastAsia" w:ascii="宋体" w:hAnsi="宋体"/>
                <w:sz w:val="21"/>
                <w:szCs w:val="21"/>
              </w:rPr>
              <w:t>0.020</w:t>
            </w:r>
            <w:r>
              <w:rPr>
                <w:rFonts w:hint="eastAsia" w:hAnsi="宋体"/>
                <w:sz w:val="21"/>
                <w:szCs w:val="21"/>
                <w:lang w:val="en-US" w:eastAsia="zh-CN"/>
              </w:rPr>
              <w:t>～</w:t>
            </w:r>
            <w:r>
              <w:rPr>
                <w:rFonts w:hint="eastAsia" w:ascii="宋体" w:hAnsi="宋体"/>
                <w:sz w:val="21"/>
                <w:szCs w:val="21"/>
              </w:rPr>
              <w:t>0.0</w:t>
            </w:r>
            <w:r>
              <w:rPr>
                <w:rFonts w:hint="eastAsia" w:ascii="宋体" w:hAnsi="宋体"/>
                <w:sz w:val="21"/>
                <w:szCs w:val="21"/>
                <w:lang w:val="en-US" w:eastAsia="zh-CN"/>
              </w:rPr>
              <w:t>54</w:t>
            </w:r>
          </w:p>
        </w:tc>
        <w:tc>
          <w:tcPr>
            <w:tcW w:w="1469" w:type="dxa"/>
            <w:tcBorders>
              <w:top w:val="single" w:color="auto" w:sz="4" w:space="0"/>
              <w:left w:val="single" w:color="auto" w:sz="4" w:space="0"/>
              <w:bottom w:val="single" w:color="auto" w:sz="4" w:space="0"/>
              <w:right w:val="single" w:color="auto" w:sz="4" w:space="0"/>
            </w:tcBorders>
            <w:vAlign w:val="center"/>
          </w:tcPr>
          <w:p>
            <w:pPr>
              <w:pStyle w:val="7"/>
              <w:pBdr>
                <w:bottom w:val="none" w:color="auto" w:sz="0" w:space="0"/>
              </w:pBdr>
              <w:tabs>
                <w:tab w:val="clear" w:pos="4153"/>
                <w:tab w:val="clear" w:pos="8306"/>
              </w:tabs>
              <w:snapToGrid/>
              <w:spacing w:line="240" w:lineRule="atLeast"/>
              <w:rPr>
                <w:rFonts w:hint="eastAsia" w:ascii="宋体" w:hAnsi="宋体"/>
                <w:sz w:val="21"/>
                <w:szCs w:val="21"/>
                <w:lang w:val="en-US" w:eastAsia="zh-CN"/>
              </w:rPr>
            </w:pPr>
            <w:r>
              <w:rPr>
                <w:rFonts w:hint="eastAsia" w:ascii="宋体" w:hAnsi="宋体"/>
                <w:sz w:val="21"/>
                <w:szCs w:val="21"/>
                <w:lang w:val="en-US" w:eastAsia="zh-CN"/>
              </w:rPr>
              <w:t>15</w:t>
            </w:r>
          </w:p>
        </w:tc>
        <w:tc>
          <w:tcPr>
            <w:tcW w:w="16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8.3</w:t>
            </w:r>
          </w:p>
        </w:tc>
      </w:tr>
      <w:tr>
        <w:tblPrEx>
          <w:tblLayout w:type="fixed"/>
          <w:tblCellMar>
            <w:top w:w="0" w:type="dxa"/>
            <w:left w:w="108" w:type="dxa"/>
            <w:bottom w:w="0" w:type="dxa"/>
            <w:right w:w="108" w:type="dxa"/>
          </w:tblCellMar>
        </w:tblPrEx>
        <w:trPr>
          <w:trHeight w:val="493" w:hRule="atLeast"/>
          <w:jc w:val="center"/>
        </w:trPr>
        <w:tc>
          <w:tcPr>
            <w:tcW w:w="297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sz w:val="21"/>
                <w:szCs w:val="21"/>
              </w:rPr>
            </w:pPr>
          </w:p>
        </w:tc>
        <w:tc>
          <w:tcPr>
            <w:tcW w:w="256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eastAsia="宋体"/>
                <w:sz w:val="21"/>
                <w:szCs w:val="21"/>
                <w:lang w:val="en-US" w:eastAsia="zh-CN"/>
              </w:rPr>
            </w:pPr>
            <w:r>
              <w:rPr>
                <w:rFonts w:hint="eastAsia" w:ascii="宋体" w:hAnsi="宋体"/>
                <w:sz w:val="21"/>
                <w:szCs w:val="21"/>
              </w:rPr>
              <w:t>0.0</w:t>
            </w:r>
            <w:r>
              <w:rPr>
                <w:rFonts w:hint="eastAsia" w:ascii="宋体" w:hAnsi="宋体"/>
                <w:sz w:val="21"/>
                <w:szCs w:val="21"/>
                <w:lang w:val="en-US" w:eastAsia="zh-CN"/>
              </w:rPr>
              <w:t>54</w:t>
            </w:r>
            <w:r>
              <w:rPr>
                <w:rFonts w:hint="eastAsia" w:hAnsi="宋体"/>
                <w:sz w:val="21"/>
                <w:szCs w:val="21"/>
                <w:lang w:val="en-US" w:eastAsia="zh-CN"/>
              </w:rPr>
              <w:t>～</w:t>
            </w:r>
            <w:r>
              <w:rPr>
                <w:rFonts w:hint="eastAsia" w:ascii="宋体" w:hAnsi="宋体"/>
                <w:sz w:val="21"/>
                <w:szCs w:val="21"/>
              </w:rPr>
              <w:t>0.</w:t>
            </w:r>
            <w:r>
              <w:rPr>
                <w:rFonts w:hint="eastAsia" w:ascii="宋体" w:hAnsi="宋体"/>
                <w:sz w:val="21"/>
                <w:szCs w:val="21"/>
                <w:lang w:val="en-US" w:eastAsia="zh-CN"/>
              </w:rPr>
              <w:t>12</w:t>
            </w:r>
          </w:p>
        </w:tc>
        <w:tc>
          <w:tcPr>
            <w:tcW w:w="146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eastAsia="宋体"/>
                <w:sz w:val="21"/>
                <w:szCs w:val="21"/>
                <w:lang w:val="en-US" w:eastAsia="zh-CN"/>
              </w:rPr>
            </w:pPr>
            <w:r>
              <w:rPr>
                <w:rFonts w:hint="eastAsia" w:ascii="宋体" w:hAnsi="宋体"/>
                <w:sz w:val="21"/>
                <w:szCs w:val="21"/>
                <w:lang w:val="en-US" w:eastAsia="zh-CN"/>
              </w:rPr>
              <w:t>26</w:t>
            </w:r>
          </w:p>
        </w:tc>
        <w:tc>
          <w:tcPr>
            <w:tcW w:w="16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eastAsia="宋体"/>
                <w:sz w:val="21"/>
                <w:szCs w:val="21"/>
                <w:lang w:val="en-US" w:eastAsia="zh-CN"/>
              </w:rPr>
            </w:pPr>
            <w:r>
              <w:rPr>
                <w:rFonts w:hint="eastAsia" w:ascii="宋体" w:hAnsi="宋体"/>
                <w:sz w:val="21"/>
                <w:szCs w:val="21"/>
                <w:lang w:val="en-US" w:eastAsia="zh-CN"/>
              </w:rPr>
              <w:t>49.1</w:t>
            </w:r>
          </w:p>
        </w:tc>
      </w:tr>
      <w:tr>
        <w:tblPrEx>
          <w:tblLayout w:type="fixed"/>
          <w:tblCellMar>
            <w:top w:w="0" w:type="dxa"/>
            <w:left w:w="108" w:type="dxa"/>
            <w:bottom w:w="0" w:type="dxa"/>
            <w:right w:w="108" w:type="dxa"/>
          </w:tblCellMar>
        </w:tblPrEx>
        <w:trPr>
          <w:trHeight w:val="493" w:hRule="atLeast"/>
          <w:jc w:val="center"/>
        </w:trPr>
        <w:tc>
          <w:tcPr>
            <w:tcW w:w="297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sz w:val="21"/>
                <w:szCs w:val="21"/>
              </w:rPr>
            </w:pPr>
          </w:p>
        </w:tc>
        <w:tc>
          <w:tcPr>
            <w:tcW w:w="256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eastAsia="宋体"/>
                <w:sz w:val="21"/>
                <w:szCs w:val="21"/>
                <w:lang w:val="en-US" w:eastAsia="zh-CN"/>
              </w:rPr>
            </w:pPr>
            <w:r>
              <w:rPr>
                <w:rFonts w:hint="eastAsia" w:ascii="宋体" w:hAnsi="宋体"/>
                <w:sz w:val="21"/>
                <w:szCs w:val="21"/>
              </w:rPr>
              <w:t>0.1</w:t>
            </w:r>
            <w:r>
              <w:rPr>
                <w:rFonts w:hint="eastAsia" w:ascii="宋体" w:hAnsi="宋体"/>
                <w:sz w:val="21"/>
                <w:szCs w:val="21"/>
                <w:lang w:val="en-US" w:eastAsia="zh-CN"/>
              </w:rPr>
              <w:t>2</w:t>
            </w:r>
            <w:r>
              <w:rPr>
                <w:rFonts w:hint="eastAsia" w:hAnsi="宋体"/>
                <w:sz w:val="21"/>
                <w:szCs w:val="21"/>
                <w:lang w:val="en-US" w:eastAsia="zh-CN"/>
              </w:rPr>
              <w:t>～</w:t>
            </w:r>
            <w:r>
              <w:rPr>
                <w:rFonts w:hint="eastAsia" w:ascii="宋体" w:hAnsi="宋体"/>
                <w:sz w:val="21"/>
                <w:szCs w:val="21"/>
              </w:rPr>
              <w:t>0.</w:t>
            </w:r>
            <w:r>
              <w:rPr>
                <w:rFonts w:hint="eastAsia" w:ascii="宋体" w:hAnsi="宋体"/>
                <w:sz w:val="21"/>
                <w:szCs w:val="21"/>
                <w:lang w:val="en-US" w:eastAsia="zh-CN"/>
              </w:rPr>
              <w:t>16</w:t>
            </w:r>
          </w:p>
        </w:tc>
        <w:tc>
          <w:tcPr>
            <w:tcW w:w="146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val="en-US" w:eastAsia="zh-CN"/>
              </w:rPr>
              <w:t>2</w:t>
            </w:r>
          </w:p>
        </w:tc>
        <w:tc>
          <w:tcPr>
            <w:tcW w:w="16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eastAsia="宋体"/>
                <w:sz w:val="21"/>
                <w:szCs w:val="21"/>
                <w:lang w:val="en-US" w:eastAsia="zh-CN"/>
              </w:rPr>
            </w:pPr>
            <w:r>
              <w:rPr>
                <w:rFonts w:hint="eastAsia" w:ascii="宋体" w:hAnsi="宋体"/>
                <w:sz w:val="21"/>
                <w:szCs w:val="21"/>
                <w:lang w:val="en-US" w:eastAsia="zh-CN"/>
              </w:rPr>
              <w:t>22.6</w:t>
            </w:r>
          </w:p>
        </w:tc>
      </w:tr>
    </w:tbl>
    <w:p>
      <w:pPr>
        <w:pStyle w:val="11"/>
        <w:keepNext w:val="0"/>
        <w:keepLines w:val="0"/>
        <w:pageBreakBefore w:val="0"/>
        <w:numPr>
          <w:ilvl w:val="0"/>
          <w:numId w:val="0"/>
        </w:numPr>
        <w:kinsoku/>
        <w:wordWrap/>
        <w:overflowPunct/>
        <w:topLinePunct w:val="0"/>
        <w:bidi w:val="0"/>
        <w:adjustRightInd/>
        <w:snapToGrid/>
        <w:spacing w:line="360" w:lineRule="auto"/>
        <w:ind w:firstLine="600" w:firstLineChars="200"/>
        <w:textAlignment w:val="auto"/>
        <w:outlineLvl w:val="9"/>
        <w:rPr>
          <w:rFonts w:hint="eastAsia" w:hAnsi="宋体" w:eastAsia="宋体" w:cs="宋体"/>
          <w:sz w:val="30"/>
          <w:szCs w:val="30"/>
          <w:lang w:val="en-US" w:eastAsia="zh-CN"/>
        </w:rPr>
      </w:pPr>
      <w:r>
        <w:rPr>
          <w:rFonts w:hint="eastAsia" w:hAnsi="宋体" w:eastAsia="宋体" w:cs="宋体"/>
          <w:sz w:val="30"/>
          <w:szCs w:val="30"/>
          <w:lang w:val="en-US" w:eastAsia="zh-CN"/>
        </w:rPr>
        <w:t>酸价检验按GB 5009.229执行，过氧化值检验按GB 5009.227执行。</w:t>
      </w:r>
    </w:p>
    <w:p>
      <w:pPr>
        <w:pStyle w:val="11"/>
        <w:keepNext w:val="0"/>
        <w:keepLines w:val="0"/>
        <w:pageBreakBefore w:val="0"/>
        <w:numPr>
          <w:ilvl w:val="0"/>
          <w:numId w:val="0"/>
        </w:numPr>
        <w:kinsoku/>
        <w:wordWrap/>
        <w:overflowPunct/>
        <w:topLinePunct w:val="0"/>
        <w:bidi w:val="0"/>
        <w:adjustRightInd/>
        <w:snapToGrid/>
        <w:spacing w:line="360" w:lineRule="auto"/>
        <w:ind w:firstLine="600" w:firstLineChars="200"/>
        <w:textAlignment w:val="auto"/>
        <w:outlineLvl w:val="9"/>
        <w:rPr>
          <w:rFonts w:hint="eastAsia" w:hAnsi="宋体" w:eastAsia="宋体" w:cs="宋体"/>
          <w:sz w:val="30"/>
          <w:szCs w:val="30"/>
          <w:lang w:val="en-US" w:eastAsia="zh-CN"/>
        </w:rPr>
      </w:pPr>
      <w:r>
        <w:rPr>
          <w:rFonts w:hint="eastAsia" w:hAnsi="宋体" w:eastAsia="宋体" w:cs="宋体"/>
          <w:sz w:val="30"/>
          <w:szCs w:val="30"/>
          <w:lang w:val="en-US" w:eastAsia="zh-CN"/>
        </w:rPr>
        <w:t>4.5 角鲨烯和谷甾醇</w:t>
      </w:r>
    </w:p>
    <w:p>
      <w:pPr>
        <w:pStyle w:val="11"/>
        <w:keepNext w:val="0"/>
        <w:keepLines w:val="0"/>
        <w:pageBreakBefore w:val="0"/>
        <w:numPr>
          <w:ilvl w:val="0"/>
          <w:numId w:val="0"/>
        </w:numPr>
        <w:kinsoku/>
        <w:wordWrap/>
        <w:overflowPunct/>
        <w:topLinePunct w:val="0"/>
        <w:bidi w:val="0"/>
        <w:adjustRightInd/>
        <w:snapToGrid/>
        <w:spacing w:line="360" w:lineRule="auto"/>
        <w:ind w:firstLine="600" w:firstLineChars="200"/>
        <w:textAlignment w:val="auto"/>
        <w:outlineLvl w:val="9"/>
        <w:rPr>
          <w:rFonts w:hint="eastAsia" w:hAnsi="宋体" w:eastAsia="宋体" w:cs="宋体"/>
          <w:sz w:val="30"/>
          <w:szCs w:val="30"/>
          <w:lang w:val="en-US" w:eastAsia="zh-CN"/>
        </w:rPr>
      </w:pPr>
      <w:r>
        <w:rPr>
          <w:rFonts w:hint="eastAsia" w:hAnsi="宋体" w:eastAsia="宋体" w:cs="宋体"/>
          <w:sz w:val="30"/>
          <w:szCs w:val="30"/>
          <w:lang w:val="en-US" w:eastAsia="zh-CN"/>
        </w:rPr>
        <w:t>角鲨烯是一种脂质不皂化物，又称鱼肝油萜，具有提高体内超氧化物歧化酶（SOD）活性、增强机体免疫能力、改善性功能、抗衰老、抗疲劳、抗肿瘤等多种生理功能，是一种无毒性的具有防病治病作用的海洋生物活性物质。赣南茶油的角鲨烯含量在136～264mg/kg之间，国家标准GB/T 11765-2018《油茶籽油》中没有该项目的含量与要求。谷甾醇是一种植物甾醇，具有明显降低血清胆固醇的功效，用它取代胆固醇作为脂质体膜材对于功能性食品具有特别意义。赣南茶油的谷甾醇含量在60～127mg/kg之间，国家标准GB/T 11765-2018《油茶籽油》中没有该项目的含量与要求。把这两项作为评判赣南茶油的特征品质。</w:t>
      </w:r>
    </w:p>
    <w:p>
      <w:pPr>
        <w:pStyle w:val="11"/>
        <w:keepNext w:val="0"/>
        <w:keepLines w:val="0"/>
        <w:pageBreakBefore w:val="0"/>
        <w:numPr>
          <w:ilvl w:val="0"/>
          <w:numId w:val="0"/>
        </w:numPr>
        <w:kinsoku/>
        <w:wordWrap/>
        <w:overflowPunct/>
        <w:topLinePunct w:val="0"/>
        <w:bidi w:val="0"/>
        <w:adjustRightInd/>
        <w:snapToGrid/>
        <w:spacing w:line="360" w:lineRule="auto"/>
        <w:ind w:firstLine="600" w:firstLineChars="200"/>
        <w:textAlignment w:val="auto"/>
        <w:outlineLvl w:val="9"/>
        <w:rPr>
          <w:rFonts w:hint="eastAsia" w:hAnsi="宋体" w:eastAsia="宋体" w:cs="宋体"/>
          <w:sz w:val="30"/>
          <w:szCs w:val="30"/>
          <w:lang w:val="en-US" w:eastAsia="zh-CN"/>
        </w:rPr>
      </w:pPr>
      <w:r>
        <w:rPr>
          <w:rFonts w:hint="eastAsia" w:hAnsi="宋体" w:eastAsia="宋体" w:cs="宋体"/>
          <w:sz w:val="30"/>
          <w:szCs w:val="30"/>
          <w:lang w:val="en-US" w:eastAsia="zh-CN"/>
        </w:rPr>
        <w:t>5、食品安全要求</w:t>
      </w:r>
    </w:p>
    <w:p>
      <w:pPr>
        <w:pStyle w:val="11"/>
        <w:keepNext w:val="0"/>
        <w:keepLines w:val="0"/>
        <w:pageBreakBefore w:val="0"/>
        <w:numPr>
          <w:ilvl w:val="0"/>
          <w:numId w:val="0"/>
        </w:numPr>
        <w:kinsoku/>
        <w:wordWrap/>
        <w:overflowPunct/>
        <w:topLinePunct w:val="0"/>
        <w:bidi w:val="0"/>
        <w:adjustRightInd/>
        <w:snapToGrid/>
        <w:spacing w:line="360" w:lineRule="auto"/>
        <w:ind w:firstLine="600" w:firstLineChars="200"/>
        <w:textAlignment w:val="auto"/>
        <w:outlineLvl w:val="9"/>
        <w:rPr>
          <w:rFonts w:hint="eastAsia" w:hAnsi="宋体" w:eastAsia="宋体" w:cs="宋体"/>
          <w:sz w:val="30"/>
          <w:szCs w:val="30"/>
          <w:lang w:val="en-US" w:eastAsia="zh-CN"/>
        </w:rPr>
      </w:pPr>
      <w:r>
        <w:rPr>
          <w:rFonts w:hint="eastAsia" w:hAnsi="宋体" w:eastAsia="宋体" w:cs="宋体"/>
          <w:sz w:val="30"/>
          <w:szCs w:val="30"/>
          <w:lang w:val="en-US" w:eastAsia="zh-CN"/>
        </w:rPr>
        <w:t>按食品安全标准和法律法规要求规定执行。食品安全要求主要参照GB 2716-2018 《食品安全国家标准 植物油》、GB 2760-2014《食品安全国家标准 食品添加剂使用标准》、GB 2762-2017《食品安全国家标准 食品中污染物限量》、GB 2763-2016《食品安全国家标准 食品中农药最大残留限量》等国家食品安全要求。</w:t>
      </w:r>
    </w:p>
    <w:p>
      <w:pPr>
        <w:pStyle w:val="11"/>
        <w:keepNext w:val="0"/>
        <w:keepLines w:val="0"/>
        <w:pageBreakBefore w:val="0"/>
        <w:numPr>
          <w:ilvl w:val="0"/>
          <w:numId w:val="7"/>
        </w:numPr>
        <w:kinsoku/>
        <w:wordWrap/>
        <w:overflowPunct/>
        <w:topLinePunct w:val="0"/>
        <w:bidi w:val="0"/>
        <w:adjustRightInd/>
        <w:snapToGrid/>
        <w:spacing w:line="360" w:lineRule="auto"/>
        <w:ind w:firstLine="600" w:firstLineChars="200"/>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标签</w:t>
      </w:r>
    </w:p>
    <w:p>
      <w:pPr>
        <w:pStyle w:val="11"/>
        <w:keepNext w:val="0"/>
        <w:keepLines w:val="0"/>
        <w:pageBreakBefore w:val="0"/>
        <w:numPr>
          <w:ilvl w:val="0"/>
          <w:numId w:val="0"/>
        </w:numPr>
        <w:kinsoku/>
        <w:wordWrap/>
        <w:overflowPunct/>
        <w:topLinePunct w:val="0"/>
        <w:bidi w:val="0"/>
        <w:adjustRightInd/>
        <w:snapToGrid/>
        <w:spacing w:line="360" w:lineRule="auto"/>
        <w:ind w:firstLine="480"/>
        <w:textAlignment w:val="auto"/>
        <w:outlineLvl w:val="9"/>
        <w:rPr>
          <w:rFonts w:hint="eastAsia" w:hAnsi="宋体" w:eastAsia="宋体" w:cs="宋体"/>
          <w:sz w:val="30"/>
          <w:szCs w:val="30"/>
          <w:lang w:val="en-US" w:eastAsia="zh-CN"/>
        </w:rPr>
      </w:pPr>
      <w:r>
        <w:rPr>
          <w:rFonts w:hint="eastAsia" w:hAnsi="宋体" w:eastAsia="宋体" w:cs="宋体"/>
          <w:sz w:val="30"/>
          <w:szCs w:val="30"/>
          <w:lang w:val="en-US" w:eastAsia="zh-CN"/>
        </w:rPr>
        <w:t>应符合GB 7718和GB 28050的规定及要求,本标准还应符合以下要求：</w:t>
      </w:r>
    </w:p>
    <w:p>
      <w:pPr>
        <w:pStyle w:val="11"/>
        <w:keepNext w:val="0"/>
        <w:keepLines w:val="0"/>
        <w:pageBreakBefore w:val="0"/>
        <w:numPr>
          <w:ilvl w:val="0"/>
          <w:numId w:val="0"/>
        </w:numPr>
        <w:kinsoku/>
        <w:wordWrap/>
        <w:overflowPunct/>
        <w:topLinePunct w:val="0"/>
        <w:bidi w:val="0"/>
        <w:adjustRightInd/>
        <w:snapToGrid/>
        <w:spacing w:line="360" w:lineRule="auto"/>
        <w:ind w:firstLine="480"/>
        <w:textAlignment w:val="auto"/>
        <w:outlineLvl w:val="9"/>
        <w:rPr>
          <w:rFonts w:hint="eastAsia" w:hAnsi="宋体" w:eastAsia="宋体" w:cs="宋体"/>
          <w:sz w:val="30"/>
          <w:szCs w:val="30"/>
          <w:lang w:val="en-US" w:eastAsia="zh-CN"/>
        </w:rPr>
      </w:pPr>
      <w:r>
        <w:rPr>
          <w:rFonts w:hint="eastAsia" w:hAnsi="宋体" w:eastAsia="宋体" w:cs="宋体"/>
          <w:sz w:val="30"/>
          <w:szCs w:val="30"/>
          <w:lang w:val="en-US" w:eastAsia="zh-CN"/>
        </w:rPr>
        <w:t>（1）符合本标准的赣南茶油产品标签应标注角鲨烯和谷甾醇含量；</w:t>
      </w:r>
    </w:p>
    <w:p>
      <w:pPr>
        <w:pStyle w:val="11"/>
        <w:keepNext w:val="0"/>
        <w:keepLines w:val="0"/>
        <w:pageBreakBefore w:val="0"/>
        <w:numPr>
          <w:ilvl w:val="0"/>
          <w:numId w:val="0"/>
        </w:numPr>
        <w:kinsoku/>
        <w:wordWrap/>
        <w:overflowPunct/>
        <w:topLinePunct w:val="0"/>
        <w:bidi w:val="0"/>
        <w:adjustRightInd/>
        <w:snapToGrid/>
        <w:spacing w:line="360" w:lineRule="auto"/>
        <w:ind w:firstLine="600" w:firstLineChars="200"/>
        <w:textAlignment w:val="auto"/>
        <w:outlineLvl w:val="9"/>
        <w:rPr>
          <w:rFonts w:hint="eastAsia" w:hAnsi="宋体" w:eastAsia="宋体" w:cs="宋体"/>
          <w:sz w:val="30"/>
          <w:szCs w:val="30"/>
          <w:lang w:val="en-US" w:eastAsia="zh-CN"/>
        </w:rPr>
      </w:pPr>
      <w:r>
        <w:rPr>
          <w:rFonts w:hint="eastAsia" w:hAnsi="宋体" w:eastAsia="宋体" w:cs="宋体"/>
          <w:sz w:val="30"/>
          <w:szCs w:val="30"/>
          <w:lang w:val="en-US" w:eastAsia="zh-CN"/>
        </w:rPr>
        <w:t>（2）应在包装或随行文件上标识加工工艺为（压榨法、水酶法、水法）；</w:t>
      </w:r>
    </w:p>
    <w:p>
      <w:pPr>
        <w:pStyle w:val="11"/>
        <w:keepNext w:val="0"/>
        <w:keepLines w:val="0"/>
        <w:pageBreakBefore w:val="0"/>
        <w:numPr>
          <w:ilvl w:val="0"/>
          <w:numId w:val="0"/>
        </w:numPr>
        <w:kinsoku/>
        <w:wordWrap/>
        <w:overflowPunct/>
        <w:topLinePunct w:val="0"/>
        <w:bidi w:val="0"/>
        <w:adjustRightInd/>
        <w:snapToGrid/>
        <w:spacing w:line="360" w:lineRule="auto"/>
        <w:ind w:firstLine="600" w:firstLineChars="200"/>
        <w:textAlignment w:val="auto"/>
        <w:outlineLvl w:val="9"/>
        <w:rPr>
          <w:rFonts w:hint="eastAsia" w:hAnsi="宋体" w:eastAsia="宋体" w:cs="宋体"/>
          <w:sz w:val="30"/>
          <w:szCs w:val="30"/>
          <w:lang w:val="en-US" w:eastAsia="zh-CN"/>
        </w:rPr>
      </w:pPr>
      <w:r>
        <w:rPr>
          <w:rFonts w:hint="eastAsia" w:hAnsi="宋体" w:eastAsia="宋体" w:cs="宋体"/>
          <w:sz w:val="30"/>
          <w:szCs w:val="30"/>
          <w:lang w:val="en-US" w:eastAsia="zh-CN"/>
        </w:rPr>
        <w:t>（3）符合本标准的赣南茶油产品和经过国家质量监督检验检疫总局批准的企业可以使用“地理标志产品”字样和专用标志；</w:t>
      </w:r>
    </w:p>
    <w:p>
      <w:pPr>
        <w:pStyle w:val="11"/>
        <w:keepNext w:val="0"/>
        <w:keepLines w:val="0"/>
        <w:pageBreakBefore w:val="0"/>
        <w:numPr>
          <w:ilvl w:val="0"/>
          <w:numId w:val="0"/>
        </w:numPr>
        <w:kinsoku/>
        <w:wordWrap/>
        <w:overflowPunct/>
        <w:topLinePunct w:val="0"/>
        <w:bidi w:val="0"/>
        <w:adjustRightInd/>
        <w:snapToGrid/>
        <w:spacing w:line="360" w:lineRule="auto"/>
        <w:ind w:firstLine="600" w:firstLineChars="200"/>
        <w:textAlignment w:val="auto"/>
        <w:outlineLvl w:val="9"/>
        <w:rPr>
          <w:rFonts w:hint="eastAsia" w:ascii="仿宋_GB2312" w:hAnsi="仿宋_GB2312" w:eastAsia="仿宋_GB2312" w:cs="仿宋_GB2312"/>
          <w:sz w:val="30"/>
          <w:szCs w:val="30"/>
          <w:lang w:val="en-US" w:eastAsia="zh-CN"/>
        </w:rPr>
      </w:pPr>
      <w:r>
        <w:rPr>
          <w:rFonts w:hint="eastAsia" w:hAnsi="宋体" w:eastAsia="宋体" w:cs="宋体"/>
          <w:sz w:val="30"/>
          <w:szCs w:val="30"/>
          <w:lang w:val="en-US" w:eastAsia="zh-CN"/>
        </w:rPr>
        <w:t>（4）应注明产品原料的原产地为江西赣州。</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贯彻标准的措施建议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1、加强宣传，提高企业和经营者执行赣南茶油地方标准自觉性，将标准资料印发企业单位，使贯彻执行标准能落地生根；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2、加强对执行标准、技术指导、技术培训工作，每年组织1-2次贯彻执行赣南茶油地方标准技术培训工作及做好年审使用地方标准赣南茶油企业单位；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建立标准效果反馈机制，为使用标准能够最大程度为企业社会提高服务，起草标准单位将会同相关部门定期跟踪、审核等方式多方位督查、调研，贯彻赣南茶油地方标准情况、实现执行标准带来的经济和社会效益进行评价，以定性分析和定量计算的形式反映问题，作为下一步标准修订工作意见。</w:t>
      </w:r>
    </w:p>
    <w:sectPr>
      <w:footerReference r:id="rId3" w:type="default"/>
      <w:pgSz w:w="11906" w:h="16838"/>
      <w:pgMar w:top="1417" w:right="1587"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6EC9C"/>
    <w:multiLevelType w:val="singleLevel"/>
    <w:tmpl w:val="9BF6EC9C"/>
    <w:lvl w:ilvl="0" w:tentative="0">
      <w:start w:val="2"/>
      <w:numFmt w:val="decimal"/>
      <w:suff w:val="nothing"/>
      <w:lvlText w:val="%1、"/>
      <w:lvlJc w:val="left"/>
    </w:lvl>
  </w:abstractNum>
  <w:abstractNum w:abstractNumId="1">
    <w:nsid w:val="CF71C911"/>
    <w:multiLevelType w:val="singleLevel"/>
    <w:tmpl w:val="CF71C911"/>
    <w:lvl w:ilvl="0" w:tentative="0">
      <w:start w:val="1"/>
      <w:numFmt w:val="chineseCounting"/>
      <w:suff w:val="nothing"/>
      <w:lvlText w:val="%1、"/>
      <w:lvlJc w:val="left"/>
      <w:rPr>
        <w:rFonts w:hint="eastAsia"/>
      </w:rPr>
    </w:lvl>
  </w:abstractNum>
  <w:abstractNum w:abstractNumId="2">
    <w:nsid w:val="D9C26B4F"/>
    <w:multiLevelType w:val="singleLevel"/>
    <w:tmpl w:val="D9C26B4F"/>
    <w:lvl w:ilvl="0" w:tentative="0">
      <w:start w:val="6"/>
      <w:numFmt w:val="decimal"/>
      <w:suff w:val="nothing"/>
      <w:lvlText w:val="%1、"/>
      <w:lvlJc w:val="left"/>
    </w:lvl>
  </w:abstractNum>
  <w:abstractNum w:abstractNumId="3">
    <w:nsid w:val="1FC91163"/>
    <w:multiLevelType w:val="multilevel"/>
    <w:tmpl w:val="1FC91163"/>
    <w:lvl w:ilvl="0" w:tentative="0">
      <w:start w:val="1"/>
      <w:numFmt w:val="decimal"/>
      <w:pStyle w:val="14"/>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147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D937052"/>
    <w:multiLevelType w:val="singleLevel"/>
    <w:tmpl w:val="2D937052"/>
    <w:lvl w:ilvl="0" w:tentative="0">
      <w:start w:val="1"/>
      <w:numFmt w:val="decimal"/>
      <w:suff w:val="nothing"/>
      <w:lvlText w:val="%1、"/>
      <w:lvlJc w:val="left"/>
    </w:lvl>
  </w:abstractNum>
  <w:abstractNum w:abstractNumId="5">
    <w:nsid w:val="373410B0"/>
    <w:multiLevelType w:val="singleLevel"/>
    <w:tmpl w:val="373410B0"/>
    <w:lvl w:ilvl="0" w:tentative="0">
      <w:start w:val="1"/>
      <w:numFmt w:val="decimal"/>
      <w:suff w:val="nothing"/>
      <w:lvlText w:val="%1、"/>
      <w:lvlJc w:val="left"/>
    </w:lvl>
  </w:abstractNum>
  <w:abstractNum w:abstractNumId="6">
    <w:nsid w:val="646260FA"/>
    <w:multiLevelType w:val="multilevel"/>
    <w:tmpl w:val="646260FA"/>
    <w:lvl w:ilvl="0" w:tentative="0">
      <w:start w:val="1"/>
      <w:numFmt w:val="decimal"/>
      <w:pStyle w:val="1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6"/>
  </w:num>
  <w:num w:numId="2">
    <w:abstractNumId w:val="3"/>
  </w:num>
  <w:num w:numId="3">
    <w:abstractNumId w:val="1"/>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91348"/>
    <w:rsid w:val="00BE0B04"/>
    <w:rsid w:val="01966ACB"/>
    <w:rsid w:val="07EC2E7C"/>
    <w:rsid w:val="0B08175B"/>
    <w:rsid w:val="0BCA2417"/>
    <w:rsid w:val="0C1D00CB"/>
    <w:rsid w:val="0E8E3B61"/>
    <w:rsid w:val="0FA91348"/>
    <w:rsid w:val="11E3459C"/>
    <w:rsid w:val="15770B26"/>
    <w:rsid w:val="1D256B7A"/>
    <w:rsid w:val="1D376D4B"/>
    <w:rsid w:val="1ECE1050"/>
    <w:rsid w:val="1F6D3BFD"/>
    <w:rsid w:val="215A0F96"/>
    <w:rsid w:val="233F6007"/>
    <w:rsid w:val="25197079"/>
    <w:rsid w:val="2D6C1A9C"/>
    <w:rsid w:val="2EAF2A81"/>
    <w:rsid w:val="2F3C6248"/>
    <w:rsid w:val="33CF6968"/>
    <w:rsid w:val="37520281"/>
    <w:rsid w:val="37AD0659"/>
    <w:rsid w:val="3B4947E9"/>
    <w:rsid w:val="3D536F8F"/>
    <w:rsid w:val="3E1D585E"/>
    <w:rsid w:val="3E6F28C4"/>
    <w:rsid w:val="40BA4CF7"/>
    <w:rsid w:val="433F0F0D"/>
    <w:rsid w:val="44876C39"/>
    <w:rsid w:val="4C010B33"/>
    <w:rsid w:val="4CE14CCE"/>
    <w:rsid w:val="4F6F0DE8"/>
    <w:rsid w:val="578A11F7"/>
    <w:rsid w:val="5B2D0F41"/>
    <w:rsid w:val="5E3D5930"/>
    <w:rsid w:val="607750D0"/>
    <w:rsid w:val="609657C8"/>
    <w:rsid w:val="629766BB"/>
    <w:rsid w:val="64234186"/>
    <w:rsid w:val="64FD62B2"/>
    <w:rsid w:val="68BA20AD"/>
    <w:rsid w:val="6ABA1AD1"/>
    <w:rsid w:val="6D535020"/>
    <w:rsid w:val="760D1E3E"/>
    <w:rsid w:val="772A6A59"/>
    <w:rsid w:val="7A40320E"/>
    <w:rsid w:val="7B555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12">
    <w:name w:val="正文表标题"/>
    <w:next w:val="11"/>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
    <w:name w:val="一级条标题"/>
    <w:next w:val="1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4">
    <w:name w:val="章标题"/>
    <w:next w:val="11"/>
    <w:qFormat/>
    <w:uiPriority w:val="0"/>
    <w:pPr>
      <w:numPr>
        <w:ilvl w:val="0"/>
        <w:numId w:val="2"/>
      </w:numPr>
      <w:spacing w:before="312" w:beforeLines="100" w:after="312" w:afterLines="100"/>
      <w:ind w:left="0"/>
      <w:jc w:val="both"/>
      <w:outlineLvl w:val="1"/>
    </w:pPr>
    <w:rPr>
      <w:rFonts w:ascii="黑体" w:hAnsi="Times New Roman" w:eastAsia="黑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2018-09-12T07:24:00Z</dcterms:created>
  <dc:creator>Administrator</dc:creator>
  <cp:lastModifiedBy>人生木林森</cp:lastModifiedBy>
  <cp:lastPrinted>2018-09-17T01:50:00Z</cp:lastPrinted>
  <dcterms:modified xsi:type="dcterms:W3CDTF">2018-09-20T09:48:42Z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