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363" w:rsidRDefault="00511C73">
      <w:pPr>
        <w:pStyle w:val="afffffe"/>
        <w:framePr w:hSpace="180" w:vSpace="180" w:wrap="around" w:hAnchor="margin" w:y="1" w:anchorLock="1"/>
      </w:pPr>
      <w:r>
        <w:rPr>
          <w:rFonts w:ascii="Times New Roman"/>
        </w:rPr>
        <w:t>ICS</w:t>
      </w:r>
      <w:r>
        <w:t> </w:t>
      </w:r>
      <w:bookmarkStart w:id="0" w:name="ICS"/>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rPr>
          <w:rFonts w:hint="eastAsia"/>
        </w:rPr>
        <w:t>13.020.10</w:t>
      </w:r>
      <w:r>
        <w:fldChar w:fldCharType="end"/>
      </w:r>
      <w:bookmarkEnd w:id="0"/>
    </w:p>
    <w:bookmarkStart w:id="1" w:name="WXFLH"/>
    <w:p w:rsidR="00432363" w:rsidRDefault="00511C73">
      <w:pPr>
        <w:pStyle w:val="afffffe"/>
        <w:framePr w:hSpace="180" w:vSpace="180" w:wrap="around" w:hAnchor="margin" w:y="1" w:anchorLock="1"/>
      </w:pPr>
      <w:r>
        <w:fldChar w:fldCharType="begin">
          <w:ffData>
            <w:name w:val="WXFLH"/>
            <w:enabled/>
            <w:calcOnExit w:val="0"/>
            <w:helpText w:type="text" w:val="请输入中国标准文献分类号："/>
            <w:textInput>
              <w:default w:val="点击此处添加中国标准文献分类号"/>
            </w:textInput>
          </w:ffData>
        </w:fldChar>
      </w:r>
      <w:r>
        <w:instrText xml:space="preserve"> FORMTEXT </w:instrText>
      </w:r>
      <w:r>
        <w:fldChar w:fldCharType="separate"/>
      </w:r>
      <w:r>
        <w:rPr>
          <w:rFonts w:hint="eastAsia"/>
        </w:rPr>
        <w:t>Z04</w:t>
      </w:r>
      <w:r>
        <w:fldChar w:fldCharType="end"/>
      </w:r>
      <w:bookmarkEnd w:id="1"/>
    </w:p>
    <w:p w:rsidR="00432363" w:rsidRDefault="00511C73">
      <w:pPr>
        <w:pStyle w:val="afff9"/>
        <w:framePr w:w="2546" w:h="1389" w:hRule="exact" w:hSpace="181" w:vSpace="181" w:wrap="around" w:hAnchor="margin" w:x="6522" w:y="398" w:anchorLock="1"/>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框 1025" o:spid="_x0000_i1025" type="#_x0000_t75" style="width:113.25pt;height:57pt">
            <v:imagedata r:id="rId8" o:title=""/>
          </v:shape>
        </w:pict>
      </w:r>
    </w:p>
    <w:p w:rsidR="00432363" w:rsidRDefault="00511C73">
      <w:pPr>
        <w:pStyle w:val="ae"/>
        <w:framePr w:w="9639" w:h="624" w:hRule="exact" w:hSpace="181" w:vSpace="181" w:wrap="around" w:vAnchor="page" w:hAnchor="page" w:x="1419" w:y="2286" w:anchorLock="1"/>
      </w:pPr>
      <w:r>
        <w:rPr>
          <w:rFonts w:hint="eastAsia"/>
        </w:rPr>
        <w:t>中华人民共和国国家标准</w:t>
      </w:r>
    </w:p>
    <w:p w:rsidR="00432363" w:rsidRDefault="00511C73">
      <w:pPr>
        <w:pStyle w:val="27"/>
        <w:framePr w:w="9140" w:h="1242" w:hRule="exact" w:hSpace="284" w:wrap="around" w:vAnchor="page" w:hAnchor="page" w:x="1645" w:y="2910" w:anchorLock="1"/>
      </w:pPr>
      <w:r>
        <w:rPr>
          <w:rFonts w:ascii="Times New Roman"/>
        </w:rPr>
        <w:t xml:space="preserve">GB/T </w:t>
      </w:r>
      <w:bookmarkStart w:id="2" w:name="StdNo1"/>
      <w:r>
        <w:fldChar w:fldCharType="begin">
          <w:ffData>
            <w:name w:val="StdNo1"/>
            <w:enabled/>
            <w:calcOnExit w:val="0"/>
            <w:textInput>
              <w:default w:val="XXXXX"/>
            </w:textInput>
          </w:ffData>
        </w:fldChar>
      </w:r>
      <w:r>
        <w:instrText xml:space="preserve"> FORMTEXT </w:instrText>
      </w:r>
      <w:r>
        <w:fldChar w:fldCharType="separate"/>
      </w:r>
      <w:r>
        <w:t>XXXXX</w:t>
      </w:r>
      <w:r>
        <w:fldChar w:fldCharType="end"/>
      </w:r>
      <w:bookmarkEnd w:id="2"/>
      <w:r>
        <w:t>—</w:t>
      </w:r>
      <w:bookmarkStart w:id="3" w:name="StdNo2"/>
      <w:r>
        <w:fldChar w:fldCharType="begin">
          <w:ffData>
            <w:name w:val="StdNo2"/>
            <w:enabled/>
            <w:calcOnExit w:val="0"/>
            <w:textInput>
              <w:default w:val="XXXX"/>
              <w:maxLength w:val="4"/>
            </w:textInput>
          </w:ffData>
        </w:fldChar>
      </w:r>
      <w:r>
        <w:instrText xml:space="preserve"> FORMTEXT </w:instrText>
      </w:r>
      <w:r>
        <w:fldChar w:fldCharType="separate"/>
      </w:r>
      <w:r>
        <w:t>XXXX</w:t>
      </w:r>
      <w:r>
        <w:fldChar w:fldCharType="end"/>
      </w:r>
      <w:bookmarkEnd w:id="3"/>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432363">
        <w:tblPrEx>
          <w:tblCellMar>
            <w:top w:w="0" w:type="dxa"/>
            <w:bottom w:w="0" w:type="dxa"/>
          </w:tblCellMar>
        </w:tblPrEx>
        <w:tc>
          <w:tcPr>
            <w:tcW w:w="9356" w:type="dxa"/>
            <w:tcBorders>
              <w:top w:val="nil"/>
              <w:left w:val="nil"/>
              <w:bottom w:val="nil"/>
              <w:right w:val="nil"/>
            </w:tcBorders>
          </w:tcPr>
          <w:p w:rsidR="00432363" w:rsidRDefault="00511C73">
            <w:pPr>
              <w:pStyle w:val="affff1"/>
              <w:framePr w:w="9140" w:h="1242" w:hRule="exact" w:hSpace="284" w:wrap="around" w:vAnchor="page" w:hAnchor="page" w:x="1645" w:y="2910" w:anchorLock="1"/>
            </w:pPr>
            <w:bookmarkStart w:id="4" w:name="DT"/>
            <w:r>
              <w:pict>
                <v:rect id="DT" o:spid="_x0000_s1040" style="position:absolute;left:0;text-align:left;margin-left:372.8pt;margin-top:2.7pt;width:90pt;height:18pt;z-index:-3" o:preferrelative="t" stroked="f"/>
              </w:pict>
            </w:r>
            <w:r>
              <w:fldChar w:fldCharType="begin">
                <w:ffData>
                  <w:name w:val="DT"/>
                  <w:enabled/>
                  <w:calcOnExit w:val="0"/>
                  <w:textInput/>
                </w:ffData>
              </w:fldChar>
            </w:r>
            <w:r>
              <w:instrText xml:space="preserve"> FORMTEXT </w:instrText>
            </w:r>
            <w:r>
              <w:fldChar w:fldCharType="separate"/>
            </w:r>
            <w:r>
              <w:t>     </w:t>
            </w:r>
            <w:r>
              <w:fldChar w:fldCharType="end"/>
            </w:r>
            <w:bookmarkEnd w:id="4"/>
          </w:p>
        </w:tc>
      </w:tr>
    </w:tbl>
    <w:p w:rsidR="00432363" w:rsidRDefault="00432363">
      <w:pPr>
        <w:pStyle w:val="27"/>
        <w:framePr w:w="9140" w:h="1242" w:hRule="exact" w:hSpace="284" w:wrap="around" w:vAnchor="page" w:hAnchor="page" w:x="1645" w:y="2910" w:anchorLock="1"/>
      </w:pPr>
    </w:p>
    <w:p w:rsidR="00432363" w:rsidRDefault="00432363">
      <w:pPr>
        <w:pStyle w:val="27"/>
        <w:framePr w:w="9140" w:h="1242" w:hRule="exact" w:hSpace="284" w:wrap="around" w:vAnchor="page" w:hAnchor="page" w:x="1645" w:y="2910" w:anchorLock="1"/>
      </w:pPr>
    </w:p>
    <w:p w:rsidR="00432363" w:rsidRDefault="00511C73">
      <w:pPr>
        <w:pStyle w:val="affa"/>
        <w:framePr w:w="9639" w:h="6917" w:hRule="exact" w:wrap="around" w:vAnchor="page" w:hAnchor="page" w:xAlign="center" w:y="6408" w:anchorLock="1"/>
      </w:pPr>
      <w:bookmarkStart w:id="5" w:name="StdName"/>
      <w:r>
        <w:rPr>
          <w:rFonts w:hint="eastAsia"/>
        </w:rPr>
        <w:t>基于项目的温室气体减排量评估技术规范</w:t>
      </w:r>
      <w:bookmarkEnd w:id="5"/>
    </w:p>
    <w:p w:rsidR="00432363" w:rsidRDefault="00511C73">
      <w:pPr>
        <w:pStyle w:val="affa"/>
        <w:framePr w:w="9639" w:h="6917" w:hRule="exact" w:wrap="around" w:vAnchor="page" w:hAnchor="page" w:xAlign="center" w:y="6408" w:anchorLock="1"/>
      </w:pPr>
      <w:r>
        <w:rPr>
          <w:rFonts w:hint="eastAsia"/>
        </w:rPr>
        <w:t>生物质废弃物（食品生产及加工）用作原材料项目</w:t>
      </w:r>
    </w:p>
    <w:p w:rsidR="00432363" w:rsidRDefault="00511C73">
      <w:pPr>
        <w:pStyle w:val="aff9"/>
        <w:framePr w:w="9639" w:h="6917" w:hRule="exact" w:wrap="around" w:vAnchor="page" w:hAnchor="page" w:xAlign="center" w:y="6408" w:anchorLock="1"/>
      </w:pPr>
      <w:r>
        <w:rPr>
          <w:rFonts w:hint="eastAsia"/>
        </w:rPr>
        <w:t xml:space="preserve">Technical </w:t>
      </w:r>
      <w:r>
        <w:rPr>
          <w:rFonts w:hint="eastAsia"/>
        </w:rPr>
        <w:t>specification at the project level for a</w:t>
      </w:r>
      <w:r>
        <w:t>ssessment</w:t>
      </w:r>
      <w:r>
        <w:rPr>
          <w:rFonts w:hint="eastAsia"/>
        </w:rPr>
        <w:t xml:space="preserve"> of greenhouse gas e</w:t>
      </w:r>
      <w:r>
        <w:t xml:space="preserve">mission </w:t>
      </w:r>
      <w:r>
        <w:rPr>
          <w:rFonts w:hint="eastAsia"/>
        </w:rPr>
        <w:t>r</w:t>
      </w:r>
      <w:r>
        <w:t>eduction</w:t>
      </w:r>
      <w:r>
        <w:rPr>
          <w:rFonts w:hint="eastAsia"/>
        </w:rPr>
        <w:t xml:space="preserve">s- Using agricultural </w:t>
      </w:r>
      <w:r>
        <w:t>wastes as raw materials</w:t>
      </w:r>
    </w:p>
    <w:bookmarkStart w:id="6" w:name="YZBS"/>
    <w:p w:rsidR="00432363" w:rsidRDefault="00511C73">
      <w:pPr>
        <w:pStyle w:val="afff5"/>
        <w:framePr w:w="9639" w:h="6917" w:hRule="exact" w:wrap="around" w:vAnchor="page" w:hAnchor="page" w:xAlign="center" w:y="6408" w:anchorLock="1"/>
      </w:pPr>
      <w:r>
        <w:fldChar w:fldCharType="begin">
          <w:ffData>
            <w:name w:val="YZBS"/>
            <w:enabled/>
            <w:calcOnExit w:val="0"/>
            <w:textInput>
              <w:default w:val="点击此处添加与国际标准一致性程度的标识"/>
            </w:textInput>
          </w:ffData>
        </w:fldChar>
      </w:r>
      <w:r>
        <w:instrText xml:space="preserve"> FORMTEXT </w:instrText>
      </w:r>
      <w:r>
        <w:fldChar w:fldCharType="separate"/>
      </w:r>
      <w:r>
        <w:rPr>
          <w:rFonts w:hint="eastAsia"/>
        </w:rPr>
        <w:t>点击此处添加与国际标准一致性程度的标识</w:t>
      </w:r>
      <w:r>
        <w:fldChar w:fldCharType="end"/>
      </w:r>
      <w:bookmarkEnd w:id="6"/>
    </w:p>
    <w:tbl>
      <w:tblPr>
        <w:tblW w:w="98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432363">
        <w:tblPrEx>
          <w:tblCellMar>
            <w:top w:w="0" w:type="dxa"/>
            <w:bottom w:w="0" w:type="dxa"/>
          </w:tblCellMar>
        </w:tblPrEx>
        <w:tc>
          <w:tcPr>
            <w:tcW w:w="9855" w:type="dxa"/>
            <w:tcBorders>
              <w:top w:val="nil"/>
              <w:left w:val="nil"/>
              <w:bottom w:val="nil"/>
              <w:right w:val="nil"/>
            </w:tcBorders>
          </w:tcPr>
          <w:p w:rsidR="00432363" w:rsidRDefault="00C11788">
            <w:pPr>
              <w:pStyle w:val="afff4"/>
              <w:framePr w:w="9639" w:h="6917" w:hRule="exact" w:wrap="around" w:vAnchor="page" w:hAnchor="page" w:xAlign="center" w:y="6408" w:anchorLock="1"/>
            </w:pPr>
            <w:r>
              <w:rPr>
                <w:szCs w:val="24"/>
              </w:rPr>
              <w:fldChar w:fldCharType="begin">
                <w:ffData>
                  <w:name w:val="WCRQ"/>
                  <w:enabled/>
                  <w:calcOnExit w:val="0"/>
                  <w:textInput>
                    <w:default w:val="（征求意见稿）"/>
                    <w:format w:val="UPPERCASE"/>
                  </w:textInput>
                </w:ffData>
              </w:fldChar>
            </w:r>
            <w:bookmarkStart w:id="7" w:name="WCRQ"/>
            <w:r>
              <w:rPr>
                <w:szCs w:val="24"/>
              </w:rPr>
              <w:instrText xml:space="preserve"> FORMTEXT </w:instrText>
            </w:r>
            <w:r>
              <w:rPr>
                <w:szCs w:val="24"/>
              </w:rPr>
            </w:r>
            <w:r>
              <w:rPr>
                <w:szCs w:val="24"/>
              </w:rPr>
              <w:fldChar w:fldCharType="separate"/>
            </w:r>
            <w:r>
              <w:rPr>
                <w:rFonts w:hint="eastAsia"/>
                <w:szCs w:val="24"/>
                <w:lang w:val="en-US" w:eastAsia="zh-CN"/>
              </w:rPr>
              <w:t>（征求意见稿）</w:t>
            </w:r>
            <w:r>
              <w:rPr>
                <w:szCs w:val="24"/>
              </w:rPr>
              <w:fldChar w:fldCharType="end"/>
            </w:r>
            <w:bookmarkEnd w:id="7"/>
          </w:p>
        </w:tc>
      </w:tr>
      <w:tr w:rsidR="00432363">
        <w:tblPrEx>
          <w:tblCellMar>
            <w:top w:w="0" w:type="dxa"/>
            <w:bottom w:w="0" w:type="dxa"/>
          </w:tblCellMar>
        </w:tblPrEx>
        <w:tc>
          <w:tcPr>
            <w:tcW w:w="9855" w:type="dxa"/>
            <w:tcBorders>
              <w:top w:val="nil"/>
              <w:left w:val="nil"/>
              <w:bottom w:val="nil"/>
              <w:right w:val="nil"/>
            </w:tcBorders>
          </w:tcPr>
          <w:p w:rsidR="00432363" w:rsidRDefault="00511C73">
            <w:pPr>
              <w:pStyle w:val="afff3"/>
              <w:framePr w:w="9639" w:h="6917" w:hRule="exact" w:wrap="around" w:vAnchor="page" w:hAnchor="page" w:xAlign="center" w:y="6408" w:anchorLock="1"/>
            </w:pPr>
            <w:r>
              <w:fldChar w:fldCharType="begin">
                <w:ffData>
                  <w:name w:val="WCRQ"/>
                  <w:enabled/>
                  <w:calcOnExit w:val="0"/>
                  <w:textInput/>
                </w:ffData>
              </w:fldChar>
            </w:r>
            <w:r>
              <w:instrText xml:space="preserve"> FORMTEXT </w:instrText>
            </w:r>
            <w:r>
              <w:fldChar w:fldCharType="separate"/>
            </w:r>
            <w:r>
              <w:t>     </w:t>
            </w:r>
            <w:r>
              <w:fldChar w:fldCharType="end"/>
            </w:r>
          </w:p>
        </w:tc>
      </w:tr>
    </w:tbl>
    <w:bookmarkStart w:id="8" w:name="FY"/>
    <w:p w:rsidR="00432363" w:rsidRDefault="00511C73">
      <w:pPr>
        <w:pStyle w:val="afffff3"/>
        <w:framePr w:w="3997" w:h="471" w:hRule="exact" w:vSpace="181" w:wrap="around" w:vAnchor="page" w:hAnchor="page" w:x="1419" w:y="14097" w:anchorLock="1"/>
      </w:pPr>
      <w:r>
        <w:rPr>
          <w:rFonts w:ascii="黑体"/>
        </w:rPr>
        <w:fldChar w:fldCharType="begin">
          <w:ffData>
            <w:name w:val="FY"/>
            <w:enabled/>
            <w:calcOnExit w:val="0"/>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8"/>
      <w:r>
        <w:t xml:space="preserve"> </w:t>
      </w:r>
      <w:r>
        <w:rPr>
          <w:rFonts w:ascii="黑体"/>
        </w:rPr>
        <w:t>-</w:t>
      </w:r>
      <w:r>
        <w:t xml:space="preserve"> </w:t>
      </w:r>
      <w:bookmarkStart w:id="9" w:name="FM"/>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9"/>
      <w:r>
        <w:t xml:space="preserve"> </w:t>
      </w:r>
      <w:r>
        <w:rPr>
          <w:rFonts w:ascii="黑体"/>
        </w:rPr>
        <w:t>-</w:t>
      </w:r>
      <w:r>
        <w:t xml:space="preserve"> </w:t>
      </w:r>
      <w:bookmarkStart w:id="10" w:name="FD"/>
      <w:r>
        <w:rPr>
          <w:rFonts w:ascii="黑体"/>
        </w:rPr>
        <w:fldChar w:fldCharType="begin">
          <w:ffData>
            <w:name w:val="FD"/>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0"/>
      <w:r>
        <w:rPr>
          <w:rFonts w:hint="eastAsia"/>
        </w:rPr>
        <w:t>发布</w:t>
      </w:r>
      <w:r>
        <w:pict>
          <v:line id="_x0000_s1029" style="position:absolute;z-index:2;mso-position-horizontal-relative:text;mso-position-vertical-relative:page" from="0,728.5pt" to="481.85pt,728.55pt" o:preferrelative="t">
            <v:stroke miterlimit="2"/>
            <w10:wrap anchory="page"/>
            <w10:anchorlock/>
          </v:line>
        </w:pict>
      </w:r>
    </w:p>
    <w:bookmarkStart w:id="11" w:name="SY"/>
    <w:p w:rsidR="00432363" w:rsidRDefault="00511C73">
      <w:pPr>
        <w:pStyle w:val="affb"/>
        <w:framePr w:w="3997" w:h="471" w:hRule="exact" w:vSpace="181" w:wrap="around" w:vAnchor="page" w:hAnchor="page" w:x="7089" w:y="14097" w:anchorLock="1"/>
      </w:pPr>
      <w:r>
        <w:rPr>
          <w:rFonts w:ascii="黑体"/>
        </w:rPr>
        <w:fldChar w:fldCharType="begin">
          <w:ffData>
            <w:name w:val="SY"/>
            <w:enabled/>
            <w:calcOnExit w:val="0"/>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bookmarkStart w:id="12"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bookmarkStart w:id="13"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rPr>
          <w:rFonts w:hint="eastAsia"/>
        </w:rPr>
        <w:t>实施</w:t>
      </w:r>
    </w:p>
    <w:p w:rsidR="00432363" w:rsidRDefault="00511C73">
      <w:pPr>
        <w:pStyle w:val="affffb"/>
        <w:framePr w:w="7938" w:h="1134" w:hRule="exact" w:hSpace="125" w:vSpace="181" w:wrap="around" w:vAnchor="page" w:hAnchor="page" w:x="2150" w:y="14630" w:anchorLock="1"/>
      </w:pPr>
      <w:r>
        <w:pict>
          <v:shape id="图片框 1030" o:spid="_x0000_i1026" type="#_x0000_t75" style="width:396pt;height:56.25pt">
            <v:imagedata r:id="rId9" o:title=""/>
          </v:shape>
        </w:pict>
      </w:r>
    </w:p>
    <w:p w:rsidR="00432363" w:rsidRDefault="00511C73">
      <w:pPr>
        <w:pStyle w:val="af0"/>
        <w:sectPr w:rsidR="00432363">
          <w:footerReference w:type="default" r:id="rId10"/>
          <w:pgSz w:w="11906" w:h="16838"/>
          <w:pgMar w:top="567" w:right="850" w:bottom="1134" w:left="1418" w:header="0" w:footer="0" w:gutter="0"/>
          <w:cols w:space="720"/>
          <w:docGrid w:type="lines" w:linePitch="312"/>
        </w:sectPr>
      </w:pPr>
      <w:r>
        <w:pict>
          <v:line id="_x0000_s1030" style="position:absolute;left:0;text-align:left;z-index:3" from="0,184.25pt" to="481.85pt,184.3pt" o:preferrelative="t">
            <v:stroke miterlimit="2"/>
          </v:line>
        </w:pict>
      </w:r>
    </w:p>
    <w:p w:rsidR="00432363" w:rsidRDefault="00432363">
      <w:pPr>
        <w:widowControl/>
        <w:jc w:val="left"/>
      </w:pPr>
    </w:p>
    <w:p w:rsidR="00432363" w:rsidRDefault="00511C73">
      <w:pPr>
        <w:pStyle w:val="2"/>
        <w:jc w:val="center"/>
        <w:rPr>
          <w:i w:val="0"/>
        </w:rPr>
      </w:pPr>
      <w:bookmarkStart w:id="14" w:name="_Toc387145166"/>
      <w:bookmarkStart w:id="15" w:name="_Toc17895"/>
      <w:bookmarkStart w:id="16" w:name="_Toc32338"/>
      <w:bookmarkStart w:id="17" w:name="_Toc10629"/>
      <w:bookmarkStart w:id="18" w:name="_Toc19857"/>
      <w:r>
        <w:rPr>
          <w:rFonts w:hint="eastAsia"/>
          <w:i w:val="0"/>
        </w:rPr>
        <w:t>前</w:t>
      </w:r>
      <w:bookmarkStart w:id="19" w:name="BKQY"/>
      <w:r>
        <w:rPr>
          <w:i w:val="0"/>
        </w:rPr>
        <w:t>  </w:t>
      </w:r>
      <w:r>
        <w:rPr>
          <w:rFonts w:hint="eastAsia"/>
          <w:i w:val="0"/>
        </w:rPr>
        <w:t>言</w:t>
      </w:r>
      <w:bookmarkEnd w:id="14"/>
      <w:bookmarkEnd w:id="15"/>
      <w:bookmarkEnd w:id="16"/>
      <w:bookmarkEnd w:id="17"/>
      <w:bookmarkEnd w:id="18"/>
      <w:bookmarkEnd w:id="19"/>
    </w:p>
    <w:p w:rsidR="00432363" w:rsidRDefault="00511C73">
      <w:pPr>
        <w:pStyle w:val="af0"/>
        <w:rPr>
          <w:rFonts w:hAnsi="宋体" w:cs="宋体"/>
          <w:szCs w:val="21"/>
        </w:rPr>
      </w:pPr>
      <w:r>
        <w:rPr>
          <w:rFonts w:hAnsi="宋体" w:cs="宋体" w:hint="eastAsia"/>
          <w:szCs w:val="21"/>
        </w:rPr>
        <w:t>本部分为</w:t>
      </w:r>
      <w:r>
        <w:rPr>
          <w:rFonts w:hAnsi="宋体" w:cs="宋体" w:hint="eastAsia"/>
          <w:szCs w:val="21"/>
        </w:rPr>
        <w:t>GB/T 1.1-2009</w:t>
      </w:r>
      <w:r>
        <w:rPr>
          <w:rFonts w:hAnsi="宋体" w:cs="宋体" w:hint="eastAsia"/>
          <w:szCs w:val="21"/>
        </w:rPr>
        <w:t>给出的规则起草。</w:t>
      </w:r>
    </w:p>
    <w:p w:rsidR="00432363" w:rsidRDefault="00511C73">
      <w:pPr>
        <w:widowControl/>
        <w:ind w:firstLineChars="200" w:firstLine="420"/>
        <w:rPr>
          <w:rFonts w:ascii="宋体" w:hAnsi="宋体" w:cs="宋体"/>
          <w:szCs w:val="21"/>
        </w:rPr>
      </w:pPr>
      <w:r>
        <w:rPr>
          <w:rFonts w:ascii="宋体" w:hAnsi="宋体" w:cs="宋体" w:hint="eastAsia"/>
          <w:szCs w:val="21"/>
        </w:rPr>
        <w:t>本标准由国家发展和改革委员会提出。</w:t>
      </w:r>
    </w:p>
    <w:p w:rsidR="00432363" w:rsidRDefault="00511C73">
      <w:pPr>
        <w:widowControl/>
        <w:ind w:firstLineChars="200" w:firstLine="420"/>
        <w:rPr>
          <w:rFonts w:ascii="宋体" w:hAnsi="宋体" w:cs="宋体"/>
          <w:szCs w:val="21"/>
        </w:rPr>
      </w:pPr>
      <w:r>
        <w:rPr>
          <w:rFonts w:ascii="宋体" w:hAnsi="宋体" w:cs="宋体" w:hint="eastAsia"/>
          <w:szCs w:val="21"/>
        </w:rPr>
        <w:t>本标准由全国碳排放管理标准化技术委员会（</w:t>
      </w:r>
      <w:r>
        <w:rPr>
          <w:rFonts w:ascii="宋体" w:hAnsi="宋体" w:cs="宋体" w:hint="eastAsia"/>
          <w:szCs w:val="21"/>
        </w:rPr>
        <w:t>SAC/TC 548</w:t>
      </w:r>
      <w:r>
        <w:rPr>
          <w:rFonts w:ascii="宋体" w:hAnsi="宋体" w:cs="宋体" w:hint="eastAsia"/>
          <w:szCs w:val="21"/>
        </w:rPr>
        <w:t>）归口。</w:t>
      </w:r>
    </w:p>
    <w:p w:rsidR="00432363" w:rsidRDefault="00511C73">
      <w:pPr>
        <w:widowControl/>
        <w:ind w:firstLineChars="200" w:firstLine="420"/>
        <w:rPr>
          <w:rFonts w:ascii="宋体" w:hAnsi="宋体" w:cs="宋体"/>
          <w:szCs w:val="21"/>
        </w:rPr>
      </w:pPr>
      <w:r>
        <w:rPr>
          <w:rFonts w:ascii="宋体" w:hAnsi="宋体" w:cs="宋体" w:hint="eastAsia"/>
          <w:szCs w:val="21"/>
        </w:rPr>
        <w:t>本标准起草单位：</w:t>
      </w:r>
      <w:r>
        <w:rPr>
          <w:rFonts w:ascii="宋体" w:hAnsi="宋体" w:cs="宋体" w:hint="eastAsia"/>
          <w:szCs w:val="21"/>
        </w:rPr>
        <w:t>中国质量认证中心。</w:t>
      </w:r>
    </w:p>
    <w:p w:rsidR="00432363" w:rsidRDefault="00511C73">
      <w:pPr>
        <w:widowControl/>
        <w:ind w:firstLineChars="200" w:firstLine="420"/>
        <w:rPr>
          <w:rFonts w:ascii="宋体" w:hAnsi="宋体" w:cs="宋体"/>
          <w:szCs w:val="21"/>
        </w:rPr>
      </w:pPr>
      <w:r>
        <w:rPr>
          <w:rFonts w:ascii="宋体" w:hAnsi="宋体" w:cs="宋体" w:hint="eastAsia"/>
          <w:szCs w:val="21"/>
        </w:rPr>
        <w:t>本标准主要起草人：</w:t>
      </w:r>
    </w:p>
    <w:p w:rsidR="00432363" w:rsidRDefault="00432363">
      <w:pPr>
        <w:pStyle w:val="af0"/>
      </w:pPr>
    </w:p>
    <w:p w:rsidR="00432363" w:rsidRDefault="00432363">
      <w:pPr>
        <w:pStyle w:val="af0"/>
      </w:pPr>
    </w:p>
    <w:p w:rsidR="00432363" w:rsidRDefault="00432363">
      <w:pPr>
        <w:pStyle w:val="af0"/>
      </w:pPr>
    </w:p>
    <w:p w:rsidR="00432363" w:rsidRDefault="00432363">
      <w:pPr>
        <w:pStyle w:val="af0"/>
      </w:pPr>
    </w:p>
    <w:p w:rsidR="00432363" w:rsidRDefault="00432363">
      <w:pPr>
        <w:pStyle w:val="af0"/>
      </w:pPr>
    </w:p>
    <w:p w:rsidR="00432363" w:rsidRDefault="00432363">
      <w:pPr>
        <w:pStyle w:val="af0"/>
      </w:pPr>
    </w:p>
    <w:p w:rsidR="00432363" w:rsidRDefault="00432363">
      <w:pPr>
        <w:pStyle w:val="af0"/>
      </w:pPr>
    </w:p>
    <w:p w:rsidR="00432363" w:rsidRDefault="00432363">
      <w:pPr>
        <w:pStyle w:val="af0"/>
      </w:pPr>
    </w:p>
    <w:p w:rsidR="00432363" w:rsidRDefault="00432363">
      <w:pPr>
        <w:pStyle w:val="af0"/>
      </w:pPr>
    </w:p>
    <w:p w:rsidR="00432363" w:rsidRDefault="00432363">
      <w:pPr>
        <w:pStyle w:val="af0"/>
      </w:pPr>
    </w:p>
    <w:p w:rsidR="00432363" w:rsidRDefault="00432363">
      <w:pPr>
        <w:pStyle w:val="af0"/>
      </w:pPr>
    </w:p>
    <w:p w:rsidR="00432363" w:rsidRDefault="00432363">
      <w:pPr>
        <w:pStyle w:val="af0"/>
      </w:pPr>
    </w:p>
    <w:p w:rsidR="00432363" w:rsidRDefault="00432363">
      <w:pPr>
        <w:pStyle w:val="af0"/>
      </w:pPr>
    </w:p>
    <w:p w:rsidR="00432363" w:rsidRDefault="00432363">
      <w:pPr>
        <w:pStyle w:val="af0"/>
      </w:pPr>
    </w:p>
    <w:p w:rsidR="00432363" w:rsidRDefault="00432363">
      <w:pPr>
        <w:pStyle w:val="af0"/>
      </w:pPr>
    </w:p>
    <w:p w:rsidR="00432363" w:rsidRDefault="00432363">
      <w:pPr>
        <w:pStyle w:val="af0"/>
      </w:pPr>
    </w:p>
    <w:p w:rsidR="00432363" w:rsidRDefault="00432363">
      <w:pPr>
        <w:pStyle w:val="af0"/>
      </w:pPr>
    </w:p>
    <w:p w:rsidR="00432363" w:rsidRDefault="00432363">
      <w:pPr>
        <w:pStyle w:val="af0"/>
      </w:pPr>
    </w:p>
    <w:p w:rsidR="00432363" w:rsidRDefault="00432363">
      <w:pPr>
        <w:pStyle w:val="af0"/>
      </w:pPr>
    </w:p>
    <w:p w:rsidR="00432363" w:rsidRDefault="00432363">
      <w:pPr>
        <w:pStyle w:val="af0"/>
      </w:pPr>
    </w:p>
    <w:p w:rsidR="00432363" w:rsidRDefault="00432363">
      <w:pPr>
        <w:pStyle w:val="af0"/>
      </w:pPr>
    </w:p>
    <w:p w:rsidR="00432363" w:rsidRDefault="00432363">
      <w:pPr>
        <w:pStyle w:val="af0"/>
      </w:pPr>
    </w:p>
    <w:p w:rsidR="00432363" w:rsidRDefault="00432363">
      <w:pPr>
        <w:pStyle w:val="af0"/>
      </w:pPr>
    </w:p>
    <w:p w:rsidR="00432363" w:rsidRDefault="00432363">
      <w:pPr>
        <w:pStyle w:val="af0"/>
      </w:pPr>
    </w:p>
    <w:p w:rsidR="00432363" w:rsidRDefault="00432363">
      <w:pPr>
        <w:pStyle w:val="af0"/>
      </w:pPr>
    </w:p>
    <w:p w:rsidR="00432363" w:rsidRDefault="00432363">
      <w:pPr>
        <w:pStyle w:val="af0"/>
      </w:pPr>
    </w:p>
    <w:p w:rsidR="00432363" w:rsidRDefault="00432363">
      <w:pPr>
        <w:pStyle w:val="af0"/>
      </w:pPr>
    </w:p>
    <w:p w:rsidR="00432363" w:rsidRDefault="00432363">
      <w:pPr>
        <w:pStyle w:val="af0"/>
      </w:pPr>
    </w:p>
    <w:p w:rsidR="00432363" w:rsidRDefault="00432363">
      <w:pPr>
        <w:pStyle w:val="af0"/>
      </w:pPr>
    </w:p>
    <w:p w:rsidR="00432363" w:rsidRDefault="00432363">
      <w:pPr>
        <w:pStyle w:val="af0"/>
      </w:pPr>
    </w:p>
    <w:p w:rsidR="00432363" w:rsidRDefault="00432363">
      <w:pPr>
        <w:pStyle w:val="af0"/>
      </w:pPr>
    </w:p>
    <w:p w:rsidR="00432363" w:rsidRDefault="00432363">
      <w:pPr>
        <w:pStyle w:val="af0"/>
      </w:pPr>
    </w:p>
    <w:p w:rsidR="00432363" w:rsidRDefault="00432363">
      <w:pPr>
        <w:pStyle w:val="af0"/>
      </w:pPr>
    </w:p>
    <w:p w:rsidR="00432363" w:rsidRDefault="00432363">
      <w:pPr>
        <w:pStyle w:val="af0"/>
        <w:sectPr w:rsidR="00432363">
          <w:headerReference w:type="default" r:id="rId11"/>
          <w:footerReference w:type="default" r:id="rId12"/>
          <w:pgSz w:w="11906" w:h="16838"/>
          <w:pgMar w:top="567" w:right="1134" w:bottom="1134" w:left="1418" w:header="1418" w:footer="1134" w:gutter="0"/>
          <w:cols w:space="720"/>
          <w:formProt w:val="0"/>
          <w:docGrid w:type="lines" w:linePitch="312"/>
        </w:sectPr>
      </w:pPr>
    </w:p>
    <w:p w:rsidR="00432363" w:rsidRDefault="00511C73">
      <w:pPr>
        <w:pStyle w:val="1"/>
        <w:spacing w:before="0" w:after="0" w:line="240" w:lineRule="auto"/>
        <w:jc w:val="center"/>
        <w:rPr>
          <w:rFonts w:ascii="黑体" w:eastAsia="黑体" w:hAnsi="黑体"/>
          <w:b w:val="0"/>
          <w:bCs w:val="0"/>
          <w:sz w:val="32"/>
          <w:szCs w:val="32"/>
        </w:rPr>
      </w:pPr>
      <w:bookmarkStart w:id="20" w:name="_Toc500102027"/>
      <w:r>
        <w:rPr>
          <w:rFonts w:ascii="黑体" w:eastAsia="黑体" w:hAnsi="黑体" w:hint="eastAsia"/>
          <w:b w:val="0"/>
          <w:bCs w:val="0"/>
          <w:sz w:val="32"/>
          <w:szCs w:val="32"/>
        </w:rPr>
        <w:lastRenderedPageBreak/>
        <w:t>基于项目的温室气体减排量评估技术规范</w:t>
      </w:r>
      <w:r>
        <w:rPr>
          <w:rFonts w:ascii="黑体" w:eastAsia="黑体" w:hAnsi="黑体" w:hint="eastAsia"/>
          <w:b w:val="0"/>
          <w:bCs w:val="0"/>
          <w:sz w:val="32"/>
          <w:szCs w:val="32"/>
        </w:rPr>
        <w:t xml:space="preserve">                     </w:t>
      </w:r>
      <w:bookmarkEnd w:id="20"/>
      <w:r>
        <w:rPr>
          <w:rFonts w:ascii="黑体" w:eastAsia="黑体" w:hAnsi="黑体" w:hint="eastAsia"/>
          <w:b w:val="0"/>
          <w:bCs w:val="0"/>
          <w:sz w:val="32"/>
          <w:szCs w:val="32"/>
        </w:rPr>
        <w:t>生物质废弃物（食品生产及加工）用作原材料项目</w:t>
      </w:r>
    </w:p>
    <w:p w:rsidR="00432363" w:rsidRDefault="00511C73">
      <w:pPr>
        <w:pStyle w:val="1"/>
        <w:spacing w:line="240" w:lineRule="auto"/>
        <w:rPr>
          <w:rFonts w:ascii="黑体" w:eastAsia="黑体" w:hAnsi="黑体" w:cs="黑体"/>
          <w:b w:val="0"/>
          <w:bCs w:val="0"/>
          <w:sz w:val="21"/>
          <w:szCs w:val="21"/>
        </w:rPr>
      </w:pPr>
      <w:bookmarkStart w:id="21" w:name="_Toc387145168"/>
      <w:bookmarkStart w:id="22" w:name="_Toc27247"/>
      <w:bookmarkStart w:id="23" w:name="_Toc29142"/>
      <w:bookmarkStart w:id="24" w:name="_Toc24570"/>
      <w:bookmarkStart w:id="25" w:name="_Toc8116"/>
      <w:r>
        <w:rPr>
          <w:rFonts w:ascii="黑体" w:eastAsia="黑体" w:hAnsi="黑体" w:cs="黑体" w:hint="eastAsia"/>
          <w:b w:val="0"/>
          <w:bCs w:val="0"/>
          <w:sz w:val="21"/>
          <w:szCs w:val="21"/>
        </w:rPr>
        <w:t xml:space="preserve">1. </w:t>
      </w:r>
      <w:r>
        <w:rPr>
          <w:rFonts w:ascii="黑体" w:eastAsia="黑体" w:hAnsi="黑体" w:cs="黑体" w:hint="eastAsia"/>
          <w:b w:val="0"/>
          <w:bCs w:val="0"/>
          <w:sz w:val="21"/>
          <w:szCs w:val="21"/>
        </w:rPr>
        <w:t>范围</w:t>
      </w:r>
      <w:bookmarkEnd w:id="21"/>
      <w:bookmarkEnd w:id="22"/>
      <w:bookmarkEnd w:id="23"/>
      <w:bookmarkEnd w:id="24"/>
      <w:bookmarkEnd w:id="25"/>
    </w:p>
    <w:p w:rsidR="00432363" w:rsidRDefault="00511C73">
      <w:pPr>
        <w:spacing w:line="288" w:lineRule="auto"/>
        <w:rPr>
          <w:rFonts w:ascii="宋体" w:hAnsi="宋体" w:cs="宋体"/>
          <w:szCs w:val="21"/>
        </w:rPr>
      </w:pPr>
      <w:bookmarkStart w:id="26" w:name="_Toc387145169"/>
      <w:bookmarkStart w:id="27" w:name="_Toc11097"/>
      <w:r>
        <w:rPr>
          <w:rFonts w:ascii="宋体" w:hAnsi="宋体" w:cs="宋体" w:hint="eastAsia"/>
          <w:szCs w:val="21"/>
        </w:rPr>
        <w:t xml:space="preserve">    </w:t>
      </w:r>
      <w:r>
        <w:rPr>
          <w:rFonts w:ascii="宋体" w:hAnsi="宋体" w:cs="宋体" w:hint="eastAsia"/>
          <w:szCs w:val="21"/>
        </w:rPr>
        <w:t>本标准规定了农业废弃物用作原材料项目的温室气体减排量评估的</w:t>
      </w:r>
      <w:r>
        <w:rPr>
          <w:rFonts w:cs="宋体" w:hint="eastAsia"/>
        </w:rPr>
        <w:t>术语和定义、评估内容、</w:t>
      </w:r>
      <w:r>
        <w:rPr>
          <w:rFonts w:cs="宋体" w:hint="eastAsia"/>
        </w:rPr>
        <w:t>边界</w:t>
      </w:r>
      <w:r>
        <w:rPr>
          <w:rFonts w:cs="宋体" w:hint="eastAsia"/>
        </w:rPr>
        <w:t>及排放源识别、</w:t>
      </w:r>
      <w:r>
        <w:rPr>
          <w:rFonts w:cs="宋体" w:hint="eastAsia"/>
        </w:rPr>
        <w:t>温室气体种类确定、项目活动及基准线</w:t>
      </w:r>
      <w:r>
        <w:rPr>
          <w:rFonts w:cs="宋体" w:hint="eastAsia"/>
        </w:rPr>
        <w:t>情景确定</w:t>
      </w:r>
      <w:r>
        <w:rPr>
          <w:rFonts w:cs="宋体" w:hint="eastAsia"/>
        </w:rPr>
        <w:t>、</w:t>
      </w:r>
      <w:r>
        <w:rPr>
          <w:rFonts w:cs="宋体" w:hint="eastAsia"/>
        </w:rPr>
        <w:t>减排量计算、监测及数据质量管理、减排量评估报告</w:t>
      </w:r>
      <w:r>
        <w:rPr>
          <w:rFonts w:cs="宋体" w:hint="eastAsia"/>
        </w:rPr>
        <w:t>的</w:t>
      </w:r>
      <w:r>
        <w:rPr>
          <w:rFonts w:cs="宋体" w:hint="eastAsia"/>
        </w:rPr>
        <w:t>编制等内容。</w:t>
      </w:r>
    </w:p>
    <w:p w:rsidR="00432363" w:rsidRDefault="00511C73">
      <w:pPr>
        <w:spacing w:line="288" w:lineRule="auto"/>
        <w:rPr>
          <w:rFonts w:ascii="宋体" w:hAnsi="宋体" w:cs="宋体"/>
          <w:szCs w:val="21"/>
        </w:rPr>
      </w:pPr>
      <w:r>
        <w:rPr>
          <w:rFonts w:ascii="宋体" w:hAnsi="宋体" w:cs="宋体" w:hint="eastAsia"/>
          <w:szCs w:val="21"/>
        </w:rPr>
        <w:t xml:space="preserve">    </w:t>
      </w:r>
      <w:r>
        <w:rPr>
          <w:rFonts w:ascii="宋体" w:hAnsi="宋体" w:cs="宋体" w:hint="eastAsia"/>
          <w:szCs w:val="21"/>
        </w:rPr>
        <w:t>本标准适用于农业废弃物用作原材料项目的温室气体减排量评估。</w:t>
      </w:r>
    </w:p>
    <w:p w:rsidR="00432363" w:rsidRDefault="00511C73">
      <w:pPr>
        <w:pStyle w:val="1"/>
        <w:spacing w:line="240" w:lineRule="auto"/>
        <w:rPr>
          <w:rFonts w:ascii="黑体" w:eastAsia="黑体" w:hAnsi="黑体" w:cs="黑体"/>
          <w:b w:val="0"/>
          <w:bCs w:val="0"/>
          <w:sz w:val="21"/>
          <w:szCs w:val="21"/>
        </w:rPr>
      </w:pPr>
      <w:bookmarkStart w:id="28" w:name="_Toc20368"/>
      <w:bookmarkStart w:id="29" w:name="_Toc21731"/>
      <w:bookmarkStart w:id="30" w:name="_Toc20003"/>
      <w:r>
        <w:rPr>
          <w:rFonts w:ascii="黑体" w:eastAsia="黑体" w:hAnsi="黑体" w:cs="黑体" w:hint="eastAsia"/>
          <w:b w:val="0"/>
          <w:bCs w:val="0"/>
          <w:sz w:val="21"/>
          <w:szCs w:val="21"/>
        </w:rPr>
        <w:t xml:space="preserve">2. </w:t>
      </w:r>
      <w:r>
        <w:rPr>
          <w:rFonts w:ascii="黑体" w:eastAsia="黑体" w:hAnsi="黑体" w:cs="黑体" w:hint="eastAsia"/>
          <w:b w:val="0"/>
          <w:bCs w:val="0"/>
          <w:sz w:val="21"/>
          <w:szCs w:val="21"/>
        </w:rPr>
        <w:t>规范性引用文件</w:t>
      </w:r>
      <w:bookmarkEnd w:id="26"/>
      <w:bookmarkEnd w:id="27"/>
      <w:bookmarkEnd w:id="28"/>
      <w:bookmarkEnd w:id="29"/>
      <w:bookmarkEnd w:id="30"/>
    </w:p>
    <w:p w:rsidR="00432363" w:rsidRDefault="00511C73" w:rsidP="00C11788">
      <w:pPr>
        <w:pStyle w:val="af0"/>
      </w:pPr>
      <w:r>
        <w:rPr>
          <w:rFonts w:hint="eastAsia"/>
        </w:rPr>
        <w:t>下列文件对于本文件的应用是必不可少的。凡是注日期的引用文件，仅注日期的版本适用于本文件。凡是不注日期的引用文件，其最新版本（包括所有的修改单）适用于本文件。</w:t>
      </w:r>
    </w:p>
    <w:p w:rsidR="00432363" w:rsidRDefault="00511C73" w:rsidP="00C11788">
      <w:pPr>
        <w:pStyle w:val="a"/>
        <w:numPr>
          <w:ilvl w:val="0"/>
          <w:numId w:val="0"/>
        </w:numPr>
        <w:spacing w:beforeLines="0" w:afterLines="0"/>
        <w:ind w:firstLineChars="200" w:firstLine="420"/>
        <w:outlineLvl w:val="9"/>
        <w:rPr>
          <w:rFonts w:ascii="宋体" w:eastAsia="宋体" w:hAnsi="宋体" w:cs="宋体"/>
          <w:szCs w:val="21"/>
        </w:rPr>
      </w:pPr>
      <w:bookmarkStart w:id="31" w:name="_Toc27137"/>
      <w:bookmarkStart w:id="32" w:name="_Toc24766"/>
      <w:bookmarkStart w:id="33" w:name="_Toc1798"/>
      <w:bookmarkStart w:id="34" w:name="_Toc1544"/>
      <w:bookmarkStart w:id="35" w:name="_Toc500102030"/>
      <w:r>
        <w:rPr>
          <w:rFonts w:ascii="宋体" w:eastAsia="宋体" w:hAnsi="宋体" w:cs="宋体" w:hint="eastAsia"/>
          <w:szCs w:val="21"/>
        </w:rPr>
        <w:t xml:space="preserve">GB/T 32150-2015 </w:t>
      </w:r>
      <w:r>
        <w:rPr>
          <w:rFonts w:ascii="宋体" w:eastAsia="宋体" w:hAnsi="宋体" w:cs="宋体" w:hint="eastAsia"/>
          <w:szCs w:val="21"/>
        </w:rPr>
        <w:t>工业企业温室气体排放核算和报告通则</w:t>
      </w:r>
      <w:bookmarkEnd w:id="35"/>
    </w:p>
    <w:p w:rsidR="00432363" w:rsidRDefault="00511C73" w:rsidP="00C11788">
      <w:pPr>
        <w:pStyle w:val="af0"/>
        <w:rPr>
          <w:rFonts w:hAnsi="宋体" w:cs="宋体"/>
          <w:szCs w:val="21"/>
        </w:rPr>
      </w:pPr>
      <w:r>
        <w:rPr>
          <w:rFonts w:hAnsi="宋体" w:cs="宋体" w:hint="eastAsia"/>
          <w:szCs w:val="21"/>
        </w:rPr>
        <w:t xml:space="preserve">GB/T 33760-2017 </w:t>
      </w:r>
      <w:r>
        <w:rPr>
          <w:rFonts w:hAnsi="宋体" w:cs="宋体" w:hint="eastAsia"/>
          <w:szCs w:val="21"/>
        </w:rPr>
        <w:t>基于项目的温室气体减排量评估技术规范</w:t>
      </w:r>
      <w:r>
        <w:rPr>
          <w:rFonts w:hAnsi="宋体" w:cs="宋体" w:hint="eastAsia"/>
          <w:szCs w:val="21"/>
        </w:rPr>
        <w:t xml:space="preserve"> </w:t>
      </w:r>
      <w:r>
        <w:rPr>
          <w:rFonts w:hAnsi="宋体" w:cs="宋体" w:hint="eastAsia"/>
          <w:szCs w:val="21"/>
        </w:rPr>
        <w:t>通用要求</w:t>
      </w:r>
      <w:r>
        <w:rPr>
          <w:rFonts w:hAnsi="宋体" w:cs="宋体" w:hint="eastAsia"/>
          <w:szCs w:val="21"/>
        </w:rPr>
        <w:t xml:space="preserve">    </w:t>
      </w:r>
    </w:p>
    <w:p w:rsidR="00432363" w:rsidRDefault="00511C73">
      <w:pPr>
        <w:pStyle w:val="1"/>
        <w:spacing w:line="240" w:lineRule="auto"/>
        <w:rPr>
          <w:rFonts w:ascii="黑体" w:eastAsia="黑体" w:hAnsi="黑体" w:cs="黑体"/>
          <w:b w:val="0"/>
          <w:bCs w:val="0"/>
          <w:sz w:val="21"/>
          <w:szCs w:val="21"/>
        </w:rPr>
      </w:pPr>
      <w:r>
        <w:rPr>
          <w:rFonts w:ascii="黑体" w:eastAsia="黑体" w:hAnsi="黑体" w:cs="黑体" w:hint="eastAsia"/>
          <w:b w:val="0"/>
          <w:bCs w:val="0"/>
          <w:sz w:val="21"/>
          <w:szCs w:val="21"/>
        </w:rPr>
        <w:t xml:space="preserve">3. </w:t>
      </w:r>
      <w:r>
        <w:rPr>
          <w:rFonts w:ascii="黑体" w:eastAsia="黑体" w:hAnsi="黑体" w:cs="黑体" w:hint="eastAsia"/>
          <w:b w:val="0"/>
          <w:bCs w:val="0"/>
          <w:sz w:val="21"/>
          <w:szCs w:val="21"/>
        </w:rPr>
        <w:t>术语和定义</w:t>
      </w:r>
      <w:bookmarkEnd w:id="31"/>
      <w:bookmarkEnd w:id="32"/>
      <w:bookmarkEnd w:id="33"/>
      <w:bookmarkEnd w:id="34"/>
    </w:p>
    <w:p w:rsidR="00432363" w:rsidRDefault="00511C73">
      <w:pPr>
        <w:widowControl/>
        <w:ind w:firstLine="420"/>
        <w:rPr>
          <w:szCs w:val="21"/>
        </w:rPr>
      </w:pPr>
      <w:r>
        <w:rPr>
          <w:rFonts w:hint="eastAsia"/>
          <w:szCs w:val="21"/>
        </w:rPr>
        <w:t>下列术语和定义适用于本文件。</w:t>
      </w:r>
    </w:p>
    <w:p w:rsidR="00432363" w:rsidRDefault="00511C73">
      <w:pPr>
        <w:rPr>
          <w:rFonts w:ascii="黑体" w:eastAsia="黑体" w:hAnsi="黑体" w:cs="黑体"/>
          <w:szCs w:val="21"/>
        </w:rPr>
      </w:pPr>
      <w:r>
        <w:rPr>
          <w:rFonts w:ascii="黑体" w:eastAsia="黑体" w:hAnsi="黑体" w:cs="黑体" w:hint="eastAsia"/>
          <w:szCs w:val="21"/>
        </w:rPr>
        <w:t>3.1</w:t>
      </w:r>
    </w:p>
    <w:p w:rsidR="00432363" w:rsidRDefault="00511C73">
      <w:pPr>
        <w:ind w:firstLine="420"/>
        <w:rPr>
          <w:rFonts w:ascii="黑体" w:eastAsia="黑体" w:hAnsi="黑体" w:cs="黑体"/>
          <w:szCs w:val="21"/>
        </w:rPr>
      </w:pPr>
      <w:r>
        <w:rPr>
          <w:rFonts w:ascii="黑体" w:eastAsia="黑体" w:hAnsi="黑体" w:cs="黑体" w:hint="eastAsia"/>
          <w:szCs w:val="21"/>
        </w:rPr>
        <w:t xml:space="preserve"> </w:t>
      </w:r>
      <w:r>
        <w:rPr>
          <w:rFonts w:ascii="黑体" w:eastAsia="黑体" w:hAnsi="黑体" w:cs="黑体" w:hint="eastAsia"/>
          <w:szCs w:val="21"/>
        </w:rPr>
        <w:t>温室气体</w:t>
      </w:r>
      <w:r>
        <w:rPr>
          <w:rFonts w:ascii="黑体" w:eastAsia="黑体" w:hAnsi="黑体" w:cs="黑体" w:hint="eastAsia"/>
          <w:szCs w:val="21"/>
        </w:rPr>
        <w:t xml:space="preserve"> greenhouse gas </w:t>
      </w:r>
    </w:p>
    <w:p w:rsidR="00432363" w:rsidRDefault="00511C73">
      <w:pPr>
        <w:ind w:firstLine="420"/>
        <w:rPr>
          <w:rFonts w:ascii="宋体" w:hAnsi="宋体" w:cs="宋体"/>
          <w:szCs w:val="21"/>
        </w:rPr>
      </w:pPr>
      <w:r>
        <w:rPr>
          <w:rFonts w:ascii="黑体" w:eastAsia="黑体" w:hAnsi="黑体" w:cs="黑体" w:hint="eastAsia"/>
          <w:szCs w:val="21"/>
        </w:rPr>
        <w:t xml:space="preserve"> </w:t>
      </w:r>
      <w:r>
        <w:rPr>
          <w:rFonts w:ascii="宋体" w:hAnsi="宋体" w:cs="宋体" w:hint="eastAsia"/>
          <w:szCs w:val="21"/>
        </w:rPr>
        <w:t>大气层中自然存在的和由于人类活动产生的能够吸收和散发由地球表面、大气层和云层所产生的、波长在红外光谱内的辐射的气态成分。</w:t>
      </w:r>
    </w:p>
    <w:p w:rsidR="00432363" w:rsidRDefault="00511C73">
      <w:pPr>
        <w:ind w:firstLine="420"/>
        <w:rPr>
          <w:rFonts w:ascii="宋体" w:hAnsi="宋体" w:cs="宋体"/>
          <w:szCs w:val="21"/>
        </w:rPr>
      </w:pPr>
      <w:r>
        <w:rPr>
          <w:rFonts w:ascii="宋体" w:hAnsi="宋体" w:cs="宋体" w:hint="eastAsia"/>
          <w:szCs w:val="21"/>
        </w:rPr>
        <w:t xml:space="preserve"> [GB/T 32150-2015</w:t>
      </w:r>
      <w:r>
        <w:rPr>
          <w:rFonts w:ascii="宋体" w:hAnsi="宋体" w:cs="宋体" w:hint="eastAsia"/>
          <w:szCs w:val="21"/>
        </w:rPr>
        <w:t>，定义</w:t>
      </w:r>
      <w:r>
        <w:rPr>
          <w:rFonts w:ascii="宋体" w:hAnsi="宋体" w:cs="宋体" w:hint="eastAsia"/>
          <w:szCs w:val="21"/>
        </w:rPr>
        <w:t>3.1]</w:t>
      </w:r>
    </w:p>
    <w:p w:rsidR="00432363" w:rsidRDefault="00511C73">
      <w:pPr>
        <w:rPr>
          <w:rFonts w:ascii="黑体" w:eastAsia="黑体" w:hAnsi="黑体" w:cs="黑体"/>
          <w:szCs w:val="21"/>
        </w:rPr>
      </w:pPr>
      <w:r>
        <w:rPr>
          <w:rFonts w:ascii="黑体" w:eastAsia="黑体" w:hAnsi="黑体" w:cs="黑体" w:hint="eastAsia"/>
          <w:szCs w:val="21"/>
        </w:rPr>
        <w:t>3.2</w:t>
      </w:r>
    </w:p>
    <w:p w:rsidR="00432363" w:rsidRDefault="00511C73">
      <w:pPr>
        <w:rPr>
          <w:rFonts w:ascii="黑体" w:eastAsia="黑体" w:hAnsi="黑体" w:cs="黑体"/>
          <w:szCs w:val="21"/>
        </w:rPr>
      </w:pPr>
      <w:r>
        <w:rPr>
          <w:rFonts w:ascii="黑体" w:eastAsia="黑体" w:hAnsi="黑体" w:cs="黑体" w:hint="eastAsia"/>
          <w:szCs w:val="21"/>
        </w:rPr>
        <w:t xml:space="preserve">    </w:t>
      </w:r>
      <w:r>
        <w:rPr>
          <w:rFonts w:ascii="黑体" w:eastAsia="黑体" w:hAnsi="黑体" w:cs="黑体" w:hint="eastAsia"/>
          <w:szCs w:val="21"/>
        </w:rPr>
        <w:t>农业废弃物</w:t>
      </w:r>
      <w:r>
        <w:rPr>
          <w:rFonts w:ascii="黑体" w:eastAsia="黑体" w:hAnsi="黑体" w:cs="黑体" w:hint="eastAsia"/>
          <w:szCs w:val="21"/>
        </w:rPr>
        <w:t xml:space="preserve"> Agricultural wastes</w:t>
      </w:r>
    </w:p>
    <w:p w:rsidR="00432363" w:rsidRDefault="00511C73">
      <w:pPr>
        <w:ind w:firstLine="420"/>
        <w:rPr>
          <w:rFonts w:ascii="宋体" w:hAnsi="宋体" w:cs="宋体"/>
          <w:szCs w:val="21"/>
        </w:rPr>
      </w:pPr>
      <w:r>
        <w:rPr>
          <w:rFonts w:ascii="宋体" w:hAnsi="宋体" w:cs="宋体" w:hint="eastAsia"/>
          <w:szCs w:val="21"/>
        </w:rPr>
        <w:t>包括食品生产及加工所产生的副产品和剩余物或废水，但不包括材木生产及加工所产生的废弃物和城市固体废弃物。</w:t>
      </w:r>
    </w:p>
    <w:p w:rsidR="00432363" w:rsidRDefault="00511C73">
      <w:pPr>
        <w:ind w:firstLine="420"/>
        <w:rPr>
          <w:rFonts w:ascii="黑体" w:eastAsia="黑体" w:hAnsi="黑体" w:cs="黑体"/>
          <w:sz w:val="18"/>
          <w:szCs w:val="18"/>
        </w:rPr>
      </w:pPr>
      <w:r>
        <w:rPr>
          <w:rFonts w:ascii="宋体" w:hAnsi="宋体" w:cs="宋体" w:hint="eastAsia"/>
          <w:sz w:val="18"/>
          <w:szCs w:val="18"/>
        </w:rPr>
        <w:t>注：食品生产及加工是指以农业产品为原料进行的产品加工，如食用油生产或淀粉生产等。</w:t>
      </w:r>
    </w:p>
    <w:p w:rsidR="00432363" w:rsidRDefault="00511C73">
      <w:pPr>
        <w:rPr>
          <w:rFonts w:ascii="黑体" w:eastAsia="黑体" w:hAnsi="黑体" w:cs="黑体"/>
          <w:szCs w:val="21"/>
        </w:rPr>
      </w:pPr>
      <w:r>
        <w:rPr>
          <w:rFonts w:ascii="黑体" w:eastAsia="黑体" w:hAnsi="黑体" w:cs="黑体" w:hint="eastAsia"/>
          <w:szCs w:val="21"/>
        </w:rPr>
        <w:t xml:space="preserve">3.3 </w:t>
      </w:r>
    </w:p>
    <w:p w:rsidR="00432363" w:rsidRDefault="00511C73">
      <w:pPr>
        <w:rPr>
          <w:rFonts w:ascii="黑体" w:eastAsia="黑体" w:hAnsi="黑体" w:cs="黑体"/>
          <w:szCs w:val="21"/>
        </w:rPr>
      </w:pPr>
      <w:r>
        <w:rPr>
          <w:rFonts w:ascii="黑体" w:eastAsia="黑体" w:hAnsi="黑体" w:cs="黑体" w:hint="eastAsia"/>
          <w:szCs w:val="21"/>
        </w:rPr>
        <w:t xml:space="preserve">    </w:t>
      </w:r>
      <w:r>
        <w:rPr>
          <w:rFonts w:ascii="黑体" w:eastAsia="黑体" w:hAnsi="黑体" w:cs="黑体" w:hint="eastAsia"/>
          <w:szCs w:val="21"/>
        </w:rPr>
        <w:t>高温分解</w:t>
      </w:r>
      <w:r>
        <w:rPr>
          <w:rFonts w:ascii="黑体" w:eastAsia="黑体" w:hAnsi="黑体" w:cs="黑体" w:hint="eastAsia"/>
          <w:szCs w:val="21"/>
        </w:rPr>
        <w:t xml:space="preserve">  </w:t>
      </w:r>
      <w:r>
        <w:rPr>
          <w:rFonts w:ascii="黑体" w:eastAsia="黑体" w:hAnsi="黑体" w:cs="黑体" w:hint="eastAsia"/>
          <w:szCs w:val="21"/>
        </w:rPr>
        <w:t>p</w:t>
      </w:r>
      <w:r>
        <w:rPr>
          <w:rFonts w:ascii="黑体" w:eastAsia="黑体" w:hAnsi="黑体" w:cs="黑体" w:hint="eastAsia"/>
          <w:szCs w:val="21"/>
        </w:rPr>
        <w:t>yrolysis</w:t>
      </w:r>
    </w:p>
    <w:p w:rsidR="00432363" w:rsidRDefault="00511C73">
      <w:pPr>
        <w:ind w:firstLine="420"/>
        <w:rPr>
          <w:rFonts w:ascii="宋体" w:hAnsi="宋体" w:cs="宋体"/>
          <w:szCs w:val="21"/>
        </w:rPr>
      </w:pPr>
      <w:r>
        <w:rPr>
          <w:rFonts w:ascii="宋体" w:hAnsi="宋体" w:cs="宋体" w:hint="eastAsia"/>
          <w:szCs w:val="21"/>
        </w:rPr>
        <w:t>厌氧情况下的热分解。</w:t>
      </w:r>
    </w:p>
    <w:p w:rsidR="00432363" w:rsidRDefault="00511C73">
      <w:pPr>
        <w:rPr>
          <w:rFonts w:ascii="黑体" w:eastAsia="黑体" w:hAnsi="黑体" w:cs="黑体"/>
          <w:szCs w:val="21"/>
        </w:rPr>
      </w:pPr>
      <w:r>
        <w:rPr>
          <w:rFonts w:ascii="黑体" w:eastAsia="黑体" w:hAnsi="黑体" w:cs="黑体" w:hint="eastAsia"/>
          <w:szCs w:val="21"/>
        </w:rPr>
        <w:t>3.4</w:t>
      </w:r>
    </w:p>
    <w:p w:rsidR="00432363" w:rsidRDefault="00511C73">
      <w:pPr>
        <w:ind w:firstLine="420"/>
        <w:rPr>
          <w:rFonts w:ascii="黑体" w:eastAsia="黑体" w:hAnsi="黑体" w:cs="黑体"/>
          <w:bCs/>
          <w:szCs w:val="21"/>
        </w:rPr>
      </w:pPr>
      <w:r>
        <w:rPr>
          <w:rFonts w:ascii="黑体" w:eastAsia="黑体" w:hAnsi="黑体" w:cs="黑体" w:hint="eastAsia"/>
          <w:bCs/>
          <w:szCs w:val="21"/>
        </w:rPr>
        <w:t>基准线情景</w:t>
      </w:r>
      <w:r>
        <w:rPr>
          <w:rFonts w:ascii="黑体" w:eastAsia="黑体" w:hAnsi="黑体" w:cs="黑体" w:hint="eastAsia"/>
          <w:bCs/>
          <w:szCs w:val="21"/>
        </w:rPr>
        <w:t xml:space="preserve"> baseline scenario</w:t>
      </w:r>
    </w:p>
    <w:p w:rsidR="00432363" w:rsidRDefault="00511C73">
      <w:pPr>
        <w:ind w:firstLine="420"/>
        <w:rPr>
          <w:rFonts w:ascii="宋体" w:hAnsi="宋体" w:cs="宋体"/>
          <w:szCs w:val="21"/>
        </w:rPr>
      </w:pPr>
      <w:r>
        <w:rPr>
          <w:rFonts w:ascii="宋体" w:hAnsi="宋体" w:cs="宋体" w:hint="eastAsia"/>
          <w:szCs w:val="21"/>
        </w:rPr>
        <w:t>用来提供参考的，在不实施碳减排项目情景下可能发生的假定情景。</w:t>
      </w:r>
    </w:p>
    <w:p w:rsidR="00432363" w:rsidRDefault="00511C73">
      <w:pPr>
        <w:ind w:firstLine="420"/>
        <w:rPr>
          <w:rFonts w:ascii="宋体" w:hAnsi="宋体" w:cs="宋体"/>
          <w:szCs w:val="21"/>
        </w:rPr>
      </w:pPr>
      <w:r>
        <w:rPr>
          <w:rFonts w:ascii="宋体" w:hAnsi="宋体" w:cs="宋体" w:hint="eastAsia"/>
          <w:szCs w:val="21"/>
        </w:rPr>
        <w:t>[GB/T 33760-2017</w:t>
      </w:r>
      <w:r>
        <w:rPr>
          <w:rFonts w:ascii="宋体" w:hAnsi="宋体" w:cs="宋体" w:hint="eastAsia"/>
          <w:szCs w:val="21"/>
        </w:rPr>
        <w:t>，定义</w:t>
      </w:r>
      <w:r>
        <w:rPr>
          <w:rFonts w:ascii="宋体" w:hAnsi="宋体" w:cs="宋体" w:hint="eastAsia"/>
          <w:szCs w:val="21"/>
        </w:rPr>
        <w:t>3.4]</w:t>
      </w:r>
    </w:p>
    <w:p w:rsidR="00432363" w:rsidRDefault="00511C73">
      <w:pPr>
        <w:ind w:firstLine="420"/>
        <w:rPr>
          <w:rFonts w:ascii="宋体" w:hAnsi="宋体" w:cs="宋体"/>
          <w:szCs w:val="21"/>
        </w:rPr>
      </w:pPr>
      <w:r>
        <w:rPr>
          <w:rFonts w:ascii="宋体" w:hAnsi="宋体" w:cs="宋体" w:hint="eastAsia"/>
          <w:szCs w:val="21"/>
        </w:rPr>
        <w:t>注：基准线情景的发生时间段和项目同步</w:t>
      </w:r>
      <w:r>
        <w:rPr>
          <w:rFonts w:ascii="宋体" w:hAnsi="宋体" w:cs="宋体" w:hint="eastAsia"/>
          <w:szCs w:val="21"/>
        </w:rPr>
        <w:t>。</w:t>
      </w:r>
    </w:p>
    <w:p w:rsidR="00432363" w:rsidRDefault="00511C73">
      <w:pPr>
        <w:rPr>
          <w:rFonts w:ascii="黑体" w:eastAsia="黑体" w:hAnsi="黑体" w:cs="黑体"/>
          <w:szCs w:val="21"/>
        </w:rPr>
      </w:pPr>
      <w:r>
        <w:rPr>
          <w:rFonts w:ascii="黑体" w:eastAsia="黑体" w:hAnsi="黑体" w:cs="黑体" w:hint="eastAsia"/>
          <w:szCs w:val="21"/>
        </w:rPr>
        <w:t>3.5</w:t>
      </w:r>
    </w:p>
    <w:p w:rsidR="00432363" w:rsidRDefault="00511C73">
      <w:pPr>
        <w:rPr>
          <w:rFonts w:ascii="黑体" w:eastAsia="黑体" w:hAnsi="黑体" w:cs="黑体"/>
          <w:bCs/>
          <w:szCs w:val="21"/>
        </w:rPr>
      </w:pPr>
      <w:r>
        <w:rPr>
          <w:rFonts w:ascii="黑体" w:eastAsia="黑体" w:hAnsi="黑体" w:cs="黑体" w:hint="eastAsia"/>
          <w:bCs/>
          <w:szCs w:val="21"/>
        </w:rPr>
        <w:lastRenderedPageBreak/>
        <w:t xml:space="preserve">    </w:t>
      </w:r>
      <w:r>
        <w:rPr>
          <w:rFonts w:ascii="黑体" w:eastAsia="黑体" w:hAnsi="黑体" w:cs="黑体" w:hint="eastAsia"/>
          <w:bCs/>
          <w:szCs w:val="21"/>
        </w:rPr>
        <w:t>温室气体减排量</w:t>
      </w:r>
      <w:r>
        <w:rPr>
          <w:rFonts w:ascii="黑体" w:eastAsia="黑体" w:hAnsi="黑体" w:cs="黑体" w:hint="eastAsia"/>
          <w:bCs/>
          <w:szCs w:val="21"/>
        </w:rPr>
        <w:t xml:space="preserve"> greenhouse gas emission reduction</w:t>
      </w:r>
    </w:p>
    <w:p w:rsidR="00432363" w:rsidRDefault="00511C73">
      <w:pPr>
        <w:ind w:firstLine="420"/>
        <w:rPr>
          <w:rFonts w:ascii="宋体" w:hAnsi="宋体" w:cs="宋体"/>
          <w:szCs w:val="21"/>
        </w:rPr>
      </w:pPr>
      <w:r>
        <w:rPr>
          <w:rFonts w:ascii="宋体" w:hAnsi="宋体" w:cs="宋体"/>
          <w:szCs w:val="21"/>
        </w:rPr>
        <w:t>经计算得到的一定时期内项目所产生的温室气体排放量与基准线情景的排放量相比较的减少量</w:t>
      </w:r>
      <w:r>
        <w:rPr>
          <w:rFonts w:ascii="宋体" w:hAnsi="宋体" w:cs="宋体" w:hint="eastAsia"/>
          <w:szCs w:val="21"/>
        </w:rPr>
        <w:t>。</w:t>
      </w:r>
    </w:p>
    <w:p w:rsidR="00432363" w:rsidRDefault="00511C73">
      <w:pPr>
        <w:ind w:firstLine="420"/>
        <w:rPr>
          <w:rFonts w:ascii="宋体" w:hAnsi="宋体" w:cs="宋体"/>
          <w:szCs w:val="21"/>
        </w:rPr>
      </w:pPr>
      <w:r>
        <w:rPr>
          <w:rFonts w:ascii="宋体" w:hAnsi="宋体" w:cs="宋体" w:hint="eastAsia"/>
          <w:szCs w:val="21"/>
        </w:rPr>
        <w:t>[GB/T 33760-2017</w:t>
      </w:r>
      <w:r>
        <w:rPr>
          <w:rFonts w:ascii="宋体" w:hAnsi="宋体" w:cs="宋体" w:hint="eastAsia"/>
          <w:szCs w:val="21"/>
        </w:rPr>
        <w:t>，定义</w:t>
      </w:r>
      <w:r>
        <w:rPr>
          <w:rFonts w:ascii="宋体" w:hAnsi="宋体" w:cs="宋体" w:hint="eastAsia"/>
          <w:szCs w:val="21"/>
        </w:rPr>
        <w:t>3.5]</w:t>
      </w:r>
    </w:p>
    <w:p w:rsidR="00432363" w:rsidRDefault="00511C73">
      <w:pPr>
        <w:rPr>
          <w:rFonts w:ascii="黑体" w:eastAsia="黑体" w:hAnsi="黑体" w:cs="黑体"/>
          <w:szCs w:val="21"/>
        </w:rPr>
      </w:pPr>
      <w:r>
        <w:rPr>
          <w:rFonts w:ascii="黑体" w:eastAsia="黑体" w:hAnsi="黑体" w:cs="黑体" w:hint="eastAsia"/>
          <w:szCs w:val="21"/>
        </w:rPr>
        <w:t>3.6</w:t>
      </w:r>
    </w:p>
    <w:p w:rsidR="00432363" w:rsidRDefault="00511C73">
      <w:pPr>
        <w:ind w:firstLineChars="200" w:firstLine="420"/>
        <w:rPr>
          <w:rFonts w:ascii="黑体" w:eastAsia="黑体" w:hAnsi="黑体" w:cs="黑体"/>
          <w:bCs/>
          <w:szCs w:val="21"/>
        </w:rPr>
      </w:pPr>
      <w:r>
        <w:rPr>
          <w:rFonts w:ascii="黑体" w:eastAsia="黑体" w:hAnsi="黑体" w:cs="黑体" w:hint="eastAsia"/>
          <w:bCs/>
          <w:szCs w:val="21"/>
        </w:rPr>
        <w:t>全球变暖潜势</w:t>
      </w:r>
      <w:r>
        <w:rPr>
          <w:rFonts w:ascii="黑体" w:eastAsia="黑体" w:hAnsi="黑体" w:cs="黑体" w:hint="eastAsia"/>
          <w:bCs/>
          <w:szCs w:val="21"/>
        </w:rPr>
        <w:t xml:space="preserve">  global warming potential</w:t>
      </w:r>
    </w:p>
    <w:p w:rsidR="00432363" w:rsidRDefault="00511C73">
      <w:pPr>
        <w:ind w:firstLineChars="200" w:firstLine="420"/>
        <w:rPr>
          <w:rFonts w:ascii="黑体" w:eastAsia="黑体" w:hAnsi="黑体" w:cs="黑体"/>
          <w:bCs/>
          <w:szCs w:val="21"/>
        </w:rPr>
      </w:pPr>
      <w:r>
        <w:rPr>
          <w:rFonts w:ascii="黑体" w:eastAsia="黑体" w:hAnsi="黑体" w:cs="黑体" w:hint="eastAsia"/>
          <w:bCs/>
          <w:szCs w:val="21"/>
        </w:rPr>
        <w:t>GWP</w:t>
      </w:r>
    </w:p>
    <w:p w:rsidR="00432363" w:rsidRDefault="00511C73">
      <w:pPr>
        <w:ind w:firstLine="420"/>
        <w:rPr>
          <w:rFonts w:ascii="宋体" w:hAnsi="宋体" w:cs="宋体"/>
          <w:szCs w:val="21"/>
        </w:rPr>
      </w:pPr>
      <w:r>
        <w:rPr>
          <w:rFonts w:ascii="宋体" w:hAnsi="宋体" w:cs="宋体" w:hint="eastAsia"/>
          <w:szCs w:val="21"/>
        </w:rPr>
        <w:t>将单位质量的某种温室气体在给定时间段内辐射强迫的影响与等量二氧化碳辐射强度影响相关联的系数。</w:t>
      </w:r>
    </w:p>
    <w:p w:rsidR="00432363" w:rsidRDefault="00511C73">
      <w:pPr>
        <w:ind w:firstLine="420"/>
        <w:rPr>
          <w:rFonts w:ascii="宋体" w:hAnsi="宋体" w:cs="宋体"/>
          <w:szCs w:val="21"/>
        </w:rPr>
      </w:pPr>
      <w:r>
        <w:rPr>
          <w:rFonts w:ascii="宋体" w:hAnsi="宋体" w:cs="宋体" w:hint="eastAsia"/>
          <w:szCs w:val="21"/>
        </w:rPr>
        <w:t>[GB/T 32150-2015</w:t>
      </w:r>
      <w:r>
        <w:rPr>
          <w:rFonts w:ascii="宋体" w:hAnsi="宋体" w:cs="宋体" w:hint="eastAsia"/>
          <w:szCs w:val="21"/>
        </w:rPr>
        <w:t>，定义</w:t>
      </w:r>
      <w:r>
        <w:rPr>
          <w:rFonts w:ascii="宋体" w:hAnsi="宋体" w:cs="宋体" w:hint="eastAsia"/>
          <w:szCs w:val="21"/>
        </w:rPr>
        <w:t>3.15]</w:t>
      </w:r>
    </w:p>
    <w:p w:rsidR="00432363" w:rsidRDefault="00511C73">
      <w:pPr>
        <w:rPr>
          <w:rFonts w:ascii="黑体" w:eastAsia="黑体" w:hAnsi="黑体" w:cs="黑体"/>
          <w:bCs/>
          <w:szCs w:val="21"/>
        </w:rPr>
      </w:pPr>
      <w:r>
        <w:rPr>
          <w:rFonts w:ascii="黑体" w:eastAsia="黑体" w:hAnsi="黑体" w:cs="黑体" w:hint="eastAsia"/>
          <w:bCs/>
          <w:szCs w:val="21"/>
        </w:rPr>
        <w:t>3.7</w:t>
      </w:r>
    </w:p>
    <w:p w:rsidR="00432363" w:rsidRDefault="00511C73">
      <w:pPr>
        <w:ind w:firstLineChars="200" w:firstLine="420"/>
        <w:rPr>
          <w:rFonts w:ascii="黑体" w:eastAsia="黑体" w:hAnsi="黑体" w:cs="黑体"/>
          <w:szCs w:val="21"/>
        </w:rPr>
      </w:pPr>
      <w:r>
        <w:rPr>
          <w:rFonts w:ascii="黑体" w:eastAsia="黑体" w:hAnsi="黑体" w:cs="黑体" w:hint="eastAsia"/>
          <w:szCs w:val="21"/>
        </w:rPr>
        <w:t>二氧化碳当量</w:t>
      </w:r>
      <w:r>
        <w:rPr>
          <w:rFonts w:ascii="黑体" w:eastAsia="黑体" w:hAnsi="黑体" w:cs="黑体" w:hint="eastAsia"/>
          <w:szCs w:val="21"/>
        </w:rPr>
        <w:t xml:space="preserve"> carbon dioxide equivalent</w:t>
      </w:r>
    </w:p>
    <w:p w:rsidR="00432363" w:rsidRDefault="00511C73">
      <w:pPr>
        <w:ind w:firstLineChars="200" w:firstLine="420"/>
        <w:rPr>
          <w:rFonts w:ascii="黑体" w:eastAsia="黑体" w:hAnsi="黑体" w:cs="黑体"/>
          <w:szCs w:val="21"/>
        </w:rPr>
      </w:pPr>
      <w:r>
        <w:rPr>
          <w:rFonts w:ascii="黑体" w:eastAsia="黑体" w:hAnsi="黑体" w:cs="黑体" w:hint="eastAsia"/>
          <w:szCs w:val="21"/>
        </w:rPr>
        <w:t>CO</w:t>
      </w:r>
      <w:r>
        <w:rPr>
          <w:rFonts w:ascii="黑体" w:eastAsia="黑体" w:hAnsi="黑体" w:cs="黑体" w:hint="eastAsia"/>
          <w:szCs w:val="21"/>
          <w:vertAlign w:val="subscript"/>
        </w:rPr>
        <w:t>2</w:t>
      </w:r>
      <w:r>
        <w:rPr>
          <w:rFonts w:ascii="黑体" w:eastAsia="黑体" w:hAnsi="黑体" w:cs="黑体" w:hint="eastAsia"/>
          <w:szCs w:val="21"/>
        </w:rPr>
        <w:t>e</w:t>
      </w:r>
    </w:p>
    <w:p w:rsidR="00432363" w:rsidRDefault="00511C73">
      <w:pPr>
        <w:ind w:firstLine="420"/>
        <w:rPr>
          <w:rFonts w:ascii="宋体" w:hAnsi="宋体" w:cs="宋体"/>
          <w:szCs w:val="21"/>
        </w:rPr>
      </w:pPr>
      <w:r>
        <w:rPr>
          <w:rFonts w:ascii="宋体" w:hAnsi="宋体" w:cs="宋体" w:hint="eastAsia"/>
          <w:szCs w:val="21"/>
        </w:rPr>
        <w:t>在辐射强度上与某种温室气体质量相当的二氧化碳的量。</w:t>
      </w:r>
    </w:p>
    <w:p w:rsidR="00432363" w:rsidRDefault="00511C73">
      <w:pPr>
        <w:ind w:firstLine="420"/>
        <w:rPr>
          <w:rFonts w:ascii="宋体" w:hAnsi="宋体" w:cs="宋体"/>
          <w:sz w:val="18"/>
          <w:szCs w:val="18"/>
        </w:rPr>
      </w:pPr>
      <w:r>
        <w:rPr>
          <w:rFonts w:ascii="宋体" w:hAnsi="宋体" w:cs="宋体" w:hint="eastAsia"/>
          <w:sz w:val="18"/>
          <w:szCs w:val="18"/>
        </w:rPr>
        <w:t>注：二氧化碳当量等于给定温室气体的质量乘以它的全球变暖潜势值。</w:t>
      </w:r>
    </w:p>
    <w:p w:rsidR="00432363" w:rsidRDefault="00511C73">
      <w:pPr>
        <w:rPr>
          <w:rFonts w:ascii="黑体" w:eastAsia="黑体" w:hAnsi="黑体" w:cs="黑体"/>
          <w:bCs/>
          <w:szCs w:val="21"/>
        </w:rPr>
      </w:pPr>
      <w:r>
        <w:rPr>
          <w:rFonts w:ascii="宋体" w:hAnsi="宋体" w:cs="宋体" w:hint="eastAsia"/>
          <w:szCs w:val="21"/>
        </w:rPr>
        <w:t xml:space="preserve">    [GB/T 32150-2015</w:t>
      </w:r>
      <w:r>
        <w:rPr>
          <w:rFonts w:ascii="宋体" w:hAnsi="宋体" w:cs="宋体" w:hint="eastAsia"/>
          <w:szCs w:val="21"/>
        </w:rPr>
        <w:t>，定义</w:t>
      </w:r>
      <w:r>
        <w:rPr>
          <w:rFonts w:ascii="宋体" w:hAnsi="宋体" w:cs="宋体" w:hint="eastAsia"/>
          <w:szCs w:val="21"/>
        </w:rPr>
        <w:t>3.16]</w:t>
      </w:r>
    </w:p>
    <w:p w:rsidR="00432363" w:rsidRDefault="00511C73">
      <w:pPr>
        <w:pStyle w:val="1"/>
        <w:spacing w:line="240" w:lineRule="auto"/>
        <w:rPr>
          <w:rFonts w:ascii="黑体" w:eastAsia="黑体" w:hAnsi="黑体" w:cs="黑体"/>
          <w:b w:val="0"/>
          <w:bCs w:val="0"/>
          <w:sz w:val="21"/>
          <w:szCs w:val="21"/>
        </w:rPr>
      </w:pPr>
      <w:bookmarkStart w:id="36" w:name="_Toc367864333"/>
      <w:bookmarkStart w:id="37" w:name="_Toc367864390"/>
      <w:bookmarkStart w:id="38" w:name="_Toc14618"/>
      <w:bookmarkStart w:id="39" w:name="_Toc29882"/>
      <w:bookmarkStart w:id="40" w:name="_Toc3171"/>
      <w:bookmarkStart w:id="41" w:name="_Toc5211"/>
      <w:bookmarkStart w:id="42" w:name="_Toc20949"/>
      <w:bookmarkStart w:id="43" w:name="_Toc16243"/>
      <w:bookmarkStart w:id="44" w:name="_Toc13303"/>
      <w:bookmarkStart w:id="45" w:name="_Toc134"/>
      <w:bookmarkStart w:id="46" w:name="_Toc17018"/>
      <w:bookmarkStart w:id="47" w:name="_Toc16351"/>
      <w:bookmarkStart w:id="48" w:name="_Toc30595"/>
      <w:bookmarkStart w:id="49" w:name="_Toc4552"/>
      <w:bookmarkStart w:id="50" w:name="_Toc12105"/>
      <w:bookmarkStart w:id="51" w:name="_Toc20591"/>
      <w:bookmarkStart w:id="52" w:name="_Toc386188138"/>
      <w:bookmarkStart w:id="53" w:name="_Toc23280"/>
      <w:r>
        <w:rPr>
          <w:rFonts w:ascii="黑体" w:eastAsia="黑体" w:hAnsi="黑体" w:cs="黑体" w:hint="eastAsia"/>
          <w:b w:val="0"/>
          <w:bCs w:val="0"/>
          <w:sz w:val="21"/>
          <w:szCs w:val="21"/>
        </w:rPr>
        <w:t xml:space="preserve">4. </w:t>
      </w:r>
      <w:r>
        <w:rPr>
          <w:rFonts w:ascii="黑体" w:eastAsia="黑体" w:hAnsi="黑体" w:cs="黑体" w:hint="eastAsia"/>
          <w:b w:val="0"/>
          <w:bCs w:val="0"/>
          <w:sz w:val="21"/>
          <w:szCs w:val="21"/>
        </w:rPr>
        <w:t>温室气体减排量评估内容</w:t>
      </w:r>
    </w:p>
    <w:p w:rsidR="00432363" w:rsidRDefault="00511C73">
      <w:pPr>
        <w:pStyle w:val="a"/>
        <w:numPr>
          <w:ilvl w:val="0"/>
          <w:numId w:val="0"/>
        </w:numPr>
        <w:spacing w:beforeLines="50" w:before="156" w:after="312"/>
      </w:pPr>
      <w:bookmarkStart w:id="54" w:name="_Toc528"/>
      <w:bookmarkStart w:id="55" w:name="_Toc8949"/>
      <w:bookmarkStart w:id="56" w:name="_Toc31593"/>
      <w:r>
        <w:rPr>
          <w:rFonts w:hint="eastAsia"/>
        </w:rPr>
        <w:t xml:space="preserve">4.1  </w:t>
      </w:r>
      <w:r>
        <w:rPr>
          <w:rFonts w:hint="eastAsia"/>
        </w:rPr>
        <w:t>概述</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432363" w:rsidRDefault="00511C73">
      <w:r>
        <w:rPr>
          <w:rFonts w:ascii="宋体" w:hint="eastAsia"/>
          <w:kern w:val="0"/>
          <w:szCs w:val="20"/>
        </w:rPr>
        <w:t xml:space="preserve">4.1.1 </w:t>
      </w:r>
      <w:r>
        <w:rPr>
          <w:rFonts w:hint="eastAsia"/>
        </w:rPr>
        <w:t>本标准适用于将生物质废弃物（食品生产及加工）用作原材料通过高温分解等一系列的加工过程生产纸浆造纸、纸板、纤维板或生物油等产品的项目活动，这些产品在特征和质量上都和市场上现有的高品质产品相似，且不要求有特殊用途或处置方法。</w:t>
      </w:r>
    </w:p>
    <w:p w:rsidR="00432363" w:rsidRDefault="00511C73">
      <w:pPr>
        <w:rPr>
          <w:rFonts w:ascii="宋体" w:hAnsi="宋体" w:cs="宋体"/>
          <w:b/>
          <w:bCs/>
          <w:szCs w:val="21"/>
        </w:rPr>
      </w:pPr>
      <w:r>
        <w:rPr>
          <w:rFonts w:ascii="宋体" w:hint="eastAsia"/>
          <w:kern w:val="0"/>
          <w:szCs w:val="20"/>
        </w:rPr>
        <w:t xml:space="preserve">4.1.2 </w:t>
      </w:r>
      <w:r>
        <w:rPr>
          <w:rFonts w:ascii="宋体" w:hAnsi="宋体" w:cs="宋体" w:hint="eastAsia"/>
          <w:szCs w:val="21"/>
        </w:rPr>
        <w:t>农业废弃物用作原材料项目</w:t>
      </w:r>
      <w:r>
        <w:rPr>
          <w:rFonts w:hint="eastAsia"/>
        </w:rPr>
        <w:t>的温室气体减排量评估内容主要包括：</w:t>
      </w:r>
      <w:r>
        <w:rPr>
          <w:rFonts w:hint="eastAsia"/>
        </w:rPr>
        <w:t xml:space="preserve"> </w:t>
      </w:r>
    </w:p>
    <w:p w:rsidR="00432363" w:rsidRDefault="00511C73">
      <w:pPr>
        <w:pStyle w:val="af0"/>
        <w:ind w:firstLineChars="0"/>
        <w:rPr>
          <w:rFonts w:cs="宋体"/>
        </w:rPr>
      </w:pPr>
      <w:r>
        <w:rPr>
          <w:rFonts w:cs="宋体" w:hint="eastAsia"/>
        </w:rPr>
        <w:t xml:space="preserve">a) </w:t>
      </w:r>
      <w:r>
        <w:rPr>
          <w:rFonts w:cs="宋体" w:hint="eastAsia"/>
        </w:rPr>
        <w:t>边界及排放源识别</w:t>
      </w:r>
      <w:r>
        <w:rPr>
          <w:rFonts w:cs="宋体" w:hint="eastAsia"/>
        </w:rPr>
        <w:t>；</w:t>
      </w:r>
    </w:p>
    <w:p w:rsidR="00432363" w:rsidRDefault="00511C73">
      <w:pPr>
        <w:pStyle w:val="af0"/>
        <w:ind w:firstLineChars="0" w:firstLine="0"/>
        <w:rPr>
          <w:rFonts w:cs="宋体"/>
        </w:rPr>
      </w:pPr>
      <w:r>
        <w:rPr>
          <w:rFonts w:cs="宋体" w:hint="eastAsia"/>
        </w:rPr>
        <w:t xml:space="preserve">    b) </w:t>
      </w:r>
      <w:r>
        <w:rPr>
          <w:rFonts w:cs="宋体" w:hint="eastAsia"/>
        </w:rPr>
        <w:t>项目</w:t>
      </w:r>
      <w:r>
        <w:rPr>
          <w:rFonts w:cs="宋体" w:hint="eastAsia"/>
        </w:rPr>
        <w:t>活动</w:t>
      </w:r>
      <w:r>
        <w:rPr>
          <w:rFonts w:cs="宋体" w:hint="eastAsia"/>
        </w:rPr>
        <w:t>及基准线情景确定</w:t>
      </w:r>
      <w:r>
        <w:rPr>
          <w:rFonts w:cs="宋体" w:hint="eastAsia"/>
        </w:rPr>
        <w:t>；</w:t>
      </w:r>
    </w:p>
    <w:p w:rsidR="00432363" w:rsidRDefault="00511C73">
      <w:pPr>
        <w:pStyle w:val="af0"/>
        <w:ind w:firstLineChars="0" w:firstLine="0"/>
        <w:rPr>
          <w:rFonts w:cs="宋体"/>
        </w:rPr>
      </w:pPr>
      <w:r>
        <w:rPr>
          <w:rFonts w:cs="宋体" w:hint="eastAsia"/>
        </w:rPr>
        <w:t xml:space="preserve">    c) </w:t>
      </w:r>
      <w:r>
        <w:rPr>
          <w:rFonts w:cs="宋体" w:hint="eastAsia"/>
        </w:rPr>
        <w:t>减排量计算</w:t>
      </w:r>
      <w:r>
        <w:rPr>
          <w:rFonts w:cs="宋体" w:hint="eastAsia"/>
        </w:rPr>
        <w:t>；</w:t>
      </w:r>
    </w:p>
    <w:p w:rsidR="00432363" w:rsidRDefault="00511C73">
      <w:pPr>
        <w:pStyle w:val="af0"/>
        <w:ind w:firstLineChars="0" w:firstLine="0"/>
        <w:rPr>
          <w:rFonts w:cs="宋体"/>
        </w:rPr>
      </w:pPr>
      <w:r>
        <w:rPr>
          <w:rFonts w:cs="宋体" w:hint="eastAsia"/>
        </w:rPr>
        <w:t xml:space="preserve">    d) </w:t>
      </w:r>
      <w:r>
        <w:rPr>
          <w:rFonts w:cs="宋体" w:hint="eastAsia"/>
        </w:rPr>
        <w:t>监测及数据质量管理</w:t>
      </w:r>
      <w:r>
        <w:rPr>
          <w:rFonts w:cs="宋体" w:hint="eastAsia"/>
        </w:rPr>
        <w:t>；</w:t>
      </w:r>
    </w:p>
    <w:p w:rsidR="00432363" w:rsidRDefault="00511C73">
      <w:pPr>
        <w:pStyle w:val="af0"/>
        <w:ind w:firstLineChars="0" w:firstLine="0"/>
        <w:rPr>
          <w:rFonts w:cs="宋体"/>
        </w:rPr>
      </w:pPr>
      <w:r>
        <w:rPr>
          <w:rFonts w:cs="宋体" w:hint="eastAsia"/>
        </w:rPr>
        <w:t xml:space="preserve">    e) </w:t>
      </w:r>
      <w:r>
        <w:rPr>
          <w:rFonts w:cs="宋体" w:hint="eastAsia"/>
        </w:rPr>
        <w:t>减排量评估报告的编制</w:t>
      </w:r>
      <w:r>
        <w:rPr>
          <w:rFonts w:cs="宋体" w:hint="eastAsia"/>
        </w:rPr>
        <w:t>。</w:t>
      </w:r>
    </w:p>
    <w:p w:rsidR="00432363" w:rsidRDefault="00511C73">
      <w:pPr>
        <w:pStyle w:val="a"/>
        <w:numPr>
          <w:ilvl w:val="0"/>
          <w:numId w:val="0"/>
        </w:numPr>
        <w:spacing w:beforeLines="50" w:before="156" w:after="312"/>
      </w:pPr>
      <w:bookmarkStart w:id="57" w:name="_Toc22793"/>
      <w:bookmarkStart w:id="58" w:name="_Toc22925"/>
      <w:bookmarkStart w:id="59" w:name="_Toc12315"/>
      <w:r>
        <w:rPr>
          <w:rFonts w:hint="eastAsia"/>
        </w:rPr>
        <w:t xml:space="preserve">4.2 </w:t>
      </w:r>
      <w:bookmarkEnd w:id="57"/>
      <w:bookmarkEnd w:id="58"/>
      <w:bookmarkEnd w:id="59"/>
      <w:r>
        <w:rPr>
          <w:rFonts w:hint="eastAsia"/>
        </w:rPr>
        <w:t>项目边界及排放源识别</w:t>
      </w:r>
    </w:p>
    <w:p w:rsidR="00432363" w:rsidRDefault="00511C73">
      <w:pPr>
        <w:ind w:firstLineChars="200" w:firstLine="420"/>
      </w:pPr>
      <w:r>
        <w:rPr>
          <w:rFonts w:hint="eastAsia"/>
        </w:rPr>
        <w:t>项目边界包括处理农业废弃物、任何现场发电和</w:t>
      </w:r>
      <w:r>
        <w:t>/</w:t>
      </w:r>
      <w:r>
        <w:rPr>
          <w:rFonts w:hint="eastAsia"/>
        </w:rPr>
        <w:t>或耗电、现场燃油消耗及产生热能的设施。</w:t>
      </w:r>
    </w:p>
    <w:p w:rsidR="00432363" w:rsidRDefault="00511C73">
      <w:pPr>
        <w:ind w:firstLineChars="200" w:firstLine="420"/>
      </w:pPr>
      <w:r>
        <w:rPr>
          <w:rFonts w:hint="eastAsia"/>
        </w:rPr>
        <w:t>因与传统废弃物处理相比，项目活动增加了运输距离，因此项目边界还应包括将农业废弃物送至生产工厂的运输。</w:t>
      </w:r>
    </w:p>
    <w:p w:rsidR="00432363" w:rsidRDefault="00511C73">
      <w:pPr>
        <w:pStyle w:val="af0"/>
      </w:pPr>
      <w:r>
        <w:rPr>
          <w:rFonts w:hint="eastAsia"/>
        </w:rPr>
        <w:t>项目边界内所包括的排放源和气体</w:t>
      </w:r>
      <w:r>
        <w:rPr>
          <w:rFonts w:hint="eastAsia"/>
        </w:rPr>
        <w:t>类型</w:t>
      </w:r>
      <w:r>
        <w:rPr>
          <w:rFonts w:hint="eastAsia"/>
        </w:rPr>
        <w:t>如下表所示：</w:t>
      </w:r>
    </w:p>
    <w:p w:rsidR="00432363" w:rsidRDefault="00511C73">
      <w:pPr>
        <w:widowControl/>
        <w:spacing w:beforeLines="50" w:before="156" w:afterLines="50" w:after="156"/>
        <w:jc w:val="center"/>
        <w:rPr>
          <w:rFonts w:ascii="黑体" w:eastAsia="黑体" w:hAnsi="黑体" w:cs="黑体"/>
          <w:szCs w:val="21"/>
        </w:rPr>
      </w:pPr>
      <w:r>
        <w:rPr>
          <w:rFonts w:ascii="黑体" w:eastAsia="黑体" w:hAnsi="黑体" w:cs="黑体" w:hint="eastAsia"/>
          <w:szCs w:val="21"/>
        </w:rPr>
        <w:t>表</w:t>
      </w:r>
      <w:r>
        <w:rPr>
          <w:rFonts w:ascii="黑体" w:eastAsia="黑体" w:hAnsi="黑体" w:cs="黑体" w:hint="eastAsia"/>
          <w:szCs w:val="21"/>
        </w:rPr>
        <w:t>1</w:t>
      </w:r>
      <w:r>
        <w:rPr>
          <w:rFonts w:ascii="黑体" w:eastAsia="黑体" w:hAnsi="黑体" w:cs="黑体" w:hint="eastAsia"/>
          <w:szCs w:val="21"/>
        </w:rPr>
        <w:t xml:space="preserve"> </w:t>
      </w:r>
      <w:r>
        <w:rPr>
          <w:rFonts w:ascii="黑体" w:eastAsia="黑体" w:hAnsi="黑体" w:cs="黑体" w:hint="eastAsia"/>
          <w:szCs w:val="21"/>
        </w:rPr>
        <w:t>项目边界内所包括的排放源和气体</w:t>
      </w:r>
      <w:r>
        <w:rPr>
          <w:rFonts w:ascii="黑体" w:eastAsia="黑体" w:hAnsi="黑体" w:cs="黑体" w:hint="eastAsia"/>
          <w:szCs w:val="21"/>
        </w:rPr>
        <w:t>类型</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1"/>
        <w:gridCol w:w="5982"/>
        <w:gridCol w:w="1647"/>
      </w:tblGrid>
      <w:tr w:rsidR="00432363">
        <w:trPr>
          <w:trHeight w:val="346"/>
          <w:jc w:val="center"/>
        </w:trPr>
        <w:tc>
          <w:tcPr>
            <w:tcW w:w="1941" w:type="dxa"/>
            <w:tcBorders>
              <w:top w:val="single" w:sz="4" w:space="0" w:color="auto"/>
              <w:left w:val="single" w:sz="4" w:space="0" w:color="auto"/>
              <w:bottom w:val="single" w:sz="4" w:space="0" w:color="auto"/>
              <w:right w:val="single" w:sz="4" w:space="0" w:color="auto"/>
            </w:tcBorders>
          </w:tcPr>
          <w:p w:rsidR="00432363" w:rsidRDefault="00432363">
            <w:pPr>
              <w:pStyle w:val="Default"/>
              <w:rPr>
                <w:rFonts w:eastAsia="Times New Roman"/>
                <w:sz w:val="18"/>
                <w:szCs w:val="18"/>
              </w:rPr>
            </w:pPr>
          </w:p>
        </w:tc>
        <w:tc>
          <w:tcPr>
            <w:tcW w:w="5982" w:type="dxa"/>
            <w:tcBorders>
              <w:top w:val="single" w:sz="4" w:space="0" w:color="auto"/>
              <w:left w:val="single" w:sz="4" w:space="0" w:color="auto"/>
              <w:bottom w:val="single" w:sz="4" w:space="0" w:color="auto"/>
              <w:right w:val="single" w:sz="4" w:space="0" w:color="auto"/>
            </w:tcBorders>
          </w:tcPr>
          <w:p w:rsidR="00432363" w:rsidRDefault="00511C73">
            <w:pPr>
              <w:pStyle w:val="Default"/>
              <w:rPr>
                <w:sz w:val="18"/>
                <w:szCs w:val="18"/>
              </w:rPr>
            </w:pPr>
            <w:r>
              <w:rPr>
                <w:rFonts w:ascii="宋体" w:hint="eastAsia"/>
                <w:sz w:val="18"/>
                <w:szCs w:val="18"/>
              </w:rPr>
              <w:t>排放源</w:t>
            </w:r>
            <w:r>
              <w:rPr>
                <w:b/>
                <w:sz w:val="18"/>
                <w:szCs w:val="18"/>
              </w:rPr>
              <w:t xml:space="preserve"> </w:t>
            </w:r>
          </w:p>
        </w:tc>
        <w:tc>
          <w:tcPr>
            <w:tcW w:w="1647" w:type="dxa"/>
            <w:tcBorders>
              <w:top w:val="single" w:sz="4" w:space="0" w:color="auto"/>
              <w:left w:val="single" w:sz="4" w:space="0" w:color="auto"/>
              <w:bottom w:val="single" w:sz="4" w:space="0" w:color="auto"/>
              <w:right w:val="single" w:sz="4" w:space="0" w:color="auto"/>
            </w:tcBorders>
          </w:tcPr>
          <w:p w:rsidR="00432363" w:rsidRDefault="00511C73">
            <w:pPr>
              <w:pStyle w:val="Default"/>
              <w:rPr>
                <w:sz w:val="18"/>
                <w:szCs w:val="18"/>
              </w:rPr>
            </w:pPr>
            <w:r>
              <w:rPr>
                <w:rFonts w:ascii="宋体" w:hint="eastAsia"/>
                <w:sz w:val="18"/>
                <w:szCs w:val="18"/>
              </w:rPr>
              <w:t>气体</w:t>
            </w:r>
            <w:r>
              <w:rPr>
                <w:b/>
                <w:sz w:val="18"/>
                <w:szCs w:val="18"/>
              </w:rPr>
              <w:t xml:space="preserve"> </w:t>
            </w:r>
          </w:p>
        </w:tc>
      </w:tr>
      <w:tr w:rsidR="00432363">
        <w:trPr>
          <w:trHeight w:val="306"/>
          <w:jc w:val="center"/>
        </w:trPr>
        <w:tc>
          <w:tcPr>
            <w:tcW w:w="1941" w:type="dxa"/>
            <w:tcBorders>
              <w:top w:val="single" w:sz="4" w:space="0" w:color="auto"/>
              <w:left w:val="single" w:sz="4" w:space="0" w:color="auto"/>
              <w:bottom w:val="single" w:sz="4" w:space="0" w:color="auto"/>
              <w:right w:val="single" w:sz="4" w:space="0" w:color="auto"/>
            </w:tcBorders>
          </w:tcPr>
          <w:p w:rsidR="00432363" w:rsidRDefault="00511C73">
            <w:pPr>
              <w:pStyle w:val="Default"/>
              <w:rPr>
                <w:sz w:val="18"/>
                <w:szCs w:val="18"/>
              </w:rPr>
            </w:pPr>
            <w:r>
              <w:rPr>
                <w:rFonts w:ascii="宋体" w:hint="eastAsia"/>
                <w:sz w:val="18"/>
                <w:szCs w:val="18"/>
              </w:rPr>
              <w:t>基准线</w:t>
            </w:r>
            <w:r>
              <w:rPr>
                <w:b/>
                <w:sz w:val="18"/>
                <w:szCs w:val="18"/>
              </w:rPr>
              <w:t xml:space="preserve"> </w:t>
            </w:r>
          </w:p>
        </w:tc>
        <w:tc>
          <w:tcPr>
            <w:tcW w:w="5982" w:type="dxa"/>
            <w:tcBorders>
              <w:top w:val="single" w:sz="4" w:space="0" w:color="auto"/>
              <w:left w:val="single" w:sz="4" w:space="0" w:color="auto"/>
              <w:bottom w:val="single" w:sz="4" w:space="0" w:color="auto"/>
              <w:right w:val="single" w:sz="4" w:space="0" w:color="auto"/>
            </w:tcBorders>
          </w:tcPr>
          <w:p w:rsidR="00432363" w:rsidRDefault="00511C73">
            <w:pPr>
              <w:pStyle w:val="Default"/>
              <w:rPr>
                <w:sz w:val="18"/>
                <w:szCs w:val="18"/>
              </w:rPr>
            </w:pPr>
            <w:r>
              <w:rPr>
                <w:rFonts w:ascii="宋体" w:hint="eastAsia"/>
                <w:sz w:val="18"/>
                <w:szCs w:val="18"/>
              </w:rPr>
              <w:t>垃圾填埋场生物质废弃物（食品生产及加工）分解产生的排放</w:t>
            </w:r>
          </w:p>
        </w:tc>
        <w:tc>
          <w:tcPr>
            <w:tcW w:w="1647" w:type="dxa"/>
            <w:tcBorders>
              <w:top w:val="single" w:sz="4" w:space="0" w:color="auto"/>
              <w:left w:val="single" w:sz="4" w:space="0" w:color="auto"/>
              <w:bottom w:val="single" w:sz="4" w:space="0" w:color="auto"/>
              <w:right w:val="single" w:sz="4" w:space="0" w:color="auto"/>
            </w:tcBorders>
          </w:tcPr>
          <w:p w:rsidR="00432363" w:rsidRDefault="00511C73">
            <w:pPr>
              <w:pStyle w:val="Default"/>
              <w:rPr>
                <w:rFonts w:eastAsia="Times New Roman"/>
                <w:sz w:val="18"/>
                <w:szCs w:val="18"/>
              </w:rPr>
            </w:pPr>
            <w:r>
              <w:rPr>
                <w:sz w:val="18"/>
                <w:szCs w:val="18"/>
              </w:rPr>
              <w:t>CH</w:t>
            </w:r>
            <w:r>
              <w:rPr>
                <w:sz w:val="18"/>
                <w:szCs w:val="18"/>
                <w:vertAlign w:val="subscript"/>
              </w:rPr>
              <w:t>4</w:t>
            </w:r>
          </w:p>
        </w:tc>
      </w:tr>
      <w:tr w:rsidR="00432363">
        <w:trPr>
          <w:trHeight w:val="287"/>
          <w:jc w:val="center"/>
        </w:trPr>
        <w:tc>
          <w:tcPr>
            <w:tcW w:w="1941" w:type="dxa"/>
            <w:vMerge w:val="restart"/>
            <w:tcBorders>
              <w:top w:val="single" w:sz="4" w:space="0" w:color="auto"/>
              <w:left w:val="single" w:sz="4" w:space="0" w:color="auto"/>
              <w:bottom w:val="single" w:sz="4" w:space="0" w:color="auto"/>
              <w:right w:val="single" w:sz="4" w:space="0" w:color="auto"/>
            </w:tcBorders>
          </w:tcPr>
          <w:p w:rsidR="00432363" w:rsidRDefault="00511C73">
            <w:pPr>
              <w:pStyle w:val="Default"/>
              <w:rPr>
                <w:sz w:val="18"/>
                <w:szCs w:val="18"/>
              </w:rPr>
            </w:pPr>
            <w:r>
              <w:rPr>
                <w:rFonts w:ascii="宋体" w:hint="eastAsia"/>
                <w:sz w:val="18"/>
                <w:szCs w:val="18"/>
              </w:rPr>
              <w:t>项目活动</w:t>
            </w:r>
            <w:r>
              <w:rPr>
                <w:b/>
                <w:sz w:val="18"/>
                <w:szCs w:val="18"/>
              </w:rPr>
              <w:t xml:space="preserve"> </w:t>
            </w:r>
          </w:p>
        </w:tc>
        <w:tc>
          <w:tcPr>
            <w:tcW w:w="5982" w:type="dxa"/>
            <w:tcBorders>
              <w:top w:val="single" w:sz="4" w:space="0" w:color="auto"/>
              <w:left w:val="single" w:sz="4" w:space="0" w:color="auto"/>
              <w:bottom w:val="single" w:sz="4" w:space="0" w:color="auto"/>
              <w:right w:val="single" w:sz="4" w:space="0" w:color="auto"/>
            </w:tcBorders>
          </w:tcPr>
          <w:p w:rsidR="00432363" w:rsidRDefault="00511C73">
            <w:pPr>
              <w:pStyle w:val="Default"/>
              <w:rPr>
                <w:sz w:val="18"/>
                <w:szCs w:val="18"/>
              </w:rPr>
            </w:pPr>
            <w:r>
              <w:rPr>
                <w:rFonts w:hint="eastAsia"/>
                <w:sz w:val="18"/>
                <w:szCs w:val="18"/>
              </w:rPr>
              <w:t>将生物质废弃物（食品生产及加工）运输到项目场地</w:t>
            </w:r>
          </w:p>
        </w:tc>
        <w:tc>
          <w:tcPr>
            <w:tcW w:w="1647" w:type="dxa"/>
            <w:tcBorders>
              <w:top w:val="single" w:sz="4" w:space="0" w:color="auto"/>
              <w:left w:val="single" w:sz="4" w:space="0" w:color="auto"/>
              <w:bottom w:val="single" w:sz="4" w:space="0" w:color="auto"/>
              <w:right w:val="single" w:sz="4" w:space="0" w:color="auto"/>
            </w:tcBorders>
          </w:tcPr>
          <w:p w:rsidR="00432363" w:rsidRDefault="00511C73">
            <w:pPr>
              <w:pStyle w:val="Default"/>
              <w:rPr>
                <w:sz w:val="18"/>
                <w:szCs w:val="18"/>
              </w:rPr>
            </w:pPr>
            <w:r>
              <w:rPr>
                <w:sz w:val="18"/>
                <w:szCs w:val="18"/>
              </w:rPr>
              <w:t>CO</w:t>
            </w:r>
            <w:r>
              <w:rPr>
                <w:sz w:val="18"/>
                <w:szCs w:val="18"/>
                <w:vertAlign w:val="subscript"/>
              </w:rPr>
              <w:t>2</w:t>
            </w:r>
          </w:p>
        </w:tc>
      </w:tr>
      <w:tr w:rsidR="00432363">
        <w:trPr>
          <w:trHeight w:val="302"/>
          <w:jc w:val="center"/>
        </w:trPr>
        <w:tc>
          <w:tcPr>
            <w:tcW w:w="1941" w:type="dxa"/>
            <w:vMerge/>
            <w:tcBorders>
              <w:top w:val="single" w:sz="4" w:space="0" w:color="auto"/>
              <w:left w:val="single" w:sz="4" w:space="0" w:color="auto"/>
              <w:bottom w:val="single" w:sz="4" w:space="0" w:color="auto"/>
              <w:right w:val="single" w:sz="4" w:space="0" w:color="auto"/>
            </w:tcBorders>
          </w:tcPr>
          <w:p w:rsidR="00432363" w:rsidRDefault="00432363">
            <w:pPr>
              <w:pStyle w:val="Default"/>
              <w:rPr>
                <w:rFonts w:eastAsia="Times New Roman"/>
                <w:color w:val="auto"/>
                <w:sz w:val="18"/>
                <w:szCs w:val="18"/>
              </w:rPr>
            </w:pPr>
          </w:p>
        </w:tc>
        <w:tc>
          <w:tcPr>
            <w:tcW w:w="5982" w:type="dxa"/>
            <w:tcBorders>
              <w:top w:val="single" w:sz="4" w:space="0" w:color="auto"/>
              <w:left w:val="single" w:sz="4" w:space="0" w:color="auto"/>
              <w:bottom w:val="single" w:sz="4" w:space="0" w:color="auto"/>
              <w:right w:val="single" w:sz="4" w:space="0" w:color="auto"/>
            </w:tcBorders>
          </w:tcPr>
          <w:p w:rsidR="00432363" w:rsidRDefault="00511C73">
            <w:pPr>
              <w:pStyle w:val="Default"/>
              <w:rPr>
                <w:rFonts w:ascii="宋体"/>
                <w:sz w:val="18"/>
                <w:szCs w:val="18"/>
              </w:rPr>
            </w:pPr>
            <w:r>
              <w:rPr>
                <w:rFonts w:ascii="宋体" w:hint="eastAsia"/>
                <w:sz w:val="18"/>
                <w:szCs w:val="18"/>
              </w:rPr>
              <w:t>现场使用化石燃料的排放</w:t>
            </w:r>
          </w:p>
        </w:tc>
        <w:tc>
          <w:tcPr>
            <w:tcW w:w="1647" w:type="dxa"/>
            <w:tcBorders>
              <w:top w:val="single" w:sz="4" w:space="0" w:color="auto"/>
              <w:left w:val="single" w:sz="4" w:space="0" w:color="auto"/>
              <w:bottom w:val="single" w:sz="4" w:space="0" w:color="auto"/>
              <w:right w:val="single" w:sz="4" w:space="0" w:color="auto"/>
            </w:tcBorders>
          </w:tcPr>
          <w:p w:rsidR="00432363" w:rsidRDefault="00511C73">
            <w:pPr>
              <w:pStyle w:val="Default"/>
              <w:rPr>
                <w:sz w:val="18"/>
                <w:szCs w:val="18"/>
              </w:rPr>
            </w:pPr>
            <w:r>
              <w:rPr>
                <w:sz w:val="18"/>
                <w:szCs w:val="18"/>
              </w:rPr>
              <w:t>CO</w:t>
            </w:r>
            <w:r>
              <w:rPr>
                <w:sz w:val="18"/>
                <w:szCs w:val="18"/>
                <w:vertAlign w:val="subscript"/>
              </w:rPr>
              <w:t>2</w:t>
            </w:r>
            <w:r>
              <w:rPr>
                <w:sz w:val="18"/>
                <w:szCs w:val="18"/>
              </w:rPr>
              <w:t xml:space="preserve"> </w:t>
            </w:r>
          </w:p>
        </w:tc>
      </w:tr>
      <w:tr w:rsidR="00432363">
        <w:trPr>
          <w:trHeight w:val="272"/>
          <w:jc w:val="center"/>
        </w:trPr>
        <w:tc>
          <w:tcPr>
            <w:tcW w:w="1941" w:type="dxa"/>
            <w:vMerge/>
            <w:tcBorders>
              <w:top w:val="single" w:sz="4" w:space="0" w:color="auto"/>
              <w:left w:val="single" w:sz="4" w:space="0" w:color="auto"/>
              <w:bottom w:val="single" w:sz="4" w:space="0" w:color="auto"/>
              <w:right w:val="single" w:sz="4" w:space="0" w:color="auto"/>
            </w:tcBorders>
          </w:tcPr>
          <w:p w:rsidR="00432363" w:rsidRDefault="00432363">
            <w:pPr>
              <w:pStyle w:val="Default"/>
              <w:rPr>
                <w:rFonts w:eastAsia="Times New Roman"/>
                <w:color w:val="auto"/>
                <w:sz w:val="18"/>
                <w:szCs w:val="18"/>
              </w:rPr>
            </w:pPr>
          </w:p>
        </w:tc>
        <w:tc>
          <w:tcPr>
            <w:tcW w:w="5982" w:type="dxa"/>
            <w:tcBorders>
              <w:top w:val="single" w:sz="4" w:space="0" w:color="auto"/>
              <w:left w:val="single" w:sz="4" w:space="0" w:color="auto"/>
              <w:bottom w:val="single" w:sz="4" w:space="0" w:color="auto"/>
              <w:right w:val="single" w:sz="4" w:space="0" w:color="auto"/>
            </w:tcBorders>
          </w:tcPr>
          <w:p w:rsidR="00432363" w:rsidRDefault="00511C73">
            <w:pPr>
              <w:pStyle w:val="Default"/>
              <w:rPr>
                <w:sz w:val="18"/>
                <w:szCs w:val="18"/>
              </w:rPr>
            </w:pPr>
            <w:r>
              <w:rPr>
                <w:rFonts w:hint="eastAsia"/>
                <w:sz w:val="18"/>
                <w:szCs w:val="18"/>
              </w:rPr>
              <w:t>现场用电产生的排放</w:t>
            </w:r>
          </w:p>
        </w:tc>
        <w:tc>
          <w:tcPr>
            <w:tcW w:w="1647" w:type="dxa"/>
            <w:tcBorders>
              <w:top w:val="single" w:sz="4" w:space="0" w:color="auto"/>
              <w:left w:val="single" w:sz="4" w:space="0" w:color="auto"/>
              <w:bottom w:val="single" w:sz="4" w:space="0" w:color="auto"/>
              <w:right w:val="single" w:sz="4" w:space="0" w:color="auto"/>
            </w:tcBorders>
          </w:tcPr>
          <w:p w:rsidR="00432363" w:rsidRDefault="00511C73">
            <w:pPr>
              <w:pStyle w:val="Default"/>
              <w:rPr>
                <w:sz w:val="18"/>
                <w:szCs w:val="18"/>
              </w:rPr>
            </w:pPr>
            <w:r>
              <w:rPr>
                <w:sz w:val="18"/>
                <w:szCs w:val="18"/>
              </w:rPr>
              <w:t>CO</w:t>
            </w:r>
            <w:r>
              <w:rPr>
                <w:sz w:val="18"/>
                <w:szCs w:val="18"/>
                <w:vertAlign w:val="subscript"/>
              </w:rPr>
              <w:t>2</w:t>
            </w:r>
            <w:r>
              <w:rPr>
                <w:sz w:val="18"/>
                <w:szCs w:val="18"/>
              </w:rPr>
              <w:t xml:space="preserve"> </w:t>
            </w:r>
          </w:p>
        </w:tc>
      </w:tr>
      <w:tr w:rsidR="00432363">
        <w:trPr>
          <w:trHeight w:val="302"/>
          <w:jc w:val="center"/>
        </w:trPr>
        <w:tc>
          <w:tcPr>
            <w:tcW w:w="1941" w:type="dxa"/>
            <w:vMerge/>
            <w:tcBorders>
              <w:top w:val="single" w:sz="4" w:space="0" w:color="auto"/>
              <w:left w:val="single" w:sz="4" w:space="0" w:color="auto"/>
              <w:bottom w:val="single" w:sz="4" w:space="0" w:color="auto"/>
              <w:right w:val="single" w:sz="4" w:space="0" w:color="auto"/>
            </w:tcBorders>
          </w:tcPr>
          <w:p w:rsidR="00432363" w:rsidRDefault="00432363">
            <w:pPr>
              <w:pStyle w:val="Default"/>
              <w:rPr>
                <w:rFonts w:eastAsia="Times New Roman"/>
                <w:color w:val="auto"/>
                <w:sz w:val="18"/>
                <w:szCs w:val="18"/>
              </w:rPr>
            </w:pPr>
          </w:p>
        </w:tc>
        <w:tc>
          <w:tcPr>
            <w:tcW w:w="5982"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rFonts w:eastAsia="Times New Roman"/>
                <w:sz w:val="18"/>
                <w:szCs w:val="18"/>
              </w:rPr>
            </w:pPr>
            <w:r>
              <w:rPr>
                <w:rFonts w:ascii="宋体" w:hint="eastAsia"/>
                <w:kern w:val="0"/>
                <w:sz w:val="18"/>
                <w:szCs w:val="18"/>
              </w:rPr>
              <w:t>将厂内加工点产生的废弃物从加工场地运输到处理场地的排放</w:t>
            </w:r>
          </w:p>
        </w:tc>
        <w:tc>
          <w:tcPr>
            <w:tcW w:w="1647" w:type="dxa"/>
            <w:tcBorders>
              <w:top w:val="single" w:sz="4" w:space="0" w:color="auto"/>
              <w:left w:val="single" w:sz="4" w:space="0" w:color="auto"/>
              <w:bottom w:val="single" w:sz="4" w:space="0" w:color="auto"/>
              <w:right w:val="single" w:sz="4" w:space="0" w:color="auto"/>
            </w:tcBorders>
          </w:tcPr>
          <w:p w:rsidR="00432363" w:rsidRDefault="00511C73">
            <w:pPr>
              <w:pStyle w:val="Default"/>
              <w:rPr>
                <w:sz w:val="18"/>
                <w:szCs w:val="18"/>
              </w:rPr>
            </w:pPr>
            <w:r>
              <w:rPr>
                <w:sz w:val="18"/>
                <w:szCs w:val="18"/>
              </w:rPr>
              <w:t>CO</w:t>
            </w:r>
            <w:r>
              <w:rPr>
                <w:sz w:val="18"/>
                <w:szCs w:val="18"/>
                <w:vertAlign w:val="subscript"/>
              </w:rPr>
              <w:t>2</w:t>
            </w:r>
            <w:r>
              <w:rPr>
                <w:sz w:val="18"/>
                <w:szCs w:val="18"/>
              </w:rPr>
              <w:t xml:space="preserve"> </w:t>
            </w:r>
          </w:p>
        </w:tc>
      </w:tr>
      <w:tr w:rsidR="00432363">
        <w:trPr>
          <w:trHeight w:val="266"/>
          <w:jc w:val="center"/>
        </w:trPr>
        <w:tc>
          <w:tcPr>
            <w:tcW w:w="1941" w:type="dxa"/>
            <w:vMerge/>
            <w:tcBorders>
              <w:top w:val="single" w:sz="4" w:space="0" w:color="auto"/>
              <w:left w:val="single" w:sz="4" w:space="0" w:color="auto"/>
              <w:bottom w:val="single" w:sz="4" w:space="0" w:color="auto"/>
              <w:right w:val="single" w:sz="4" w:space="0" w:color="auto"/>
            </w:tcBorders>
          </w:tcPr>
          <w:p w:rsidR="00432363" w:rsidRDefault="00432363">
            <w:pPr>
              <w:pStyle w:val="Default"/>
              <w:rPr>
                <w:rFonts w:eastAsia="Times New Roman"/>
                <w:color w:val="auto"/>
                <w:sz w:val="18"/>
                <w:szCs w:val="18"/>
              </w:rPr>
            </w:pPr>
          </w:p>
        </w:tc>
        <w:tc>
          <w:tcPr>
            <w:tcW w:w="5982"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rFonts w:eastAsia="Times New Roman"/>
                <w:sz w:val="18"/>
                <w:szCs w:val="18"/>
              </w:rPr>
            </w:pPr>
            <w:r>
              <w:rPr>
                <w:rFonts w:ascii="宋体" w:hint="eastAsia"/>
                <w:kern w:val="0"/>
                <w:sz w:val="18"/>
                <w:szCs w:val="18"/>
              </w:rPr>
              <w:t>热解过程中的排放</w:t>
            </w:r>
          </w:p>
        </w:tc>
        <w:tc>
          <w:tcPr>
            <w:tcW w:w="1647" w:type="dxa"/>
            <w:tcBorders>
              <w:top w:val="single" w:sz="4" w:space="0" w:color="auto"/>
              <w:left w:val="single" w:sz="4" w:space="0" w:color="auto"/>
              <w:bottom w:val="single" w:sz="4" w:space="0" w:color="auto"/>
              <w:right w:val="single" w:sz="4" w:space="0" w:color="auto"/>
            </w:tcBorders>
          </w:tcPr>
          <w:p w:rsidR="00432363" w:rsidRDefault="00511C73">
            <w:pPr>
              <w:pStyle w:val="Default"/>
              <w:rPr>
                <w:sz w:val="18"/>
                <w:szCs w:val="18"/>
              </w:rPr>
            </w:pPr>
            <w:r>
              <w:rPr>
                <w:sz w:val="18"/>
                <w:szCs w:val="18"/>
              </w:rPr>
              <w:t>CH</w:t>
            </w:r>
            <w:r>
              <w:rPr>
                <w:sz w:val="18"/>
                <w:szCs w:val="18"/>
                <w:vertAlign w:val="subscript"/>
              </w:rPr>
              <w:t>4</w:t>
            </w:r>
            <w:r>
              <w:rPr>
                <w:b/>
                <w:sz w:val="18"/>
                <w:szCs w:val="18"/>
              </w:rPr>
              <w:t xml:space="preserve"> </w:t>
            </w:r>
            <w:r>
              <w:rPr>
                <w:rFonts w:hint="eastAsia"/>
                <w:b/>
                <w:sz w:val="18"/>
                <w:szCs w:val="18"/>
              </w:rPr>
              <w:t>、</w:t>
            </w:r>
            <w:r>
              <w:rPr>
                <w:sz w:val="18"/>
                <w:szCs w:val="18"/>
              </w:rPr>
              <w:t>N</w:t>
            </w:r>
            <w:r>
              <w:rPr>
                <w:sz w:val="18"/>
                <w:szCs w:val="18"/>
                <w:vertAlign w:val="subscript"/>
              </w:rPr>
              <w:t>2</w:t>
            </w:r>
            <w:r>
              <w:rPr>
                <w:sz w:val="18"/>
                <w:szCs w:val="18"/>
              </w:rPr>
              <w:t xml:space="preserve">O </w:t>
            </w:r>
          </w:p>
        </w:tc>
      </w:tr>
    </w:tbl>
    <w:p w:rsidR="00432363" w:rsidRDefault="00511C73">
      <w:pPr>
        <w:pStyle w:val="a"/>
        <w:numPr>
          <w:ilvl w:val="0"/>
          <w:numId w:val="0"/>
        </w:numPr>
        <w:spacing w:beforeLines="50" w:before="156" w:after="312"/>
      </w:pPr>
      <w:r>
        <w:rPr>
          <w:rFonts w:hint="eastAsia"/>
        </w:rPr>
        <w:t xml:space="preserve">4.3 </w:t>
      </w:r>
      <w:r>
        <w:rPr>
          <w:rFonts w:hint="eastAsia"/>
        </w:rPr>
        <w:t>温室气体种类确定</w:t>
      </w:r>
    </w:p>
    <w:p w:rsidR="00432363" w:rsidRDefault="00511C73">
      <w:pPr>
        <w:pStyle w:val="af0"/>
      </w:pPr>
      <w:r>
        <w:rPr>
          <w:rFonts w:hAnsi="宋体" w:hint="eastAsia"/>
        </w:rPr>
        <w:t>项目涉及的温室气体包含二氧化碳（</w:t>
      </w:r>
      <w:r>
        <w:t>CO</w:t>
      </w:r>
      <w:r>
        <w:rPr>
          <w:vertAlign w:val="subscript"/>
        </w:rPr>
        <w:t>2</w:t>
      </w:r>
      <w:r>
        <w:rPr>
          <w:rFonts w:hAnsi="宋体" w:hint="eastAsia"/>
        </w:rPr>
        <w:t>）、甲烷（</w:t>
      </w:r>
      <w:r>
        <w:t>CH</w:t>
      </w:r>
      <w:r>
        <w:rPr>
          <w:sz w:val="14"/>
        </w:rPr>
        <w:t>4</w:t>
      </w:r>
      <w:r>
        <w:rPr>
          <w:rFonts w:hAnsi="宋体" w:hint="eastAsia"/>
        </w:rPr>
        <w:t>）及氧化亚氮（</w:t>
      </w:r>
      <w:r>
        <w:rPr>
          <w:rFonts w:hAnsi="宋体"/>
        </w:rPr>
        <w:t>N</w:t>
      </w:r>
      <w:r>
        <w:rPr>
          <w:rFonts w:hAnsi="宋体"/>
          <w:vertAlign w:val="subscript"/>
        </w:rPr>
        <w:t>2</w:t>
      </w:r>
      <w:r>
        <w:rPr>
          <w:rFonts w:hAnsi="宋体"/>
        </w:rPr>
        <w:t>O</w:t>
      </w:r>
      <w:r>
        <w:rPr>
          <w:rFonts w:hAnsi="宋体" w:hint="eastAsia"/>
        </w:rPr>
        <w:t>）。</w:t>
      </w:r>
    </w:p>
    <w:p w:rsidR="00432363" w:rsidRDefault="00511C73">
      <w:pPr>
        <w:pStyle w:val="a"/>
        <w:numPr>
          <w:ilvl w:val="0"/>
          <w:numId w:val="0"/>
        </w:numPr>
        <w:spacing w:beforeLines="50" w:before="156" w:after="312"/>
      </w:pPr>
      <w:r>
        <w:rPr>
          <w:rFonts w:hint="eastAsia"/>
        </w:rPr>
        <w:t>4.4</w:t>
      </w:r>
      <w:r>
        <w:rPr>
          <w:rFonts w:hint="eastAsia"/>
        </w:rPr>
        <w:t>项目</w:t>
      </w:r>
      <w:r>
        <w:rPr>
          <w:rFonts w:hint="eastAsia"/>
        </w:rPr>
        <w:t>活动</w:t>
      </w:r>
      <w:r>
        <w:rPr>
          <w:rFonts w:hint="eastAsia"/>
        </w:rPr>
        <w:t>及基准线情景确定</w:t>
      </w:r>
    </w:p>
    <w:p w:rsidR="00432363" w:rsidRDefault="00511C73">
      <w:pPr>
        <w:autoSpaceDE w:val="0"/>
        <w:autoSpaceDN w:val="0"/>
        <w:adjustRightInd w:val="0"/>
        <w:ind w:firstLineChars="200" w:firstLine="420"/>
        <w:jc w:val="left"/>
      </w:pPr>
      <w:r>
        <w:rPr>
          <w:rFonts w:hint="eastAsia"/>
        </w:rPr>
        <w:t>项目确定的基准线情景是生物质废弃物（食品生产及加工）在垃圾填埋场进行废弃物处理；项目活动为</w:t>
      </w:r>
      <w:r>
        <w:rPr>
          <w:rFonts w:ascii="Arial" w:hAnsi="Arial" w:hint="eastAsia"/>
        </w:rPr>
        <w:t>采用生物质废弃物（食品生产及加工）作为原材料生产纸浆和纸、纸板、纤维板或生物油等产品。</w:t>
      </w:r>
    </w:p>
    <w:p w:rsidR="00432363" w:rsidRDefault="00511C73">
      <w:pPr>
        <w:pStyle w:val="a"/>
        <w:numPr>
          <w:ilvl w:val="0"/>
          <w:numId w:val="0"/>
        </w:numPr>
        <w:spacing w:beforeLines="50" w:before="156" w:after="312"/>
      </w:pPr>
      <w:r>
        <w:rPr>
          <w:rFonts w:hint="eastAsia"/>
        </w:rPr>
        <w:t xml:space="preserve">4.5 </w:t>
      </w:r>
      <w:r>
        <w:rPr>
          <w:rFonts w:hint="eastAsia"/>
        </w:rPr>
        <w:t>减排量计算</w:t>
      </w:r>
    </w:p>
    <w:p w:rsidR="00432363" w:rsidRDefault="00511C73">
      <w:pPr>
        <w:widowControl/>
        <w:spacing w:beforeLines="50" w:before="156" w:afterLines="50" w:after="156" w:line="360" w:lineRule="auto"/>
        <w:outlineLvl w:val="3"/>
        <w:rPr>
          <w:rFonts w:ascii="黑体" w:eastAsia="黑体" w:hAnsi="黑体" w:cs="黑体"/>
          <w:szCs w:val="21"/>
        </w:rPr>
      </w:pPr>
      <w:r>
        <w:rPr>
          <w:rFonts w:ascii="黑体" w:eastAsia="黑体" w:hAnsi="黑体" w:cs="黑体" w:hint="eastAsia"/>
          <w:szCs w:val="21"/>
        </w:rPr>
        <w:t>4.5.1</w:t>
      </w:r>
      <w:r>
        <w:rPr>
          <w:rFonts w:ascii="黑体" w:eastAsia="黑体" w:hAnsi="黑体" w:cs="黑体" w:hint="eastAsia"/>
          <w:szCs w:val="21"/>
        </w:rPr>
        <w:t>概述</w:t>
      </w:r>
    </w:p>
    <w:p w:rsidR="00432363" w:rsidRDefault="00511C73">
      <w:pPr>
        <w:widowControl/>
        <w:ind w:firstLine="420"/>
        <w:rPr>
          <w:szCs w:val="21"/>
        </w:rPr>
      </w:pPr>
      <w:r>
        <w:rPr>
          <w:rFonts w:hint="eastAsia"/>
          <w:szCs w:val="21"/>
        </w:rPr>
        <w:t>一定时期内因减排项目产生的减排量由式（</w:t>
      </w:r>
      <w:r>
        <w:rPr>
          <w:rFonts w:hint="eastAsia"/>
          <w:szCs w:val="21"/>
        </w:rPr>
        <w:t>1</w:t>
      </w:r>
      <w:r>
        <w:rPr>
          <w:rFonts w:hint="eastAsia"/>
          <w:szCs w:val="21"/>
        </w:rPr>
        <w:t>）计算：</w:t>
      </w:r>
    </w:p>
    <w:p w:rsidR="00432363" w:rsidRDefault="00511C73">
      <w:pPr>
        <w:pStyle w:val="af0"/>
        <w:rPr>
          <w:rFonts w:cs="宋体"/>
        </w:rPr>
      </w:pPr>
      <w:r>
        <w:rPr>
          <w:rFonts w:cs="宋体" w:hint="eastAsia"/>
        </w:rPr>
        <w:t xml:space="preserve">          </w:t>
      </w:r>
      <w:r>
        <w:rPr>
          <w:i/>
          <w:iCs/>
          <w:sz w:val="24"/>
        </w:rPr>
        <w:t>ER</w:t>
      </w:r>
      <w:r>
        <w:rPr>
          <w:i/>
          <w:iCs/>
          <w:sz w:val="14"/>
          <w:szCs w:val="14"/>
        </w:rPr>
        <w:t xml:space="preserve">y </w:t>
      </w:r>
      <w:r>
        <w:rPr>
          <w:rFonts w:ascii="SymbolMT" w:eastAsia="SymbolMT" w:cs="SymbolMT"/>
          <w:sz w:val="24"/>
        </w:rPr>
        <w:t xml:space="preserve">= </w:t>
      </w:r>
      <w:r>
        <w:rPr>
          <w:i/>
          <w:iCs/>
          <w:sz w:val="24"/>
        </w:rPr>
        <w:t>BE</w:t>
      </w:r>
      <w:r>
        <w:rPr>
          <w:i/>
          <w:iCs/>
          <w:sz w:val="14"/>
          <w:szCs w:val="14"/>
        </w:rPr>
        <w:t xml:space="preserve">y </w:t>
      </w:r>
      <w:r>
        <w:rPr>
          <w:sz w:val="24"/>
        </w:rPr>
        <w:t>–</w:t>
      </w:r>
      <w:r>
        <w:rPr>
          <w:sz w:val="24"/>
        </w:rPr>
        <w:t xml:space="preserve"> </w:t>
      </w:r>
      <w:r>
        <w:rPr>
          <w:i/>
          <w:iCs/>
          <w:sz w:val="24"/>
        </w:rPr>
        <w:t>PE</w:t>
      </w:r>
      <w:r>
        <w:rPr>
          <w:i/>
          <w:iCs/>
          <w:sz w:val="14"/>
          <w:szCs w:val="14"/>
        </w:rPr>
        <w:t xml:space="preserve">y  </w:t>
      </w:r>
      <w:r>
        <w:rPr>
          <w:rFonts w:cs="宋体" w:hint="eastAsia"/>
        </w:rPr>
        <w:t xml:space="preserve">                </w:t>
      </w:r>
      <w:r>
        <w:rPr>
          <w:rFonts w:ascii="微软雅黑" w:eastAsia="微软雅黑" w:hAnsi="微软雅黑" w:cs="微软雅黑" w:hint="eastAsia"/>
        </w:rPr>
        <w:t>······························</w:t>
      </w:r>
      <w:r>
        <w:rPr>
          <w:rFonts w:ascii="微软雅黑" w:eastAsia="微软雅黑" w:hAnsi="微软雅黑" w:cs="微软雅黑" w:hint="eastAsia"/>
        </w:rPr>
        <w:t xml:space="preserve"> </w:t>
      </w:r>
      <w:r>
        <w:rPr>
          <w:rFonts w:ascii="Times New Roman" w:eastAsia="微软雅黑"/>
        </w:rPr>
        <w:t>(</w:t>
      </w:r>
      <w:r>
        <w:rPr>
          <w:rFonts w:ascii="Times New Roman" w:eastAsia="微软雅黑" w:hint="eastAsia"/>
        </w:rPr>
        <w:t>1</w:t>
      </w:r>
      <w:r>
        <w:rPr>
          <w:rFonts w:ascii="Times New Roman" w:eastAsia="微软雅黑"/>
        </w:rPr>
        <w:t>)</w:t>
      </w:r>
    </w:p>
    <w:p w:rsidR="00432363" w:rsidRDefault="00511C73">
      <w:pPr>
        <w:widowControl/>
        <w:ind w:firstLine="420"/>
        <w:rPr>
          <w:szCs w:val="21"/>
        </w:rPr>
      </w:pPr>
      <w:r>
        <w:rPr>
          <w:rFonts w:hint="eastAsia"/>
          <w:szCs w:val="21"/>
        </w:rPr>
        <w:t>式中：</w:t>
      </w:r>
    </w:p>
    <w:p w:rsidR="00432363" w:rsidRDefault="00511C73">
      <w:pPr>
        <w:widowControl/>
        <w:ind w:firstLine="420"/>
        <w:rPr>
          <w:szCs w:val="21"/>
        </w:rPr>
      </w:pPr>
      <w:r>
        <w:rPr>
          <w:rFonts w:hint="eastAsia"/>
          <w:i/>
          <w:iCs/>
          <w:szCs w:val="21"/>
        </w:rPr>
        <w:t>ER</w:t>
      </w:r>
      <w:r>
        <w:rPr>
          <w:rFonts w:hint="eastAsia"/>
          <w:i/>
          <w:iCs/>
          <w:szCs w:val="21"/>
          <w:vertAlign w:val="subscript"/>
        </w:rPr>
        <w:t>y</w:t>
      </w:r>
      <w:r>
        <w:rPr>
          <w:rFonts w:hint="eastAsia"/>
          <w:szCs w:val="21"/>
        </w:rPr>
        <w:t>——第</w:t>
      </w:r>
      <w:r>
        <w:rPr>
          <w:rFonts w:hint="eastAsia"/>
          <w:szCs w:val="21"/>
        </w:rPr>
        <w:t>y</w:t>
      </w:r>
      <w:r>
        <w:rPr>
          <w:rFonts w:hint="eastAsia"/>
          <w:szCs w:val="21"/>
        </w:rPr>
        <w:t>年的项目减排量，单位为吨二氧化碳当量</w:t>
      </w:r>
      <w:r>
        <w:rPr>
          <w:rFonts w:hint="eastAsia"/>
          <w:szCs w:val="21"/>
        </w:rPr>
        <w:t>每年</w:t>
      </w:r>
      <w:r>
        <w:rPr>
          <w:rFonts w:hint="eastAsia"/>
          <w:szCs w:val="21"/>
        </w:rPr>
        <w:t>（</w:t>
      </w:r>
      <w:r>
        <w:rPr>
          <w:rFonts w:hint="eastAsia"/>
          <w:szCs w:val="21"/>
        </w:rPr>
        <w:t>tCO</w:t>
      </w:r>
      <w:r>
        <w:rPr>
          <w:rFonts w:hint="eastAsia"/>
          <w:szCs w:val="21"/>
          <w:vertAlign w:val="subscript"/>
        </w:rPr>
        <w:t>2</w:t>
      </w:r>
      <w:r>
        <w:rPr>
          <w:rFonts w:hint="eastAsia"/>
          <w:szCs w:val="21"/>
        </w:rPr>
        <w:t>e</w:t>
      </w:r>
      <w:r>
        <w:rPr>
          <w:rFonts w:hint="eastAsia"/>
          <w:szCs w:val="21"/>
        </w:rPr>
        <w:t>/a</w:t>
      </w:r>
      <w:r>
        <w:rPr>
          <w:rFonts w:hint="eastAsia"/>
          <w:szCs w:val="21"/>
        </w:rPr>
        <w:t>）；</w:t>
      </w:r>
    </w:p>
    <w:p w:rsidR="00432363" w:rsidRDefault="00511C73">
      <w:pPr>
        <w:widowControl/>
        <w:ind w:firstLine="420"/>
        <w:rPr>
          <w:szCs w:val="21"/>
        </w:rPr>
      </w:pPr>
      <w:r>
        <w:rPr>
          <w:rFonts w:hint="eastAsia"/>
          <w:i/>
          <w:iCs/>
          <w:szCs w:val="21"/>
        </w:rPr>
        <w:t>BE</w:t>
      </w:r>
      <w:r>
        <w:rPr>
          <w:rFonts w:hint="eastAsia"/>
          <w:i/>
          <w:iCs/>
          <w:szCs w:val="21"/>
          <w:vertAlign w:val="subscript"/>
        </w:rPr>
        <w:t>y</w:t>
      </w:r>
      <w:r>
        <w:rPr>
          <w:rFonts w:hint="eastAsia"/>
          <w:szCs w:val="21"/>
        </w:rPr>
        <w:t>——第</w:t>
      </w:r>
      <w:r>
        <w:rPr>
          <w:rFonts w:hint="eastAsia"/>
          <w:szCs w:val="21"/>
        </w:rPr>
        <w:t>y</w:t>
      </w:r>
      <w:r>
        <w:rPr>
          <w:rFonts w:hint="eastAsia"/>
          <w:szCs w:val="21"/>
        </w:rPr>
        <w:t>年的基准线排放量，单位为吨二氧化碳当量</w:t>
      </w:r>
      <w:r>
        <w:rPr>
          <w:rFonts w:hint="eastAsia"/>
          <w:szCs w:val="21"/>
        </w:rPr>
        <w:t>每年</w:t>
      </w:r>
      <w:r>
        <w:rPr>
          <w:rFonts w:hint="eastAsia"/>
          <w:szCs w:val="21"/>
        </w:rPr>
        <w:t>（</w:t>
      </w:r>
      <w:r>
        <w:rPr>
          <w:rFonts w:hint="eastAsia"/>
          <w:szCs w:val="21"/>
        </w:rPr>
        <w:t>tCO</w:t>
      </w:r>
      <w:r>
        <w:rPr>
          <w:rFonts w:hint="eastAsia"/>
          <w:szCs w:val="21"/>
          <w:vertAlign w:val="subscript"/>
        </w:rPr>
        <w:t>2</w:t>
      </w:r>
      <w:r>
        <w:rPr>
          <w:rFonts w:hint="eastAsia"/>
          <w:szCs w:val="21"/>
        </w:rPr>
        <w:t>e</w:t>
      </w:r>
      <w:r>
        <w:rPr>
          <w:rFonts w:hint="eastAsia"/>
          <w:szCs w:val="21"/>
        </w:rPr>
        <w:t>/a</w:t>
      </w:r>
      <w:r>
        <w:rPr>
          <w:rFonts w:hint="eastAsia"/>
          <w:szCs w:val="21"/>
        </w:rPr>
        <w:t>）；</w:t>
      </w:r>
    </w:p>
    <w:p w:rsidR="00432363" w:rsidRDefault="00511C73">
      <w:pPr>
        <w:widowControl/>
        <w:ind w:firstLine="420"/>
        <w:rPr>
          <w:rFonts w:ascii="Arial" w:hAnsi="Arial"/>
        </w:rPr>
      </w:pPr>
      <w:r>
        <w:rPr>
          <w:rFonts w:hint="eastAsia"/>
          <w:i/>
          <w:iCs/>
          <w:szCs w:val="21"/>
        </w:rPr>
        <w:t>PE</w:t>
      </w:r>
      <w:r>
        <w:rPr>
          <w:rFonts w:hint="eastAsia"/>
          <w:i/>
          <w:iCs/>
          <w:szCs w:val="21"/>
          <w:vertAlign w:val="subscript"/>
        </w:rPr>
        <w:t>y</w:t>
      </w:r>
      <w:r>
        <w:rPr>
          <w:rFonts w:hint="eastAsia"/>
          <w:szCs w:val="21"/>
        </w:rPr>
        <w:t>——第</w:t>
      </w:r>
      <w:r>
        <w:rPr>
          <w:rFonts w:hint="eastAsia"/>
          <w:szCs w:val="21"/>
        </w:rPr>
        <w:t>y</w:t>
      </w:r>
      <w:r>
        <w:rPr>
          <w:rFonts w:hint="eastAsia"/>
          <w:szCs w:val="21"/>
        </w:rPr>
        <w:t>年的项目排放量，单位为吨二氧化碳当量</w:t>
      </w:r>
      <w:r>
        <w:rPr>
          <w:rFonts w:hint="eastAsia"/>
          <w:szCs w:val="21"/>
        </w:rPr>
        <w:t>每年</w:t>
      </w:r>
      <w:r>
        <w:rPr>
          <w:rFonts w:hint="eastAsia"/>
          <w:szCs w:val="21"/>
        </w:rPr>
        <w:t>（</w:t>
      </w:r>
      <w:r>
        <w:rPr>
          <w:rFonts w:hint="eastAsia"/>
          <w:szCs w:val="21"/>
        </w:rPr>
        <w:t>tCO</w:t>
      </w:r>
      <w:r>
        <w:rPr>
          <w:rFonts w:hint="eastAsia"/>
          <w:szCs w:val="21"/>
          <w:vertAlign w:val="subscript"/>
        </w:rPr>
        <w:t>2</w:t>
      </w:r>
      <w:r>
        <w:rPr>
          <w:rFonts w:hint="eastAsia"/>
          <w:szCs w:val="21"/>
        </w:rPr>
        <w:t>e</w:t>
      </w:r>
      <w:r>
        <w:rPr>
          <w:rFonts w:hint="eastAsia"/>
          <w:szCs w:val="21"/>
        </w:rPr>
        <w:t>/a</w:t>
      </w:r>
      <w:r>
        <w:rPr>
          <w:rFonts w:hint="eastAsia"/>
          <w:szCs w:val="21"/>
        </w:rPr>
        <w:t>）</w:t>
      </w:r>
      <w:r>
        <w:rPr>
          <w:rFonts w:hint="eastAsia"/>
          <w:szCs w:val="21"/>
        </w:rPr>
        <w:t>。</w:t>
      </w:r>
    </w:p>
    <w:p w:rsidR="00432363" w:rsidRDefault="00511C73">
      <w:pPr>
        <w:pStyle w:val="4"/>
        <w:spacing w:beforeLines="50" w:before="156" w:afterLines="50" w:after="156" w:line="240" w:lineRule="auto"/>
        <w:rPr>
          <w:rFonts w:ascii="黑体" w:hAnsi="黑体" w:cs="黑体"/>
          <w:b w:val="0"/>
          <w:bCs/>
          <w:sz w:val="21"/>
          <w:szCs w:val="21"/>
        </w:rPr>
      </w:pPr>
      <w:r>
        <w:rPr>
          <w:rFonts w:ascii="黑体" w:hAnsi="黑体" w:cs="黑体" w:hint="eastAsia"/>
          <w:b w:val="0"/>
          <w:bCs/>
          <w:sz w:val="21"/>
          <w:szCs w:val="21"/>
        </w:rPr>
        <w:t>4.5.2</w:t>
      </w:r>
      <w:r>
        <w:rPr>
          <w:rFonts w:ascii="黑体" w:hAnsi="黑体" w:cs="黑体" w:hint="eastAsia"/>
          <w:b w:val="0"/>
          <w:bCs/>
          <w:sz w:val="21"/>
          <w:szCs w:val="21"/>
        </w:rPr>
        <w:t>基准线情景排放量计算</w:t>
      </w:r>
    </w:p>
    <w:p w:rsidR="00432363" w:rsidRDefault="00511C73">
      <w:pPr>
        <w:ind w:firstLine="420"/>
        <w:rPr>
          <w:rFonts w:eastAsia="Arial"/>
        </w:rPr>
      </w:pPr>
      <w:r>
        <w:t>基准线排放包括在垃圾填埋场的生物质废弃物（食品生产及加工）的甲烷排放。第</w:t>
      </w:r>
      <w:r>
        <w:t>y</w:t>
      </w:r>
      <w:r>
        <w:t>年基准线排放量按照公式（</w:t>
      </w:r>
      <w:r>
        <w:t>2</w:t>
      </w:r>
      <w:r>
        <w:t>）计算</w:t>
      </w:r>
    </w:p>
    <w:p w:rsidR="00432363" w:rsidRDefault="00511C73">
      <w:pPr>
        <w:jc w:val="center"/>
      </w:pPr>
      <w:r>
        <w:t>BE</w:t>
      </w:r>
      <w:r>
        <w:rPr>
          <w:vertAlign w:val="subscript"/>
        </w:rPr>
        <w:t>y</w:t>
      </w:r>
      <w:r>
        <w:t xml:space="preserve"> = BE</w:t>
      </w:r>
      <w:r>
        <w:rPr>
          <w:vertAlign w:val="subscript"/>
        </w:rPr>
        <w:t>CH4,SWDS,y</w:t>
      </w:r>
      <w:r>
        <w:t xml:space="preserve"> </w:t>
      </w:r>
      <w:r>
        <w:rPr>
          <w:szCs w:val="21"/>
        </w:rPr>
        <w:t xml:space="preserve">   ..........................</w:t>
      </w:r>
      <w:r>
        <w:t>(2)</w:t>
      </w:r>
    </w:p>
    <w:p w:rsidR="00432363" w:rsidRDefault="00511C73">
      <w:pPr>
        <w:ind w:firstLineChars="200" w:firstLine="420"/>
        <w:rPr>
          <w:rFonts w:eastAsia="Arial"/>
        </w:rPr>
      </w:pPr>
      <w:r>
        <w:t>式中：</w:t>
      </w:r>
    </w:p>
    <w:p w:rsidR="00432363" w:rsidRDefault="00511C73">
      <w:pPr>
        <w:ind w:firstLine="420"/>
        <w:rPr>
          <w:rFonts w:ascii="Arial" w:eastAsia="Arial"/>
        </w:rPr>
      </w:pPr>
      <w:r>
        <w:t>BE</w:t>
      </w:r>
      <w:r>
        <w:rPr>
          <w:vertAlign w:val="subscript"/>
        </w:rPr>
        <w:t>CH4,SWDS,y</w:t>
      </w:r>
      <w:r>
        <w:rPr>
          <w:rFonts w:hint="eastAsia"/>
          <w:szCs w:val="21"/>
        </w:rPr>
        <w:t>——</w:t>
      </w:r>
      <w:r>
        <w:t>第</w:t>
      </w:r>
      <w:r>
        <w:t>y</w:t>
      </w:r>
      <w:r>
        <w:t>年避免的甲烷排放，</w:t>
      </w:r>
      <w:r>
        <w:rPr>
          <w:rFonts w:hint="eastAsia"/>
        </w:rPr>
        <w:t>单位为</w:t>
      </w:r>
      <w:r>
        <w:rPr>
          <w:rFonts w:hint="eastAsia"/>
          <w:szCs w:val="21"/>
        </w:rPr>
        <w:t>吨二氧化碳当量（</w:t>
      </w:r>
      <w:r>
        <w:rPr>
          <w:rFonts w:hint="eastAsia"/>
          <w:szCs w:val="21"/>
        </w:rPr>
        <w:t>tCO</w:t>
      </w:r>
      <w:r>
        <w:rPr>
          <w:rFonts w:hint="eastAsia"/>
          <w:szCs w:val="21"/>
          <w:vertAlign w:val="subscript"/>
        </w:rPr>
        <w:t>2</w:t>
      </w:r>
      <w:r>
        <w:rPr>
          <w:rFonts w:hint="eastAsia"/>
          <w:szCs w:val="21"/>
        </w:rPr>
        <w:t>e</w:t>
      </w:r>
      <w:r>
        <w:rPr>
          <w:rFonts w:hint="eastAsia"/>
          <w:szCs w:val="21"/>
        </w:rPr>
        <w:t>）</w:t>
      </w:r>
      <w:r>
        <w:rPr>
          <w:rFonts w:hint="eastAsia"/>
          <w:szCs w:val="21"/>
        </w:rPr>
        <w:t>。</w:t>
      </w:r>
      <w:r>
        <w:t>按最新版本的</w:t>
      </w:r>
      <w:r>
        <w:t>“</w:t>
      </w:r>
      <w:r>
        <w:t>固体废弃物处理站的排放计算工具</w:t>
      </w:r>
      <w:r>
        <w:t>”</w:t>
      </w:r>
      <w:r>
        <w:t>进行</w:t>
      </w:r>
      <w:r>
        <w:rPr>
          <w:rFonts w:ascii="Arial" w:hAnsi="Arial" w:hint="eastAsia"/>
        </w:rPr>
        <w:t>计算</w:t>
      </w:r>
      <w:r>
        <w:rPr>
          <w:rFonts w:ascii="Arial" w:hAnsi="Arial" w:hint="eastAsia"/>
        </w:rPr>
        <w:t>。</w:t>
      </w:r>
    </w:p>
    <w:p w:rsidR="00432363" w:rsidRDefault="00511C73">
      <w:pPr>
        <w:ind w:firstLine="420"/>
        <w:rPr>
          <w:rFonts w:ascii="宋体" w:hAnsi="宋体" w:cs="宋体"/>
        </w:rPr>
      </w:pPr>
      <w:r>
        <w:rPr>
          <w:rFonts w:ascii="宋体" w:hAnsi="宋体" w:cs="宋体" w:hint="eastAsia"/>
        </w:rPr>
        <w:t>注：</w:t>
      </w:r>
      <w:r>
        <w:rPr>
          <w:rFonts w:ascii="宋体" w:hAnsi="宋体" w:cs="宋体" w:hint="eastAsia"/>
        </w:rPr>
        <w:t>工具中的</w:t>
      </w:r>
      <w:r>
        <w:rPr>
          <w:rFonts w:ascii="宋体" w:hAnsi="宋体" w:cs="宋体" w:hint="eastAsia"/>
        </w:rPr>
        <w:t>W</w:t>
      </w:r>
      <w:r>
        <w:rPr>
          <w:rFonts w:ascii="宋体" w:hAnsi="宋体" w:cs="宋体" w:hint="eastAsia"/>
          <w:vertAlign w:val="subscript"/>
        </w:rPr>
        <w:t>j,x</w:t>
      </w:r>
      <w:r>
        <w:rPr>
          <w:rFonts w:ascii="宋体" w:hAnsi="宋体" w:cs="宋体" w:hint="eastAsia"/>
        </w:rPr>
        <w:t>即第</w:t>
      </w:r>
      <w:r>
        <w:rPr>
          <w:rFonts w:ascii="宋体" w:hAnsi="宋体" w:cs="宋体" w:hint="eastAsia"/>
        </w:rPr>
        <w:t>x</w:t>
      </w:r>
      <w:r>
        <w:rPr>
          <w:rFonts w:ascii="宋体" w:hAnsi="宋体" w:cs="宋体" w:hint="eastAsia"/>
        </w:rPr>
        <w:t>年第</w:t>
      </w:r>
      <w:r>
        <w:rPr>
          <w:rFonts w:ascii="宋体" w:hAnsi="宋体" w:cs="宋体" w:hint="eastAsia"/>
        </w:rPr>
        <w:t>j</w:t>
      </w:r>
      <w:r>
        <w:rPr>
          <w:rFonts w:ascii="宋体" w:hAnsi="宋体" w:cs="宋体" w:hint="eastAsia"/>
        </w:rPr>
        <w:t>种固体废弃物处置量</w:t>
      </w:r>
      <w:r>
        <w:rPr>
          <w:rFonts w:ascii="宋体" w:hAnsi="宋体" w:cs="宋体" w:hint="eastAsia"/>
        </w:rPr>
        <w:t>在本</w:t>
      </w:r>
      <w:r>
        <w:rPr>
          <w:rFonts w:ascii="宋体" w:hAnsi="宋体" w:cs="宋体" w:hint="eastAsia"/>
        </w:rPr>
        <w:t>标准</w:t>
      </w:r>
      <w:r>
        <w:rPr>
          <w:rFonts w:ascii="宋体" w:hAnsi="宋体" w:cs="宋体" w:hint="eastAsia"/>
        </w:rPr>
        <w:t>中的数值应是用作纸浆和纸、纸板、</w:t>
      </w:r>
      <w:r>
        <w:rPr>
          <w:rFonts w:ascii="宋体" w:hAnsi="宋体" w:cs="宋体" w:hint="eastAsia"/>
        </w:rPr>
        <w:t>纤维板或生物油的生产原料的生物质废弃物（食品生产及加工）数量，按泄漏部分的描述，这些生物质废弃物（食品生产及加工）是过剩的，且在垃圾填埋场进行处置。</w:t>
      </w:r>
    </w:p>
    <w:p w:rsidR="00432363" w:rsidRDefault="00511C73">
      <w:pPr>
        <w:pStyle w:val="4"/>
        <w:spacing w:beforeLines="50" w:before="156" w:afterLines="50" w:after="156" w:line="240" w:lineRule="auto"/>
        <w:rPr>
          <w:rFonts w:ascii="黑体" w:hAnsi="黑体" w:cs="黑体"/>
          <w:b w:val="0"/>
          <w:bCs/>
          <w:sz w:val="21"/>
          <w:szCs w:val="21"/>
        </w:rPr>
      </w:pPr>
      <w:r>
        <w:rPr>
          <w:rFonts w:ascii="黑体" w:hAnsi="黑体" w:cs="黑体" w:hint="eastAsia"/>
          <w:b w:val="0"/>
          <w:bCs/>
          <w:sz w:val="21"/>
          <w:szCs w:val="21"/>
        </w:rPr>
        <w:t>4.5.</w:t>
      </w:r>
      <w:r>
        <w:rPr>
          <w:rFonts w:ascii="黑体" w:hAnsi="黑体" w:cs="黑体" w:hint="eastAsia"/>
          <w:b w:val="0"/>
          <w:bCs/>
          <w:sz w:val="21"/>
          <w:szCs w:val="21"/>
        </w:rPr>
        <w:t>3</w:t>
      </w:r>
      <w:r>
        <w:rPr>
          <w:rFonts w:ascii="黑体" w:hAnsi="黑体" w:cs="黑体" w:hint="eastAsia"/>
          <w:b w:val="0"/>
          <w:bCs/>
          <w:sz w:val="21"/>
          <w:szCs w:val="21"/>
        </w:rPr>
        <w:t>项目活动排放量计算</w:t>
      </w:r>
    </w:p>
    <w:p w:rsidR="00432363" w:rsidRDefault="00511C73">
      <w:pPr>
        <w:autoSpaceDE w:val="0"/>
        <w:autoSpaceDN w:val="0"/>
        <w:ind w:firstLineChars="200" w:firstLine="420"/>
        <w:jc w:val="left"/>
        <w:rPr>
          <w:kern w:val="0"/>
        </w:rPr>
      </w:pPr>
      <w:r>
        <w:rPr>
          <w:rFonts w:ascii="宋体" w:hAnsi="宋体" w:hint="eastAsia"/>
          <w:kern w:val="0"/>
        </w:rPr>
        <w:t>第</w:t>
      </w:r>
      <w:r>
        <w:rPr>
          <w:rFonts w:ascii="宋体" w:hAnsi="宋体" w:hint="eastAsia"/>
          <w:kern w:val="0"/>
        </w:rPr>
        <w:t>y</w:t>
      </w:r>
      <w:r>
        <w:rPr>
          <w:rFonts w:ascii="宋体" w:hAnsi="宋体" w:hint="eastAsia"/>
          <w:kern w:val="0"/>
        </w:rPr>
        <w:t>年项目排放量按公式（</w:t>
      </w:r>
      <w:r>
        <w:rPr>
          <w:rFonts w:ascii="宋体" w:hAnsi="宋体" w:hint="eastAsia"/>
          <w:kern w:val="0"/>
        </w:rPr>
        <w:t>3</w:t>
      </w:r>
      <w:r>
        <w:rPr>
          <w:rFonts w:ascii="宋体" w:hAnsi="宋体" w:hint="eastAsia"/>
          <w:kern w:val="0"/>
        </w:rPr>
        <w:t>）计算：</w:t>
      </w:r>
    </w:p>
    <w:p w:rsidR="00432363" w:rsidRDefault="00511C73">
      <w:pPr>
        <w:autoSpaceDE w:val="0"/>
        <w:autoSpaceDN w:val="0"/>
        <w:jc w:val="center"/>
        <w:rPr>
          <w:b/>
          <w:kern w:val="0"/>
          <w:sz w:val="22"/>
        </w:rPr>
      </w:pPr>
      <w:r>
        <w:rPr>
          <w:i/>
          <w:kern w:val="0"/>
          <w:sz w:val="24"/>
        </w:rPr>
        <w:t>PE</w:t>
      </w:r>
      <w:r>
        <w:rPr>
          <w:i/>
          <w:kern w:val="0"/>
          <w:sz w:val="14"/>
        </w:rPr>
        <w:t xml:space="preserve"> y</w:t>
      </w:r>
      <w:r>
        <w:rPr>
          <w:i/>
          <w:kern w:val="0"/>
          <w:sz w:val="24"/>
        </w:rPr>
        <w:t xml:space="preserve"> </w:t>
      </w:r>
      <w:r>
        <w:rPr>
          <w:kern w:val="0"/>
          <w:sz w:val="24"/>
        </w:rPr>
        <w:t xml:space="preserve">= </w:t>
      </w:r>
      <w:r>
        <w:rPr>
          <w:i/>
          <w:kern w:val="0"/>
          <w:sz w:val="24"/>
        </w:rPr>
        <w:t>PE</w:t>
      </w:r>
      <w:r>
        <w:rPr>
          <w:i/>
          <w:kern w:val="0"/>
          <w:sz w:val="14"/>
        </w:rPr>
        <w:t xml:space="preserve"> FC</w:t>
      </w:r>
      <w:r>
        <w:rPr>
          <w:kern w:val="0"/>
          <w:sz w:val="14"/>
        </w:rPr>
        <w:t xml:space="preserve">, </w:t>
      </w:r>
      <w:r>
        <w:rPr>
          <w:i/>
          <w:kern w:val="0"/>
          <w:sz w:val="14"/>
        </w:rPr>
        <w:t>j</w:t>
      </w:r>
      <w:r>
        <w:rPr>
          <w:kern w:val="0"/>
          <w:sz w:val="14"/>
        </w:rPr>
        <w:t xml:space="preserve">, </w:t>
      </w:r>
      <w:r>
        <w:rPr>
          <w:i/>
          <w:kern w:val="0"/>
          <w:sz w:val="14"/>
        </w:rPr>
        <w:t>y</w:t>
      </w:r>
      <w:r>
        <w:rPr>
          <w:i/>
          <w:kern w:val="0"/>
          <w:sz w:val="24"/>
        </w:rPr>
        <w:t xml:space="preserve"> </w:t>
      </w:r>
      <w:r>
        <w:rPr>
          <w:kern w:val="0"/>
          <w:sz w:val="24"/>
        </w:rPr>
        <w:t xml:space="preserve">+ </w:t>
      </w:r>
      <w:r>
        <w:rPr>
          <w:i/>
          <w:kern w:val="0"/>
          <w:sz w:val="24"/>
        </w:rPr>
        <w:t>PE</w:t>
      </w:r>
      <w:r>
        <w:rPr>
          <w:i/>
          <w:kern w:val="0"/>
          <w:sz w:val="14"/>
        </w:rPr>
        <w:t xml:space="preserve"> EC</w:t>
      </w:r>
      <w:r>
        <w:rPr>
          <w:kern w:val="0"/>
          <w:sz w:val="14"/>
        </w:rPr>
        <w:t xml:space="preserve">, </w:t>
      </w:r>
      <w:r>
        <w:rPr>
          <w:i/>
          <w:kern w:val="0"/>
          <w:sz w:val="14"/>
        </w:rPr>
        <w:t>y</w:t>
      </w:r>
      <w:r>
        <w:rPr>
          <w:i/>
          <w:kern w:val="0"/>
          <w:sz w:val="24"/>
        </w:rPr>
        <w:t xml:space="preserve"> </w:t>
      </w:r>
      <w:r>
        <w:rPr>
          <w:kern w:val="0"/>
          <w:sz w:val="24"/>
        </w:rPr>
        <w:t xml:space="preserve">+ </w:t>
      </w:r>
      <w:r>
        <w:rPr>
          <w:i/>
          <w:kern w:val="0"/>
          <w:sz w:val="24"/>
        </w:rPr>
        <w:t>PE</w:t>
      </w:r>
      <w:r>
        <w:rPr>
          <w:i/>
          <w:kern w:val="0"/>
          <w:sz w:val="14"/>
        </w:rPr>
        <w:t xml:space="preserve"> CO</w:t>
      </w:r>
      <w:r>
        <w:rPr>
          <w:kern w:val="0"/>
          <w:sz w:val="14"/>
        </w:rPr>
        <w:t>2,</w:t>
      </w:r>
      <w:r>
        <w:rPr>
          <w:i/>
          <w:kern w:val="0"/>
          <w:sz w:val="14"/>
        </w:rPr>
        <w:t>TR</w:t>
      </w:r>
      <w:r>
        <w:rPr>
          <w:kern w:val="0"/>
          <w:sz w:val="14"/>
        </w:rPr>
        <w:t xml:space="preserve">, </w:t>
      </w:r>
      <w:r>
        <w:rPr>
          <w:i/>
          <w:kern w:val="0"/>
          <w:sz w:val="14"/>
        </w:rPr>
        <w:t>y</w:t>
      </w:r>
      <w:r>
        <w:rPr>
          <w:i/>
          <w:kern w:val="0"/>
          <w:sz w:val="24"/>
        </w:rPr>
        <w:t xml:space="preserve"> </w:t>
      </w:r>
      <w:r>
        <w:rPr>
          <w:kern w:val="0"/>
          <w:sz w:val="24"/>
        </w:rPr>
        <w:t>+</w:t>
      </w:r>
      <w:r>
        <w:rPr>
          <w:i/>
          <w:kern w:val="0"/>
          <w:sz w:val="24"/>
        </w:rPr>
        <w:t>PE</w:t>
      </w:r>
      <w:r>
        <w:rPr>
          <w:i/>
          <w:kern w:val="0"/>
          <w:sz w:val="14"/>
        </w:rPr>
        <w:t xml:space="preserve"> CO</w:t>
      </w:r>
      <w:r>
        <w:rPr>
          <w:kern w:val="0"/>
          <w:sz w:val="14"/>
        </w:rPr>
        <w:t xml:space="preserve">2, </w:t>
      </w:r>
      <w:r>
        <w:rPr>
          <w:i/>
          <w:kern w:val="0"/>
          <w:sz w:val="14"/>
        </w:rPr>
        <w:t>SWTR</w:t>
      </w:r>
      <w:r>
        <w:rPr>
          <w:kern w:val="0"/>
          <w:sz w:val="14"/>
        </w:rPr>
        <w:t xml:space="preserve">, </w:t>
      </w:r>
      <w:r>
        <w:rPr>
          <w:i/>
          <w:kern w:val="0"/>
          <w:sz w:val="14"/>
        </w:rPr>
        <w:t>y</w:t>
      </w:r>
      <w:r>
        <w:rPr>
          <w:i/>
          <w:kern w:val="0"/>
          <w:sz w:val="24"/>
        </w:rPr>
        <w:t xml:space="preserve"> </w:t>
      </w:r>
      <w:r>
        <w:rPr>
          <w:kern w:val="0"/>
          <w:sz w:val="24"/>
        </w:rPr>
        <w:t xml:space="preserve">+ </w:t>
      </w:r>
      <w:r>
        <w:rPr>
          <w:i/>
          <w:kern w:val="0"/>
          <w:sz w:val="24"/>
        </w:rPr>
        <w:t>PE</w:t>
      </w:r>
      <w:r>
        <w:rPr>
          <w:i/>
          <w:kern w:val="0"/>
          <w:sz w:val="14"/>
        </w:rPr>
        <w:t xml:space="preserve"> Py</w:t>
      </w:r>
      <w:r>
        <w:rPr>
          <w:kern w:val="0"/>
          <w:sz w:val="14"/>
        </w:rPr>
        <w:t xml:space="preserve">, </w:t>
      </w:r>
      <w:r>
        <w:rPr>
          <w:i/>
          <w:kern w:val="0"/>
          <w:sz w:val="14"/>
        </w:rPr>
        <w:t>y</w:t>
      </w:r>
      <w:r>
        <w:rPr>
          <w:i/>
          <w:kern w:val="0"/>
          <w:sz w:val="24"/>
        </w:rPr>
        <w:t xml:space="preserve">    </w:t>
      </w:r>
      <w:r>
        <w:rPr>
          <w:b/>
          <w:kern w:val="0"/>
          <w:sz w:val="22"/>
        </w:rPr>
        <w:t>(3)</w:t>
      </w:r>
    </w:p>
    <w:p w:rsidR="00432363" w:rsidRDefault="00511C73">
      <w:pPr>
        <w:autoSpaceDE w:val="0"/>
        <w:autoSpaceDN w:val="0"/>
        <w:ind w:firstLineChars="200" w:firstLine="420"/>
        <w:jc w:val="left"/>
        <w:rPr>
          <w:kern w:val="0"/>
        </w:rPr>
      </w:pPr>
      <w:r>
        <w:rPr>
          <w:rFonts w:ascii="宋体" w:hAnsi="宋体" w:hint="eastAsia"/>
          <w:kern w:val="0"/>
        </w:rPr>
        <w:t>式中：</w:t>
      </w:r>
    </w:p>
    <w:p w:rsidR="00432363" w:rsidRDefault="00511C73">
      <w:pPr>
        <w:autoSpaceDE w:val="0"/>
        <w:autoSpaceDN w:val="0"/>
        <w:ind w:firstLineChars="200" w:firstLine="420"/>
        <w:jc w:val="left"/>
        <w:rPr>
          <w:kern w:val="0"/>
        </w:rPr>
      </w:pPr>
      <w:r>
        <w:rPr>
          <w:i/>
          <w:kern w:val="0"/>
        </w:rPr>
        <w:t>PE</w:t>
      </w:r>
      <w:r>
        <w:rPr>
          <w:i/>
          <w:kern w:val="0"/>
          <w:vertAlign w:val="subscript"/>
        </w:rPr>
        <w:t>FC,j,y</w:t>
      </w:r>
      <w:r>
        <w:rPr>
          <w:i/>
          <w:kern w:val="0"/>
        </w:rPr>
        <w:t xml:space="preserve"> </w:t>
      </w:r>
      <w:r>
        <w:rPr>
          <w:rFonts w:hint="eastAsia"/>
          <w:szCs w:val="21"/>
        </w:rPr>
        <w:t>——</w:t>
      </w:r>
      <w:r>
        <w:rPr>
          <w:kern w:val="0"/>
        </w:rPr>
        <w:t>第</w:t>
      </w:r>
      <w:r>
        <w:rPr>
          <w:i/>
          <w:kern w:val="0"/>
        </w:rPr>
        <w:t>y</w:t>
      </w:r>
      <w:r>
        <w:rPr>
          <w:kern w:val="0"/>
        </w:rPr>
        <w:t>年燃烧化石燃料产生的项目排放</w:t>
      </w:r>
      <w:r>
        <w:rPr>
          <w:rFonts w:hint="eastAsia"/>
          <w:kern w:val="0"/>
        </w:rPr>
        <w:t>，单位为</w:t>
      </w:r>
      <w:r>
        <w:rPr>
          <w:rFonts w:hint="eastAsia"/>
          <w:szCs w:val="21"/>
        </w:rPr>
        <w:t>吨二氧化碳</w:t>
      </w:r>
      <w:r>
        <w:rPr>
          <w:rFonts w:hint="eastAsia"/>
          <w:szCs w:val="21"/>
        </w:rPr>
        <w:t>每年</w:t>
      </w:r>
      <w:r>
        <w:rPr>
          <w:kern w:val="0"/>
        </w:rPr>
        <w:t>（</w:t>
      </w:r>
      <w:r>
        <w:rPr>
          <w:kern w:val="0"/>
        </w:rPr>
        <w:t>tCO</w:t>
      </w:r>
      <w:r>
        <w:rPr>
          <w:kern w:val="0"/>
          <w:vertAlign w:val="subscript"/>
        </w:rPr>
        <w:t>2</w:t>
      </w:r>
      <w:r>
        <w:rPr>
          <w:kern w:val="0"/>
        </w:rPr>
        <w:t>/</w:t>
      </w:r>
      <w:r>
        <w:rPr>
          <w:rFonts w:hint="eastAsia"/>
          <w:kern w:val="0"/>
        </w:rPr>
        <w:t>a</w:t>
      </w:r>
      <w:r>
        <w:rPr>
          <w:kern w:val="0"/>
        </w:rPr>
        <w:t>）</w:t>
      </w:r>
      <w:r>
        <w:rPr>
          <w:rFonts w:hint="eastAsia"/>
          <w:kern w:val="0"/>
        </w:rPr>
        <w:t>；</w:t>
      </w:r>
    </w:p>
    <w:p w:rsidR="00432363" w:rsidRDefault="00511C73">
      <w:pPr>
        <w:autoSpaceDE w:val="0"/>
        <w:autoSpaceDN w:val="0"/>
        <w:ind w:firstLineChars="200" w:firstLine="420"/>
        <w:jc w:val="left"/>
        <w:rPr>
          <w:kern w:val="0"/>
        </w:rPr>
      </w:pPr>
      <w:r>
        <w:rPr>
          <w:i/>
          <w:kern w:val="0"/>
        </w:rPr>
        <w:t>PE</w:t>
      </w:r>
      <w:r>
        <w:rPr>
          <w:i/>
          <w:kern w:val="0"/>
          <w:vertAlign w:val="subscript"/>
        </w:rPr>
        <w:t xml:space="preserve">EC,y </w:t>
      </w:r>
      <w:r>
        <w:rPr>
          <w:rFonts w:hint="eastAsia"/>
          <w:szCs w:val="21"/>
        </w:rPr>
        <w:t>——</w:t>
      </w:r>
      <w:r>
        <w:rPr>
          <w:kern w:val="0"/>
        </w:rPr>
        <w:t>第</w:t>
      </w:r>
      <w:r>
        <w:rPr>
          <w:i/>
          <w:kern w:val="0"/>
        </w:rPr>
        <w:t>y</w:t>
      </w:r>
      <w:r>
        <w:rPr>
          <w:kern w:val="0"/>
        </w:rPr>
        <w:t>年项目活动耗电产生的项目排放</w:t>
      </w:r>
      <w:r>
        <w:rPr>
          <w:rFonts w:hint="eastAsia"/>
          <w:kern w:val="0"/>
        </w:rPr>
        <w:t>，单位为</w:t>
      </w:r>
      <w:r>
        <w:rPr>
          <w:rFonts w:hint="eastAsia"/>
          <w:szCs w:val="21"/>
        </w:rPr>
        <w:t>吨二氧化碳</w:t>
      </w:r>
      <w:r>
        <w:rPr>
          <w:rFonts w:hint="eastAsia"/>
          <w:szCs w:val="21"/>
        </w:rPr>
        <w:t>当量每年</w:t>
      </w:r>
      <w:r>
        <w:rPr>
          <w:kern w:val="0"/>
        </w:rPr>
        <w:t>（</w:t>
      </w:r>
      <w:r>
        <w:rPr>
          <w:kern w:val="0"/>
        </w:rPr>
        <w:t>tCO2e/</w:t>
      </w:r>
      <w:r>
        <w:rPr>
          <w:rFonts w:hint="eastAsia"/>
          <w:kern w:val="0"/>
        </w:rPr>
        <w:t>a</w:t>
      </w:r>
      <w:r>
        <w:rPr>
          <w:kern w:val="0"/>
        </w:rPr>
        <w:t>）</w:t>
      </w:r>
      <w:r>
        <w:rPr>
          <w:rFonts w:hint="eastAsia"/>
          <w:kern w:val="0"/>
        </w:rPr>
        <w:t>；</w:t>
      </w:r>
    </w:p>
    <w:p w:rsidR="00432363" w:rsidRDefault="00511C73">
      <w:pPr>
        <w:autoSpaceDE w:val="0"/>
        <w:autoSpaceDN w:val="0"/>
        <w:ind w:firstLineChars="200" w:firstLine="420"/>
        <w:jc w:val="left"/>
        <w:rPr>
          <w:kern w:val="0"/>
        </w:rPr>
      </w:pPr>
      <w:r>
        <w:rPr>
          <w:i/>
          <w:kern w:val="0"/>
        </w:rPr>
        <w:t>PE</w:t>
      </w:r>
      <w:r>
        <w:rPr>
          <w:i/>
          <w:kern w:val="0"/>
          <w:vertAlign w:val="subscript"/>
        </w:rPr>
        <w:t>CO2,TR,y</w:t>
      </w:r>
      <w:r>
        <w:rPr>
          <w:i/>
          <w:kern w:val="0"/>
        </w:rPr>
        <w:t xml:space="preserve"> </w:t>
      </w:r>
      <w:r>
        <w:rPr>
          <w:rFonts w:hint="eastAsia"/>
          <w:szCs w:val="21"/>
        </w:rPr>
        <w:t>——</w:t>
      </w:r>
      <w:r>
        <w:rPr>
          <w:kern w:val="0"/>
        </w:rPr>
        <w:t>第</w:t>
      </w:r>
      <w:r>
        <w:rPr>
          <w:i/>
          <w:kern w:val="0"/>
        </w:rPr>
        <w:t>y</w:t>
      </w:r>
      <w:r>
        <w:rPr>
          <w:kern w:val="0"/>
        </w:rPr>
        <w:t>年将生物质废弃物（食品生产及加工）运送到工厂所增加的运输量所产生的项目排放</w:t>
      </w:r>
      <w:r>
        <w:rPr>
          <w:rFonts w:hint="eastAsia"/>
          <w:kern w:val="0"/>
        </w:rPr>
        <w:t>，单位为</w:t>
      </w:r>
      <w:r>
        <w:rPr>
          <w:rFonts w:hint="eastAsia"/>
          <w:szCs w:val="21"/>
        </w:rPr>
        <w:t>吨二氧化碳</w:t>
      </w:r>
      <w:r>
        <w:rPr>
          <w:rFonts w:hint="eastAsia"/>
          <w:szCs w:val="21"/>
        </w:rPr>
        <w:t>每年</w:t>
      </w:r>
      <w:r>
        <w:rPr>
          <w:kern w:val="0"/>
        </w:rPr>
        <w:t>（</w:t>
      </w:r>
      <w:r>
        <w:rPr>
          <w:kern w:val="0"/>
        </w:rPr>
        <w:t>tCO</w:t>
      </w:r>
      <w:r>
        <w:rPr>
          <w:kern w:val="0"/>
          <w:vertAlign w:val="subscript"/>
        </w:rPr>
        <w:t>2</w:t>
      </w:r>
      <w:r>
        <w:rPr>
          <w:rFonts w:hint="eastAsia"/>
          <w:kern w:val="0"/>
        </w:rPr>
        <w:t>/a</w:t>
      </w:r>
      <w:r>
        <w:rPr>
          <w:kern w:val="0"/>
        </w:rPr>
        <w:t>）</w:t>
      </w:r>
      <w:r>
        <w:rPr>
          <w:rFonts w:hint="eastAsia"/>
          <w:kern w:val="0"/>
        </w:rPr>
        <w:t>；</w:t>
      </w:r>
    </w:p>
    <w:p w:rsidR="00432363" w:rsidRDefault="00511C73">
      <w:pPr>
        <w:autoSpaceDE w:val="0"/>
        <w:autoSpaceDN w:val="0"/>
        <w:ind w:firstLineChars="200" w:firstLine="420"/>
        <w:jc w:val="left"/>
        <w:rPr>
          <w:kern w:val="0"/>
        </w:rPr>
      </w:pPr>
      <w:r>
        <w:rPr>
          <w:i/>
          <w:kern w:val="0"/>
        </w:rPr>
        <w:t>PE</w:t>
      </w:r>
      <w:r>
        <w:rPr>
          <w:i/>
          <w:kern w:val="0"/>
          <w:vertAlign w:val="subscript"/>
        </w:rPr>
        <w:t>CO2, SWTR,y</w:t>
      </w:r>
      <w:r>
        <w:rPr>
          <w:i/>
          <w:kern w:val="0"/>
        </w:rPr>
        <w:t xml:space="preserve"> </w:t>
      </w:r>
      <w:r>
        <w:rPr>
          <w:rFonts w:hint="eastAsia"/>
          <w:szCs w:val="21"/>
        </w:rPr>
        <w:t>——</w:t>
      </w:r>
      <w:r>
        <w:rPr>
          <w:kern w:val="0"/>
        </w:rPr>
        <w:t>将生产加工点的固体废弃物运输到处理场地的项目排放</w:t>
      </w:r>
      <w:r>
        <w:rPr>
          <w:rFonts w:hint="eastAsia"/>
          <w:kern w:val="0"/>
        </w:rPr>
        <w:t>，单位为</w:t>
      </w:r>
      <w:r>
        <w:rPr>
          <w:rFonts w:hint="eastAsia"/>
          <w:szCs w:val="21"/>
        </w:rPr>
        <w:t>吨二氧化碳</w:t>
      </w:r>
      <w:r>
        <w:rPr>
          <w:rFonts w:hint="eastAsia"/>
          <w:szCs w:val="21"/>
        </w:rPr>
        <w:t>每年</w:t>
      </w:r>
      <w:r>
        <w:rPr>
          <w:kern w:val="0"/>
        </w:rPr>
        <w:lastRenderedPageBreak/>
        <w:t>（</w:t>
      </w:r>
      <w:r>
        <w:rPr>
          <w:kern w:val="0"/>
        </w:rPr>
        <w:t>tCO</w:t>
      </w:r>
      <w:r>
        <w:rPr>
          <w:kern w:val="0"/>
          <w:vertAlign w:val="subscript"/>
        </w:rPr>
        <w:t>2</w:t>
      </w:r>
      <w:r>
        <w:rPr>
          <w:rFonts w:hint="eastAsia"/>
          <w:kern w:val="0"/>
        </w:rPr>
        <w:t>/a</w:t>
      </w:r>
      <w:r>
        <w:rPr>
          <w:kern w:val="0"/>
        </w:rPr>
        <w:t>）</w:t>
      </w:r>
      <w:r>
        <w:rPr>
          <w:rFonts w:hint="eastAsia"/>
          <w:kern w:val="0"/>
        </w:rPr>
        <w:t>；</w:t>
      </w:r>
    </w:p>
    <w:p w:rsidR="00432363" w:rsidRDefault="00511C73">
      <w:pPr>
        <w:pStyle w:val="a"/>
        <w:numPr>
          <w:ilvl w:val="0"/>
          <w:numId w:val="0"/>
        </w:numPr>
        <w:spacing w:before="312" w:after="312"/>
        <w:ind w:firstLineChars="200" w:firstLine="420"/>
        <w:outlineLvl w:val="9"/>
        <w:rPr>
          <w:rFonts w:ascii="Times New Roman" w:eastAsia="宋体"/>
        </w:rPr>
      </w:pPr>
      <w:r>
        <w:rPr>
          <w:rFonts w:ascii="Times New Roman" w:eastAsia="宋体"/>
          <w:i/>
        </w:rPr>
        <w:t>PE</w:t>
      </w:r>
      <w:r>
        <w:rPr>
          <w:rFonts w:ascii="Times New Roman" w:eastAsia="宋体"/>
          <w:i/>
          <w:vertAlign w:val="subscript"/>
        </w:rPr>
        <w:t xml:space="preserve">Py,y </w:t>
      </w:r>
      <w:r>
        <w:rPr>
          <w:rFonts w:hint="eastAsia"/>
          <w:szCs w:val="21"/>
        </w:rPr>
        <w:t>——</w:t>
      </w:r>
      <w:r>
        <w:rPr>
          <w:rFonts w:ascii="Times New Roman" w:eastAsia="宋体"/>
        </w:rPr>
        <w:t>第</w:t>
      </w:r>
      <w:r>
        <w:rPr>
          <w:rFonts w:ascii="Times New Roman" w:eastAsia="宋体"/>
        </w:rPr>
        <w:t>y</w:t>
      </w:r>
      <w:r>
        <w:rPr>
          <w:rFonts w:ascii="Times New Roman" w:eastAsia="宋体"/>
        </w:rPr>
        <w:t>年热解过程中的项目排放</w:t>
      </w:r>
      <w:r>
        <w:rPr>
          <w:rFonts w:ascii="Times New Roman" w:eastAsia="宋体"/>
        </w:rPr>
        <w:t>，单位为</w:t>
      </w:r>
      <w:r>
        <w:rPr>
          <w:rFonts w:ascii="Times New Roman" w:eastAsia="宋体"/>
        </w:rPr>
        <w:t>吨二氧化碳</w:t>
      </w:r>
      <w:r>
        <w:rPr>
          <w:rFonts w:ascii="Times New Roman" w:eastAsia="宋体"/>
        </w:rPr>
        <w:t>当量每年</w:t>
      </w:r>
      <w:r>
        <w:rPr>
          <w:rFonts w:ascii="Times New Roman" w:eastAsia="宋体"/>
        </w:rPr>
        <w:t>（</w:t>
      </w:r>
      <w:r>
        <w:rPr>
          <w:rFonts w:ascii="Times New Roman" w:eastAsia="宋体"/>
        </w:rPr>
        <w:t>tCO</w:t>
      </w:r>
      <w:r>
        <w:rPr>
          <w:rFonts w:ascii="Times New Roman" w:eastAsia="宋体"/>
          <w:vertAlign w:val="subscript"/>
        </w:rPr>
        <w:t>2</w:t>
      </w:r>
      <w:r>
        <w:rPr>
          <w:rFonts w:ascii="Times New Roman" w:eastAsia="宋体"/>
        </w:rPr>
        <w:t>e</w:t>
      </w:r>
      <w:r>
        <w:rPr>
          <w:rFonts w:ascii="Times New Roman" w:eastAsia="宋体"/>
        </w:rPr>
        <w:t>/a</w:t>
      </w:r>
      <w:r>
        <w:rPr>
          <w:rFonts w:ascii="Times New Roman" w:eastAsia="宋体"/>
        </w:rPr>
        <w:t>）</w:t>
      </w:r>
      <w:r>
        <w:rPr>
          <w:rFonts w:ascii="Times New Roman" w:eastAsia="宋体" w:hint="eastAsia"/>
        </w:rPr>
        <w:t>。</w:t>
      </w:r>
    </w:p>
    <w:p w:rsidR="00432363" w:rsidRDefault="00511C73">
      <w:pPr>
        <w:tabs>
          <w:tab w:val="left" w:pos="645"/>
          <w:tab w:val="left" w:pos="8928"/>
        </w:tabs>
        <w:spacing w:beforeLines="50" w:before="156" w:afterLines="50" w:after="156"/>
        <w:jc w:val="left"/>
        <w:rPr>
          <w:rFonts w:eastAsia="黑体"/>
          <w:bCs/>
          <w:szCs w:val="21"/>
        </w:rPr>
      </w:pPr>
      <w:r>
        <w:rPr>
          <w:rFonts w:eastAsia="黑体"/>
          <w:bCs/>
          <w:szCs w:val="21"/>
        </w:rPr>
        <w:t>4.5.3.1</w:t>
      </w:r>
      <w:r>
        <w:rPr>
          <w:rFonts w:eastAsia="黑体"/>
          <w:bCs/>
          <w:szCs w:val="21"/>
        </w:rPr>
        <w:t>燃烧化石燃料产生的项目排放（</w:t>
      </w:r>
      <w:r>
        <w:rPr>
          <w:rFonts w:eastAsia="黑体"/>
          <w:bCs/>
          <w:szCs w:val="21"/>
        </w:rPr>
        <w:t>PE</w:t>
      </w:r>
      <w:r>
        <w:rPr>
          <w:rFonts w:eastAsia="黑体"/>
          <w:bCs/>
          <w:szCs w:val="21"/>
          <w:vertAlign w:val="subscript"/>
        </w:rPr>
        <w:t>FC,j,y</w:t>
      </w:r>
      <w:r>
        <w:rPr>
          <w:rFonts w:eastAsia="黑体"/>
          <w:bCs/>
          <w:szCs w:val="21"/>
        </w:rPr>
        <w:t>）</w:t>
      </w:r>
    </w:p>
    <w:p w:rsidR="00432363" w:rsidRDefault="00511C73">
      <w:pPr>
        <w:autoSpaceDE w:val="0"/>
        <w:autoSpaceDN w:val="0"/>
        <w:ind w:firstLineChars="200" w:firstLine="420"/>
        <w:jc w:val="left"/>
        <w:rPr>
          <w:kern w:val="0"/>
        </w:rPr>
      </w:pPr>
      <w:r>
        <w:rPr>
          <w:rFonts w:ascii="宋体" w:hAnsi="宋体" w:hint="eastAsia"/>
          <w:kern w:val="0"/>
        </w:rPr>
        <w:t>遵照最新版本的“化石燃料燃烧导致的项目或泄漏二氧化碳排放计算工具”计算。工具中的工艺流程</w:t>
      </w:r>
      <w:r>
        <w:rPr>
          <w:rFonts w:ascii="宋体" w:hAnsi="宋体" w:hint="eastAsia"/>
          <w:i/>
          <w:kern w:val="0"/>
        </w:rPr>
        <w:t>j</w:t>
      </w:r>
      <w:r>
        <w:rPr>
          <w:rFonts w:ascii="宋体" w:hAnsi="宋体" w:hint="eastAsia"/>
          <w:kern w:val="0"/>
        </w:rPr>
        <w:t>相当于在生产工厂中为进行项目活动的所有化石燃料燃烧过程，以及为进行项目活动而在现场的其他任何燃料燃烧过程。</w:t>
      </w:r>
    </w:p>
    <w:p w:rsidR="00432363" w:rsidRDefault="00511C73">
      <w:pPr>
        <w:tabs>
          <w:tab w:val="left" w:pos="645"/>
          <w:tab w:val="left" w:pos="8928"/>
        </w:tabs>
        <w:spacing w:beforeLines="50" w:before="156" w:afterLines="50" w:after="156"/>
        <w:jc w:val="left"/>
        <w:rPr>
          <w:rFonts w:eastAsia="黑体"/>
          <w:bCs/>
          <w:szCs w:val="21"/>
        </w:rPr>
      </w:pPr>
      <w:r>
        <w:rPr>
          <w:rFonts w:eastAsia="黑体"/>
          <w:bCs/>
          <w:szCs w:val="21"/>
        </w:rPr>
        <w:t xml:space="preserve">4.5.3.2 </w:t>
      </w:r>
      <w:r>
        <w:rPr>
          <w:rFonts w:eastAsia="黑体"/>
          <w:bCs/>
          <w:szCs w:val="21"/>
        </w:rPr>
        <w:t>项目活动耗电产生的项目排放（</w:t>
      </w:r>
      <w:r>
        <w:rPr>
          <w:rFonts w:eastAsia="黑体"/>
          <w:bCs/>
          <w:szCs w:val="21"/>
        </w:rPr>
        <w:t>PE</w:t>
      </w:r>
      <w:r>
        <w:rPr>
          <w:rFonts w:eastAsia="黑体"/>
          <w:bCs/>
          <w:szCs w:val="21"/>
          <w:vertAlign w:val="subscript"/>
        </w:rPr>
        <w:t>EC,y</w:t>
      </w:r>
      <w:r>
        <w:rPr>
          <w:rFonts w:eastAsia="黑体"/>
          <w:bCs/>
          <w:szCs w:val="21"/>
        </w:rPr>
        <w:t>）</w:t>
      </w:r>
    </w:p>
    <w:p w:rsidR="00432363" w:rsidRDefault="00511C73">
      <w:pPr>
        <w:autoSpaceDE w:val="0"/>
        <w:autoSpaceDN w:val="0"/>
        <w:ind w:firstLineChars="200" w:firstLine="420"/>
        <w:jc w:val="left"/>
        <w:rPr>
          <w:kern w:val="0"/>
        </w:rPr>
      </w:pPr>
      <w:r>
        <w:rPr>
          <w:rFonts w:ascii="宋体" w:hAnsi="宋体" w:hint="eastAsia"/>
          <w:kern w:val="0"/>
        </w:rPr>
        <w:t>遵照最新版本的“电力消耗导致的基准线、项目和</w:t>
      </w:r>
      <w:r>
        <w:rPr>
          <w:rFonts w:ascii="宋体" w:hAnsi="宋体" w:hint="eastAsia"/>
          <w:kern w:val="0"/>
        </w:rPr>
        <w:t>/</w:t>
      </w:r>
      <w:r>
        <w:rPr>
          <w:rFonts w:ascii="宋体" w:hAnsi="宋体" w:hint="eastAsia"/>
          <w:kern w:val="0"/>
        </w:rPr>
        <w:t>或泄漏排放计算工具”计算耗电产生的项目排放（</w:t>
      </w:r>
      <w:r>
        <w:rPr>
          <w:rFonts w:ascii="宋体" w:hAnsi="宋体" w:hint="eastAsia"/>
          <w:i/>
          <w:kern w:val="0"/>
        </w:rPr>
        <w:t>PE</w:t>
      </w:r>
      <w:r>
        <w:rPr>
          <w:rFonts w:ascii="宋体" w:hAnsi="宋体" w:hint="eastAsia"/>
          <w:i/>
          <w:kern w:val="0"/>
          <w:vertAlign w:val="subscript"/>
        </w:rPr>
        <w:t>EC,y</w:t>
      </w:r>
      <w:r>
        <w:rPr>
          <w:rFonts w:ascii="宋体" w:hAnsi="宋体" w:hint="eastAsia"/>
          <w:kern w:val="0"/>
        </w:rPr>
        <w:t>）。项目活动的耗电可能包括但不限于，项目工厂的耗电或处理生物质废弃物（食品生产及加工）的任何电力需求。虽然上述的工具规定其不适用于安装在项目场地内的发电</w:t>
      </w:r>
      <w:r>
        <w:rPr>
          <w:rFonts w:ascii="宋体" w:hAnsi="宋体" w:hint="eastAsia"/>
          <w:kern w:val="0"/>
        </w:rPr>
        <w:t>设施为项目活动供电，但是如果在本标准中生物质废弃物（食品生产及加工）是用于供电和供热（若存在），那么该工具仍适用。</w:t>
      </w:r>
    </w:p>
    <w:p w:rsidR="00432363" w:rsidRDefault="00511C73">
      <w:pPr>
        <w:tabs>
          <w:tab w:val="left" w:pos="645"/>
          <w:tab w:val="left" w:pos="8928"/>
        </w:tabs>
        <w:spacing w:beforeLines="50" w:before="156" w:afterLines="50" w:after="156"/>
        <w:jc w:val="left"/>
        <w:rPr>
          <w:rFonts w:eastAsia="黑体"/>
          <w:bCs/>
          <w:szCs w:val="21"/>
        </w:rPr>
      </w:pPr>
      <w:r>
        <w:rPr>
          <w:rFonts w:eastAsia="黑体" w:hint="eastAsia"/>
          <w:bCs/>
          <w:szCs w:val="21"/>
        </w:rPr>
        <w:t>4.5</w:t>
      </w:r>
      <w:r>
        <w:rPr>
          <w:rFonts w:eastAsia="黑体"/>
          <w:bCs/>
          <w:szCs w:val="21"/>
        </w:rPr>
        <w:t xml:space="preserve">.3.3 </w:t>
      </w:r>
      <w:r>
        <w:rPr>
          <w:rFonts w:eastAsia="黑体"/>
          <w:bCs/>
          <w:szCs w:val="21"/>
        </w:rPr>
        <w:t>将生物质废弃物（食品生产及加工）运送到工厂所产生的项目排放（</w:t>
      </w:r>
      <w:r>
        <w:rPr>
          <w:rFonts w:eastAsia="黑体"/>
          <w:bCs/>
          <w:szCs w:val="21"/>
        </w:rPr>
        <w:t>PE</w:t>
      </w:r>
      <w:r>
        <w:rPr>
          <w:rFonts w:eastAsia="黑体"/>
          <w:bCs/>
          <w:szCs w:val="21"/>
          <w:vertAlign w:val="subscript"/>
        </w:rPr>
        <w:t>CO2,TR,y</w:t>
      </w:r>
      <w:r>
        <w:rPr>
          <w:rFonts w:eastAsia="黑体"/>
          <w:bCs/>
          <w:szCs w:val="21"/>
        </w:rPr>
        <w:t>）</w:t>
      </w:r>
    </w:p>
    <w:p w:rsidR="00432363" w:rsidRDefault="00511C73">
      <w:pPr>
        <w:autoSpaceDE w:val="0"/>
        <w:autoSpaceDN w:val="0"/>
        <w:ind w:firstLineChars="200" w:firstLine="420"/>
        <w:jc w:val="left"/>
        <w:rPr>
          <w:kern w:val="0"/>
        </w:rPr>
      </w:pPr>
      <w:r>
        <w:rPr>
          <w:rFonts w:ascii="宋体" w:hAnsi="宋体" w:hint="eastAsia"/>
          <w:kern w:val="0"/>
        </w:rPr>
        <w:t>如果生物质废弃物（食品生产及加工）不是项目场地直接产生的，项目业主则应确定将生物质废弃物（食品生产及加工）运输到项目工厂所产生的二氧化碳排放。</w:t>
      </w:r>
    </w:p>
    <w:p w:rsidR="00432363" w:rsidRDefault="00511C73">
      <w:pPr>
        <w:autoSpaceDE w:val="0"/>
        <w:autoSpaceDN w:val="0"/>
        <w:ind w:firstLineChars="200" w:firstLine="420"/>
        <w:jc w:val="left"/>
        <w:rPr>
          <w:kern w:val="0"/>
        </w:rPr>
      </w:pPr>
      <w:r>
        <w:rPr>
          <w:rFonts w:ascii="宋体" w:hAnsi="宋体" w:hint="eastAsia"/>
          <w:kern w:val="0"/>
        </w:rPr>
        <w:t>项目业主可能需在两个不同的方法之间做出选择来确定排放：基于距离和车辆类型的方法（选项</w:t>
      </w:r>
      <w:r>
        <w:rPr>
          <w:rFonts w:ascii="宋体" w:hAnsi="宋体" w:hint="eastAsia"/>
          <w:kern w:val="0"/>
        </w:rPr>
        <w:t>1</w:t>
      </w:r>
      <w:r>
        <w:rPr>
          <w:rFonts w:ascii="宋体" w:hAnsi="宋体" w:hint="eastAsia"/>
          <w:kern w:val="0"/>
        </w:rPr>
        <w:t>）或基于燃料消耗的方法（选项</w:t>
      </w:r>
      <w:r>
        <w:rPr>
          <w:rFonts w:ascii="宋体" w:hAnsi="宋体" w:hint="eastAsia"/>
          <w:kern w:val="0"/>
        </w:rPr>
        <w:t>2</w:t>
      </w:r>
      <w:r>
        <w:rPr>
          <w:rFonts w:ascii="宋体" w:hAnsi="宋体" w:hint="eastAsia"/>
          <w:kern w:val="0"/>
        </w:rPr>
        <w:t>）。</w:t>
      </w:r>
    </w:p>
    <w:p w:rsidR="00432363" w:rsidRDefault="00511C73">
      <w:pPr>
        <w:autoSpaceDE w:val="0"/>
        <w:autoSpaceDN w:val="0"/>
        <w:ind w:firstLineChars="200" w:firstLine="420"/>
        <w:jc w:val="left"/>
        <w:rPr>
          <w:kern w:val="0"/>
        </w:rPr>
      </w:pPr>
      <w:r>
        <w:rPr>
          <w:rFonts w:ascii="宋体" w:hAnsi="宋体" w:hint="eastAsia"/>
          <w:kern w:val="0"/>
        </w:rPr>
        <w:t>选项</w:t>
      </w:r>
      <w:r>
        <w:rPr>
          <w:rFonts w:ascii="宋体" w:hAnsi="宋体" w:hint="eastAsia"/>
          <w:kern w:val="0"/>
        </w:rPr>
        <w:t xml:space="preserve"> </w:t>
      </w:r>
      <w:r>
        <w:rPr>
          <w:rFonts w:ascii="宋体" w:hAnsi="宋体" w:hint="eastAsia"/>
          <w:b/>
          <w:kern w:val="0"/>
        </w:rPr>
        <w:t>1</w:t>
      </w:r>
      <w:r>
        <w:rPr>
          <w:rFonts w:ascii="宋体" w:hAnsi="宋体" w:hint="eastAsia"/>
          <w:kern w:val="0"/>
        </w:rPr>
        <w:t>：</w:t>
      </w:r>
    </w:p>
    <w:p w:rsidR="00432363" w:rsidRDefault="00511C73">
      <w:pPr>
        <w:autoSpaceDE w:val="0"/>
        <w:autoSpaceDN w:val="0"/>
        <w:ind w:firstLineChars="200" w:firstLine="420"/>
        <w:jc w:val="left"/>
        <w:rPr>
          <w:kern w:val="0"/>
          <w:sz w:val="24"/>
        </w:rPr>
      </w:pPr>
      <w:r>
        <w:rPr>
          <w:rFonts w:ascii="宋体" w:hAnsi="宋体" w:hint="eastAsia"/>
          <w:kern w:val="0"/>
        </w:rPr>
        <w:t>根据距离和运输次数（或平均载荷）计算排放：</w:t>
      </w:r>
    </w:p>
    <w:p w:rsidR="00432363" w:rsidRDefault="00511C73">
      <w:pPr>
        <w:autoSpaceDE w:val="0"/>
        <w:autoSpaceDN w:val="0"/>
        <w:jc w:val="center"/>
        <w:rPr>
          <w:rFonts w:ascii="宋体" w:hAnsi="宋体"/>
          <w:b/>
          <w:kern w:val="0"/>
          <w:sz w:val="22"/>
        </w:rPr>
      </w:pPr>
      <w:r>
        <w:pict>
          <v:shape id="图片框 1033" o:spid="_x0000_i1027" type="#_x0000_t75" style="width:204pt;height:14.25pt">
            <v:imagedata r:id="rId13" o:title="" chromakey="white"/>
          </v:shape>
        </w:pict>
      </w:r>
      <w:r>
        <w:rPr>
          <w:rFonts w:ascii="宋体" w:hAnsi="宋体" w:hint="eastAsia"/>
          <w:b/>
          <w:kern w:val="0"/>
          <w:sz w:val="22"/>
        </w:rPr>
        <w:t xml:space="preserve">      (</w:t>
      </w:r>
      <w:r>
        <w:rPr>
          <w:rFonts w:ascii="宋体" w:hAnsi="宋体" w:hint="eastAsia"/>
          <w:b/>
          <w:kern w:val="0"/>
          <w:sz w:val="22"/>
        </w:rPr>
        <w:t>4</w:t>
      </w:r>
      <w:r>
        <w:rPr>
          <w:rFonts w:ascii="宋体" w:hAnsi="宋体" w:hint="eastAsia"/>
          <w:b/>
          <w:kern w:val="0"/>
          <w:sz w:val="22"/>
        </w:rPr>
        <w:t>)</w:t>
      </w:r>
    </w:p>
    <w:p w:rsidR="00432363" w:rsidRDefault="00511C73">
      <w:pPr>
        <w:autoSpaceDE w:val="0"/>
        <w:autoSpaceDN w:val="0"/>
        <w:ind w:firstLineChars="200" w:firstLine="420"/>
        <w:jc w:val="left"/>
        <w:rPr>
          <w:rFonts w:ascii="宋体" w:hAnsi="宋体"/>
          <w:kern w:val="0"/>
        </w:rPr>
      </w:pPr>
      <w:r>
        <w:rPr>
          <w:rFonts w:ascii="宋体" w:hAnsi="宋体" w:hint="eastAsia"/>
          <w:kern w:val="0"/>
        </w:rPr>
        <w:t>或</w:t>
      </w:r>
    </w:p>
    <w:p w:rsidR="00432363" w:rsidRDefault="00511C73">
      <w:pPr>
        <w:autoSpaceDE w:val="0"/>
        <w:autoSpaceDN w:val="0"/>
        <w:jc w:val="center"/>
        <w:rPr>
          <w:rFonts w:ascii="宋体" w:hAnsi="宋体"/>
          <w:b/>
          <w:kern w:val="0"/>
          <w:sz w:val="22"/>
        </w:rPr>
      </w:pPr>
      <w:r>
        <w:pict>
          <v:shape id="图片框 1034" o:spid="_x0000_i1028" type="#_x0000_t75" style="width:213.75pt;height:23.25pt">
            <v:imagedata r:id="rId14" o:title="" chromakey="white"/>
          </v:shape>
        </w:pict>
      </w:r>
      <w:r>
        <w:rPr>
          <w:rFonts w:ascii="宋体" w:hAnsi="宋体" w:hint="eastAsia"/>
          <w:b/>
          <w:kern w:val="0"/>
          <w:sz w:val="22"/>
        </w:rPr>
        <w:t xml:space="preserve">      (</w:t>
      </w:r>
      <w:r>
        <w:rPr>
          <w:rFonts w:ascii="宋体" w:hAnsi="宋体" w:hint="eastAsia"/>
          <w:b/>
          <w:kern w:val="0"/>
          <w:sz w:val="22"/>
        </w:rPr>
        <w:t>5</w:t>
      </w:r>
      <w:r>
        <w:rPr>
          <w:rFonts w:ascii="宋体" w:hAnsi="宋体" w:hint="eastAsia"/>
          <w:b/>
          <w:kern w:val="0"/>
          <w:sz w:val="22"/>
        </w:rPr>
        <w:t>)</w:t>
      </w:r>
    </w:p>
    <w:p w:rsidR="00432363" w:rsidRDefault="00511C73">
      <w:pPr>
        <w:autoSpaceDE w:val="0"/>
        <w:autoSpaceDN w:val="0"/>
        <w:ind w:firstLineChars="200" w:firstLine="420"/>
        <w:jc w:val="left"/>
        <w:rPr>
          <w:kern w:val="0"/>
        </w:rPr>
      </w:pPr>
      <w:r>
        <w:rPr>
          <w:rFonts w:ascii="宋体" w:hAnsi="宋体" w:hint="eastAsia"/>
          <w:kern w:val="0"/>
        </w:rPr>
        <w:t>式中：</w:t>
      </w:r>
    </w:p>
    <w:p w:rsidR="00432363" w:rsidRDefault="00511C73">
      <w:pPr>
        <w:autoSpaceDE w:val="0"/>
        <w:autoSpaceDN w:val="0"/>
        <w:ind w:firstLineChars="200" w:firstLine="420"/>
        <w:jc w:val="left"/>
        <w:rPr>
          <w:kern w:val="0"/>
        </w:rPr>
      </w:pPr>
      <w:r>
        <w:rPr>
          <w:i/>
          <w:kern w:val="0"/>
        </w:rPr>
        <w:t>PE</w:t>
      </w:r>
      <w:r>
        <w:rPr>
          <w:i/>
          <w:kern w:val="0"/>
          <w:vertAlign w:val="subscript"/>
        </w:rPr>
        <w:t>CO2,TR,y</w:t>
      </w:r>
      <w:r>
        <w:rPr>
          <w:rFonts w:hint="eastAsia"/>
          <w:szCs w:val="21"/>
        </w:rPr>
        <w:t>——</w:t>
      </w:r>
      <w:r>
        <w:rPr>
          <w:kern w:val="0"/>
        </w:rPr>
        <w:t>第</w:t>
      </w:r>
      <w:r>
        <w:rPr>
          <w:i/>
          <w:kern w:val="0"/>
        </w:rPr>
        <w:t xml:space="preserve">y </w:t>
      </w:r>
      <w:r>
        <w:rPr>
          <w:kern w:val="0"/>
        </w:rPr>
        <w:t>年将生物质废弃物（食品生产及加工）运送到工厂所产生的项目排放</w:t>
      </w:r>
      <w:r>
        <w:rPr>
          <w:kern w:val="0"/>
        </w:rPr>
        <w:t>，单位为</w:t>
      </w:r>
      <w:r>
        <w:rPr>
          <w:szCs w:val="21"/>
        </w:rPr>
        <w:t>吨二氧化碳</w:t>
      </w:r>
      <w:r>
        <w:rPr>
          <w:szCs w:val="21"/>
        </w:rPr>
        <w:t>每年</w:t>
      </w:r>
      <w:r>
        <w:rPr>
          <w:kern w:val="0"/>
        </w:rPr>
        <w:t>（</w:t>
      </w:r>
      <w:r>
        <w:rPr>
          <w:kern w:val="0"/>
        </w:rPr>
        <w:t>tCO</w:t>
      </w:r>
      <w:r>
        <w:rPr>
          <w:kern w:val="0"/>
          <w:vertAlign w:val="subscript"/>
        </w:rPr>
        <w:t>2</w:t>
      </w:r>
      <w:r>
        <w:rPr>
          <w:kern w:val="0"/>
        </w:rPr>
        <w:t>/a</w:t>
      </w:r>
      <w:r>
        <w:rPr>
          <w:kern w:val="0"/>
        </w:rPr>
        <w:t>）</w:t>
      </w:r>
      <w:r>
        <w:rPr>
          <w:kern w:val="0"/>
        </w:rPr>
        <w:t>；</w:t>
      </w:r>
    </w:p>
    <w:p w:rsidR="00432363" w:rsidRDefault="00511C73">
      <w:pPr>
        <w:autoSpaceDE w:val="0"/>
        <w:autoSpaceDN w:val="0"/>
        <w:ind w:firstLineChars="200" w:firstLine="420"/>
        <w:jc w:val="left"/>
        <w:rPr>
          <w:kern w:val="0"/>
        </w:rPr>
      </w:pPr>
      <w:r>
        <w:rPr>
          <w:i/>
          <w:kern w:val="0"/>
        </w:rPr>
        <w:t>N</w:t>
      </w:r>
      <w:r>
        <w:rPr>
          <w:i/>
          <w:kern w:val="0"/>
          <w:vertAlign w:val="subscript"/>
        </w:rPr>
        <w:t>AW,y</w:t>
      </w:r>
      <w:r>
        <w:rPr>
          <w:i/>
          <w:kern w:val="0"/>
        </w:rPr>
        <w:t xml:space="preserve"> </w:t>
      </w:r>
      <w:r>
        <w:rPr>
          <w:rFonts w:hint="eastAsia"/>
          <w:szCs w:val="21"/>
        </w:rPr>
        <w:t>——</w:t>
      </w:r>
      <w:r>
        <w:rPr>
          <w:kern w:val="0"/>
        </w:rPr>
        <w:t>第</w:t>
      </w:r>
      <w:r>
        <w:rPr>
          <w:i/>
          <w:kern w:val="0"/>
        </w:rPr>
        <w:t xml:space="preserve">y </w:t>
      </w:r>
      <w:r>
        <w:rPr>
          <w:kern w:val="0"/>
        </w:rPr>
        <w:t>年运输生物质废弃物（食品生产及加工）的往返次数</w:t>
      </w:r>
      <w:r>
        <w:rPr>
          <w:kern w:val="0"/>
        </w:rPr>
        <w:t>；</w:t>
      </w:r>
    </w:p>
    <w:p w:rsidR="00432363" w:rsidRDefault="00511C73">
      <w:pPr>
        <w:autoSpaceDE w:val="0"/>
        <w:autoSpaceDN w:val="0"/>
        <w:ind w:firstLineChars="200" w:firstLine="420"/>
        <w:jc w:val="left"/>
        <w:rPr>
          <w:kern w:val="0"/>
        </w:rPr>
      </w:pPr>
      <w:r>
        <w:rPr>
          <w:i/>
          <w:kern w:val="0"/>
        </w:rPr>
        <w:t>AVD</w:t>
      </w:r>
      <w:r>
        <w:rPr>
          <w:i/>
          <w:kern w:val="0"/>
          <w:vertAlign w:val="subscript"/>
        </w:rPr>
        <w:t xml:space="preserve">AW,y </w:t>
      </w:r>
      <w:r>
        <w:rPr>
          <w:rFonts w:hint="eastAsia"/>
          <w:szCs w:val="21"/>
        </w:rPr>
        <w:t>——</w:t>
      </w:r>
      <w:r>
        <w:rPr>
          <w:kern w:val="0"/>
        </w:rPr>
        <w:t>第</w:t>
      </w:r>
      <w:r>
        <w:rPr>
          <w:i/>
          <w:kern w:val="0"/>
        </w:rPr>
        <w:t xml:space="preserve">y </w:t>
      </w:r>
      <w:r>
        <w:rPr>
          <w:kern w:val="0"/>
        </w:rPr>
        <w:t>年提供生物质废弃物（食品生产及加工）的场地和项目活动场地之间的平均往返距离</w:t>
      </w:r>
      <w:r>
        <w:rPr>
          <w:kern w:val="0"/>
        </w:rPr>
        <w:t>，单位为公里</w:t>
      </w:r>
      <w:r>
        <w:rPr>
          <w:kern w:val="0"/>
        </w:rPr>
        <w:t>（</w:t>
      </w:r>
      <w:r>
        <w:rPr>
          <w:kern w:val="0"/>
        </w:rPr>
        <w:t>km</w:t>
      </w:r>
      <w:r>
        <w:rPr>
          <w:kern w:val="0"/>
        </w:rPr>
        <w:t>）</w:t>
      </w:r>
      <w:r>
        <w:rPr>
          <w:kern w:val="0"/>
        </w:rPr>
        <w:t>；</w:t>
      </w:r>
    </w:p>
    <w:p w:rsidR="00432363" w:rsidRDefault="00511C73">
      <w:pPr>
        <w:autoSpaceDE w:val="0"/>
        <w:autoSpaceDN w:val="0"/>
        <w:ind w:firstLineChars="200" w:firstLine="420"/>
        <w:jc w:val="left"/>
        <w:rPr>
          <w:kern w:val="0"/>
        </w:rPr>
      </w:pPr>
      <w:r>
        <w:rPr>
          <w:i/>
          <w:kern w:val="0"/>
        </w:rPr>
        <w:t>EF</w:t>
      </w:r>
      <w:r>
        <w:rPr>
          <w:i/>
          <w:kern w:val="0"/>
          <w:vertAlign w:val="subscript"/>
        </w:rPr>
        <w:t>km,CO2,y</w:t>
      </w:r>
      <w:r>
        <w:rPr>
          <w:i/>
          <w:kern w:val="0"/>
        </w:rPr>
        <w:t xml:space="preserve"> </w:t>
      </w:r>
      <w:r>
        <w:rPr>
          <w:rFonts w:hint="eastAsia"/>
          <w:szCs w:val="21"/>
        </w:rPr>
        <w:t>——</w:t>
      </w:r>
      <w:r>
        <w:rPr>
          <w:kern w:val="0"/>
        </w:rPr>
        <w:t>第</w:t>
      </w:r>
      <w:r>
        <w:rPr>
          <w:i/>
          <w:kern w:val="0"/>
        </w:rPr>
        <w:t xml:space="preserve">y </w:t>
      </w:r>
      <w:r>
        <w:rPr>
          <w:kern w:val="0"/>
        </w:rPr>
        <w:t>年货车平均二氧化碳排放因子</w:t>
      </w:r>
      <w:r>
        <w:rPr>
          <w:kern w:val="0"/>
        </w:rPr>
        <w:t>，单位为吨二氧化碳每公里</w:t>
      </w:r>
      <w:r>
        <w:rPr>
          <w:kern w:val="0"/>
        </w:rPr>
        <w:t>（</w:t>
      </w:r>
      <w:r>
        <w:rPr>
          <w:kern w:val="0"/>
        </w:rPr>
        <w:t>tCO</w:t>
      </w:r>
      <w:r>
        <w:rPr>
          <w:kern w:val="0"/>
          <w:vertAlign w:val="subscript"/>
        </w:rPr>
        <w:t>2</w:t>
      </w:r>
      <w:r>
        <w:rPr>
          <w:kern w:val="0"/>
        </w:rPr>
        <w:t>/</w:t>
      </w:r>
      <w:r>
        <w:rPr>
          <w:rFonts w:hint="eastAsia"/>
          <w:kern w:val="0"/>
        </w:rPr>
        <w:t>km</w:t>
      </w:r>
      <w:r>
        <w:rPr>
          <w:kern w:val="0"/>
        </w:rPr>
        <w:t>）</w:t>
      </w:r>
      <w:r>
        <w:rPr>
          <w:rFonts w:hint="eastAsia"/>
          <w:kern w:val="0"/>
        </w:rPr>
        <w:t>；</w:t>
      </w:r>
    </w:p>
    <w:p w:rsidR="00432363" w:rsidRDefault="00511C73">
      <w:pPr>
        <w:autoSpaceDE w:val="0"/>
        <w:autoSpaceDN w:val="0"/>
        <w:ind w:firstLineChars="200" w:firstLine="420"/>
        <w:jc w:val="left"/>
        <w:rPr>
          <w:kern w:val="0"/>
        </w:rPr>
      </w:pPr>
      <w:r>
        <w:rPr>
          <w:i/>
          <w:kern w:val="0"/>
        </w:rPr>
        <w:t>BF</w:t>
      </w:r>
      <w:r>
        <w:rPr>
          <w:i/>
          <w:kern w:val="0"/>
          <w:vertAlign w:val="subscript"/>
        </w:rPr>
        <w:t xml:space="preserve">PJ,k,y </w:t>
      </w:r>
      <w:r>
        <w:rPr>
          <w:rFonts w:hint="eastAsia"/>
          <w:szCs w:val="21"/>
        </w:rPr>
        <w:t>——</w:t>
      </w:r>
      <w:r>
        <w:rPr>
          <w:kern w:val="0"/>
        </w:rPr>
        <w:t>第</w:t>
      </w:r>
      <w:r>
        <w:rPr>
          <w:i/>
          <w:kern w:val="0"/>
        </w:rPr>
        <w:t xml:space="preserve">y </w:t>
      </w:r>
      <w:r>
        <w:rPr>
          <w:kern w:val="0"/>
        </w:rPr>
        <w:t>年生产纸浆和纸、纸板、纤维板或生物油所用的生物质废弃物（食品生产及加工）数量</w:t>
      </w:r>
      <w:r>
        <w:rPr>
          <w:kern w:val="0"/>
        </w:rPr>
        <w:t>，单位为吨每年</w:t>
      </w:r>
      <w:r>
        <w:rPr>
          <w:kern w:val="0"/>
        </w:rPr>
        <w:t>（</w:t>
      </w:r>
      <w:r>
        <w:rPr>
          <w:kern w:val="0"/>
        </w:rPr>
        <w:t>t</w:t>
      </w:r>
      <w:r>
        <w:rPr>
          <w:kern w:val="0"/>
        </w:rPr>
        <w:t>/a</w:t>
      </w:r>
      <w:r>
        <w:rPr>
          <w:kern w:val="0"/>
        </w:rPr>
        <w:t>）。为了确定</w:t>
      </w:r>
      <w:r>
        <w:rPr>
          <w:i/>
          <w:kern w:val="0"/>
        </w:rPr>
        <w:t>PE</w:t>
      </w:r>
      <w:r>
        <w:rPr>
          <w:i/>
          <w:kern w:val="0"/>
          <w:vertAlign w:val="subscript"/>
        </w:rPr>
        <w:t>CO2,TR,y</w:t>
      </w:r>
      <w:r>
        <w:rPr>
          <w:kern w:val="0"/>
        </w:rPr>
        <w:t>，应包含所有的生物质废弃物（食品生产及加工）（包括用于发电的生物质废弃物（食品生产及加工））</w:t>
      </w:r>
      <w:r>
        <w:rPr>
          <w:kern w:val="0"/>
        </w:rPr>
        <w:t>；</w:t>
      </w:r>
    </w:p>
    <w:p w:rsidR="00432363" w:rsidRDefault="00511C73">
      <w:pPr>
        <w:autoSpaceDE w:val="0"/>
        <w:autoSpaceDN w:val="0"/>
        <w:ind w:firstLineChars="200" w:firstLine="420"/>
        <w:jc w:val="left"/>
        <w:rPr>
          <w:kern w:val="0"/>
        </w:rPr>
      </w:pPr>
      <w:r>
        <w:rPr>
          <w:i/>
          <w:kern w:val="0"/>
        </w:rPr>
        <w:t>TL</w:t>
      </w:r>
      <w:r>
        <w:rPr>
          <w:i/>
          <w:kern w:val="0"/>
          <w:vertAlign w:val="subscript"/>
        </w:rPr>
        <w:t>AW,y</w:t>
      </w:r>
      <w:r>
        <w:rPr>
          <w:rFonts w:hint="eastAsia"/>
          <w:szCs w:val="21"/>
        </w:rPr>
        <w:t>——</w:t>
      </w:r>
      <w:r>
        <w:rPr>
          <w:kern w:val="0"/>
        </w:rPr>
        <w:t>所用货车的平均载荷</w:t>
      </w:r>
      <w:r>
        <w:rPr>
          <w:kern w:val="0"/>
        </w:rPr>
        <w:t>，单位为吨</w:t>
      </w:r>
      <w:r>
        <w:rPr>
          <w:kern w:val="0"/>
        </w:rPr>
        <w:t>（</w:t>
      </w:r>
      <w:r>
        <w:rPr>
          <w:kern w:val="0"/>
        </w:rPr>
        <w:t>t</w:t>
      </w:r>
      <w:r>
        <w:rPr>
          <w:kern w:val="0"/>
        </w:rPr>
        <w:t>）</w:t>
      </w:r>
      <w:r>
        <w:rPr>
          <w:kern w:val="0"/>
        </w:rPr>
        <w:t>。</w:t>
      </w:r>
    </w:p>
    <w:p w:rsidR="00432363" w:rsidRDefault="00511C73">
      <w:pPr>
        <w:autoSpaceDE w:val="0"/>
        <w:autoSpaceDN w:val="0"/>
        <w:ind w:firstLineChars="200" w:firstLine="420"/>
        <w:jc w:val="left"/>
        <w:rPr>
          <w:kern w:val="0"/>
        </w:rPr>
      </w:pPr>
      <w:r>
        <w:rPr>
          <w:rFonts w:ascii="宋体" w:hAnsi="宋体" w:hint="eastAsia"/>
          <w:kern w:val="0"/>
        </w:rPr>
        <w:t>选项</w:t>
      </w:r>
      <w:r>
        <w:rPr>
          <w:rFonts w:ascii="宋体" w:hAnsi="宋体" w:hint="eastAsia"/>
          <w:kern w:val="0"/>
        </w:rPr>
        <w:t xml:space="preserve"> </w:t>
      </w:r>
      <w:r>
        <w:rPr>
          <w:rFonts w:ascii="宋体" w:hAnsi="宋体" w:hint="eastAsia"/>
          <w:b/>
          <w:kern w:val="0"/>
        </w:rPr>
        <w:t>2</w:t>
      </w:r>
      <w:r>
        <w:rPr>
          <w:rFonts w:ascii="宋体" w:hAnsi="宋体" w:hint="eastAsia"/>
          <w:kern w:val="0"/>
        </w:rPr>
        <w:t>：</w:t>
      </w:r>
    </w:p>
    <w:p w:rsidR="00432363" w:rsidRDefault="00511C73">
      <w:pPr>
        <w:autoSpaceDE w:val="0"/>
        <w:autoSpaceDN w:val="0"/>
        <w:ind w:firstLineChars="200" w:firstLine="420"/>
        <w:jc w:val="left"/>
        <w:rPr>
          <w:kern w:val="0"/>
          <w:sz w:val="24"/>
        </w:rPr>
      </w:pPr>
      <w:r>
        <w:rPr>
          <w:rFonts w:ascii="宋体" w:hAnsi="宋体" w:hint="eastAsia"/>
          <w:kern w:val="0"/>
        </w:rPr>
        <w:t>根据运输生物质废弃物（食品生产及加工）（包括用于发电的生物质废弃物（食品生产及加工））实际消耗的化石燃料量计算排放。</w:t>
      </w:r>
    </w:p>
    <w:p w:rsidR="00432363" w:rsidRDefault="00511C73">
      <w:pPr>
        <w:autoSpaceDE w:val="0"/>
        <w:autoSpaceDN w:val="0"/>
        <w:jc w:val="center"/>
        <w:rPr>
          <w:rFonts w:ascii="宋体" w:hAnsi="宋体"/>
          <w:b/>
          <w:kern w:val="0"/>
          <w:sz w:val="22"/>
        </w:rPr>
      </w:pPr>
      <w:r>
        <w:lastRenderedPageBreak/>
        <w:pict>
          <v:shape id="图片框 1035" o:spid="_x0000_i1029" type="#_x0000_t75" style="width:199.5pt;height:15.75pt">
            <v:imagedata r:id="rId15" o:title="" chromakey="white"/>
          </v:shape>
        </w:pict>
      </w:r>
      <w:r>
        <w:rPr>
          <w:rFonts w:ascii="宋体" w:hAnsi="宋体" w:hint="eastAsia"/>
          <w:b/>
          <w:kern w:val="0"/>
          <w:sz w:val="22"/>
        </w:rPr>
        <w:t xml:space="preserve">      (</w:t>
      </w:r>
      <w:r>
        <w:rPr>
          <w:rFonts w:ascii="宋体" w:hAnsi="宋体" w:hint="eastAsia"/>
          <w:b/>
          <w:kern w:val="0"/>
          <w:sz w:val="22"/>
        </w:rPr>
        <w:t>6</w:t>
      </w:r>
      <w:r>
        <w:rPr>
          <w:rFonts w:ascii="宋体" w:hAnsi="宋体" w:hint="eastAsia"/>
          <w:b/>
          <w:kern w:val="0"/>
          <w:sz w:val="22"/>
        </w:rPr>
        <w:t>)</w:t>
      </w:r>
    </w:p>
    <w:p w:rsidR="00432363" w:rsidRDefault="00511C73">
      <w:pPr>
        <w:autoSpaceDE w:val="0"/>
        <w:autoSpaceDN w:val="0"/>
        <w:ind w:firstLineChars="200" w:firstLine="420"/>
        <w:jc w:val="left"/>
        <w:rPr>
          <w:kern w:val="0"/>
        </w:rPr>
      </w:pPr>
      <w:r>
        <w:rPr>
          <w:rFonts w:ascii="宋体" w:hAnsi="宋体" w:hint="eastAsia"/>
          <w:kern w:val="0"/>
        </w:rPr>
        <w:t>式中：</w:t>
      </w:r>
    </w:p>
    <w:p w:rsidR="00432363" w:rsidRDefault="00511C73">
      <w:pPr>
        <w:autoSpaceDE w:val="0"/>
        <w:autoSpaceDN w:val="0"/>
        <w:ind w:firstLineChars="200" w:firstLine="420"/>
        <w:jc w:val="left"/>
        <w:rPr>
          <w:kern w:val="0"/>
        </w:rPr>
      </w:pPr>
      <w:r>
        <w:rPr>
          <w:i/>
          <w:kern w:val="0"/>
        </w:rPr>
        <w:t>PE</w:t>
      </w:r>
      <w:r>
        <w:rPr>
          <w:i/>
          <w:kern w:val="0"/>
          <w:vertAlign w:val="subscript"/>
        </w:rPr>
        <w:t>CO2,TR,y</w:t>
      </w:r>
      <w:r>
        <w:rPr>
          <w:szCs w:val="21"/>
        </w:rPr>
        <w:t>——</w:t>
      </w:r>
      <w:r>
        <w:rPr>
          <w:kern w:val="0"/>
        </w:rPr>
        <w:t>第</w:t>
      </w:r>
      <w:r>
        <w:rPr>
          <w:i/>
          <w:kern w:val="0"/>
        </w:rPr>
        <w:t xml:space="preserve">y </w:t>
      </w:r>
      <w:r>
        <w:rPr>
          <w:kern w:val="0"/>
        </w:rPr>
        <w:t>年将生物质废弃物（食品生产及加工）运送到工厂所产生的项目排放</w:t>
      </w:r>
      <w:r>
        <w:rPr>
          <w:kern w:val="0"/>
        </w:rPr>
        <w:t>，单位为</w:t>
      </w:r>
      <w:r>
        <w:rPr>
          <w:szCs w:val="21"/>
        </w:rPr>
        <w:t>吨二氧化碳</w:t>
      </w:r>
      <w:r>
        <w:rPr>
          <w:szCs w:val="21"/>
        </w:rPr>
        <w:t>每年</w:t>
      </w:r>
      <w:r>
        <w:rPr>
          <w:kern w:val="0"/>
        </w:rPr>
        <w:t>（</w:t>
      </w:r>
      <w:r>
        <w:rPr>
          <w:kern w:val="0"/>
        </w:rPr>
        <w:t>tCO</w:t>
      </w:r>
      <w:r>
        <w:rPr>
          <w:kern w:val="0"/>
          <w:vertAlign w:val="subscript"/>
        </w:rPr>
        <w:t>2</w:t>
      </w:r>
      <w:r>
        <w:rPr>
          <w:kern w:val="0"/>
        </w:rPr>
        <w:t>/a</w:t>
      </w:r>
      <w:r>
        <w:rPr>
          <w:kern w:val="0"/>
        </w:rPr>
        <w:t>）</w:t>
      </w:r>
      <w:r>
        <w:rPr>
          <w:kern w:val="0"/>
        </w:rPr>
        <w:t>；</w:t>
      </w:r>
    </w:p>
    <w:p w:rsidR="00432363" w:rsidRDefault="00511C73">
      <w:pPr>
        <w:autoSpaceDE w:val="0"/>
        <w:autoSpaceDN w:val="0"/>
        <w:ind w:firstLineChars="200" w:firstLine="420"/>
        <w:jc w:val="left"/>
        <w:rPr>
          <w:kern w:val="0"/>
        </w:rPr>
      </w:pPr>
      <w:r>
        <w:rPr>
          <w:i/>
          <w:kern w:val="0"/>
        </w:rPr>
        <w:t>FC</w:t>
      </w:r>
      <w:r>
        <w:rPr>
          <w:i/>
          <w:kern w:val="0"/>
          <w:vertAlign w:val="subscript"/>
        </w:rPr>
        <w:t xml:space="preserve">TR,i,y </w:t>
      </w:r>
      <w:r>
        <w:rPr>
          <w:szCs w:val="21"/>
        </w:rPr>
        <w:t>——</w:t>
      </w:r>
      <w:r>
        <w:rPr>
          <w:kern w:val="0"/>
        </w:rPr>
        <w:t>第</w:t>
      </w:r>
      <w:r>
        <w:rPr>
          <w:i/>
          <w:kern w:val="0"/>
        </w:rPr>
        <w:t xml:space="preserve">y </w:t>
      </w:r>
      <w:r>
        <w:rPr>
          <w:kern w:val="0"/>
        </w:rPr>
        <w:t>年货车运输生物质废弃物（食品生产及加工）的燃料消耗</w:t>
      </w:r>
      <w:r>
        <w:rPr>
          <w:kern w:val="0"/>
        </w:rPr>
        <w:t>量，单位为吨</w:t>
      </w:r>
      <w:r>
        <w:rPr>
          <w:kern w:val="0"/>
        </w:rPr>
        <w:t>或</w:t>
      </w:r>
      <w:r>
        <w:rPr>
          <w:kern w:val="0"/>
        </w:rPr>
        <w:t>立方米</w:t>
      </w:r>
      <w:r>
        <w:rPr>
          <w:kern w:val="0"/>
        </w:rPr>
        <w:t>（</w:t>
      </w:r>
      <w:r>
        <w:rPr>
          <w:kern w:val="0"/>
        </w:rPr>
        <w:t>t</w:t>
      </w:r>
      <w:r>
        <w:rPr>
          <w:kern w:val="0"/>
        </w:rPr>
        <w:t>或</w:t>
      </w:r>
      <w:r>
        <w:rPr>
          <w:kern w:val="0"/>
        </w:rPr>
        <w:t>m</w:t>
      </w:r>
      <w:r>
        <w:rPr>
          <w:kern w:val="0"/>
          <w:vertAlign w:val="superscript"/>
        </w:rPr>
        <w:t>3</w:t>
      </w:r>
      <w:r>
        <w:rPr>
          <w:kern w:val="0"/>
        </w:rPr>
        <w:t>）</w:t>
      </w:r>
      <w:r>
        <w:rPr>
          <w:kern w:val="0"/>
        </w:rPr>
        <w:t>；</w:t>
      </w:r>
    </w:p>
    <w:p w:rsidR="00432363" w:rsidRDefault="00511C73">
      <w:pPr>
        <w:autoSpaceDE w:val="0"/>
        <w:autoSpaceDN w:val="0"/>
        <w:ind w:firstLineChars="200" w:firstLine="420"/>
        <w:jc w:val="left"/>
        <w:rPr>
          <w:kern w:val="0"/>
        </w:rPr>
      </w:pPr>
      <w:r>
        <w:rPr>
          <w:i/>
          <w:kern w:val="0"/>
        </w:rPr>
        <w:t>NCV</w:t>
      </w:r>
      <w:r>
        <w:rPr>
          <w:i/>
          <w:kern w:val="0"/>
          <w:vertAlign w:val="subscript"/>
        </w:rPr>
        <w:t>i</w:t>
      </w:r>
      <w:r>
        <w:rPr>
          <w:i/>
          <w:kern w:val="0"/>
        </w:rPr>
        <w:t xml:space="preserve"> </w:t>
      </w:r>
      <w:r>
        <w:rPr>
          <w:szCs w:val="21"/>
        </w:rPr>
        <w:t>——</w:t>
      </w:r>
      <w:r>
        <w:rPr>
          <w:kern w:val="0"/>
        </w:rPr>
        <w:t>燃料的平均低位发热量</w:t>
      </w:r>
      <w:r>
        <w:rPr>
          <w:kern w:val="0"/>
        </w:rPr>
        <w:t>，单位为</w:t>
      </w:r>
      <w:r>
        <w:rPr>
          <w:kern w:val="0"/>
        </w:rPr>
        <w:t>兆焦</w:t>
      </w:r>
      <w:r>
        <w:rPr>
          <w:kern w:val="0"/>
        </w:rPr>
        <w:t>每吨或兆焦每立方米</w:t>
      </w:r>
      <w:r>
        <w:rPr>
          <w:kern w:val="0"/>
        </w:rPr>
        <w:t>（</w:t>
      </w:r>
      <w:r>
        <w:rPr>
          <w:kern w:val="0"/>
        </w:rPr>
        <w:t>MJ/t</w:t>
      </w:r>
      <w:r>
        <w:rPr>
          <w:kern w:val="0"/>
        </w:rPr>
        <w:t>或</w:t>
      </w:r>
      <w:r>
        <w:rPr>
          <w:kern w:val="0"/>
        </w:rPr>
        <w:t>MJ/m</w:t>
      </w:r>
      <w:r>
        <w:rPr>
          <w:kern w:val="0"/>
          <w:vertAlign w:val="superscript"/>
        </w:rPr>
        <w:t>3</w:t>
      </w:r>
      <w:r>
        <w:rPr>
          <w:kern w:val="0"/>
        </w:rPr>
        <w:t>）</w:t>
      </w:r>
      <w:r>
        <w:rPr>
          <w:kern w:val="0"/>
        </w:rPr>
        <w:t>；</w:t>
      </w:r>
    </w:p>
    <w:p w:rsidR="00432363" w:rsidRDefault="00511C73">
      <w:pPr>
        <w:autoSpaceDE w:val="0"/>
        <w:autoSpaceDN w:val="0"/>
        <w:ind w:firstLineChars="200" w:firstLine="420"/>
        <w:jc w:val="left"/>
        <w:rPr>
          <w:kern w:val="0"/>
        </w:rPr>
      </w:pPr>
      <w:r>
        <w:rPr>
          <w:i/>
          <w:kern w:val="0"/>
        </w:rPr>
        <w:t>EF</w:t>
      </w:r>
      <w:r>
        <w:rPr>
          <w:i/>
          <w:kern w:val="0"/>
          <w:vertAlign w:val="subscript"/>
        </w:rPr>
        <w:t xml:space="preserve">CO2,FF,i </w:t>
      </w:r>
      <w:r>
        <w:rPr>
          <w:szCs w:val="21"/>
        </w:rPr>
        <w:t>——</w:t>
      </w:r>
      <w:r>
        <w:rPr>
          <w:kern w:val="0"/>
        </w:rPr>
        <w:t>化石燃料的二氧化碳排放因子</w:t>
      </w:r>
      <w:r>
        <w:rPr>
          <w:kern w:val="0"/>
        </w:rPr>
        <w:t>，单位为吨二氧化碳每兆焦</w:t>
      </w:r>
      <w:r>
        <w:rPr>
          <w:kern w:val="0"/>
        </w:rPr>
        <w:t>（</w:t>
      </w:r>
      <w:r>
        <w:rPr>
          <w:kern w:val="0"/>
        </w:rPr>
        <w:t>tCO</w:t>
      </w:r>
      <w:r>
        <w:rPr>
          <w:kern w:val="0"/>
          <w:vertAlign w:val="subscript"/>
        </w:rPr>
        <w:t>2</w:t>
      </w:r>
      <w:r>
        <w:rPr>
          <w:kern w:val="0"/>
        </w:rPr>
        <w:t>/</w:t>
      </w:r>
      <w:r>
        <w:rPr>
          <w:kern w:val="0"/>
        </w:rPr>
        <w:t>MJ</w:t>
      </w:r>
      <w:r>
        <w:rPr>
          <w:kern w:val="0"/>
        </w:rPr>
        <w:t>）</w:t>
      </w:r>
      <w:r>
        <w:rPr>
          <w:kern w:val="0"/>
        </w:rPr>
        <w:t>。</w:t>
      </w:r>
    </w:p>
    <w:p w:rsidR="00432363" w:rsidRDefault="00511C73">
      <w:pPr>
        <w:tabs>
          <w:tab w:val="left" w:pos="645"/>
          <w:tab w:val="left" w:pos="8928"/>
        </w:tabs>
        <w:spacing w:beforeLines="50" w:before="156" w:afterLines="50" w:after="156"/>
        <w:jc w:val="left"/>
        <w:rPr>
          <w:rFonts w:eastAsia="黑体"/>
          <w:bCs/>
          <w:szCs w:val="21"/>
        </w:rPr>
      </w:pPr>
      <w:r>
        <w:rPr>
          <w:rFonts w:eastAsia="黑体" w:hint="eastAsia"/>
          <w:bCs/>
          <w:szCs w:val="21"/>
        </w:rPr>
        <w:t>4.5</w:t>
      </w:r>
      <w:r>
        <w:rPr>
          <w:rFonts w:eastAsia="黑体"/>
          <w:bCs/>
          <w:szCs w:val="21"/>
        </w:rPr>
        <w:t xml:space="preserve">.3.4 </w:t>
      </w:r>
      <w:r>
        <w:rPr>
          <w:rFonts w:eastAsia="黑体"/>
          <w:bCs/>
          <w:szCs w:val="21"/>
        </w:rPr>
        <w:t>将生产加工点的固体废弃物运输到处理场地产生的项目排放（</w:t>
      </w:r>
      <w:r>
        <w:rPr>
          <w:rFonts w:eastAsia="黑体"/>
          <w:bCs/>
          <w:szCs w:val="21"/>
        </w:rPr>
        <w:t>PE</w:t>
      </w:r>
      <w:r>
        <w:rPr>
          <w:rFonts w:eastAsia="黑体"/>
          <w:bCs/>
          <w:szCs w:val="21"/>
          <w:vertAlign w:val="subscript"/>
        </w:rPr>
        <w:t>CO2,SWTR,y</w:t>
      </w:r>
      <w:r>
        <w:rPr>
          <w:rFonts w:eastAsia="黑体"/>
          <w:bCs/>
          <w:szCs w:val="21"/>
        </w:rPr>
        <w:t>）</w:t>
      </w:r>
    </w:p>
    <w:p w:rsidR="00432363" w:rsidRDefault="00511C73">
      <w:pPr>
        <w:autoSpaceDE w:val="0"/>
        <w:autoSpaceDN w:val="0"/>
        <w:jc w:val="left"/>
        <w:rPr>
          <w:color w:val="000000"/>
          <w:kern w:val="0"/>
        </w:rPr>
      </w:pPr>
      <w:r>
        <w:rPr>
          <w:rFonts w:ascii="宋体" w:hAnsi="宋体" w:hint="eastAsia"/>
          <w:kern w:val="0"/>
        </w:rPr>
        <w:t xml:space="preserve">    </w:t>
      </w:r>
      <w:r>
        <w:rPr>
          <w:rFonts w:ascii="宋体" w:hAnsi="宋体" w:hint="eastAsia"/>
          <w:kern w:val="0"/>
        </w:rPr>
        <w:t>本标准的适用条件要求燃烧掉热解过程中产生的炭。如果在项目现场没有直接把残留的灰烬处理掉，项目业主须确定将固体废弃物运输到处理场地所产生的二氧化碳排放。</w:t>
      </w:r>
    </w:p>
    <w:p w:rsidR="00432363" w:rsidRDefault="00511C73">
      <w:pPr>
        <w:autoSpaceDE w:val="0"/>
        <w:autoSpaceDN w:val="0"/>
        <w:jc w:val="left"/>
        <w:rPr>
          <w:kern w:val="0"/>
        </w:rPr>
      </w:pPr>
      <w:r>
        <w:rPr>
          <w:rFonts w:ascii="宋体" w:hAnsi="宋体" w:hint="eastAsia"/>
          <w:kern w:val="0"/>
        </w:rPr>
        <w:t>如上所述，项目业主可能会在两个不同的方法之间做出选择来确定排放：基于距离和车辆类型的方法（选项</w:t>
      </w:r>
      <w:r>
        <w:rPr>
          <w:rFonts w:ascii="宋体" w:hAnsi="宋体" w:hint="eastAsia"/>
          <w:kern w:val="0"/>
        </w:rPr>
        <w:t>1</w:t>
      </w:r>
      <w:r>
        <w:rPr>
          <w:rFonts w:ascii="宋体" w:hAnsi="宋体" w:hint="eastAsia"/>
          <w:kern w:val="0"/>
        </w:rPr>
        <w:t>）或基于燃料消耗的方法（选项</w:t>
      </w:r>
      <w:r>
        <w:rPr>
          <w:rFonts w:ascii="宋体" w:hAnsi="宋体" w:hint="eastAsia"/>
          <w:kern w:val="0"/>
        </w:rPr>
        <w:t>2</w:t>
      </w:r>
      <w:r>
        <w:rPr>
          <w:rFonts w:ascii="宋体" w:hAnsi="宋体" w:hint="eastAsia"/>
          <w:kern w:val="0"/>
        </w:rPr>
        <w:t>）。</w:t>
      </w:r>
    </w:p>
    <w:p w:rsidR="00432363" w:rsidRDefault="00511C73">
      <w:pPr>
        <w:autoSpaceDE w:val="0"/>
        <w:autoSpaceDN w:val="0"/>
        <w:ind w:firstLineChars="200" w:firstLine="420"/>
        <w:jc w:val="left"/>
        <w:rPr>
          <w:kern w:val="0"/>
        </w:rPr>
      </w:pPr>
      <w:r>
        <w:rPr>
          <w:rFonts w:ascii="宋体" w:hAnsi="宋体" w:hint="eastAsia"/>
          <w:kern w:val="0"/>
        </w:rPr>
        <w:t>选项</w:t>
      </w:r>
      <w:r>
        <w:rPr>
          <w:rFonts w:ascii="宋体" w:hAnsi="宋体" w:hint="eastAsia"/>
          <w:kern w:val="0"/>
        </w:rPr>
        <w:t xml:space="preserve"> </w:t>
      </w:r>
      <w:r>
        <w:rPr>
          <w:rFonts w:ascii="宋体" w:hAnsi="宋体" w:hint="eastAsia"/>
          <w:b/>
          <w:kern w:val="0"/>
        </w:rPr>
        <w:t>1</w:t>
      </w:r>
      <w:r>
        <w:rPr>
          <w:rFonts w:ascii="宋体" w:hAnsi="宋体" w:hint="eastAsia"/>
          <w:kern w:val="0"/>
        </w:rPr>
        <w:t>：</w:t>
      </w:r>
    </w:p>
    <w:p w:rsidR="00432363" w:rsidRDefault="00511C73">
      <w:pPr>
        <w:ind w:firstLineChars="200" w:firstLine="420"/>
        <w:rPr>
          <w:kern w:val="0"/>
        </w:rPr>
      </w:pPr>
      <w:r>
        <w:rPr>
          <w:rFonts w:ascii="宋体" w:hAnsi="宋体" w:hint="eastAsia"/>
          <w:kern w:val="0"/>
        </w:rPr>
        <w:t>根据距离和运输次数（或平均载荷）计算排放：</w:t>
      </w:r>
    </w:p>
    <w:p w:rsidR="00432363" w:rsidRDefault="00511C73">
      <w:pPr>
        <w:autoSpaceDE w:val="0"/>
        <w:autoSpaceDN w:val="0"/>
        <w:jc w:val="center"/>
        <w:rPr>
          <w:rFonts w:ascii="宋体" w:hAnsi="宋体"/>
          <w:b/>
          <w:kern w:val="0"/>
          <w:sz w:val="22"/>
        </w:rPr>
      </w:pPr>
      <w:r>
        <w:pict>
          <v:shape id="图片框 1036" o:spid="_x0000_i1030" type="#_x0000_t75" style="width:234.75pt;height:14.25pt">
            <v:imagedata r:id="rId16" o:title="" chromakey="white"/>
          </v:shape>
        </w:pict>
      </w:r>
      <w:r>
        <w:rPr>
          <w:rFonts w:ascii="宋体" w:hAnsi="宋体" w:hint="eastAsia"/>
          <w:b/>
          <w:kern w:val="0"/>
          <w:sz w:val="22"/>
        </w:rPr>
        <w:t xml:space="preserve">      (</w:t>
      </w:r>
      <w:r>
        <w:rPr>
          <w:rFonts w:ascii="宋体" w:hAnsi="宋体" w:hint="eastAsia"/>
          <w:b/>
          <w:kern w:val="0"/>
          <w:sz w:val="22"/>
        </w:rPr>
        <w:t>7</w:t>
      </w:r>
      <w:r>
        <w:rPr>
          <w:rFonts w:ascii="宋体" w:hAnsi="宋体" w:hint="eastAsia"/>
          <w:b/>
          <w:kern w:val="0"/>
          <w:sz w:val="22"/>
        </w:rPr>
        <w:t>)</w:t>
      </w:r>
    </w:p>
    <w:p w:rsidR="00432363" w:rsidRDefault="00511C73">
      <w:pPr>
        <w:autoSpaceDE w:val="0"/>
        <w:autoSpaceDN w:val="0"/>
        <w:ind w:firstLineChars="200" w:firstLine="420"/>
        <w:jc w:val="left"/>
        <w:rPr>
          <w:rFonts w:ascii="宋体" w:hAnsi="宋体"/>
          <w:kern w:val="0"/>
        </w:rPr>
      </w:pPr>
      <w:r>
        <w:rPr>
          <w:rFonts w:ascii="宋体" w:hAnsi="宋体" w:hint="eastAsia"/>
          <w:kern w:val="0"/>
        </w:rPr>
        <w:t>或</w:t>
      </w:r>
    </w:p>
    <w:p w:rsidR="00432363" w:rsidRDefault="00511C73">
      <w:pPr>
        <w:autoSpaceDE w:val="0"/>
        <w:autoSpaceDN w:val="0"/>
        <w:jc w:val="center"/>
        <w:rPr>
          <w:rFonts w:ascii="宋体" w:hAnsi="宋体"/>
          <w:b/>
          <w:kern w:val="0"/>
          <w:sz w:val="22"/>
        </w:rPr>
      </w:pPr>
      <w:r>
        <w:pict>
          <v:shape id="图片框 1037" o:spid="_x0000_i1031" type="#_x0000_t75" style="width:231pt;height:23.25pt">
            <v:imagedata r:id="rId17" o:title="" chromakey="white"/>
          </v:shape>
        </w:pict>
      </w:r>
      <w:r>
        <w:rPr>
          <w:rFonts w:ascii="宋体" w:hAnsi="宋体" w:hint="eastAsia"/>
          <w:b/>
          <w:kern w:val="0"/>
          <w:sz w:val="22"/>
        </w:rPr>
        <w:t xml:space="preserve">      (</w:t>
      </w:r>
      <w:r>
        <w:rPr>
          <w:rFonts w:ascii="宋体" w:hAnsi="宋体" w:hint="eastAsia"/>
          <w:b/>
          <w:kern w:val="0"/>
          <w:sz w:val="22"/>
        </w:rPr>
        <w:t>8</w:t>
      </w:r>
      <w:r>
        <w:rPr>
          <w:rFonts w:ascii="宋体" w:hAnsi="宋体" w:hint="eastAsia"/>
          <w:b/>
          <w:kern w:val="0"/>
          <w:sz w:val="22"/>
        </w:rPr>
        <w:t>)</w:t>
      </w:r>
    </w:p>
    <w:p w:rsidR="00432363" w:rsidRDefault="00511C73">
      <w:pPr>
        <w:autoSpaceDE w:val="0"/>
        <w:autoSpaceDN w:val="0"/>
        <w:ind w:firstLineChars="200" w:firstLine="420"/>
        <w:jc w:val="left"/>
        <w:rPr>
          <w:kern w:val="0"/>
        </w:rPr>
      </w:pPr>
      <w:r>
        <w:rPr>
          <w:rFonts w:ascii="宋体" w:hAnsi="宋体" w:hint="eastAsia"/>
          <w:kern w:val="0"/>
        </w:rPr>
        <w:t>式中：</w:t>
      </w:r>
    </w:p>
    <w:p w:rsidR="00432363" w:rsidRDefault="00511C73">
      <w:pPr>
        <w:autoSpaceDE w:val="0"/>
        <w:autoSpaceDN w:val="0"/>
        <w:ind w:firstLineChars="200" w:firstLine="420"/>
        <w:jc w:val="left"/>
        <w:rPr>
          <w:kern w:val="0"/>
        </w:rPr>
      </w:pPr>
      <w:r>
        <w:rPr>
          <w:i/>
          <w:kern w:val="0"/>
        </w:rPr>
        <w:t>PE</w:t>
      </w:r>
      <w:r>
        <w:rPr>
          <w:i/>
          <w:kern w:val="0"/>
          <w:vertAlign w:val="subscript"/>
        </w:rPr>
        <w:t>CO2,SWTR,y</w:t>
      </w:r>
      <w:r>
        <w:rPr>
          <w:szCs w:val="21"/>
        </w:rPr>
        <w:t>——</w:t>
      </w:r>
      <w:r>
        <w:rPr>
          <w:kern w:val="0"/>
        </w:rPr>
        <w:t>第</w:t>
      </w:r>
      <w:r>
        <w:rPr>
          <w:i/>
          <w:kern w:val="0"/>
        </w:rPr>
        <w:t>y</w:t>
      </w:r>
      <w:r>
        <w:rPr>
          <w:kern w:val="0"/>
        </w:rPr>
        <w:t>年将生产废弃物运送到处理场地所产生的项目排放</w:t>
      </w:r>
      <w:r>
        <w:rPr>
          <w:kern w:val="0"/>
        </w:rPr>
        <w:t>，单位为</w:t>
      </w:r>
      <w:r>
        <w:rPr>
          <w:szCs w:val="21"/>
        </w:rPr>
        <w:t>吨二氧化碳</w:t>
      </w:r>
      <w:r>
        <w:rPr>
          <w:szCs w:val="21"/>
        </w:rPr>
        <w:t>每年</w:t>
      </w:r>
      <w:r>
        <w:rPr>
          <w:kern w:val="0"/>
        </w:rPr>
        <w:t>（</w:t>
      </w:r>
      <w:r>
        <w:rPr>
          <w:kern w:val="0"/>
        </w:rPr>
        <w:t>tCO</w:t>
      </w:r>
      <w:r>
        <w:rPr>
          <w:kern w:val="0"/>
          <w:vertAlign w:val="subscript"/>
        </w:rPr>
        <w:t>2</w:t>
      </w:r>
      <w:r>
        <w:rPr>
          <w:kern w:val="0"/>
        </w:rPr>
        <w:t>/a</w:t>
      </w:r>
      <w:r>
        <w:rPr>
          <w:kern w:val="0"/>
        </w:rPr>
        <w:t>）</w:t>
      </w:r>
      <w:r>
        <w:rPr>
          <w:kern w:val="0"/>
        </w:rPr>
        <w:t>；</w:t>
      </w:r>
    </w:p>
    <w:p w:rsidR="00432363" w:rsidRDefault="00511C73">
      <w:pPr>
        <w:autoSpaceDE w:val="0"/>
        <w:autoSpaceDN w:val="0"/>
        <w:ind w:firstLineChars="200" w:firstLine="420"/>
        <w:jc w:val="left"/>
        <w:rPr>
          <w:kern w:val="0"/>
        </w:rPr>
      </w:pPr>
      <w:r>
        <w:rPr>
          <w:i/>
          <w:kern w:val="0"/>
        </w:rPr>
        <w:t>N</w:t>
      </w:r>
      <w:r>
        <w:rPr>
          <w:i/>
          <w:kern w:val="0"/>
          <w:vertAlign w:val="subscript"/>
        </w:rPr>
        <w:t>SWTR,y</w:t>
      </w:r>
      <w:r>
        <w:rPr>
          <w:i/>
          <w:kern w:val="0"/>
        </w:rPr>
        <w:t xml:space="preserve"> </w:t>
      </w:r>
      <w:r>
        <w:rPr>
          <w:szCs w:val="21"/>
        </w:rPr>
        <w:t>——</w:t>
      </w:r>
      <w:r>
        <w:rPr>
          <w:kern w:val="0"/>
        </w:rPr>
        <w:t>第</w:t>
      </w:r>
      <w:r>
        <w:rPr>
          <w:i/>
          <w:kern w:val="0"/>
        </w:rPr>
        <w:t>y</w:t>
      </w:r>
      <w:r>
        <w:rPr>
          <w:kern w:val="0"/>
        </w:rPr>
        <w:t>年运输固体废弃物的往返次数</w:t>
      </w:r>
      <w:r>
        <w:rPr>
          <w:kern w:val="0"/>
        </w:rPr>
        <w:t>；</w:t>
      </w:r>
    </w:p>
    <w:p w:rsidR="00432363" w:rsidRDefault="00511C73">
      <w:pPr>
        <w:autoSpaceDE w:val="0"/>
        <w:autoSpaceDN w:val="0"/>
        <w:ind w:firstLineChars="200" w:firstLine="420"/>
        <w:jc w:val="left"/>
        <w:rPr>
          <w:kern w:val="0"/>
        </w:rPr>
      </w:pPr>
      <w:r>
        <w:rPr>
          <w:i/>
          <w:kern w:val="0"/>
        </w:rPr>
        <w:t>AVD</w:t>
      </w:r>
      <w:r>
        <w:rPr>
          <w:i/>
          <w:kern w:val="0"/>
          <w:vertAlign w:val="subscript"/>
        </w:rPr>
        <w:t xml:space="preserve">SWTR,y </w:t>
      </w:r>
      <w:r>
        <w:rPr>
          <w:szCs w:val="21"/>
        </w:rPr>
        <w:t>——</w:t>
      </w:r>
      <w:r>
        <w:rPr>
          <w:kern w:val="0"/>
        </w:rPr>
        <w:t>第</w:t>
      </w:r>
      <w:r>
        <w:rPr>
          <w:i/>
          <w:kern w:val="0"/>
        </w:rPr>
        <w:t xml:space="preserve">y </w:t>
      </w:r>
      <w:r>
        <w:rPr>
          <w:kern w:val="0"/>
        </w:rPr>
        <w:t>年项目活动场地至固体废弃物处理场地的平均往返距离</w:t>
      </w:r>
      <w:r>
        <w:rPr>
          <w:kern w:val="0"/>
        </w:rPr>
        <w:t>，单位为公里</w:t>
      </w:r>
      <w:r>
        <w:rPr>
          <w:kern w:val="0"/>
        </w:rPr>
        <w:t>（</w:t>
      </w:r>
      <w:r>
        <w:rPr>
          <w:kern w:val="0"/>
        </w:rPr>
        <w:t>km</w:t>
      </w:r>
      <w:r>
        <w:rPr>
          <w:kern w:val="0"/>
        </w:rPr>
        <w:t>）</w:t>
      </w:r>
      <w:r>
        <w:rPr>
          <w:kern w:val="0"/>
        </w:rPr>
        <w:t>；</w:t>
      </w:r>
    </w:p>
    <w:p w:rsidR="00432363" w:rsidRDefault="00511C73">
      <w:pPr>
        <w:autoSpaceDE w:val="0"/>
        <w:autoSpaceDN w:val="0"/>
        <w:ind w:firstLineChars="200" w:firstLine="420"/>
        <w:jc w:val="left"/>
        <w:rPr>
          <w:kern w:val="0"/>
        </w:rPr>
      </w:pPr>
      <w:r>
        <w:rPr>
          <w:i/>
          <w:kern w:val="0"/>
        </w:rPr>
        <w:t>EF</w:t>
      </w:r>
      <w:r>
        <w:rPr>
          <w:i/>
          <w:kern w:val="0"/>
          <w:vertAlign w:val="subscript"/>
        </w:rPr>
        <w:t xml:space="preserve">km,CO2,y </w:t>
      </w:r>
      <w:r>
        <w:rPr>
          <w:szCs w:val="21"/>
        </w:rPr>
        <w:t>——</w:t>
      </w:r>
      <w:r>
        <w:rPr>
          <w:kern w:val="0"/>
        </w:rPr>
        <w:t>第</w:t>
      </w:r>
      <w:r>
        <w:rPr>
          <w:i/>
          <w:kern w:val="0"/>
        </w:rPr>
        <w:t xml:space="preserve">y </w:t>
      </w:r>
      <w:r>
        <w:rPr>
          <w:kern w:val="0"/>
        </w:rPr>
        <w:t>年货车平均二氧化碳排放因子</w:t>
      </w:r>
      <w:r>
        <w:rPr>
          <w:kern w:val="0"/>
        </w:rPr>
        <w:t>，单位为吨二氧化碳每公里</w:t>
      </w:r>
      <w:r>
        <w:rPr>
          <w:kern w:val="0"/>
        </w:rPr>
        <w:t>（</w:t>
      </w:r>
      <w:r>
        <w:rPr>
          <w:kern w:val="0"/>
        </w:rPr>
        <w:t>tCO</w:t>
      </w:r>
      <w:r>
        <w:rPr>
          <w:kern w:val="0"/>
          <w:vertAlign w:val="subscript"/>
        </w:rPr>
        <w:t>2</w:t>
      </w:r>
      <w:r>
        <w:rPr>
          <w:kern w:val="0"/>
        </w:rPr>
        <w:t>/</w:t>
      </w:r>
      <w:r>
        <w:rPr>
          <w:kern w:val="0"/>
        </w:rPr>
        <w:t>km</w:t>
      </w:r>
      <w:r>
        <w:rPr>
          <w:kern w:val="0"/>
        </w:rPr>
        <w:t>）</w:t>
      </w:r>
      <w:r>
        <w:rPr>
          <w:kern w:val="0"/>
        </w:rPr>
        <w:t>；</w:t>
      </w:r>
    </w:p>
    <w:p w:rsidR="00432363" w:rsidRDefault="00511C73">
      <w:pPr>
        <w:autoSpaceDE w:val="0"/>
        <w:autoSpaceDN w:val="0"/>
        <w:ind w:firstLineChars="200" w:firstLine="420"/>
        <w:jc w:val="left"/>
        <w:rPr>
          <w:kern w:val="0"/>
        </w:rPr>
      </w:pPr>
      <w:r>
        <w:rPr>
          <w:i/>
          <w:kern w:val="0"/>
        </w:rPr>
        <w:t>SW</w:t>
      </w:r>
      <w:r>
        <w:rPr>
          <w:i/>
          <w:kern w:val="0"/>
          <w:vertAlign w:val="subscript"/>
        </w:rPr>
        <w:t>k,y</w:t>
      </w:r>
      <w:r>
        <w:rPr>
          <w:i/>
          <w:kern w:val="0"/>
        </w:rPr>
        <w:t xml:space="preserve"> </w:t>
      </w:r>
      <w:r>
        <w:rPr>
          <w:szCs w:val="21"/>
        </w:rPr>
        <w:t>——</w:t>
      </w:r>
      <w:r>
        <w:rPr>
          <w:kern w:val="0"/>
        </w:rPr>
        <w:t>第</w:t>
      </w:r>
      <w:r>
        <w:rPr>
          <w:i/>
          <w:kern w:val="0"/>
        </w:rPr>
        <w:t xml:space="preserve">y </w:t>
      </w:r>
      <w:r>
        <w:rPr>
          <w:kern w:val="0"/>
        </w:rPr>
        <w:t>年项目活动产生的固体废弃物数量</w:t>
      </w:r>
      <w:r>
        <w:rPr>
          <w:kern w:val="0"/>
        </w:rPr>
        <w:t>，单位为吨每年</w:t>
      </w:r>
      <w:r>
        <w:rPr>
          <w:kern w:val="0"/>
        </w:rPr>
        <w:t>（</w:t>
      </w:r>
      <w:r>
        <w:rPr>
          <w:kern w:val="0"/>
        </w:rPr>
        <w:t>t</w:t>
      </w:r>
      <w:r>
        <w:rPr>
          <w:kern w:val="0"/>
        </w:rPr>
        <w:t>/a</w:t>
      </w:r>
      <w:r>
        <w:rPr>
          <w:kern w:val="0"/>
        </w:rPr>
        <w:t>）</w:t>
      </w:r>
      <w:r>
        <w:rPr>
          <w:kern w:val="0"/>
        </w:rPr>
        <w:t>；</w:t>
      </w:r>
    </w:p>
    <w:p w:rsidR="00432363" w:rsidRDefault="00511C73">
      <w:pPr>
        <w:autoSpaceDE w:val="0"/>
        <w:autoSpaceDN w:val="0"/>
        <w:ind w:firstLineChars="200" w:firstLine="420"/>
        <w:jc w:val="left"/>
        <w:rPr>
          <w:kern w:val="0"/>
        </w:rPr>
      </w:pPr>
      <w:r>
        <w:rPr>
          <w:i/>
          <w:kern w:val="0"/>
        </w:rPr>
        <w:t>TL</w:t>
      </w:r>
      <w:r>
        <w:rPr>
          <w:i/>
          <w:kern w:val="0"/>
          <w:vertAlign w:val="subscript"/>
        </w:rPr>
        <w:t>SWTR,y</w:t>
      </w:r>
      <w:r>
        <w:rPr>
          <w:szCs w:val="21"/>
        </w:rPr>
        <w:t>——</w:t>
      </w:r>
      <w:r>
        <w:rPr>
          <w:kern w:val="0"/>
        </w:rPr>
        <w:t>运载固体废弃物的货车的平均载荷</w:t>
      </w:r>
      <w:r>
        <w:rPr>
          <w:kern w:val="0"/>
        </w:rPr>
        <w:t>，单位为吨</w:t>
      </w:r>
      <w:r>
        <w:rPr>
          <w:kern w:val="0"/>
        </w:rPr>
        <w:t>（</w:t>
      </w:r>
      <w:r>
        <w:rPr>
          <w:kern w:val="0"/>
        </w:rPr>
        <w:t>t</w:t>
      </w:r>
      <w:r>
        <w:rPr>
          <w:kern w:val="0"/>
        </w:rPr>
        <w:t>）</w:t>
      </w:r>
      <w:r>
        <w:rPr>
          <w:kern w:val="0"/>
        </w:rPr>
        <w:t>。</w:t>
      </w:r>
    </w:p>
    <w:p w:rsidR="00432363" w:rsidRDefault="00511C73">
      <w:pPr>
        <w:autoSpaceDE w:val="0"/>
        <w:autoSpaceDN w:val="0"/>
        <w:ind w:firstLineChars="200" w:firstLine="420"/>
        <w:jc w:val="left"/>
        <w:rPr>
          <w:kern w:val="0"/>
        </w:rPr>
      </w:pPr>
      <w:r>
        <w:rPr>
          <w:rFonts w:ascii="宋体" w:hAnsi="宋体" w:hint="eastAsia"/>
          <w:kern w:val="0"/>
        </w:rPr>
        <w:t>选项</w:t>
      </w:r>
      <w:r>
        <w:rPr>
          <w:rFonts w:ascii="宋体" w:hAnsi="宋体" w:hint="eastAsia"/>
          <w:kern w:val="0"/>
        </w:rPr>
        <w:t xml:space="preserve"> </w:t>
      </w:r>
      <w:r>
        <w:rPr>
          <w:rFonts w:ascii="宋体" w:hAnsi="宋体" w:hint="eastAsia"/>
          <w:b/>
          <w:kern w:val="0"/>
        </w:rPr>
        <w:t>2</w:t>
      </w:r>
      <w:r>
        <w:rPr>
          <w:rFonts w:ascii="宋体" w:hAnsi="宋体" w:hint="eastAsia"/>
          <w:kern w:val="0"/>
        </w:rPr>
        <w:t>：</w:t>
      </w:r>
    </w:p>
    <w:p w:rsidR="00432363" w:rsidRDefault="00511C73">
      <w:pPr>
        <w:ind w:firstLineChars="200" w:firstLine="420"/>
        <w:rPr>
          <w:kern w:val="0"/>
        </w:rPr>
      </w:pPr>
      <w:r>
        <w:rPr>
          <w:rFonts w:ascii="宋体" w:hAnsi="宋体" w:hint="eastAsia"/>
          <w:kern w:val="0"/>
        </w:rPr>
        <w:t>根据运输固体废弃物实际消耗的化石燃料量计算排放：</w:t>
      </w:r>
    </w:p>
    <w:p w:rsidR="00432363" w:rsidRDefault="00511C73">
      <w:pPr>
        <w:autoSpaceDE w:val="0"/>
        <w:autoSpaceDN w:val="0"/>
        <w:jc w:val="center"/>
        <w:rPr>
          <w:rFonts w:ascii="宋体" w:hAnsi="宋体"/>
          <w:b/>
          <w:kern w:val="0"/>
          <w:sz w:val="22"/>
        </w:rPr>
      </w:pPr>
      <w:r>
        <w:pict>
          <v:shape id="图片框 1038" o:spid="_x0000_i1032" type="#_x0000_t75" style="width:223.5pt;height:15.75pt">
            <v:imagedata r:id="rId18" o:title="" chromakey="white"/>
          </v:shape>
        </w:pict>
      </w:r>
      <w:r>
        <w:rPr>
          <w:rFonts w:ascii="宋体" w:hAnsi="宋体" w:hint="eastAsia"/>
          <w:b/>
          <w:kern w:val="0"/>
          <w:sz w:val="22"/>
        </w:rPr>
        <w:t xml:space="preserve">      (</w:t>
      </w:r>
      <w:r>
        <w:rPr>
          <w:rFonts w:ascii="宋体" w:hAnsi="宋体" w:hint="eastAsia"/>
          <w:b/>
          <w:kern w:val="0"/>
          <w:sz w:val="22"/>
        </w:rPr>
        <w:t>9</w:t>
      </w:r>
      <w:r>
        <w:rPr>
          <w:rFonts w:ascii="宋体" w:hAnsi="宋体" w:hint="eastAsia"/>
          <w:b/>
          <w:kern w:val="0"/>
          <w:sz w:val="22"/>
        </w:rPr>
        <w:t>)</w:t>
      </w:r>
    </w:p>
    <w:p w:rsidR="00432363" w:rsidRDefault="00511C73">
      <w:pPr>
        <w:autoSpaceDE w:val="0"/>
        <w:autoSpaceDN w:val="0"/>
        <w:ind w:firstLineChars="200" w:firstLine="420"/>
        <w:jc w:val="left"/>
        <w:rPr>
          <w:kern w:val="0"/>
        </w:rPr>
      </w:pPr>
      <w:r>
        <w:rPr>
          <w:rFonts w:ascii="宋体" w:hAnsi="宋体" w:hint="eastAsia"/>
          <w:kern w:val="0"/>
        </w:rPr>
        <w:t>式中：</w:t>
      </w:r>
    </w:p>
    <w:p w:rsidR="00432363" w:rsidRDefault="00511C73">
      <w:pPr>
        <w:autoSpaceDE w:val="0"/>
        <w:autoSpaceDN w:val="0"/>
        <w:ind w:firstLineChars="200" w:firstLine="420"/>
        <w:jc w:val="left"/>
        <w:rPr>
          <w:kern w:val="0"/>
        </w:rPr>
      </w:pPr>
      <w:r>
        <w:rPr>
          <w:i/>
          <w:kern w:val="0"/>
        </w:rPr>
        <w:t>FC</w:t>
      </w:r>
      <w:r>
        <w:rPr>
          <w:i/>
          <w:kern w:val="0"/>
          <w:vertAlign w:val="subscript"/>
        </w:rPr>
        <w:t>SWTR,i,y</w:t>
      </w:r>
      <w:r>
        <w:rPr>
          <w:szCs w:val="21"/>
        </w:rPr>
        <w:t>——</w:t>
      </w:r>
      <w:r>
        <w:rPr>
          <w:kern w:val="0"/>
        </w:rPr>
        <w:t>第</w:t>
      </w:r>
      <w:r>
        <w:rPr>
          <w:i/>
          <w:kern w:val="0"/>
        </w:rPr>
        <w:t xml:space="preserve">y </w:t>
      </w:r>
      <w:r>
        <w:rPr>
          <w:kern w:val="0"/>
        </w:rPr>
        <w:t>年货车运输固体废弃物的第</w:t>
      </w:r>
      <w:r>
        <w:rPr>
          <w:kern w:val="0"/>
        </w:rPr>
        <w:t>i</w:t>
      </w:r>
      <w:r>
        <w:rPr>
          <w:kern w:val="0"/>
        </w:rPr>
        <w:t>种燃料消耗量</w:t>
      </w:r>
      <w:r>
        <w:rPr>
          <w:kern w:val="0"/>
        </w:rPr>
        <w:t>，单位为吨</w:t>
      </w:r>
      <w:r>
        <w:rPr>
          <w:kern w:val="0"/>
        </w:rPr>
        <w:t>或</w:t>
      </w:r>
      <w:r>
        <w:rPr>
          <w:kern w:val="0"/>
        </w:rPr>
        <w:t>立方米</w:t>
      </w:r>
      <w:r>
        <w:rPr>
          <w:kern w:val="0"/>
        </w:rPr>
        <w:t>（</w:t>
      </w:r>
      <w:r>
        <w:rPr>
          <w:kern w:val="0"/>
        </w:rPr>
        <w:t>t</w:t>
      </w:r>
      <w:r>
        <w:rPr>
          <w:kern w:val="0"/>
        </w:rPr>
        <w:t>或</w:t>
      </w:r>
      <w:r>
        <w:rPr>
          <w:kern w:val="0"/>
        </w:rPr>
        <w:t>m</w:t>
      </w:r>
      <w:r>
        <w:rPr>
          <w:kern w:val="0"/>
          <w:vertAlign w:val="superscript"/>
        </w:rPr>
        <w:t>3</w:t>
      </w:r>
      <w:r>
        <w:rPr>
          <w:kern w:val="0"/>
        </w:rPr>
        <w:t>）</w:t>
      </w:r>
      <w:r>
        <w:rPr>
          <w:kern w:val="0"/>
        </w:rPr>
        <w:t>；</w:t>
      </w:r>
    </w:p>
    <w:p w:rsidR="00432363" w:rsidRDefault="00511C73">
      <w:pPr>
        <w:autoSpaceDE w:val="0"/>
        <w:autoSpaceDN w:val="0"/>
        <w:ind w:firstLineChars="200" w:firstLine="420"/>
        <w:jc w:val="left"/>
        <w:rPr>
          <w:kern w:val="0"/>
        </w:rPr>
      </w:pPr>
      <w:r>
        <w:rPr>
          <w:i/>
          <w:kern w:val="0"/>
        </w:rPr>
        <w:t>NCV</w:t>
      </w:r>
      <w:r>
        <w:rPr>
          <w:i/>
          <w:kern w:val="0"/>
          <w:vertAlign w:val="subscript"/>
        </w:rPr>
        <w:t>i</w:t>
      </w:r>
      <w:r>
        <w:rPr>
          <w:szCs w:val="21"/>
        </w:rPr>
        <w:t>——</w:t>
      </w:r>
      <w:r>
        <w:rPr>
          <w:kern w:val="0"/>
        </w:rPr>
        <w:t>第</w:t>
      </w:r>
      <w:r>
        <w:rPr>
          <w:i/>
          <w:kern w:val="0"/>
        </w:rPr>
        <w:t xml:space="preserve">y </w:t>
      </w:r>
      <w:r>
        <w:rPr>
          <w:kern w:val="0"/>
        </w:rPr>
        <w:t>年货车运输固体废弃物的第</w:t>
      </w:r>
      <w:r>
        <w:rPr>
          <w:kern w:val="0"/>
        </w:rPr>
        <w:t>i</w:t>
      </w:r>
      <w:r>
        <w:rPr>
          <w:kern w:val="0"/>
        </w:rPr>
        <w:t>种燃料的平均低位发热量</w:t>
      </w:r>
      <w:r>
        <w:rPr>
          <w:kern w:val="0"/>
        </w:rPr>
        <w:t>，单位为</w:t>
      </w:r>
      <w:r>
        <w:rPr>
          <w:kern w:val="0"/>
        </w:rPr>
        <w:t>兆焦</w:t>
      </w:r>
      <w:r>
        <w:rPr>
          <w:kern w:val="0"/>
        </w:rPr>
        <w:t>每吨或兆焦每立方米</w:t>
      </w:r>
      <w:r>
        <w:rPr>
          <w:kern w:val="0"/>
        </w:rPr>
        <w:t>（</w:t>
      </w:r>
      <w:r>
        <w:rPr>
          <w:kern w:val="0"/>
        </w:rPr>
        <w:t>MJ/t</w:t>
      </w:r>
      <w:r>
        <w:rPr>
          <w:kern w:val="0"/>
        </w:rPr>
        <w:t>或</w:t>
      </w:r>
      <w:r>
        <w:rPr>
          <w:kern w:val="0"/>
        </w:rPr>
        <w:t>MJ/m</w:t>
      </w:r>
      <w:r>
        <w:rPr>
          <w:kern w:val="0"/>
          <w:vertAlign w:val="superscript"/>
        </w:rPr>
        <w:t>3</w:t>
      </w:r>
      <w:r>
        <w:rPr>
          <w:kern w:val="0"/>
        </w:rPr>
        <w:t>）</w:t>
      </w:r>
      <w:r>
        <w:rPr>
          <w:kern w:val="0"/>
        </w:rPr>
        <w:t>；</w:t>
      </w:r>
    </w:p>
    <w:p w:rsidR="00432363" w:rsidRDefault="00511C73">
      <w:pPr>
        <w:autoSpaceDE w:val="0"/>
        <w:autoSpaceDN w:val="0"/>
        <w:ind w:firstLineChars="200" w:firstLine="420"/>
        <w:jc w:val="left"/>
        <w:rPr>
          <w:kern w:val="0"/>
        </w:rPr>
      </w:pPr>
      <w:r>
        <w:rPr>
          <w:i/>
          <w:kern w:val="0"/>
        </w:rPr>
        <w:t>EF</w:t>
      </w:r>
      <w:r>
        <w:rPr>
          <w:i/>
          <w:kern w:val="0"/>
          <w:vertAlign w:val="subscript"/>
        </w:rPr>
        <w:t xml:space="preserve">CO2,FF,i </w:t>
      </w:r>
      <w:r>
        <w:rPr>
          <w:szCs w:val="21"/>
        </w:rPr>
        <w:t>——</w:t>
      </w:r>
      <w:r>
        <w:rPr>
          <w:kern w:val="0"/>
        </w:rPr>
        <w:t>化石燃料</w:t>
      </w:r>
      <w:r>
        <w:rPr>
          <w:kern w:val="0"/>
        </w:rPr>
        <w:t>i</w:t>
      </w:r>
      <w:r>
        <w:rPr>
          <w:kern w:val="0"/>
        </w:rPr>
        <w:t>的二氧化碳排放因子</w:t>
      </w:r>
      <w:r>
        <w:rPr>
          <w:kern w:val="0"/>
        </w:rPr>
        <w:t>，单位为吨二氧化碳每兆焦</w:t>
      </w:r>
      <w:r>
        <w:rPr>
          <w:kern w:val="0"/>
        </w:rPr>
        <w:t>（</w:t>
      </w:r>
      <w:r>
        <w:rPr>
          <w:kern w:val="0"/>
        </w:rPr>
        <w:t>tCO</w:t>
      </w:r>
      <w:r>
        <w:rPr>
          <w:kern w:val="0"/>
          <w:vertAlign w:val="subscript"/>
        </w:rPr>
        <w:t>2</w:t>
      </w:r>
      <w:r>
        <w:rPr>
          <w:kern w:val="0"/>
        </w:rPr>
        <w:t>/</w:t>
      </w:r>
      <w:r>
        <w:rPr>
          <w:kern w:val="0"/>
        </w:rPr>
        <w:t>MJ</w:t>
      </w:r>
      <w:r>
        <w:rPr>
          <w:kern w:val="0"/>
        </w:rPr>
        <w:t>）</w:t>
      </w:r>
      <w:r>
        <w:rPr>
          <w:kern w:val="0"/>
        </w:rPr>
        <w:t>。</w:t>
      </w:r>
    </w:p>
    <w:p w:rsidR="00432363" w:rsidRDefault="00511C73">
      <w:pPr>
        <w:tabs>
          <w:tab w:val="left" w:pos="645"/>
          <w:tab w:val="left" w:pos="8928"/>
        </w:tabs>
        <w:spacing w:beforeLines="50" w:before="156" w:afterLines="50" w:after="156"/>
        <w:jc w:val="left"/>
        <w:rPr>
          <w:rFonts w:eastAsia="黑体"/>
          <w:bCs/>
          <w:szCs w:val="21"/>
        </w:rPr>
      </w:pPr>
      <w:r>
        <w:rPr>
          <w:rFonts w:eastAsia="黑体" w:hint="eastAsia"/>
          <w:bCs/>
          <w:szCs w:val="21"/>
        </w:rPr>
        <w:t>4.5</w:t>
      </w:r>
      <w:r>
        <w:rPr>
          <w:rFonts w:eastAsia="黑体"/>
          <w:bCs/>
          <w:szCs w:val="21"/>
        </w:rPr>
        <w:t xml:space="preserve">.3.5 </w:t>
      </w:r>
      <w:r>
        <w:rPr>
          <w:rFonts w:eastAsia="黑体"/>
          <w:bCs/>
          <w:szCs w:val="21"/>
        </w:rPr>
        <w:t>热解过程中的项目排放（</w:t>
      </w:r>
      <w:r>
        <w:rPr>
          <w:rFonts w:eastAsia="黑体"/>
          <w:bCs/>
          <w:szCs w:val="21"/>
        </w:rPr>
        <w:t>PE</w:t>
      </w:r>
      <w:r>
        <w:rPr>
          <w:rFonts w:eastAsia="黑体"/>
          <w:bCs/>
          <w:szCs w:val="21"/>
          <w:vertAlign w:val="subscript"/>
        </w:rPr>
        <w:t>Py,y</w:t>
      </w:r>
      <w:r>
        <w:rPr>
          <w:rFonts w:eastAsia="黑体"/>
          <w:bCs/>
          <w:szCs w:val="21"/>
        </w:rPr>
        <w:t>）</w:t>
      </w:r>
    </w:p>
    <w:p w:rsidR="00432363" w:rsidRDefault="00511C73">
      <w:pPr>
        <w:autoSpaceDE w:val="0"/>
        <w:autoSpaceDN w:val="0"/>
        <w:ind w:firstLineChars="200" w:firstLine="420"/>
        <w:jc w:val="left"/>
        <w:rPr>
          <w:kern w:val="0"/>
        </w:rPr>
      </w:pPr>
      <w:r>
        <w:rPr>
          <w:rFonts w:ascii="宋体" w:hAnsi="宋体" w:hint="eastAsia"/>
          <w:kern w:val="0"/>
        </w:rPr>
        <w:t>热解过程中可能会排放大量的温室气体。此类排放有以下计算方法：</w:t>
      </w:r>
    </w:p>
    <w:p w:rsidR="00432363" w:rsidRDefault="00511C73">
      <w:pPr>
        <w:autoSpaceDE w:val="0"/>
        <w:autoSpaceDN w:val="0"/>
        <w:ind w:firstLineChars="200" w:firstLine="420"/>
        <w:jc w:val="left"/>
        <w:rPr>
          <w:kern w:val="0"/>
          <w:sz w:val="24"/>
        </w:rPr>
      </w:pPr>
      <w:r>
        <w:rPr>
          <w:rFonts w:ascii="宋体" w:hAnsi="宋体" w:hint="eastAsia"/>
          <w:kern w:val="0"/>
        </w:rPr>
        <w:t>方法</w:t>
      </w:r>
      <w:r>
        <w:rPr>
          <w:rFonts w:ascii="宋体" w:hAnsi="宋体" w:hint="eastAsia"/>
          <w:kern w:val="0"/>
        </w:rPr>
        <w:t xml:space="preserve"> 1</w:t>
      </w:r>
      <w:r>
        <w:rPr>
          <w:rFonts w:ascii="宋体" w:hAnsi="宋体" w:hint="eastAsia"/>
          <w:kern w:val="0"/>
        </w:rPr>
        <w:t>：根据热解气的直接测量来计算</w:t>
      </w:r>
    </w:p>
    <w:p w:rsidR="00432363" w:rsidRDefault="00511C73">
      <w:pPr>
        <w:autoSpaceDE w:val="0"/>
        <w:autoSpaceDN w:val="0"/>
        <w:jc w:val="center"/>
        <w:rPr>
          <w:rFonts w:ascii="宋体" w:hAnsi="宋体"/>
          <w:b/>
          <w:kern w:val="0"/>
          <w:sz w:val="22"/>
        </w:rPr>
      </w:pPr>
      <w:r>
        <w:lastRenderedPageBreak/>
        <w:pict>
          <v:shape id="图片框 1039" o:spid="_x0000_i1033" type="#_x0000_t75" style="width:300.75pt;height:14.25pt">
            <v:imagedata r:id="rId19" o:title="" chromakey="white"/>
          </v:shape>
        </w:pict>
      </w:r>
      <w:r>
        <w:rPr>
          <w:rFonts w:ascii="宋体" w:hAnsi="宋体" w:hint="eastAsia"/>
          <w:b/>
          <w:kern w:val="0"/>
          <w:sz w:val="22"/>
        </w:rPr>
        <w:t xml:space="preserve">      (1</w:t>
      </w:r>
      <w:r>
        <w:rPr>
          <w:rFonts w:ascii="宋体" w:hAnsi="宋体" w:hint="eastAsia"/>
          <w:b/>
          <w:kern w:val="0"/>
          <w:sz w:val="22"/>
        </w:rPr>
        <w:t>0</w:t>
      </w:r>
      <w:r>
        <w:rPr>
          <w:rFonts w:ascii="宋体" w:hAnsi="宋体" w:hint="eastAsia"/>
          <w:b/>
          <w:kern w:val="0"/>
          <w:sz w:val="22"/>
        </w:rPr>
        <w:t>)</w:t>
      </w:r>
    </w:p>
    <w:p w:rsidR="00432363" w:rsidRDefault="00511C73">
      <w:pPr>
        <w:autoSpaceDE w:val="0"/>
        <w:autoSpaceDN w:val="0"/>
        <w:ind w:firstLineChars="200" w:firstLine="420"/>
        <w:jc w:val="left"/>
        <w:rPr>
          <w:kern w:val="0"/>
        </w:rPr>
      </w:pPr>
      <w:r>
        <w:rPr>
          <w:rFonts w:ascii="宋体" w:hAnsi="宋体" w:hint="eastAsia"/>
          <w:kern w:val="0"/>
        </w:rPr>
        <w:t>式中：</w:t>
      </w:r>
    </w:p>
    <w:p w:rsidR="00432363" w:rsidRDefault="00511C73">
      <w:pPr>
        <w:autoSpaceDE w:val="0"/>
        <w:autoSpaceDN w:val="0"/>
        <w:ind w:firstLineChars="200" w:firstLine="420"/>
        <w:jc w:val="left"/>
        <w:rPr>
          <w:kern w:val="0"/>
        </w:rPr>
      </w:pPr>
      <w:r>
        <w:rPr>
          <w:i/>
          <w:kern w:val="0"/>
        </w:rPr>
        <w:t>PE</w:t>
      </w:r>
      <w:r>
        <w:rPr>
          <w:i/>
          <w:kern w:val="0"/>
          <w:vertAlign w:val="subscript"/>
        </w:rPr>
        <w:t>Py,y</w:t>
      </w:r>
      <w:r>
        <w:rPr>
          <w:szCs w:val="21"/>
        </w:rPr>
        <w:t>——</w:t>
      </w:r>
      <w:r>
        <w:rPr>
          <w:kern w:val="0"/>
        </w:rPr>
        <w:t>第</w:t>
      </w:r>
      <w:r>
        <w:rPr>
          <w:i/>
          <w:kern w:val="0"/>
        </w:rPr>
        <w:t xml:space="preserve">y </w:t>
      </w:r>
      <w:r>
        <w:rPr>
          <w:kern w:val="0"/>
        </w:rPr>
        <w:t>年热解尾气燃烧后的</w:t>
      </w:r>
      <w:r>
        <w:rPr>
          <w:kern w:val="0"/>
        </w:rPr>
        <w:t>N</w:t>
      </w:r>
      <w:r>
        <w:rPr>
          <w:kern w:val="0"/>
          <w:vertAlign w:val="subscript"/>
        </w:rPr>
        <w:t>2</w:t>
      </w:r>
      <w:r>
        <w:rPr>
          <w:kern w:val="0"/>
        </w:rPr>
        <w:t xml:space="preserve">O </w:t>
      </w:r>
      <w:r>
        <w:rPr>
          <w:kern w:val="0"/>
        </w:rPr>
        <w:t>和</w:t>
      </w:r>
      <w:r>
        <w:rPr>
          <w:kern w:val="0"/>
        </w:rPr>
        <w:t>CH</w:t>
      </w:r>
      <w:r>
        <w:rPr>
          <w:kern w:val="0"/>
          <w:vertAlign w:val="subscript"/>
        </w:rPr>
        <w:t>4</w:t>
      </w:r>
      <w:r>
        <w:rPr>
          <w:kern w:val="0"/>
        </w:rPr>
        <w:t xml:space="preserve"> </w:t>
      </w:r>
      <w:r>
        <w:rPr>
          <w:kern w:val="0"/>
        </w:rPr>
        <w:t>的总排放量</w:t>
      </w:r>
      <w:r>
        <w:rPr>
          <w:kern w:val="0"/>
        </w:rPr>
        <w:t>，单位为吨二氧化碳当量</w:t>
      </w:r>
      <w:r>
        <w:rPr>
          <w:kern w:val="0"/>
        </w:rPr>
        <w:t>（</w:t>
      </w:r>
      <w:r>
        <w:rPr>
          <w:kern w:val="0"/>
        </w:rPr>
        <w:t>tCO</w:t>
      </w:r>
      <w:r>
        <w:rPr>
          <w:kern w:val="0"/>
          <w:vertAlign w:val="subscript"/>
        </w:rPr>
        <w:t>2</w:t>
      </w:r>
      <w:r>
        <w:rPr>
          <w:kern w:val="0"/>
        </w:rPr>
        <w:t>e</w:t>
      </w:r>
      <w:r>
        <w:rPr>
          <w:kern w:val="0"/>
        </w:rPr>
        <w:t>）</w:t>
      </w:r>
      <w:r>
        <w:rPr>
          <w:kern w:val="0"/>
        </w:rPr>
        <w:t>；</w:t>
      </w:r>
    </w:p>
    <w:p w:rsidR="00432363" w:rsidRDefault="00511C73">
      <w:pPr>
        <w:autoSpaceDE w:val="0"/>
        <w:autoSpaceDN w:val="0"/>
        <w:ind w:firstLineChars="200" w:firstLine="420"/>
        <w:jc w:val="left"/>
        <w:rPr>
          <w:kern w:val="0"/>
        </w:rPr>
      </w:pPr>
      <w:r>
        <w:rPr>
          <w:i/>
          <w:kern w:val="0"/>
        </w:rPr>
        <w:t>SG</w:t>
      </w:r>
      <w:r>
        <w:rPr>
          <w:i/>
          <w:kern w:val="0"/>
          <w:vertAlign w:val="subscript"/>
        </w:rPr>
        <w:t>y</w:t>
      </w:r>
      <w:r>
        <w:rPr>
          <w:szCs w:val="21"/>
        </w:rPr>
        <w:t>——</w:t>
      </w:r>
      <w:r>
        <w:rPr>
          <w:kern w:val="0"/>
        </w:rPr>
        <w:t>第</w:t>
      </w:r>
      <w:r>
        <w:rPr>
          <w:i/>
          <w:kern w:val="0"/>
        </w:rPr>
        <w:t xml:space="preserve">y </w:t>
      </w:r>
      <w:r>
        <w:rPr>
          <w:kern w:val="0"/>
        </w:rPr>
        <w:t>年热解过程产生的尾气的总体积</w:t>
      </w:r>
      <w:r>
        <w:rPr>
          <w:kern w:val="0"/>
        </w:rPr>
        <w:t>，单位为</w:t>
      </w:r>
      <w:r>
        <w:rPr>
          <w:kern w:val="0"/>
        </w:rPr>
        <w:t>立方米</w:t>
      </w:r>
      <w:r>
        <w:rPr>
          <w:kern w:val="0"/>
        </w:rPr>
        <w:t>每</w:t>
      </w:r>
      <w:r>
        <w:rPr>
          <w:kern w:val="0"/>
        </w:rPr>
        <w:t>年（</w:t>
      </w:r>
      <w:r>
        <w:rPr>
          <w:kern w:val="0"/>
        </w:rPr>
        <w:t>m</w:t>
      </w:r>
      <w:r>
        <w:rPr>
          <w:kern w:val="0"/>
          <w:vertAlign w:val="superscript"/>
        </w:rPr>
        <w:t>3</w:t>
      </w:r>
      <w:r>
        <w:rPr>
          <w:kern w:val="0"/>
        </w:rPr>
        <w:t>/a</w:t>
      </w:r>
      <w:r>
        <w:rPr>
          <w:kern w:val="0"/>
        </w:rPr>
        <w:t>）</w:t>
      </w:r>
      <w:r>
        <w:rPr>
          <w:kern w:val="0"/>
        </w:rPr>
        <w:t>；</w:t>
      </w:r>
    </w:p>
    <w:p w:rsidR="00432363" w:rsidRDefault="00511C73">
      <w:pPr>
        <w:autoSpaceDE w:val="0"/>
        <w:autoSpaceDN w:val="0"/>
        <w:ind w:firstLineChars="200" w:firstLine="420"/>
        <w:jc w:val="left"/>
        <w:rPr>
          <w:kern w:val="0"/>
        </w:rPr>
      </w:pPr>
      <w:r>
        <w:rPr>
          <w:i/>
          <w:kern w:val="0"/>
        </w:rPr>
        <w:t>MC</w:t>
      </w:r>
      <w:r>
        <w:rPr>
          <w:i/>
          <w:kern w:val="0"/>
          <w:vertAlign w:val="subscript"/>
        </w:rPr>
        <w:t>N2O,y</w:t>
      </w:r>
      <w:r>
        <w:rPr>
          <w:szCs w:val="21"/>
        </w:rPr>
        <w:t>——</w:t>
      </w:r>
      <w:r>
        <w:rPr>
          <w:kern w:val="0"/>
        </w:rPr>
        <w:t>第</w:t>
      </w:r>
      <w:r>
        <w:rPr>
          <w:i/>
          <w:kern w:val="0"/>
        </w:rPr>
        <w:t>y</w:t>
      </w:r>
      <w:r>
        <w:rPr>
          <w:kern w:val="0"/>
        </w:rPr>
        <w:t>年热解产生尾气中监测到的</w:t>
      </w:r>
      <w:r>
        <w:rPr>
          <w:kern w:val="0"/>
        </w:rPr>
        <w:t>N</w:t>
      </w:r>
      <w:r>
        <w:rPr>
          <w:kern w:val="0"/>
          <w:vertAlign w:val="subscript"/>
        </w:rPr>
        <w:t>2</w:t>
      </w:r>
      <w:r>
        <w:rPr>
          <w:kern w:val="0"/>
        </w:rPr>
        <w:t>O</w:t>
      </w:r>
      <w:r>
        <w:rPr>
          <w:kern w:val="0"/>
        </w:rPr>
        <w:t>含量</w:t>
      </w:r>
      <w:r>
        <w:rPr>
          <w:kern w:val="0"/>
        </w:rPr>
        <w:t>，单位为吨氧化亚氮每</w:t>
      </w:r>
      <w:r>
        <w:rPr>
          <w:kern w:val="0"/>
        </w:rPr>
        <w:t>立方米（</w:t>
      </w:r>
      <w:r>
        <w:rPr>
          <w:kern w:val="0"/>
        </w:rPr>
        <w:t>tN</w:t>
      </w:r>
      <w:r>
        <w:rPr>
          <w:kern w:val="0"/>
          <w:vertAlign w:val="subscript"/>
        </w:rPr>
        <w:t>2</w:t>
      </w:r>
      <w:r>
        <w:rPr>
          <w:kern w:val="0"/>
        </w:rPr>
        <w:t>O/</w:t>
      </w:r>
      <w:r>
        <w:rPr>
          <w:kern w:val="0"/>
        </w:rPr>
        <w:t>m</w:t>
      </w:r>
      <w:r>
        <w:rPr>
          <w:kern w:val="0"/>
          <w:vertAlign w:val="superscript"/>
        </w:rPr>
        <w:t>3</w:t>
      </w:r>
      <w:r>
        <w:rPr>
          <w:kern w:val="0"/>
        </w:rPr>
        <w:t>）</w:t>
      </w:r>
      <w:r>
        <w:rPr>
          <w:kern w:val="0"/>
        </w:rPr>
        <w:t>；</w:t>
      </w:r>
    </w:p>
    <w:p w:rsidR="00432363" w:rsidRDefault="00511C73">
      <w:pPr>
        <w:autoSpaceDE w:val="0"/>
        <w:autoSpaceDN w:val="0"/>
        <w:ind w:firstLineChars="200" w:firstLine="420"/>
        <w:jc w:val="left"/>
        <w:rPr>
          <w:kern w:val="0"/>
        </w:rPr>
      </w:pPr>
      <w:r>
        <w:rPr>
          <w:i/>
          <w:kern w:val="0"/>
        </w:rPr>
        <w:t>GWP</w:t>
      </w:r>
      <w:r>
        <w:rPr>
          <w:i/>
          <w:kern w:val="0"/>
          <w:vertAlign w:val="subscript"/>
        </w:rPr>
        <w:t>N2O</w:t>
      </w:r>
      <w:r>
        <w:rPr>
          <w:i/>
          <w:kern w:val="0"/>
        </w:rPr>
        <w:t xml:space="preserve"> </w:t>
      </w:r>
      <w:r>
        <w:rPr>
          <w:szCs w:val="21"/>
        </w:rPr>
        <w:t>——</w:t>
      </w:r>
      <w:r>
        <w:rPr>
          <w:kern w:val="0"/>
        </w:rPr>
        <w:t>N</w:t>
      </w:r>
      <w:r>
        <w:rPr>
          <w:kern w:val="0"/>
          <w:vertAlign w:val="subscript"/>
        </w:rPr>
        <w:t>2</w:t>
      </w:r>
      <w:r>
        <w:rPr>
          <w:kern w:val="0"/>
        </w:rPr>
        <w:t xml:space="preserve">O </w:t>
      </w:r>
      <w:r>
        <w:rPr>
          <w:kern w:val="0"/>
        </w:rPr>
        <w:t>的全球变暖潜势</w:t>
      </w:r>
      <w:r>
        <w:rPr>
          <w:kern w:val="0"/>
        </w:rPr>
        <w:t>，单位为</w:t>
      </w:r>
      <w:r>
        <w:rPr>
          <w:szCs w:val="21"/>
        </w:rPr>
        <w:t>吨二氧化碳当量每吨氧化亚氮</w:t>
      </w:r>
      <w:r>
        <w:rPr>
          <w:szCs w:val="21"/>
        </w:rPr>
        <w:t xml:space="preserve"> </w:t>
      </w:r>
      <w:r>
        <w:rPr>
          <w:kern w:val="0"/>
        </w:rPr>
        <w:t>（</w:t>
      </w:r>
      <w:r>
        <w:rPr>
          <w:kern w:val="0"/>
        </w:rPr>
        <w:t>tCO</w:t>
      </w:r>
      <w:r>
        <w:rPr>
          <w:kern w:val="0"/>
          <w:vertAlign w:val="subscript"/>
        </w:rPr>
        <w:t>2</w:t>
      </w:r>
      <w:r>
        <w:rPr>
          <w:kern w:val="0"/>
        </w:rPr>
        <w:t>e/tN</w:t>
      </w:r>
      <w:r>
        <w:rPr>
          <w:kern w:val="0"/>
          <w:vertAlign w:val="subscript"/>
        </w:rPr>
        <w:t>2</w:t>
      </w:r>
      <w:r>
        <w:rPr>
          <w:kern w:val="0"/>
        </w:rPr>
        <w:t>O</w:t>
      </w:r>
      <w:r>
        <w:rPr>
          <w:kern w:val="0"/>
        </w:rPr>
        <w:t>）</w:t>
      </w:r>
      <w:r>
        <w:rPr>
          <w:kern w:val="0"/>
        </w:rPr>
        <w:t>；</w:t>
      </w:r>
    </w:p>
    <w:p w:rsidR="00432363" w:rsidRDefault="00511C73">
      <w:pPr>
        <w:autoSpaceDE w:val="0"/>
        <w:autoSpaceDN w:val="0"/>
        <w:ind w:firstLineChars="200" w:firstLine="420"/>
        <w:jc w:val="left"/>
        <w:rPr>
          <w:kern w:val="0"/>
        </w:rPr>
      </w:pPr>
      <w:r>
        <w:rPr>
          <w:i/>
          <w:kern w:val="0"/>
        </w:rPr>
        <w:t>MC</w:t>
      </w:r>
      <w:r>
        <w:rPr>
          <w:i/>
          <w:kern w:val="0"/>
          <w:vertAlign w:val="subscript"/>
        </w:rPr>
        <w:t>CH4,y</w:t>
      </w:r>
      <w:r>
        <w:rPr>
          <w:szCs w:val="21"/>
        </w:rPr>
        <w:t>——</w:t>
      </w:r>
      <w:r>
        <w:rPr>
          <w:kern w:val="0"/>
        </w:rPr>
        <w:t>第</w:t>
      </w:r>
      <w:r>
        <w:rPr>
          <w:i/>
          <w:kern w:val="0"/>
        </w:rPr>
        <w:t xml:space="preserve">y </w:t>
      </w:r>
      <w:r>
        <w:rPr>
          <w:kern w:val="0"/>
        </w:rPr>
        <w:t>年热解产生尾气中监测到的</w:t>
      </w:r>
      <w:r>
        <w:rPr>
          <w:kern w:val="0"/>
        </w:rPr>
        <w:t>CH</w:t>
      </w:r>
      <w:r>
        <w:rPr>
          <w:kern w:val="0"/>
          <w:vertAlign w:val="subscript"/>
        </w:rPr>
        <w:t>4</w:t>
      </w:r>
      <w:r>
        <w:rPr>
          <w:kern w:val="0"/>
        </w:rPr>
        <w:t xml:space="preserve"> </w:t>
      </w:r>
      <w:r>
        <w:rPr>
          <w:kern w:val="0"/>
        </w:rPr>
        <w:t>含量</w:t>
      </w:r>
      <w:r>
        <w:rPr>
          <w:kern w:val="0"/>
        </w:rPr>
        <w:t>，单位为吨甲烷每</w:t>
      </w:r>
      <w:r>
        <w:rPr>
          <w:kern w:val="0"/>
        </w:rPr>
        <w:t>立方米（</w:t>
      </w:r>
      <w:r>
        <w:rPr>
          <w:kern w:val="0"/>
        </w:rPr>
        <w:t>tCH</w:t>
      </w:r>
      <w:r>
        <w:rPr>
          <w:kern w:val="0"/>
          <w:vertAlign w:val="subscript"/>
        </w:rPr>
        <w:t>4</w:t>
      </w:r>
      <w:r>
        <w:rPr>
          <w:kern w:val="0"/>
        </w:rPr>
        <w:t>/</w:t>
      </w:r>
      <w:r>
        <w:rPr>
          <w:kern w:val="0"/>
        </w:rPr>
        <w:t>m</w:t>
      </w:r>
      <w:r>
        <w:rPr>
          <w:kern w:val="0"/>
          <w:vertAlign w:val="superscript"/>
        </w:rPr>
        <w:t>3</w:t>
      </w:r>
      <w:r>
        <w:rPr>
          <w:kern w:val="0"/>
        </w:rPr>
        <w:t>）</w:t>
      </w:r>
      <w:r>
        <w:rPr>
          <w:kern w:val="0"/>
        </w:rPr>
        <w:t>；</w:t>
      </w:r>
    </w:p>
    <w:p w:rsidR="00432363" w:rsidRDefault="00511C73">
      <w:pPr>
        <w:autoSpaceDE w:val="0"/>
        <w:autoSpaceDN w:val="0"/>
        <w:ind w:firstLineChars="200" w:firstLine="420"/>
        <w:jc w:val="left"/>
        <w:rPr>
          <w:kern w:val="0"/>
        </w:rPr>
      </w:pPr>
      <w:r>
        <w:rPr>
          <w:i/>
          <w:kern w:val="0"/>
        </w:rPr>
        <w:t>GWP</w:t>
      </w:r>
      <w:r>
        <w:rPr>
          <w:i/>
          <w:kern w:val="0"/>
          <w:vertAlign w:val="subscript"/>
        </w:rPr>
        <w:t xml:space="preserve">CH4 </w:t>
      </w:r>
      <w:r>
        <w:rPr>
          <w:szCs w:val="21"/>
        </w:rPr>
        <w:t>——</w:t>
      </w:r>
      <w:r>
        <w:rPr>
          <w:kern w:val="0"/>
        </w:rPr>
        <w:t>CH</w:t>
      </w:r>
      <w:r>
        <w:rPr>
          <w:kern w:val="0"/>
          <w:vertAlign w:val="subscript"/>
        </w:rPr>
        <w:t>4</w:t>
      </w:r>
      <w:r>
        <w:rPr>
          <w:kern w:val="0"/>
        </w:rPr>
        <w:t>的全球变暖潜势</w:t>
      </w:r>
      <w:r>
        <w:rPr>
          <w:kern w:val="0"/>
        </w:rPr>
        <w:t>，单位为</w:t>
      </w:r>
      <w:r>
        <w:rPr>
          <w:szCs w:val="21"/>
        </w:rPr>
        <w:t>吨二氧化碳当量每吨甲烷</w:t>
      </w:r>
      <w:r>
        <w:rPr>
          <w:kern w:val="0"/>
        </w:rPr>
        <w:t>（</w:t>
      </w:r>
      <w:r>
        <w:rPr>
          <w:kern w:val="0"/>
        </w:rPr>
        <w:t>tCO</w:t>
      </w:r>
      <w:r>
        <w:rPr>
          <w:kern w:val="0"/>
          <w:vertAlign w:val="subscript"/>
        </w:rPr>
        <w:t>2</w:t>
      </w:r>
      <w:r>
        <w:rPr>
          <w:kern w:val="0"/>
        </w:rPr>
        <w:t>e /tCH</w:t>
      </w:r>
      <w:r>
        <w:rPr>
          <w:kern w:val="0"/>
          <w:vertAlign w:val="subscript"/>
        </w:rPr>
        <w:t>4</w:t>
      </w:r>
      <w:r>
        <w:rPr>
          <w:kern w:val="0"/>
        </w:rPr>
        <w:t>）</w:t>
      </w:r>
      <w:r>
        <w:rPr>
          <w:kern w:val="0"/>
        </w:rPr>
        <w:t>。</w:t>
      </w:r>
    </w:p>
    <w:p w:rsidR="00432363" w:rsidRDefault="00432363">
      <w:pPr>
        <w:autoSpaceDE w:val="0"/>
        <w:autoSpaceDN w:val="0"/>
        <w:ind w:firstLineChars="200" w:firstLine="420"/>
        <w:jc w:val="left"/>
        <w:rPr>
          <w:kern w:val="0"/>
        </w:rPr>
      </w:pPr>
    </w:p>
    <w:p w:rsidR="00432363" w:rsidRDefault="00511C73">
      <w:pPr>
        <w:autoSpaceDE w:val="0"/>
        <w:autoSpaceDN w:val="0"/>
        <w:ind w:firstLineChars="200" w:firstLine="420"/>
        <w:jc w:val="left"/>
        <w:rPr>
          <w:kern w:val="0"/>
        </w:rPr>
      </w:pPr>
      <w:r>
        <w:rPr>
          <w:rFonts w:ascii="宋体" w:hAnsi="宋体" w:hint="eastAsia"/>
          <w:kern w:val="0"/>
        </w:rPr>
        <w:t>方法</w:t>
      </w:r>
      <w:r>
        <w:rPr>
          <w:rFonts w:ascii="宋体" w:hAnsi="宋体" w:hint="eastAsia"/>
          <w:kern w:val="0"/>
        </w:rPr>
        <w:t>2</w:t>
      </w:r>
      <w:r>
        <w:rPr>
          <w:rFonts w:ascii="宋体" w:hAnsi="宋体" w:hint="eastAsia"/>
          <w:kern w:val="0"/>
        </w:rPr>
        <w:t>：根据</w:t>
      </w:r>
      <w:r>
        <w:rPr>
          <w:rFonts w:ascii="宋体" w:hAnsi="宋体" w:hint="eastAsia"/>
          <w:kern w:val="0"/>
        </w:rPr>
        <w:t>IPCC</w:t>
      </w:r>
      <w:r>
        <w:rPr>
          <w:rFonts w:ascii="宋体" w:hAnsi="宋体" w:hint="eastAsia"/>
          <w:kern w:val="0"/>
        </w:rPr>
        <w:t>的废弃物因子来计算</w:t>
      </w:r>
    </w:p>
    <w:p w:rsidR="00432363" w:rsidRDefault="00511C73">
      <w:pPr>
        <w:jc w:val="center"/>
        <w:rPr>
          <w:kern w:val="0"/>
          <w:sz w:val="24"/>
        </w:rPr>
      </w:pPr>
      <w:r>
        <w:pict>
          <v:shape id="图片框 1040" o:spid="_x0000_i1034" type="#_x0000_t75" style="width:311.25pt;height:15pt">
            <v:imagedata r:id="rId20" o:title="" chromakey="white"/>
          </v:shape>
        </w:pict>
      </w:r>
      <w:r>
        <w:rPr>
          <w:rFonts w:ascii="宋体" w:hAnsi="宋体" w:hint="eastAsia"/>
          <w:b/>
          <w:kern w:val="0"/>
          <w:sz w:val="22"/>
        </w:rPr>
        <w:t xml:space="preserve">    (1</w:t>
      </w:r>
      <w:r>
        <w:rPr>
          <w:rFonts w:ascii="宋体" w:hAnsi="宋体" w:hint="eastAsia"/>
          <w:b/>
          <w:kern w:val="0"/>
          <w:sz w:val="22"/>
        </w:rPr>
        <w:t>1</w:t>
      </w:r>
      <w:r>
        <w:rPr>
          <w:rFonts w:ascii="宋体" w:hAnsi="宋体" w:hint="eastAsia"/>
          <w:b/>
          <w:kern w:val="0"/>
          <w:sz w:val="22"/>
        </w:rPr>
        <w:t>)</w:t>
      </w:r>
    </w:p>
    <w:p w:rsidR="00432363" w:rsidRDefault="00511C73">
      <w:pPr>
        <w:autoSpaceDE w:val="0"/>
        <w:autoSpaceDN w:val="0"/>
        <w:ind w:firstLineChars="200" w:firstLine="420"/>
        <w:jc w:val="left"/>
        <w:rPr>
          <w:kern w:val="0"/>
        </w:rPr>
      </w:pPr>
      <w:r>
        <w:rPr>
          <w:rFonts w:ascii="宋体" w:hAnsi="宋体" w:hint="eastAsia"/>
          <w:kern w:val="0"/>
        </w:rPr>
        <w:t>式中：</w:t>
      </w:r>
    </w:p>
    <w:p w:rsidR="00432363" w:rsidRDefault="00511C73">
      <w:pPr>
        <w:autoSpaceDE w:val="0"/>
        <w:autoSpaceDN w:val="0"/>
        <w:ind w:firstLineChars="200" w:firstLine="420"/>
        <w:jc w:val="left"/>
        <w:rPr>
          <w:kern w:val="0"/>
        </w:rPr>
      </w:pPr>
      <w:r>
        <w:rPr>
          <w:i/>
          <w:kern w:val="0"/>
        </w:rPr>
        <w:t>BF</w:t>
      </w:r>
      <w:r>
        <w:rPr>
          <w:i/>
          <w:kern w:val="0"/>
          <w:vertAlign w:val="subscript"/>
        </w:rPr>
        <w:t xml:space="preserve"> PJ</w:t>
      </w:r>
      <w:r>
        <w:rPr>
          <w:kern w:val="0"/>
          <w:vertAlign w:val="subscript"/>
        </w:rPr>
        <w:t xml:space="preserve">, </w:t>
      </w:r>
      <w:r>
        <w:rPr>
          <w:i/>
          <w:kern w:val="0"/>
          <w:vertAlign w:val="subscript"/>
        </w:rPr>
        <w:t>k</w:t>
      </w:r>
      <w:r>
        <w:rPr>
          <w:kern w:val="0"/>
          <w:vertAlign w:val="subscript"/>
        </w:rPr>
        <w:t xml:space="preserve">, </w:t>
      </w:r>
      <w:r>
        <w:rPr>
          <w:i/>
          <w:kern w:val="0"/>
          <w:vertAlign w:val="subscript"/>
        </w:rPr>
        <w:t>y</w:t>
      </w:r>
      <w:r>
        <w:rPr>
          <w:kern w:val="0"/>
          <w:vertAlign w:val="subscript"/>
        </w:rPr>
        <w:t xml:space="preserve"> </w:t>
      </w:r>
      <w:r>
        <w:rPr>
          <w:szCs w:val="21"/>
        </w:rPr>
        <w:t>——</w:t>
      </w:r>
      <w:r>
        <w:rPr>
          <w:kern w:val="0"/>
        </w:rPr>
        <w:t>第</w:t>
      </w:r>
      <w:r>
        <w:rPr>
          <w:i/>
          <w:kern w:val="0"/>
        </w:rPr>
        <w:t xml:space="preserve">y </w:t>
      </w:r>
      <w:r>
        <w:rPr>
          <w:kern w:val="0"/>
        </w:rPr>
        <w:t>年生产纸浆和纸、纸板、纤维板或生物油所用的年生物质废弃物（食品生产及加工）数量</w:t>
      </w:r>
      <w:r>
        <w:rPr>
          <w:kern w:val="0"/>
        </w:rPr>
        <w:t>，单位为吨</w:t>
      </w:r>
      <w:r>
        <w:rPr>
          <w:kern w:val="0"/>
        </w:rPr>
        <w:t>（</w:t>
      </w:r>
      <w:r>
        <w:rPr>
          <w:kern w:val="0"/>
        </w:rPr>
        <w:t>t</w:t>
      </w:r>
      <w:r>
        <w:rPr>
          <w:kern w:val="0"/>
        </w:rPr>
        <w:t>）。为了确定</w:t>
      </w:r>
      <w:r>
        <w:rPr>
          <w:i/>
          <w:kern w:val="0"/>
        </w:rPr>
        <w:t>PE</w:t>
      </w:r>
      <w:r>
        <w:rPr>
          <w:i/>
          <w:kern w:val="0"/>
          <w:vertAlign w:val="subscript"/>
        </w:rPr>
        <w:t>py,y</w:t>
      </w:r>
      <w:r>
        <w:rPr>
          <w:kern w:val="0"/>
        </w:rPr>
        <w:t>，应包含所有的生物质废弃物（食品生产及加工）（包括用于发电的生物质废弃物（食品生产及加工））</w:t>
      </w:r>
      <w:r>
        <w:rPr>
          <w:kern w:val="0"/>
        </w:rPr>
        <w:t>；</w:t>
      </w:r>
    </w:p>
    <w:p w:rsidR="00432363" w:rsidRDefault="00511C73">
      <w:pPr>
        <w:autoSpaceDE w:val="0"/>
        <w:autoSpaceDN w:val="0"/>
        <w:ind w:firstLineChars="200" w:firstLine="420"/>
        <w:jc w:val="left"/>
        <w:rPr>
          <w:kern w:val="0"/>
        </w:rPr>
      </w:pPr>
      <w:r>
        <w:rPr>
          <w:i/>
          <w:kern w:val="0"/>
        </w:rPr>
        <w:t>EF</w:t>
      </w:r>
      <w:r>
        <w:rPr>
          <w:i/>
          <w:kern w:val="0"/>
          <w:vertAlign w:val="subscript"/>
        </w:rPr>
        <w:t>N2O</w:t>
      </w:r>
      <w:r>
        <w:rPr>
          <w:i/>
          <w:kern w:val="0"/>
        </w:rPr>
        <w:t xml:space="preserve"> </w:t>
      </w:r>
      <w:r>
        <w:rPr>
          <w:szCs w:val="21"/>
        </w:rPr>
        <w:t>——</w:t>
      </w:r>
      <w:r>
        <w:rPr>
          <w:kern w:val="0"/>
        </w:rPr>
        <w:t>燃烧废弃物的</w:t>
      </w:r>
      <w:r>
        <w:rPr>
          <w:kern w:val="0"/>
        </w:rPr>
        <w:t>N</w:t>
      </w:r>
      <w:r>
        <w:rPr>
          <w:kern w:val="0"/>
          <w:vertAlign w:val="subscript"/>
        </w:rPr>
        <w:t>2</w:t>
      </w:r>
      <w:r>
        <w:rPr>
          <w:kern w:val="0"/>
        </w:rPr>
        <w:t>O</w:t>
      </w:r>
      <w:r>
        <w:rPr>
          <w:kern w:val="0"/>
        </w:rPr>
        <w:t>排放因子</w:t>
      </w:r>
      <w:r>
        <w:rPr>
          <w:kern w:val="0"/>
        </w:rPr>
        <w:t>，单位为</w:t>
      </w:r>
      <w:r>
        <w:rPr>
          <w:kern w:val="0"/>
        </w:rPr>
        <w:t>千克</w:t>
      </w:r>
      <w:r>
        <w:rPr>
          <w:kern w:val="0"/>
        </w:rPr>
        <w:t>氧化亚氮每吨</w:t>
      </w:r>
      <w:r>
        <w:rPr>
          <w:rFonts w:hint="eastAsia"/>
          <w:kern w:val="0"/>
        </w:rPr>
        <w:t>废弃物</w:t>
      </w:r>
      <w:r>
        <w:rPr>
          <w:kern w:val="0"/>
        </w:rPr>
        <w:t>（</w:t>
      </w:r>
      <w:r>
        <w:rPr>
          <w:kern w:val="0"/>
        </w:rPr>
        <w:t>kg</w:t>
      </w:r>
      <w:r>
        <w:rPr>
          <w:kern w:val="0"/>
        </w:rPr>
        <w:t>N</w:t>
      </w:r>
      <w:r>
        <w:rPr>
          <w:kern w:val="0"/>
          <w:vertAlign w:val="subscript"/>
        </w:rPr>
        <w:t>2</w:t>
      </w:r>
      <w:r>
        <w:rPr>
          <w:kern w:val="0"/>
        </w:rPr>
        <w:t>O/t</w:t>
      </w:r>
      <w:r>
        <w:rPr>
          <w:kern w:val="0"/>
        </w:rPr>
        <w:t>）</w:t>
      </w:r>
      <w:r>
        <w:rPr>
          <w:kern w:val="0"/>
        </w:rPr>
        <w:t>；</w:t>
      </w:r>
    </w:p>
    <w:p w:rsidR="00432363" w:rsidRDefault="00511C73">
      <w:pPr>
        <w:autoSpaceDE w:val="0"/>
        <w:autoSpaceDN w:val="0"/>
        <w:ind w:firstLineChars="200" w:firstLine="420"/>
        <w:jc w:val="left"/>
        <w:rPr>
          <w:kern w:val="0"/>
        </w:rPr>
      </w:pPr>
      <w:r>
        <w:rPr>
          <w:i/>
          <w:kern w:val="0"/>
        </w:rPr>
        <w:t>EF</w:t>
      </w:r>
      <w:r>
        <w:rPr>
          <w:i/>
          <w:kern w:val="0"/>
          <w:vertAlign w:val="subscript"/>
        </w:rPr>
        <w:t>CH4</w:t>
      </w:r>
      <w:r>
        <w:rPr>
          <w:i/>
          <w:kern w:val="0"/>
        </w:rPr>
        <w:t xml:space="preserve"> </w:t>
      </w:r>
      <w:r>
        <w:rPr>
          <w:szCs w:val="21"/>
        </w:rPr>
        <w:t>——</w:t>
      </w:r>
      <w:r>
        <w:rPr>
          <w:kern w:val="0"/>
        </w:rPr>
        <w:t>燃烧废弃物的</w:t>
      </w:r>
      <w:r>
        <w:rPr>
          <w:kern w:val="0"/>
        </w:rPr>
        <w:t>CH</w:t>
      </w:r>
      <w:r>
        <w:rPr>
          <w:kern w:val="0"/>
          <w:vertAlign w:val="subscript"/>
        </w:rPr>
        <w:t>4</w:t>
      </w:r>
      <w:r>
        <w:rPr>
          <w:kern w:val="0"/>
        </w:rPr>
        <w:t>排放因子</w:t>
      </w:r>
      <w:r>
        <w:rPr>
          <w:kern w:val="0"/>
        </w:rPr>
        <w:t>，单位为</w:t>
      </w:r>
      <w:r>
        <w:rPr>
          <w:kern w:val="0"/>
        </w:rPr>
        <w:t>千克</w:t>
      </w:r>
      <w:r>
        <w:rPr>
          <w:kern w:val="0"/>
        </w:rPr>
        <w:t>甲烷每吨</w:t>
      </w:r>
      <w:r>
        <w:rPr>
          <w:rFonts w:hint="eastAsia"/>
          <w:kern w:val="0"/>
        </w:rPr>
        <w:t>废弃物</w:t>
      </w:r>
      <w:r>
        <w:rPr>
          <w:kern w:val="0"/>
        </w:rPr>
        <w:t>（</w:t>
      </w:r>
      <w:r>
        <w:rPr>
          <w:kern w:val="0"/>
        </w:rPr>
        <w:t>kg</w:t>
      </w:r>
      <w:r>
        <w:rPr>
          <w:kern w:val="0"/>
        </w:rPr>
        <w:t>CH</w:t>
      </w:r>
      <w:r>
        <w:rPr>
          <w:kern w:val="0"/>
          <w:vertAlign w:val="subscript"/>
        </w:rPr>
        <w:t>4</w:t>
      </w:r>
      <w:r>
        <w:rPr>
          <w:kern w:val="0"/>
        </w:rPr>
        <w:t>/t</w:t>
      </w:r>
      <w:r>
        <w:rPr>
          <w:kern w:val="0"/>
        </w:rPr>
        <w:t>）</w:t>
      </w:r>
      <w:r>
        <w:rPr>
          <w:kern w:val="0"/>
        </w:rPr>
        <w:t>。</w:t>
      </w:r>
    </w:p>
    <w:p w:rsidR="00432363" w:rsidRDefault="00511C73">
      <w:pPr>
        <w:autoSpaceDE w:val="0"/>
        <w:autoSpaceDN w:val="0"/>
        <w:ind w:firstLineChars="200" w:firstLine="420"/>
        <w:jc w:val="left"/>
        <w:rPr>
          <w:kern w:val="0"/>
        </w:rPr>
      </w:pPr>
      <w:r>
        <w:rPr>
          <w:kern w:val="0"/>
        </w:rPr>
        <w:t>采用</w:t>
      </w:r>
      <w:r>
        <w:rPr>
          <w:kern w:val="0"/>
        </w:rPr>
        <w:t xml:space="preserve"> IPCC 2006 </w:t>
      </w:r>
      <w:r>
        <w:rPr>
          <w:kern w:val="0"/>
        </w:rPr>
        <w:t>指南第</w:t>
      </w:r>
      <w:r>
        <w:rPr>
          <w:kern w:val="0"/>
        </w:rPr>
        <w:t xml:space="preserve">5 </w:t>
      </w:r>
      <w:r>
        <w:rPr>
          <w:kern w:val="0"/>
        </w:rPr>
        <w:t>卷第</w:t>
      </w:r>
      <w:r>
        <w:rPr>
          <w:kern w:val="0"/>
        </w:rPr>
        <w:t xml:space="preserve">5 </w:t>
      </w:r>
      <w:r>
        <w:rPr>
          <w:kern w:val="0"/>
        </w:rPr>
        <w:t>章表</w:t>
      </w:r>
      <w:r>
        <w:rPr>
          <w:kern w:val="0"/>
        </w:rPr>
        <w:t xml:space="preserve">5.3 </w:t>
      </w:r>
      <w:r>
        <w:rPr>
          <w:kern w:val="0"/>
        </w:rPr>
        <w:t>至</w:t>
      </w:r>
      <w:r>
        <w:rPr>
          <w:kern w:val="0"/>
        </w:rPr>
        <w:t xml:space="preserve">5.5 </w:t>
      </w:r>
      <w:r>
        <w:rPr>
          <w:kern w:val="0"/>
        </w:rPr>
        <w:t>估算</w:t>
      </w:r>
      <w:r>
        <w:rPr>
          <w:i/>
          <w:kern w:val="0"/>
        </w:rPr>
        <w:t>EF</w:t>
      </w:r>
      <w:r>
        <w:rPr>
          <w:i/>
          <w:kern w:val="0"/>
          <w:vertAlign w:val="subscript"/>
        </w:rPr>
        <w:t xml:space="preserve">N2O </w:t>
      </w:r>
      <w:r>
        <w:rPr>
          <w:kern w:val="0"/>
        </w:rPr>
        <w:t>和</w:t>
      </w:r>
      <w:r>
        <w:rPr>
          <w:i/>
          <w:kern w:val="0"/>
        </w:rPr>
        <w:t>EF</w:t>
      </w:r>
      <w:r>
        <w:rPr>
          <w:i/>
          <w:kern w:val="0"/>
          <w:vertAlign w:val="subscript"/>
        </w:rPr>
        <w:t>CH4</w:t>
      </w:r>
      <w:r>
        <w:rPr>
          <w:kern w:val="0"/>
        </w:rPr>
        <w:t>。</w:t>
      </w:r>
    </w:p>
    <w:p w:rsidR="00432363" w:rsidRDefault="00511C73">
      <w:pPr>
        <w:autoSpaceDE w:val="0"/>
        <w:autoSpaceDN w:val="0"/>
        <w:ind w:firstLineChars="200" w:firstLine="420"/>
        <w:jc w:val="left"/>
        <w:rPr>
          <w:kern w:val="0"/>
        </w:rPr>
      </w:pPr>
      <w:r>
        <w:rPr>
          <w:kern w:val="0"/>
        </w:rPr>
        <w:t>如果采用了</w:t>
      </w:r>
      <w:r>
        <w:rPr>
          <w:kern w:val="0"/>
        </w:rPr>
        <w:t xml:space="preserve"> IPCC </w:t>
      </w:r>
      <w:r>
        <w:rPr>
          <w:kern w:val="0"/>
        </w:rPr>
        <w:t>默认的排放系数，应采用保守的系数考虑</w:t>
      </w:r>
      <w:r>
        <w:rPr>
          <w:kern w:val="0"/>
        </w:rPr>
        <w:t xml:space="preserve">IPCC </w:t>
      </w:r>
      <w:r>
        <w:rPr>
          <w:kern w:val="0"/>
        </w:rPr>
        <w:t>默认值的高度不确定性。保守系数的大小取决于</w:t>
      </w:r>
      <w:r>
        <w:rPr>
          <w:kern w:val="0"/>
        </w:rPr>
        <w:t xml:space="preserve">IPCC </w:t>
      </w:r>
      <w:r>
        <w:rPr>
          <w:kern w:val="0"/>
        </w:rPr>
        <w:t>估算</w:t>
      </w:r>
      <w:r>
        <w:rPr>
          <w:kern w:val="0"/>
        </w:rPr>
        <w:t>N</w:t>
      </w:r>
      <w:r>
        <w:rPr>
          <w:kern w:val="0"/>
          <w:vertAlign w:val="subscript"/>
        </w:rPr>
        <w:t>2</w:t>
      </w:r>
      <w:r>
        <w:rPr>
          <w:kern w:val="0"/>
        </w:rPr>
        <w:t xml:space="preserve">O </w:t>
      </w:r>
      <w:r>
        <w:rPr>
          <w:kern w:val="0"/>
        </w:rPr>
        <w:t>和</w:t>
      </w:r>
      <w:r>
        <w:rPr>
          <w:kern w:val="0"/>
        </w:rPr>
        <w:t>CH</w:t>
      </w:r>
      <w:r>
        <w:rPr>
          <w:kern w:val="0"/>
          <w:vertAlign w:val="subscript"/>
        </w:rPr>
        <w:t>4</w:t>
      </w:r>
      <w:r>
        <w:rPr>
          <w:kern w:val="0"/>
        </w:rPr>
        <w:t xml:space="preserve"> </w:t>
      </w:r>
      <w:r>
        <w:rPr>
          <w:kern w:val="0"/>
        </w:rPr>
        <w:t>默认排放系数的不确定性范围。</w:t>
      </w:r>
    </w:p>
    <w:p w:rsidR="00432363" w:rsidRDefault="00511C73">
      <w:pPr>
        <w:autoSpaceDE w:val="0"/>
        <w:autoSpaceDN w:val="0"/>
        <w:ind w:firstLineChars="200" w:firstLine="420"/>
        <w:jc w:val="left"/>
        <w:rPr>
          <w:kern w:val="0"/>
        </w:rPr>
      </w:pPr>
      <w:r>
        <w:rPr>
          <w:kern w:val="0"/>
        </w:rPr>
        <w:t>项目业主应从下表选择合适的保守系数，并用</w:t>
      </w:r>
      <w:r>
        <w:rPr>
          <w:kern w:val="0"/>
        </w:rPr>
        <w:t>N</w:t>
      </w:r>
      <w:r>
        <w:rPr>
          <w:kern w:val="0"/>
          <w:vertAlign w:val="subscript"/>
        </w:rPr>
        <w:t>2</w:t>
      </w:r>
      <w:r>
        <w:rPr>
          <w:kern w:val="0"/>
        </w:rPr>
        <w:t xml:space="preserve">O </w:t>
      </w:r>
      <w:r>
        <w:rPr>
          <w:kern w:val="0"/>
        </w:rPr>
        <w:t>和</w:t>
      </w:r>
      <w:r>
        <w:rPr>
          <w:kern w:val="0"/>
        </w:rPr>
        <w:t>CH</w:t>
      </w:r>
      <w:r>
        <w:rPr>
          <w:kern w:val="0"/>
          <w:vertAlign w:val="subscript"/>
        </w:rPr>
        <w:t>4</w:t>
      </w:r>
      <w:r>
        <w:rPr>
          <w:kern w:val="0"/>
        </w:rPr>
        <w:t xml:space="preserve"> </w:t>
      </w:r>
      <w:r>
        <w:rPr>
          <w:kern w:val="0"/>
        </w:rPr>
        <w:t>排放系数的估算值乘以相应的保守系数。</w:t>
      </w:r>
    </w:p>
    <w:p w:rsidR="00432363" w:rsidRDefault="00511C73">
      <w:pPr>
        <w:widowControl/>
        <w:spacing w:beforeLines="50" w:before="156" w:afterLines="50" w:after="156"/>
        <w:jc w:val="center"/>
      </w:pPr>
      <w:r>
        <w:rPr>
          <w:rFonts w:ascii="黑体" w:eastAsia="黑体" w:hAnsi="黑体" w:cs="黑体" w:hint="eastAsia"/>
          <w:szCs w:val="21"/>
        </w:rPr>
        <w:t>表</w:t>
      </w:r>
      <w:r>
        <w:rPr>
          <w:rFonts w:ascii="黑体" w:eastAsia="黑体" w:hAnsi="黑体" w:cs="黑体" w:hint="eastAsia"/>
          <w:szCs w:val="21"/>
        </w:rPr>
        <w:t xml:space="preserve">2 </w:t>
      </w:r>
      <w:r>
        <w:rPr>
          <w:rFonts w:ascii="黑体" w:eastAsia="黑体" w:hAnsi="黑体" w:cs="黑体" w:hint="eastAsia"/>
          <w:szCs w:val="21"/>
        </w:rPr>
        <w:t>保守系数</w:t>
      </w: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0"/>
        <w:gridCol w:w="3190"/>
        <w:gridCol w:w="3190"/>
      </w:tblGrid>
      <w:tr w:rsidR="00432363">
        <w:tc>
          <w:tcPr>
            <w:tcW w:w="3190" w:type="dxa"/>
            <w:tcBorders>
              <w:top w:val="single" w:sz="4" w:space="0" w:color="auto"/>
              <w:left w:val="single" w:sz="4" w:space="0" w:color="auto"/>
              <w:bottom w:val="single" w:sz="4" w:space="0" w:color="auto"/>
              <w:right w:val="single" w:sz="4" w:space="0" w:color="auto"/>
            </w:tcBorders>
          </w:tcPr>
          <w:p w:rsidR="00432363" w:rsidRDefault="00511C73">
            <w:pPr>
              <w:rPr>
                <w:sz w:val="18"/>
                <w:szCs w:val="18"/>
              </w:rPr>
            </w:pPr>
            <w:r>
              <w:rPr>
                <w:rFonts w:ascii="宋体" w:hAnsi="宋体" w:hint="eastAsia"/>
                <w:kern w:val="0"/>
                <w:sz w:val="18"/>
                <w:szCs w:val="18"/>
              </w:rPr>
              <w:t>估计的不确定性范围</w:t>
            </w:r>
            <w:r>
              <w:rPr>
                <w:rFonts w:ascii="宋体" w:hAnsi="宋体" w:hint="eastAsia"/>
                <w:kern w:val="0"/>
                <w:sz w:val="18"/>
                <w:szCs w:val="18"/>
              </w:rPr>
              <w:t xml:space="preserve"> </w:t>
            </w:r>
            <w:r>
              <w:rPr>
                <w:rFonts w:ascii="宋体" w:hAnsi="宋体" w:hint="eastAsia"/>
                <w:b/>
                <w:kern w:val="0"/>
                <w:sz w:val="18"/>
                <w:szCs w:val="18"/>
              </w:rPr>
              <w:t>(%)</w:t>
            </w:r>
          </w:p>
        </w:tc>
        <w:tc>
          <w:tcPr>
            <w:tcW w:w="3190" w:type="dxa"/>
            <w:tcBorders>
              <w:top w:val="single" w:sz="4" w:space="0" w:color="auto"/>
              <w:left w:val="single" w:sz="4" w:space="0" w:color="auto"/>
              <w:bottom w:val="single" w:sz="4" w:space="0" w:color="auto"/>
              <w:right w:val="single" w:sz="4" w:space="0" w:color="auto"/>
            </w:tcBorders>
          </w:tcPr>
          <w:p w:rsidR="00432363" w:rsidRDefault="00511C73">
            <w:pPr>
              <w:rPr>
                <w:sz w:val="18"/>
                <w:szCs w:val="18"/>
              </w:rPr>
            </w:pPr>
            <w:r>
              <w:rPr>
                <w:rFonts w:ascii="宋体" w:hAnsi="宋体" w:hint="eastAsia"/>
                <w:kern w:val="0"/>
                <w:sz w:val="18"/>
                <w:szCs w:val="18"/>
              </w:rPr>
              <w:t>指定的不确定性数值</w:t>
            </w:r>
            <w:r>
              <w:rPr>
                <w:rFonts w:ascii="宋体" w:hAnsi="宋体" w:hint="eastAsia"/>
                <w:kern w:val="0"/>
                <w:sz w:val="18"/>
                <w:szCs w:val="18"/>
              </w:rPr>
              <w:t xml:space="preserve"> </w:t>
            </w:r>
            <w:r>
              <w:rPr>
                <w:rFonts w:ascii="宋体" w:hAnsi="宋体" w:hint="eastAsia"/>
                <w:b/>
                <w:kern w:val="0"/>
                <w:sz w:val="18"/>
                <w:szCs w:val="18"/>
              </w:rPr>
              <w:t>(%)</w:t>
            </w:r>
          </w:p>
        </w:tc>
        <w:tc>
          <w:tcPr>
            <w:tcW w:w="3190"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sz w:val="18"/>
                <w:szCs w:val="18"/>
              </w:rPr>
            </w:pPr>
            <w:r>
              <w:rPr>
                <w:rFonts w:ascii="宋体" w:hAnsi="宋体" w:hint="eastAsia"/>
                <w:kern w:val="0"/>
                <w:sz w:val="18"/>
                <w:szCs w:val="18"/>
              </w:rPr>
              <w:t>保守系数</w:t>
            </w:r>
            <w:r>
              <w:rPr>
                <w:rFonts w:ascii="宋体" w:hAnsi="宋体" w:hint="eastAsia"/>
                <w:kern w:val="0"/>
                <w:sz w:val="18"/>
                <w:szCs w:val="18"/>
              </w:rPr>
              <w:t xml:space="preserve"> </w:t>
            </w:r>
            <w:r>
              <w:rPr>
                <w:rFonts w:ascii="宋体" w:hAnsi="宋体" w:hint="eastAsia"/>
                <w:kern w:val="0"/>
                <w:sz w:val="18"/>
                <w:szCs w:val="18"/>
              </w:rPr>
              <w:t>（数值越高越保守）</w:t>
            </w:r>
          </w:p>
        </w:tc>
      </w:tr>
      <w:tr w:rsidR="00432363">
        <w:tc>
          <w:tcPr>
            <w:tcW w:w="3190"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rFonts w:ascii="宋体" w:hAnsi="宋体"/>
                <w:kern w:val="0"/>
                <w:sz w:val="18"/>
                <w:szCs w:val="18"/>
              </w:rPr>
            </w:pPr>
            <w:r>
              <w:rPr>
                <w:rFonts w:ascii="宋体" w:hAnsi="宋体" w:hint="eastAsia"/>
                <w:kern w:val="0"/>
                <w:sz w:val="18"/>
                <w:szCs w:val="18"/>
              </w:rPr>
              <w:t>小于等于</w:t>
            </w:r>
            <w:r>
              <w:rPr>
                <w:rFonts w:ascii="宋体" w:hAnsi="宋体" w:hint="eastAsia"/>
                <w:kern w:val="0"/>
                <w:sz w:val="18"/>
                <w:szCs w:val="18"/>
              </w:rPr>
              <w:t>10</w:t>
            </w:r>
          </w:p>
        </w:tc>
        <w:tc>
          <w:tcPr>
            <w:tcW w:w="3190"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rFonts w:ascii="宋体" w:hAnsi="宋体"/>
                <w:kern w:val="0"/>
                <w:sz w:val="18"/>
                <w:szCs w:val="18"/>
              </w:rPr>
            </w:pPr>
            <w:r>
              <w:rPr>
                <w:rFonts w:ascii="宋体" w:hAnsi="宋体" w:hint="eastAsia"/>
                <w:kern w:val="0"/>
                <w:sz w:val="18"/>
                <w:szCs w:val="18"/>
              </w:rPr>
              <w:t>7</w:t>
            </w:r>
          </w:p>
        </w:tc>
        <w:tc>
          <w:tcPr>
            <w:tcW w:w="3190"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rFonts w:ascii="宋体" w:hAnsi="宋体"/>
                <w:kern w:val="0"/>
                <w:sz w:val="18"/>
                <w:szCs w:val="18"/>
              </w:rPr>
            </w:pPr>
            <w:r>
              <w:rPr>
                <w:rFonts w:ascii="宋体" w:hAnsi="宋体" w:hint="eastAsia"/>
                <w:kern w:val="0"/>
                <w:sz w:val="18"/>
                <w:szCs w:val="18"/>
              </w:rPr>
              <w:t>1.02</w:t>
            </w:r>
          </w:p>
        </w:tc>
      </w:tr>
      <w:tr w:rsidR="00432363">
        <w:tc>
          <w:tcPr>
            <w:tcW w:w="3190"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rFonts w:ascii="宋体" w:hAnsi="宋体"/>
                <w:kern w:val="0"/>
                <w:sz w:val="18"/>
                <w:szCs w:val="18"/>
              </w:rPr>
            </w:pPr>
            <w:r>
              <w:rPr>
                <w:rFonts w:ascii="宋体" w:hAnsi="宋体" w:hint="eastAsia"/>
                <w:kern w:val="0"/>
                <w:sz w:val="18"/>
                <w:szCs w:val="18"/>
              </w:rPr>
              <w:t>大于</w:t>
            </w:r>
            <w:r>
              <w:rPr>
                <w:rFonts w:ascii="宋体" w:hAnsi="宋体" w:hint="eastAsia"/>
                <w:kern w:val="0"/>
                <w:sz w:val="18"/>
                <w:szCs w:val="18"/>
              </w:rPr>
              <w:t>10</w:t>
            </w:r>
            <w:r>
              <w:rPr>
                <w:rFonts w:ascii="宋体" w:hAnsi="宋体" w:hint="eastAsia"/>
                <w:kern w:val="0"/>
                <w:sz w:val="18"/>
                <w:szCs w:val="18"/>
              </w:rPr>
              <w:t>并小于等于</w:t>
            </w:r>
            <w:r>
              <w:rPr>
                <w:rFonts w:ascii="宋体" w:hAnsi="宋体" w:hint="eastAsia"/>
                <w:kern w:val="0"/>
                <w:sz w:val="18"/>
                <w:szCs w:val="18"/>
              </w:rPr>
              <w:t>30</w:t>
            </w:r>
          </w:p>
        </w:tc>
        <w:tc>
          <w:tcPr>
            <w:tcW w:w="3190"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rFonts w:ascii="宋体" w:hAnsi="宋体"/>
                <w:kern w:val="0"/>
                <w:sz w:val="18"/>
                <w:szCs w:val="18"/>
              </w:rPr>
            </w:pPr>
            <w:r>
              <w:rPr>
                <w:rFonts w:ascii="宋体" w:hAnsi="宋体" w:hint="eastAsia"/>
                <w:kern w:val="0"/>
                <w:sz w:val="18"/>
                <w:szCs w:val="18"/>
              </w:rPr>
              <w:t>20</w:t>
            </w:r>
          </w:p>
        </w:tc>
        <w:tc>
          <w:tcPr>
            <w:tcW w:w="3190"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rFonts w:ascii="宋体" w:hAnsi="宋体"/>
                <w:kern w:val="0"/>
                <w:sz w:val="18"/>
                <w:szCs w:val="18"/>
              </w:rPr>
            </w:pPr>
            <w:r>
              <w:rPr>
                <w:rFonts w:ascii="宋体" w:hAnsi="宋体" w:hint="eastAsia"/>
                <w:kern w:val="0"/>
                <w:sz w:val="18"/>
                <w:szCs w:val="18"/>
              </w:rPr>
              <w:t>1.06</w:t>
            </w:r>
          </w:p>
        </w:tc>
      </w:tr>
      <w:tr w:rsidR="00432363">
        <w:tc>
          <w:tcPr>
            <w:tcW w:w="3190"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rFonts w:ascii="宋体" w:hAnsi="宋体"/>
                <w:kern w:val="0"/>
                <w:sz w:val="18"/>
                <w:szCs w:val="18"/>
              </w:rPr>
            </w:pPr>
            <w:r>
              <w:rPr>
                <w:rFonts w:ascii="宋体" w:hAnsi="宋体" w:hint="eastAsia"/>
                <w:kern w:val="0"/>
                <w:sz w:val="18"/>
                <w:szCs w:val="18"/>
              </w:rPr>
              <w:t>大于</w:t>
            </w:r>
            <w:r>
              <w:rPr>
                <w:rFonts w:ascii="宋体" w:hAnsi="宋体" w:hint="eastAsia"/>
                <w:kern w:val="0"/>
                <w:sz w:val="18"/>
                <w:szCs w:val="18"/>
              </w:rPr>
              <w:t>30</w:t>
            </w:r>
            <w:r>
              <w:rPr>
                <w:rFonts w:ascii="宋体" w:hAnsi="宋体" w:hint="eastAsia"/>
                <w:kern w:val="0"/>
                <w:sz w:val="18"/>
                <w:szCs w:val="18"/>
              </w:rPr>
              <w:t>并小于等于</w:t>
            </w:r>
            <w:r>
              <w:rPr>
                <w:rFonts w:ascii="宋体" w:hAnsi="宋体" w:hint="eastAsia"/>
                <w:kern w:val="0"/>
                <w:sz w:val="18"/>
                <w:szCs w:val="18"/>
              </w:rPr>
              <w:t>50</w:t>
            </w:r>
          </w:p>
        </w:tc>
        <w:tc>
          <w:tcPr>
            <w:tcW w:w="3190"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rFonts w:ascii="宋体" w:hAnsi="宋体"/>
                <w:kern w:val="0"/>
                <w:sz w:val="18"/>
                <w:szCs w:val="18"/>
              </w:rPr>
            </w:pPr>
            <w:r>
              <w:rPr>
                <w:rFonts w:ascii="宋体" w:hAnsi="宋体" w:hint="eastAsia"/>
                <w:kern w:val="0"/>
                <w:sz w:val="18"/>
                <w:szCs w:val="18"/>
              </w:rPr>
              <w:t>40</w:t>
            </w:r>
          </w:p>
        </w:tc>
        <w:tc>
          <w:tcPr>
            <w:tcW w:w="3190"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rFonts w:ascii="宋体" w:hAnsi="宋体"/>
                <w:kern w:val="0"/>
                <w:sz w:val="18"/>
                <w:szCs w:val="18"/>
              </w:rPr>
            </w:pPr>
            <w:r>
              <w:rPr>
                <w:rFonts w:ascii="宋体" w:hAnsi="宋体" w:hint="eastAsia"/>
                <w:kern w:val="0"/>
                <w:sz w:val="18"/>
                <w:szCs w:val="18"/>
              </w:rPr>
              <w:t>1.12</w:t>
            </w:r>
          </w:p>
        </w:tc>
      </w:tr>
      <w:tr w:rsidR="00432363">
        <w:tc>
          <w:tcPr>
            <w:tcW w:w="3190"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rFonts w:ascii="宋体" w:hAnsi="宋体"/>
                <w:kern w:val="0"/>
                <w:sz w:val="18"/>
                <w:szCs w:val="18"/>
              </w:rPr>
            </w:pPr>
            <w:r>
              <w:rPr>
                <w:rFonts w:ascii="宋体" w:hAnsi="宋体" w:hint="eastAsia"/>
                <w:kern w:val="0"/>
                <w:sz w:val="18"/>
                <w:szCs w:val="18"/>
              </w:rPr>
              <w:t>大于</w:t>
            </w:r>
            <w:r>
              <w:rPr>
                <w:rFonts w:ascii="宋体" w:hAnsi="宋体" w:hint="eastAsia"/>
                <w:kern w:val="0"/>
                <w:sz w:val="18"/>
                <w:szCs w:val="18"/>
              </w:rPr>
              <w:t>50</w:t>
            </w:r>
            <w:r>
              <w:rPr>
                <w:rFonts w:ascii="宋体" w:hAnsi="宋体" w:hint="eastAsia"/>
                <w:kern w:val="0"/>
                <w:sz w:val="18"/>
                <w:szCs w:val="18"/>
              </w:rPr>
              <w:t>并小于等于</w:t>
            </w:r>
            <w:r>
              <w:rPr>
                <w:rFonts w:ascii="宋体" w:hAnsi="宋体" w:hint="eastAsia"/>
                <w:kern w:val="0"/>
                <w:sz w:val="18"/>
                <w:szCs w:val="18"/>
              </w:rPr>
              <w:t>100</w:t>
            </w:r>
          </w:p>
        </w:tc>
        <w:tc>
          <w:tcPr>
            <w:tcW w:w="3190"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rFonts w:ascii="宋体" w:hAnsi="宋体"/>
                <w:kern w:val="0"/>
                <w:sz w:val="18"/>
                <w:szCs w:val="18"/>
              </w:rPr>
            </w:pPr>
            <w:r>
              <w:rPr>
                <w:rFonts w:ascii="宋体" w:hAnsi="宋体" w:hint="eastAsia"/>
                <w:kern w:val="0"/>
                <w:sz w:val="18"/>
                <w:szCs w:val="18"/>
              </w:rPr>
              <w:t>75</w:t>
            </w:r>
          </w:p>
        </w:tc>
        <w:tc>
          <w:tcPr>
            <w:tcW w:w="3190"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rFonts w:ascii="宋体" w:hAnsi="宋体"/>
                <w:kern w:val="0"/>
                <w:sz w:val="18"/>
                <w:szCs w:val="18"/>
              </w:rPr>
            </w:pPr>
            <w:r>
              <w:rPr>
                <w:rFonts w:ascii="宋体" w:hAnsi="宋体" w:hint="eastAsia"/>
                <w:kern w:val="0"/>
                <w:sz w:val="18"/>
                <w:szCs w:val="18"/>
              </w:rPr>
              <w:t>1.21</w:t>
            </w:r>
          </w:p>
        </w:tc>
      </w:tr>
      <w:tr w:rsidR="00432363">
        <w:tc>
          <w:tcPr>
            <w:tcW w:w="3190" w:type="dxa"/>
            <w:tcBorders>
              <w:top w:val="single" w:sz="4" w:space="0" w:color="auto"/>
              <w:left w:val="single" w:sz="4" w:space="0" w:color="auto"/>
              <w:bottom w:val="single" w:sz="4" w:space="0" w:color="auto"/>
              <w:right w:val="single" w:sz="4" w:space="0" w:color="auto"/>
            </w:tcBorders>
          </w:tcPr>
          <w:p w:rsidR="00432363" w:rsidRDefault="00511C73">
            <w:pPr>
              <w:rPr>
                <w:kern w:val="0"/>
                <w:sz w:val="18"/>
                <w:szCs w:val="18"/>
              </w:rPr>
            </w:pPr>
            <w:r>
              <w:rPr>
                <w:rFonts w:ascii="宋体" w:hAnsi="宋体" w:hint="eastAsia"/>
                <w:kern w:val="0"/>
                <w:sz w:val="18"/>
                <w:szCs w:val="18"/>
              </w:rPr>
              <w:t>大于</w:t>
            </w:r>
            <w:r>
              <w:rPr>
                <w:rFonts w:ascii="宋体" w:hAnsi="宋体" w:hint="eastAsia"/>
                <w:kern w:val="0"/>
                <w:sz w:val="18"/>
                <w:szCs w:val="18"/>
              </w:rPr>
              <w:t>100</w:t>
            </w:r>
          </w:p>
        </w:tc>
        <w:tc>
          <w:tcPr>
            <w:tcW w:w="3190" w:type="dxa"/>
            <w:tcBorders>
              <w:top w:val="single" w:sz="4" w:space="0" w:color="auto"/>
              <w:left w:val="single" w:sz="4" w:space="0" w:color="auto"/>
              <w:bottom w:val="single" w:sz="4" w:space="0" w:color="auto"/>
              <w:right w:val="single" w:sz="4" w:space="0" w:color="auto"/>
            </w:tcBorders>
          </w:tcPr>
          <w:p w:rsidR="00432363" w:rsidRDefault="00511C73">
            <w:pPr>
              <w:rPr>
                <w:rFonts w:ascii="宋体" w:hAnsi="宋体"/>
                <w:kern w:val="0"/>
                <w:sz w:val="18"/>
                <w:szCs w:val="18"/>
              </w:rPr>
            </w:pPr>
            <w:r>
              <w:rPr>
                <w:rFonts w:ascii="宋体" w:hAnsi="宋体" w:hint="eastAsia"/>
                <w:kern w:val="0"/>
                <w:sz w:val="18"/>
                <w:szCs w:val="18"/>
              </w:rPr>
              <w:t>150</w:t>
            </w:r>
          </w:p>
        </w:tc>
        <w:tc>
          <w:tcPr>
            <w:tcW w:w="3190" w:type="dxa"/>
            <w:tcBorders>
              <w:top w:val="single" w:sz="4" w:space="0" w:color="auto"/>
              <w:left w:val="single" w:sz="4" w:space="0" w:color="auto"/>
              <w:bottom w:val="single" w:sz="4" w:space="0" w:color="auto"/>
              <w:right w:val="single" w:sz="4" w:space="0" w:color="auto"/>
            </w:tcBorders>
          </w:tcPr>
          <w:p w:rsidR="00432363" w:rsidRDefault="00511C73">
            <w:pPr>
              <w:rPr>
                <w:kern w:val="0"/>
                <w:sz w:val="18"/>
                <w:szCs w:val="18"/>
              </w:rPr>
            </w:pPr>
            <w:r>
              <w:rPr>
                <w:rFonts w:ascii="宋体" w:hAnsi="宋体" w:hint="eastAsia"/>
                <w:kern w:val="0"/>
                <w:sz w:val="18"/>
                <w:szCs w:val="18"/>
              </w:rPr>
              <w:t>1.37</w:t>
            </w:r>
          </w:p>
        </w:tc>
      </w:tr>
    </w:tbl>
    <w:p w:rsidR="00432363" w:rsidRDefault="00511C73">
      <w:pPr>
        <w:autoSpaceDE w:val="0"/>
        <w:autoSpaceDN w:val="0"/>
        <w:ind w:firstLineChars="200" w:firstLine="420"/>
        <w:jc w:val="left"/>
      </w:pPr>
      <w:r>
        <w:rPr>
          <w:rFonts w:ascii="宋体" w:hAnsi="宋体" w:hint="eastAsia"/>
          <w:kern w:val="0"/>
        </w:rPr>
        <w:t>如果存在火炬焚烧热解过程中产生的气体，则应使用最新版本的“火炬燃烧导致的项目排放计算工具”估算甲烷的排放量。</w:t>
      </w:r>
    </w:p>
    <w:p w:rsidR="00432363" w:rsidRDefault="00511C73">
      <w:pPr>
        <w:pStyle w:val="a"/>
        <w:numPr>
          <w:ilvl w:val="0"/>
          <w:numId w:val="0"/>
        </w:numPr>
        <w:spacing w:beforeLines="50" w:before="156" w:after="312"/>
      </w:pPr>
      <w:r>
        <w:rPr>
          <w:rFonts w:hint="eastAsia"/>
        </w:rPr>
        <w:t xml:space="preserve">4.6 </w:t>
      </w:r>
      <w:r>
        <w:rPr>
          <w:rFonts w:hint="eastAsia"/>
        </w:rPr>
        <w:t>监测及数据质量管理</w:t>
      </w:r>
    </w:p>
    <w:p w:rsidR="00432363" w:rsidRDefault="00511C73">
      <w:pPr>
        <w:pStyle w:val="a"/>
        <w:numPr>
          <w:ilvl w:val="0"/>
          <w:numId w:val="0"/>
        </w:numPr>
        <w:spacing w:beforeLines="50" w:before="156" w:after="312"/>
        <w:outlineLvl w:val="2"/>
        <w:rPr>
          <w:rFonts w:hAnsi="黑体" w:cs="黑体"/>
          <w:kern w:val="2"/>
          <w:szCs w:val="21"/>
        </w:rPr>
      </w:pPr>
      <w:r>
        <w:rPr>
          <w:rFonts w:hAnsi="黑体" w:cs="黑体" w:hint="eastAsia"/>
          <w:kern w:val="2"/>
          <w:szCs w:val="21"/>
        </w:rPr>
        <w:t xml:space="preserve">4.6.1 </w:t>
      </w:r>
      <w:r>
        <w:rPr>
          <w:rFonts w:hAnsi="黑体" w:cs="黑体" w:hint="eastAsia"/>
          <w:kern w:val="2"/>
          <w:szCs w:val="21"/>
        </w:rPr>
        <w:t>监测计划制定及数据监测</w:t>
      </w:r>
    </w:p>
    <w:p w:rsidR="00432363" w:rsidRDefault="00511C73">
      <w:pPr>
        <w:pStyle w:val="af0"/>
      </w:pPr>
      <w:r>
        <w:rPr>
          <w:rFonts w:hint="eastAsia"/>
        </w:rPr>
        <w:t>项目温室气体减排量评估的监测程序制定应按照</w:t>
      </w:r>
      <w:r>
        <w:rPr>
          <w:rFonts w:hint="eastAsia"/>
        </w:rPr>
        <w:t>GB/T 33760-2017</w:t>
      </w:r>
      <w:r>
        <w:rPr>
          <w:rFonts w:hint="eastAsia"/>
        </w:rPr>
        <w:t>中</w:t>
      </w:r>
      <w:r>
        <w:rPr>
          <w:rFonts w:hint="eastAsia"/>
        </w:rPr>
        <w:t>5.10</w:t>
      </w:r>
      <w:r>
        <w:rPr>
          <w:rFonts w:hint="eastAsia"/>
        </w:rPr>
        <w:t>部分执行。</w:t>
      </w:r>
      <w:r>
        <w:rPr>
          <w:rFonts w:cs="宋体" w:hint="eastAsia"/>
          <w:szCs w:val="21"/>
        </w:rPr>
        <w:t>需</w:t>
      </w:r>
      <w:r>
        <w:rPr>
          <w:rFonts w:cs="宋体" w:hint="eastAsia"/>
          <w:szCs w:val="21"/>
        </w:rPr>
        <w:t>要监测的数据及要求详见</w:t>
      </w:r>
      <w:r>
        <w:rPr>
          <w:rFonts w:cs="宋体" w:hint="eastAsia"/>
          <w:szCs w:val="21"/>
        </w:rPr>
        <w:t>表</w:t>
      </w:r>
      <w:r>
        <w:rPr>
          <w:rFonts w:cs="宋体" w:hint="eastAsia"/>
          <w:szCs w:val="21"/>
        </w:rPr>
        <w:t>3</w:t>
      </w:r>
      <w:r>
        <w:rPr>
          <w:rFonts w:cs="宋体" w:hint="eastAsia"/>
          <w:szCs w:val="21"/>
        </w:rPr>
        <w:t>，</w:t>
      </w:r>
      <w:r>
        <w:rPr>
          <w:rFonts w:cs="宋体" w:hint="eastAsia"/>
          <w:szCs w:val="21"/>
        </w:rPr>
        <w:t>不需要监测的相关参数</w:t>
      </w:r>
      <w:r>
        <w:rPr>
          <w:rFonts w:cs="宋体" w:hint="eastAsia"/>
          <w:szCs w:val="21"/>
        </w:rPr>
        <w:t>及数据来源见附录。监测所采集的所有数据都应存为电子或纸质文档，并在项目期结束后至少保存</w:t>
      </w:r>
      <w:r>
        <w:rPr>
          <w:rFonts w:cs="宋体" w:hint="eastAsia"/>
          <w:szCs w:val="21"/>
        </w:rPr>
        <w:t>2</w:t>
      </w:r>
      <w:r>
        <w:rPr>
          <w:rFonts w:cs="宋体" w:hint="eastAsia"/>
          <w:szCs w:val="21"/>
        </w:rPr>
        <w:t>年。</w:t>
      </w:r>
    </w:p>
    <w:p w:rsidR="00432363" w:rsidRDefault="00511C73">
      <w:pPr>
        <w:pStyle w:val="af0"/>
      </w:pPr>
      <w:r>
        <w:rPr>
          <w:rFonts w:hint="eastAsia"/>
        </w:rPr>
        <w:t>测量仪器</w:t>
      </w:r>
      <w:r>
        <w:rPr>
          <w:rFonts w:hint="eastAsia"/>
        </w:rPr>
        <w:t>/</w:t>
      </w:r>
      <w:r>
        <w:rPr>
          <w:rFonts w:hint="eastAsia"/>
        </w:rPr>
        <w:t>表精度应满足相关要求，定期检定和校准，检定和校准机构应具有测量仪器</w:t>
      </w:r>
      <w:r>
        <w:rPr>
          <w:rFonts w:hint="eastAsia"/>
        </w:rPr>
        <w:t>/</w:t>
      </w:r>
      <w:r>
        <w:rPr>
          <w:rFonts w:hint="eastAsia"/>
        </w:rPr>
        <w:t>表检定资质。检定和校准相关要求应依照国家相关计量检定规程执行。</w:t>
      </w:r>
    </w:p>
    <w:p w:rsidR="00432363" w:rsidRDefault="00511C73">
      <w:pPr>
        <w:pStyle w:val="af0"/>
      </w:pPr>
      <w:r>
        <w:rPr>
          <w:rFonts w:hint="eastAsia"/>
        </w:rPr>
        <w:lastRenderedPageBreak/>
        <w:t>在项目实施中，项目业主应按规范实施监测准则和程序，通过各类测量仪器</w:t>
      </w:r>
      <w:r>
        <w:rPr>
          <w:rFonts w:hint="eastAsia"/>
        </w:rPr>
        <w:t>/</w:t>
      </w:r>
      <w:r>
        <w:rPr>
          <w:rFonts w:hint="eastAsia"/>
        </w:rPr>
        <w:t>表的监测获得温室气体排放数据，记录、汇编和分析有关</w:t>
      </w:r>
      <w:r>
        <w:rPr>
          <w:rFonts w:hint="eastAsia"/>
        </w:rPr>
        <w:t>数据，并对数据存档，保证测量管理体系符合质量和规范要求。</w:t>
      </w:r>
    </w:p>
    <w:p w:rsidR="00C11788" w:rsidRDefault="00C11788" w:rsidP="00C11788">
      <w:pPr>
        <w:pStyle w:val="a"/>
        <w:numPr>
          <w:ilvl w:val="0"/>
          <w:numId w:val="0"/>
        </w:numPr>
        <w:spacing w:beforeLines="50" w:before="156" w:after="312"/>
        <w:outlineLvl w:val="2"/>
        <w:rPr>
          <w:rFonts w:hAnsi="黑体" w:cs="黑体"/>
          <w:kern w:val="2"/>
          <w:szCs w:val="21"/>
        </w:rPr>
      </w:pPr>
      <w:r>
        <w:rPr>
          <w:rFonts w:hAnsi="黑体" w:cs="黑体" w:hint="eastAsia"/>
          <w:kern w:val="2"/>
          <w:szCs w:val="21"/>
        </w:rPr>
        <w:t>4.6.2 数据质量管理</w:t>
      </w:r>
    </w:p>
    <w:p w:rsidR="00C11788" w:rsidRDefault="00C11788" w:rsidP="00C11788">
      <w:pPr>
        <w:pStyle w:val="af0"/>
      </w:pPr>
      <w:r>
        <w:rPr>
          <w:rFonts w:hint="eastAsia"/>
        </w:rPr>
        <w:t>应建立和应用数据质量管理程序，对与项目和基准线情景有关的数据和信息进行管理，包括对不确定性进行评价。在对温室气体减排量进行计算时，宜尽可能减少不确定性。</w:t>
      </w:r>
    </w:p>
    <w:p w:rsidR="00C11788" w:rsidRDefault="00C11788" w:rsidP="00C11788">
      <w:pPr>
        <w:pStyle w:val="af0"/>
      </w:pPr>
      <w:r>
        <w:rPr>
          <w:rFonts w:hint="eastAsia"/>
        </w:rPr>
        <w:t>排放因子及燃料热值应采用国家公布的或主管部门认可的相关数据，监测数据和参数选用企业实际测量值时通常具有较小的不确定性。</w:t>
      </w:r>
    </w:p>
    <w:p w:rsidR="00C11788" w:rsidRDefault="00C11788" w:rsidP="00C11788">
      <w:pPr>
        <w:pStyle w:val="af0"/>
      </w:pPr>
      <w:r>
        <w:rPr>
          <w:rFonts w:hint="eastAsia"/>
        </w:rPr>
        <w:t>其他数据质量管理要求按照GB/T 33760-2017中5.11执行。</w:t>
      </w:r>
    </w:p>
    <w:p w:rsidR="00C11788" w:rsidRDefault="00C11788" w:rsidP="00C11788">
      <w:pPr>
        <w:pStyle w:val="a"/>
        <w:numPr>
          <w:ilvl w:val="0"/>
          <w:numId w:val="0"/>
        </w:numPr>
        <w:spacing w:beforeLines="50" w:before="156" w:after="312"/>
      </w:pPr>
      <w:r>
        <w:rPr>
          <w:rFonts w:hint="eastAsia"/>
        </w:rPr>
        <w:t>4.7 减排量评估报告的编制</w:t>
      </w:r>
    </w:p>
    <w:p w:rsidR="00C11788" w:rsidRDefault="00C11788" w:rsidP="00C11788">
      <w:pPr>
        <w:ind w:firstLine="420"/>
        <w:sectPr w:rsidR="00C11788">
          <w:pgSz w:w="11906" w:h="16838"/>
          <w:pgMar w:top="567" w:right="1134" w:bottom="1134" w:left="1418" w:header="1418" w:footer="1134" w:gutter="0"/>
          <w:cols w:space="720"/>
          <w:formProt w:val="0"/>
          <w:docGrid w:type="lines" w:linePitch="312"/>
        </w:sectPr>
      </w:pPr>
      <w:r>
        <w:rPr>
          <w:rFonts w:ascii="Arial" w:hAnsi="Arial" w:cs="Arial"/>
          <w:szCs w:val="21"/>
        </w:rPr>
        <w:t>减排量评估报告编制要求和内容按照</w:t>
      </w:r>
      <w:r>
        <w:rPr>
          <w:rFonts w:hint="eastAsia"/>
        </w:rPr>
        <w:t>GB/T 33760-2017</w:t>
      </w:r>
      <w:r>
        <w:rPr>
          <w:rFonts w:ascii="宋体" w:hint="eastAsia"/>
          <w:kern w:val="0"/>
          <w:szCs w:val="20"/>
        </w:rPr>
        <w:t>中5.12执</w:t>
      </w:r>
      <w:r>
        <w:rPr>
          <w:rFonts w:hint="eastAsia"/>
        </w:rPr>
        <w:t>行。</w:t>
      </w:r>
    </w:p>
    <w:p w:rsidR="00432363" w:rsidRDefault="00511C73">
      <w:pPr>
        <w:widowControl/>
        <w:spacing w:beforeLines="50" w:before="156" w:afterLines="50" w:after="156"/>
        <w:jc w:val="center"/>
        <w:rPr>
          <w:rFonts w:ascii="黑体" w:eastAsia="黑体" w:hAnsi="黑体" w:cs="黑体"/>
          <w:szCs w:val="21"/>
        </w:rPr>
      </w:pPr>
      <w:bookmarkStart w:id="60" w:name="_GoBack"/>
      <w:bookmarkEnd w:id="60"/>
      <w:r>
        <w:rPr>
          <w:rFonts w:ascii="黑体" w:eastAsia="黑体" w:hAnsi="黑体" w:cs="黑体" w:hint="eastAsia"/>
          <w:szCs w:val="21"/>
        </w:rPr>
        <w:lastRenderedPageBreak/>
        <w:t>表</w:t>
      </w:r>
      <w:r>
        <w:rPr>
          <w:rFonts w:ascii="黑体" w:eastAsia="黑体" w:hAnsi="黑体" w:cs="黑体" w:hint="eastAsia"/>
          <w:szCs w:val="21"/>
        </w:rPr>
        <w:t>3</w:t>
      </w:r>
      <w:r>
        <w:rPr>
          <w:rFonts w:ascii="黑体" w:eastAsia="黑体" w:hAnsi="黑体" w:cs="黑体" w:hint="eastAsia"/>
          <w:szCs w:val="21"/>
        </w:rPr>
        <w:t xml:space="preserve"> </w:t>
      </w:r>
      <w:r>
        <w:rPr>
          <w:rFonts w:ascii="黑体" w:eastAsia="黑体" w:hAnsi="黑体" w:cs="黑体" w:hint="eastAsia"/>
          <w:szCs w:val="21"/>
        </w:rPr>
        <w:t>监测数据和要求</w:t>
      </w:r>
    </w:p>
    <w:tbl>
      <w:tblPr>
        <w:tblW w:w="158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4"/>
        <w:gridCol w:w="2020"/>
        <w:gridCol w:w="2296"/>
        <w:gridCol w:w="2169"/>
        <w:gridCol w:w="1973"/>
        <w:gridCol w:w="2146"/>
        <w:gridCol w:w="3462"/>
      </w:tblGrid>
      <w:tr w:rsidR="00432363">
        <w:trPr>
          <w:trHeight w:val="121"/>
        </w:trPr>
        <w:tc>
          <w:tcPr>
            <w:tcW w:w="1794"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color w:val="000000"/>
                <w:kern w:val="0"/>
                <w:sz w:val="18"/>
                <w:szCs w:val="18"/>
              </w:rPr>
              <w:t>数据</w:t>
            </w:r>
            <w:r>
              <w:rPr>
                <w:rFonts w:ascii="宋体" w:hAnsi="宋体" w:hint="eastAsia"/>
                <w:b/>
                <w:color w:val="000000"/>
                <w:kern w:val="0"/>
                <w:sz w:val="18"/>
                <w:szCs w:val="18"/>
              </w:rPr>
              <w:t>/</w:t>
            </w:r>
            <w:r>
              <w:rPr>
                <w:rFonts w:ascii="宋体" w:hAnsi="宋体" w:hint="eastAsia"/>
                <w:color w:val="000000"/>
                <w:kern w:val="0"/>
                <w:sz w:val="18"/>
                <w:szCs w:val="18"/>
              </w:rPr>
              <w:t>参数</w:t>
            </w:r>
          </w:p>
        </w:tc>
        <w:tc>
          <w:tcPr>
            <w:tcW w:w="2020"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i/>
                <w:sz w:val="18"/>
                <w:szCs w:val="18"/>
              </w:rPr>
              <w:t>MB</w:t>
            </w:r>
            <w:r>
              <w:rPr>
                <w:rFonts w:ascii="宋体" w:hAnsi="宋体" w:hint="eastAsia"/>
                <w:i/>
                <w:sz w:val="18"/>
                <w:szCs w:val="18"/>
                <w:vertAlign w:val="subscript"/>
              </w:rPr>
              <w:t>y</w:t>
            </w:r>
          </w:p>
        </w:tc>
        <w:tc>
          <w:tcPr>
            <w:tcW w:w="2296"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i/>
                <w:kern w:val="0"/>
                <w:sz w:val="18"/>
                <w:szCs w:val="18"/>
              </w:rPr>
              <w:t>PE</w:t>
            </w:r>
            <w:r>
              <w:rPr>
                <w:rFonts w:ascii="宋体" w:hAnsi="宋体" w:hint="eastAsia"/>
                <w:i/>
                <w:kern w:val="0"/>
                <w:sz w:val="18"/>
                <w:szCs w:val="18"/>
                <w:vertAlign w:val="subscript"/>
              </w:rPr>
              <w:t>FC,j,y</w:t>
            </w:r>
          </w:p>
        </w:tc>
        <w:tc>
          <w:tcPr>
            <w:tcW w:w="2169"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i/>
                <w:kern w:val="0"/>
                <w:sz w:val="18"/>
                <w:szCs w:val="18"/>
              </w:rPr>
              <w:t>PE</w:t>
            </w:r>
            <w:r>
              <w:rPr>
                <w:rFonts w:ascii="宋体" w:hAnsi="宋体" w:hint="eastAsia"/>
                <w:i/>
                <w:kern w:val="0"/>
                <w:sz w:val="18"/>
                <w:szCs w:val="18"/>
                <w:vertAlign w:val="subscript"/>
              </w:rPr>
              <w:t>EC,y</w:t>
            </w:r>
          </w:p>
        </w:tc>
        <w:tc>
          <w:tcPr>
            <w:tcW w:w="1973"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i/>
                <w:kern w:val="0"/>
                <w:sz w:val="18"/>
                <w:szCs w:val="18"/>
              </w:rPr>
              <w:t>N</w:t>
            </w:r>
            <w:r>
              <w:rPr>
                <w:rFonts w:ascii="宋体" w:hAnsi="宋体" w:hint="eastAsia"/>
                <w:i/>
                <w:kern w:val="0"/>
                <w:sz w:val="18"/>
                <w:szCs w:val="18"/>
                <w:vertAlign w:val="subscript"/>
              </w:rPr>
              <w:t>AW,y</w:t>
            </w:r>
          </w:p>
        </w:tc>
        <w:tc>
          <w:tcPr>
            <w:tcW w:w="2146"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i/>
                <w:kern w:val="0"/>
                <w:sz w:val="18"/>
                <w:szCs w:val="18"/>
              </w:rPr>
              <w:t>TL</w:t>
            </w:r>
            <w:r>
              <w:rPr>
                <w:rFonts w:ascii="宋体" w:hAnsi="宋体" w:hint="eastAsia"/>
                <w:i/>
                <w:kern w:val="0"/>
                <w:sz w:val="18"/>
                <w:szCs w:val="18"/>
                <w:vertAlign w:val="subscript"/>
              </w:rPr>
              <w:t>AW,y</w:t>
            </w:r>
          </w:p>
        </w:tc>
        <w:tc>
          <w:tcPr>
            <w:tcW w:w="3462"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i/>
                <w:kern w:val="0"/>
                <w:sz w:val="18"/>
                <w:szCs w:val="18"/>
              </w:rPr>
              <w:t>AVD</w:t>
            </w:r>
            <w:r>
              <w:rPr>
                <w:rFonts w:ascii="宋体" w:hAnsi="宋体" w:hint="eastAsia"/>
                <w:i/>
                <w:kern w:val="0"/>
                <w:sz w:val="18"/>
                <w:szCs w:val="18"/>
                <w:vertAlign w:val="subscript"/>
              </w:rPr>
              <w:t>AW,y</w:t>
            </w:r>
          </w:p>
        </w:tc>
      </w:tr>
      <w:tr w:rsidR="00432363">
        <w:trPr>
          <w:trHeight w:val="301"/>
        </w:trPr>
        <w:tc>
          <w:tcPr>
            <w:tcW w:w="1794"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color w:val="000000"/>
                <w:kern w:val="0"/>
                <w:sz w:val="18"/>
                <w:szCs w:val="18"/>
              </w:rPr>
              <w:t>单位</w:t>
            </w:r>
          </w:p>
        </w:tc>
        <w:tc>
          <w:tcPr>
            <w:tcW w:w="2020" w:type="dxa"/>
            <w:tcBorders>
              <w:top w:val="single" w:sz="4" w:space="0" w:color="auto"/>
              <w:left w:val="single" w:sz="4" w:space="0" w:color="auto"/>
              <w:bottom w:val="single" w:sz="4" w:space="0" w:color="auto"/>
              <w:right w:val="single" w:sz="4" w:space="0" w:color="auto"/>
            </w:tcBorders>
            <w:vAlign w:val="center"/>
          </w:tcPr>
          <w:p w:rsidR="00432363" w:rsidRDefault="00511C73">
            <w:pPr>
              <w:pStyle w:val="Default"/>
              <w:rPr>
                <w:rFonts w:ascii="宋体" w:hAnsi="宋体"/>
                <w:sz w:val="18"/>
                <w:szCs w:val="18"/>
              </w:rPr>
            </w:pPr>
            <w:r>
              <w:rPr>
                <w:rFonts w:ascii="宋体" w:hAnsi="宋体" w:hint="eastAsia"/>
                <w:sz w:val="18"/>
                <w:szCs w:val="18"/>
              </w:rPr>
              <w:t xml:space="preserve">t CO2e </w:t>
            </w:r>
          </w:p>
        </w:tc>
        <w:tc>
          <w:tcPr>
            <w:tcW w:w="2296"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t CO2</w:t>
            </w:r>
          </w:p>
        </w:tc>
        <w:tc>
          <w:tcPr>
            <w:tcW w:w="2169"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t CO2</w:t>
            </w:r>
          </w:p>
        </w:tc>
        <w:tc>
          <w:tcPr>
            <w:tcW w:w="1973"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color w:val="000000"/>
                <w:kern w:val="0"/>
                <w:sz w:val="18"/>
                <w:szCs w:val="18"/>
              </w:rPr>
              <w:t>/</w:t>
            </w:r>
          </w:p>
        </w:tc>
        <w:tc>
          <w:tcPr>
            <w:tcW w:w="2146"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t</w:t>
            </w:r>
            <w:r>
              <w:rPr>
                <w:rFonts w:ascii="宋体" w:hAnsi="宋体" w:hint="eastAsia"/>
                <w:kern w:val="0"/>
                <w:sz w:val="18"/>
                <w:szCs w:val="18"/>
              </w:rPr>
              <w:t>或升</w:t>
            </w:r>
          </w:p>
        </w:tc>
        <w:tc>
          <w:tcPr>
            <w:tcW w:w="3462"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千米</w:t>
            </w:r>
          </w:p>
        </w:tc>
      </w:tr>
      <w:tr w:rsidR="00432363">
        <w:trPr>
          <w:trHeight w:val="465"/>
        </w:trPr>
        <w:tc>
          <w:tcPr>
            <w:tcW w:w="1794"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color w:val="000000"/>
                <w:kern w:val="0"/>
                <w:sz w:val="18"/>
                <w:szCs w:val="18"/>
              </w:rPr>
              <w:t>描述</w:t>
            </w:r>
          </w:p>
        </w:tc>
        <w:tc>
          <w:tcPr>
            <w:tcW w:w="2020" w:type="dxa"/>
            <w:tcBorders>
              <w:top w:val="single" w:sz="4" w:space="0" w:color="auto"/>
              <w:left w:val="single" w:sz="4" w:space="0" w:color="auto"/>
              <w:bottom w:val="single" w:sz="4" w:space="0" w:color="auto"/>
              <w:right w:val="single" w:sz="4" w:space="0" w:color="auto"/>
            </w:tcBorders>
            <w:vAlign w:val="center"/>
          </w:tcPr>
          <w:p w:rsidR="00432363" w:rsidRDefault="00511C73">
            <w:pPr>
              <w:pStyle w:val="Default"/>
              <w:rPr>
                <w:rFonts w:ascii="宋体" w:hAnsi="宋体"/>
                <w:sz w:val="18"/>
                <w:szCs w:val="18"/>
              </w:rPr>
            </w:pPr>
            <w:r>
              <w:rPr>
                <w:rFonts w:ascii="宋体" w:hAnsi="宋体" w:hint="eastAsia"/>
                <w:sz w:val="18"/>
                <w:szCs w:val="18"/>
              </w:rPr>
              <w:t>在无拟议项目活动时，第</w:t>
            </w:r>
            <w:r>
              <w:rPr>
                <w:rFonts w:ascii="宋体" w:hAnsi="宋体" w:hint="eastAsia"/>
                <w:sz w:val="18"/>
                <w:szCs w:val="18"/>
              </w:rPr>
              <w:t xml:space="preserve"> </w:t>
            </w:r>
            <w:r>
              <w:rPr>
                <w:rFonts w:ascii="宋体" w:hAnsi="宋体" w:hint="eastAsia"/>
                <w:i/>
                <w:sz w:val="18"/>
                <w:szCs w:val="18"/>
              </w:rPr>
              <w:t>y</w:t>
            </w:r>
            <w:r>
              <w:rPr>
                <w:rFonts w:ascii="宋体" w:hAnsi="宋体" w:hint="eastAsia"/>
                <w:sz w:val="18"/>
                <w:szCs w:val="18"/>
              </w:rPr>
              <w:t>年垃圾填埋场产生的甲烷量</w:t>
            </w:r>
          </w:p>
        </w:tc>
        <w:tc>
          <w:tcPr>
            <w:tcW w:w="2296"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第</w:t>
            </w:r>
            <w:r>
              <w:rPr>
                <w:rFonts w:ascii="宋体" w:hAnsi="宋体" w:hint="eastAsia"/>
                <w:kern w:val="0"/>
                <w:sz w:val="18"/>
                <w:szCs w:val="18"/>
              </w:rPr>
              <w:t xml:space="preserve"> </w:t>
            </w:r>
            <w:r>
              <w:rPr>
                <w:rFonts w:ascii="宋体" w:hAnsi="宋体" w:hint="eastAsia"/>
                <w:i/>
                <w:kern w:val="0"/>
                <w:sz w:val="18"/>
                <w:szCs w:val="18"/>
              </w:rPr>
              <w:t xml:space="preserve">y </w:t>
            </w:r>
            <w:r>
              <w:rPr>
                <w:rFonts w:ascii="宋体" w:hAnsi="宋体" w:hint="eastAsia"/>
                <w:kern w:val="0"/>
                <w:sz w:val="18"/>
                <w:szCs w:val="18"/>
              </w:rPr>
              <w:t>年燃烧化石燃料产生的项目排放</w:t>
            </w:r>
          </w:p>
        </w:tc>
        <w:tc>
          <w:tcPr>
            <w:tcW w:w="2169"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第</w:t>
            </w:r>
            <w:r>
              <w:rPr>
                <w:rFonts w:ascii="宋体" w:hAnsi="宋体" w:hint="eastAsia"/>
                <w:kern w:val="0"/>
                <w:sz w:val="18"/>
                <w:szCs w:val="18"/>
              </w:rPr>
              <w:t xml:space="preserve"> </w:t>
            </w:r>
            <w:r>
              <w:rPr>
                <w:rFonts w:ascii="宋体" w:hAnsi="宋体" w:hint="eastAsia"/>
                <w:i/>
                <w:kern w:val="0"/>
                <w:sz w:val="18"/>
                <w:szCs w:val="18"/>
              </w:rPr>
              <w:t xml:space="preserve">y </w:t>
            </w:r>
            <w:r>
              <w:rPr>
                <w:rFonts w:ascii="宋体" w:hAnsi="宋体" w:hint="eastAsia"/>
                <w:kern w:val="0"/>
                <w:sz w:val="18"/>
                <w:szCs w:val="18"/>
              </w:rPr>
              <w:t>年项目活动耗电产生的项目排放</w:t>
            </w:r>
          </w:p>
        </w:tc>
        <w:tc>
          <w:tcPr>
            <w:tcW w:w="1973"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第</w:t>
            </w:r>
            <w:r>
              <w:rPr>
                <w:rFonts w:ascii="宋体" w:hAnsi="宋体" w:hint="eastAsia"/>
                <w:kern w:val="0"/>
                <w:sz w:val="18"/>
                <w:szCs w:val="18"/>
              </w:rPr>
              <w:t xml:space="preserve"> </w:t>
            </w:r>
            <w:r>
              <w:rPr>
                <w:rFonts w:ascii="宋体" w:hAnsi="宋体" w:hint="eastAsia"/>
                <w:i/>
                <w:kern w:val="0"/>
                <w:sz w:val="18"/>
                <w:szCs w:val="18"/>
              </w:rPr>
              <w:t xml:space="preserve">y </w:t>
            </w:r>
            <w:r>
              <w:rPr>
                <w:rFonts w:ascii="宋体" w:hAnsi="宋体" w:hint="eastAsia"/>
                <w:kern w:val="0"/>
                <w:sz w:val="18"/>
                <w:szCs w:val="18"/>
              </w:rPr>
              <w:t>年运输生物质废弃物（食品生产及加工）的往返次数</w:t>
            </w:r>
          </w:p>
        </w:tc>
        <w:tc>
          <w:tcPr>
            <w:tcW w:w="2146"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所用货车的平均载荷</w:t>
            </w:r>
          </w:p>
        </w:tc>
        <w:tc>
          <w:tcPr>
            <w:tcW w:w="3462"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第</w:t>
            </w:r>
            <w:r>
              <w:rPr>
                <w:rFonts w:ascii="宋体" w:hAnsi="宋体" w:hint="eastAsia"/>
                <w:kern w:val="0"/>
                <w:sz w:val="18"/>
                <w:szCs w:val="18"/>
              </w:rPr>
              <w:t xml:space="preserve"> </w:t>
            </w:r>
            <w:r>
              <w:rPr>
                <w:rFonts w:ascii="宋体" w:hAnsi="宋体" w:hint="eastAsia"/>
                <w:i/>
                <w:kern w:val="0"/>
                <w:sz w:val="18"/>
                <w:szCs w:val="18"/>
              </w:rPr>
              <w:t xml:space="preserve">y </w:t>
            </w:r>
            <w:r>
              <w:rPr>
                <w:rFonts w:ascii="宋体" w:hAnsi="宋体" w:hint="eastAsia"/>
                <w:kern w:val="0"/>
                <w:sz w:val="18"/>
                <w:szCs w:val="18"/>
              </w:rPr>
              <w:t>年生物质废弃物（食品生产及加工）供应场地和项目工厂的平均往返距离</w:t>
            </w:r>
          </w:p>
        </w:tc>
      </w:tr>
      <w:tr w:rsidR="00432363">
        <w:trPr>
          <w:trHeight w:val="121"/>
        </w:trPr>
        <w:tc>
          <w:tcPr>
            <w:tcW w:w="1794"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color w:val="000000"/>
                <w:kern w:val="0"/>
                <w:sz w:val="18"/>
                <w:szCs w:val="18"/>
              </w:rPr>
              <w:t>来源</w:t>
            </w:r>
          </w:p>
        </w:tc>
        <w:tc>
          <w:tcPr>
            <w:tcW w:w="2020" w:type="dxa"/>
            <w:tcBorders>
              <w:top w:val="single" w:sz="4" w:space="0" w:color="auto"/>
              <w:left w:val="single" w:sz="4" w:space="0" w:color="auto"/>
              <w:bottom w:val="single" w:sz="4" w:space="0" w:color="auto"/>
              <w:right w:val="single" w:sz="4" w:space="0" w:color="auto"/>
            </w:tcBorders>
            <w:vAlign w:val="center"/>
          </w:tcPr>
          <w:p w:rsidR="00432363" w:rsidRDefault="00511C73">
            <w:pPr>
              <w:pStyle w:val="Default"/>
              <w:rPr>
                <w:rFonts w:ascii="宋体" w:hAnsi="宋体"/>
                <w:sz w:val="18"/>
                <w:szCs w:val="18"/>
              </w:rPr>
            </w:pPr>
            <w:r>
              <w:rPr>
                <w:rFonts w:ascii="宋体" w:hAnsi="宋体" w:hint="eastAsia"/>
                <w:sz w:val="18"/>
                <w:szCs w:val="18"/>
              </w:rPr>
              <w:t>按照</w:t>
            </w:r>
            <w:r>
              <w:rPr>
                <w:rFonts w:ascii="宋体" w:hAnsi="宋体"/>
                <w:sz w:val="18"/>
                <w:szCs w:val="18"/>
              </w:rPr>
              <w:t>“</w:t>
            </w:r>
            <w:r>
              <w:rPr>
                <w:rFonts w:ascii="宋体" w:hAnsi="宋体" w:hint="eastAsia"/>
                <w:sz w:val="18"/>
                <w:szCs w:val="18"/>
              </w:rPr>
              <w:t>固体废弃物处理站的排放计算工具</w:t>
            </w:r>
            <w:r>
              <w:rPr>
                <w:rFonts w:ascii="宋体" w:hAnsi="宋体"/>
                <w:sz w:val="18"/>
                <w:szCs w:val="18"/>
              </w:rPr>
              <w:t>”</w:t>
            </w:r>
            <w:r>
              <w:rPr>
                <w:rFonts w:ascii="宋体" w:hAnsi="宋体" w:hint="eastAsia"/>
                <w:sz w:val="18"/>
                <w:szCs w:val="18"/>
              </w:rPr>
              <w:t>计算</w:t>
            </w:r>
          </w:p>
        </w:tc>
        <w:tc>
          <w:tcPr>
            <w:tcW w:w="2296" w:type="dxa"/>
            <w:tcBorders>
              <w:top w:val="single" w:sz="4" w:space="0" w:color="auto"/>
              <w:left w:val="single" w:sz="4" w:space="0" w:color="auto"/>
              <w:bottom w:val="single" w:sz="4" w:space="0" w:color="auto"/>
              <w:right w:val="single" w:sz="4" w:space="0" w:color="auto"/>
            </w:tcBorders>
          </w:tcPr>
          <w:p w:rsidR="00432363" w:rsidRDefault="00511C73">
            <w:pPr>
              <w:rPr>
                <w:kern w:val="0"/>
                <w:sz w:val="18"/>
                <w:szCs w:val="18"/>
              </w:rPr>
            </w:pPr>
            <w:r>
              <w:rPr>
                <w:rFonts w:ascii="宋体" w:hAnsi="宋体" w:hint="eastAsia"/>
                <w:kern w:val="0"/>
                <w:sz w:val="18"/>
                <w:szCs w:val="18"/>
              </w:rPr>
              <w:t>按照“化石燃料燃烧导致的项目或泄漏二氧化碳排放计算工具”计算</w:t>
            </w:r>
          </w:p>
        </w:tc>
        <w:tc>
          <w:tcPr>
            <w:tcW w:w="2169" w:type="dxa"/>
            <w:tcBorders>
              <w:top w:val="single" w:sz="4" w:space="0" w:color="auto"/>
              <w:left w:val="single" w:sz="4" w:space="0" w:color="auto"/>
              <w:bottom w:val="single" w:sz="4" w:space="0" w:color="auto"/>
              <w:right w:val="single" w:sz="4" w:space="0" w:color="auto"/>
            </w:tcBorders>
          </w:tcPr>
          <w:p w:rsidR="00432363" w:rsidRDefault="00511C73">
            <w:pPr>
              <w:rPr>
                <w:sz w:val="18"/>
                <w:szCs w:val="18"/>
              </w:rPr>
            </w:pPr>
            <w:r>
              <w:rPr>
                <w:rFonts w:ascii="宋体" w:hAnsi="宋体" w:hint="eastAsia"/>
                <w:kern w:val="0"/>
                <w:sz w:val="18"/>
                <w:szCs w:val="18"/>
              </w:rPr>
              <w:t>按照“电力消耗导致的基准线、项目和</w:t>
            </w:r>
            <w:r>
              <w:rPr>
                <w:rFonts w:ascii="宋体" w:hAnsi="宋体" w:hint="eastAsia"/>
                <w:kern w:val="0"/>
                <w:sz w:val="18"/>
                <w:szCs w:val="18"/>
              </w:rPr>
              <w:t>/</w:t>
            </w:r>
            <w:r>
              <w:rPr>
                <w:rFonts w:ascii="宋体" w:hAnsi="宋体" w:hint="eastAsia"/>
                <w:kern w:val="0"/>
                <w:sz w:val="18"/>
                <w:szCs w:val="18"/>
              </w:rPr>
              <w:t>或泄漏排放计算工具”计算</w:t>
            </w:r>
          </w:p>
        </w:tc>
        <w:tc>
          <w:tcPr>
            <w:tcW w:w="1973"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现场计量</w:t>
            </w:r>
          </w:p>
        </w:tc>
        <w:tc>
          <w:tcPr>
            <w:tcW w:w="2146"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现场测量</w:t>
            </w:r>
          </w:p>
        </w:tc>
        <w:tc>
          <w:tcPr>
            <w:tcW w:w="3462"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项目业主关于生物质废弃物（食品生产及加工）的原始记录</w:t>
            </w:r>
          </w:p>
        </w:tc>
      </w:tr>
      <w:tr w:rsidR="00432363">
        <w:trPr>
          <w:trHeight w:val="105"/>
        </w:trPr>
        <w:tc>
          <w:tcPr>
            <w:tcW w:w="1794"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color w:val="000000"/>
                <w:kern w:val="0"/>
                <w:sz w:val="18"/>
                <w:szCs w:val="18"/>
              </w:rPr>
              <w:t>测量程序（如果有）</w:t>
            </w:r>
          </w:p>
        </w:tc>
        <w:tc>
          <w:tcPr>
            <w:tcW w:w="2020" w:type="dxa"/>
            <w:tcBorders>
              <w:top w:val="single" w:sz="4" w:space="0" w:color="auto"/>
              <w:left w:val="single" w:sz="4" w:space="0" w:color="auto"/>
              <w:bottom w:val="single" w:sz="4" w:space="0" w:color="auto"/>
              <w:right w:val="single" w:sz="4" w:space="0" w:color="auto"/>
            </w:tcBorders>
            <w:vAlign w:val="center"/>
          </w:tcPr>
          <w:p w:rsidR="00432363" w:rsidRDefault="00511C73">
            <w:pPr>
              <w:pStyle w:val="Default"/>
              <w:rPr>
                <w:rFonts w:ascii="宋体" w:hAnsi="宋体"/>
                <w:sz w:val="18"/>
                <w:szCs w:val="18"/>
              </w:rPr>
            </w:pPr>
            <w:r>
              <w:rPr>
                <w:rFonts w:ascii="宋体" w:hAnsi="宋体" w:hint="eastAsia"/>
                <w:sz w:val="18"/>
                <w:szCs w:val="18"/>
              </w:rPr>
              <w:t>按照</w:t>
            </w:r>
            <w:r>
              <w:rPr>
                <w:rFonts w:ascii="宋体" w:hAnsi="宋体"/>
                <w:sz w:val="18"/>
                <w:szCs w:val="18"/>
              </w:rPr>
              <w:t>“</w:t>
            </w:r>
            <w:r>
              <w:rPr>
                <w:rFonts w:ascii="宋体" w:hAnsi="宋体" w:hint="eastAsia"/>
                <w:sz w:val="18"/>
                <w:szCs w:val="18"/>
              </w:rPr>
              <w:t>固体废弃物处理站的排放计算工具</w:t>
            </w:r>
            <w:r>
              <w:rPr>
                <w:rFonts w:ascii="宋体" w:hAnsi="宋体"/>
                <w:sz w:val="18"/>
                <w:szCs w:val="18"/>
              </w:rPr>
              <w:t>”</w:t>
            </w:r>
          </w:p>
        </w:tc>
        <w:tc>
          <w:tcPr>
            <w:tcW w:w="2296" w:type="dxa"/>
            <w:tcBorders>
              <w:top w:val="single" w:sz="4" w:space="0" w:color="auto"/>
              <w:left w:val="single" w:sz="4" w:space="0" w:color="auto"/>
              <w:bottom w:val="single" w:sz="4" w:space="0" w:color="auto"/>
              <w:right w:val="single" w:sz="4" w:space="0" w:color="auto"/>
            </w:tcBorders>
          </w:tcPr>
          <w:p w:rsidR="00432363" w:rsidRDefault="00511C73">
            <w:pPr>
              <w:rPr>
                <w:kern w:val="0"/>
                <w:sz w:val="18"/>
                <w:szCs w:val="18"/>
              </w:rPr>
            </w:pPr>
            <w:r>
              <w:rPr>
                <w:rFonts w:ascii="宋体" w:hAnsi="宋体" w:hint="eastAsia"/>
                <w:kern w:val="0"/>
                <w:sz w:val="18"/>
                <w:szCs w:val="18"/>
              </w:rPr>
              <w:t>按照“化石燃料燃烧导致的项目或泄漏二氧化碳排放计算工具”</w:t>
            </w:r>
          </w:p>
        </w:tc>
        <w:tc>
          <w:tcPr>
            <w:tcW w:w="2169" w:type="dxa"/>
            <w:tcBorders>
              <w:top w:val="single" w:sz="4" w:space="0" w:color="auto"/>
              <w:left w:val="single" w:sz="4" w:space="0" w:color="auto"/>
              <w:bottom w:val="single" w:sz="4" w:space="0" w:color="auto"/>
              <w:right w:val="single" w:sz="4" w:space="0" w:color="auto"/>
            </w:tcBorders>
          </w:tcPr>
          <w:p w:rsidR="00432363" w:rsidRDefault="00511C73">
            <w:pPr>
              <w:rPr>
                <w:rFonts w:ascii="宋体" w:hAnsi="宋体"/>
                <w:sz w:val="18"/>
                <w:szCs w:val="18"/>
              </w:rPr>
            </w:pPr>
            <w:r>
              <w:rPr>
                <w:rFonts w:ascii="宋体" w:hAnsi="宋体" w:hint="eastAsia"/>
                <w:kern w:val="0"/>
                <w:sz w:val="18"/>
                <w:szCs w:val="18"/>
              </w:rPr>
              <w:t>按照“电力消耗导致的基准线、项目和</w:t>
            </w:r>
            <w:r>
              <w:rPr>
                <w:rFonts w:ascii="宋体" w:hAnsi="宋体" w:hint="eastAsia"/>
                <w:kern w:val="0"/>
                <w:sz w:val="18"/>
                <w:szCs w:val="18"/>
              </w:rPr>
              <w:t>/</w:t>
            </w:r>
            <w:r>
              <w:rPr>
                <w:rFonts w:ascii="宋体" w:hAnsi="宋体" w:hint="eastAsia"/>
                <w:kern w:val="0"/>
                <w:sz w:val="18"/>
                <w:szCs w:val="18"/>
              </w:rPr>
              <w:t>或泄漏排放计算工具”</w:t>
            </w:r>
            <w:r>
              <w:rPr>
                <w:rFonts w:ascii="宋体" w:hAnsi="宋体" w:hint="eastAsia"/>
                <w:sz w:val="18"/>
                <w:szCs w:val="18"/>
              </w:rPr>
              <w:t xml:space="preserve"> </w:t>
            </w:r>
          </w:p>
        </w:tc>
        <w:tc>
          <w:tcPr>
            <w:tcW w:w="1973"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color w:val="000000"/>
                <w:kern w:val="0"/>
                <w:sz w:val="18"/>
                <w:szCs w:val="18"/>
              </w:rPr>
              <w:t>/</w:t>
            </w:r>
          </w:p>
        </w:tc>
        <w:tc>
          <w:tcPr>
            <w:tcW w:w="2146"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确定将生物质废弃物（食品生产及加工）运往项目工厂的货车平均重量</w:t>
            </w:r>
          </w:p>
        </w:tc>
        <w:tc>
          <w:tcPr>
            <w:tcW w:w="3462"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hint="eastAsia"/>
                <w:color w:val="000000"/>
                <w:kern w:val="0"/>
                <w:sz w:val="18"/>
                <w:szCs w:val="18"/>
              </w:rPr>
              <w:t>-</w:t>
            </w:r>
          </w:p>
        </w:tc>
      </w:tr>
      <w:tr w:rsidR="00432363">
        <w:trPr>
          <w:trHeight w:val="285"/>
        </w:trPr>
        <w:tc>
          <w:tcPr>
            <w:tcW w:w="1794"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color w:val="000000"/>
                <w:kern w:val="0"/>
                <w:sz w:val="18"/>
                <w:szCs w:val="18"/>
              </w:rPr>
              <w:t>监测频率</w:t>
            </w:r>
          </w:p>
        </w:tc>
        <w:tc>
          <w:tcPr>
            <w:tcW w:w="2020" w:type="dxa"/>
            <w:tcBorders>
              <w:top w:val="single" w:sz="4" w:space="0" w:color="auto"/>
              <w:left w:val="single" w:sz="4" w:space="0" w:color="auto"/>
              <w:bottom w:val="single" w:sz="4" w:space="0" w:color="auto"/>
              <w:right w:val="single" w:sz="4" w:space="0" w:color="auto"/>
            </w:tcBorders>
            <w:vAlign w:val="center"/>
          </w:tcPr>
          <w:p w:rsidR="00432363" w:rsidRDefault="00511C73">
            <w:pPr>
              <w:pStyle w:val="Default"/>
              <w:rPr>
                <w:rFonts w:ascii="宋体" w:hAnsi="宋体"/>
                <w:sz w:val="18"/>
                <w:szCs w:val="18"/>
              </w:rPr>
            </w:pPr>
            <w:r>
              <w:rPr>
                <w:rFonts w:ascii="宋体" w:hAnsi="宋体" w:hint="eastAsia"/>
                <w:sz w:val="18"/>
                <w:szCs w:val="18"/>
              </w:rPr>
              <w:t>按照</w:t>
            </w:r>
            <w:r>
              <w:rPr>
                <w:rFonts w:ascii="宋体" w:hAnsi="宋体"/>
                <w:sz w:val="18"/>
                <w:szCs w:val="18"/>
              </w:rPr>
              <w:t>“</w:t>
            </w:r>
            <w:r>
              <w:rPr>
                <w:rFonts w:ascii="宋体" w:hAnsi="宋体" w:hint="eastAsia"/>
                <w:sz w:val="18"/>
                <w:szCs w:val="18"/>
              </w:rPr>
              <w:t>固体废弃物处理站的排放计算工具</w:t>
            </w:r>
            <w:r>
              <w:rPr>
                <w:rFonts w:ascii="宋体" w:hAnsi="宋体"/>
                <w:sz w:val="18"/>
                <w:szCs w:val="18"/>
              </w:rPr>
              <w:t>”</w:t>
            </w:r>
            <w:r>
              <w:rPr>
                <w:rFonts w:ascii="宋体" w:hAnsi="宋体" w:hint="eastAsia"/>
                <w:sz w:val="18"/>
                <w:szCs w:val="18"/>
              </w:rPr>
              <w:t xml:space="preserve"> </w:t>
            </w:r>
          </w:p>
        </w:tc>
        <w:tc>
          <w:tcPr>
            <w:tcW w:w="2296" w:type="dxa"/>
            <w:tcBorders>
              <w:top w:val="single" w:sz="4" w:space="0" w:color="auto"/>
              <w:left w:val="single" w:sz="4" w:space="0" w:color="auto"/>
              <w:bottom w:val="single" w:sz="4" w:space="0" w:color="auto"/>
              <w:right w:val="single" w:sz="4" w:space="0" w:color="auto"/>
            </w:tcBorders>
          </w:tcPr>
          <w:p w:rsidR="00432363" w:rsidRDefault="00511C73">
            <w:pPr>
              <w:rPr>
                <w:kern w:val="0"/>
                <w:sz w:val="18"/>
                <w:szCs w:val="18"/>
              </w:rPr>
            </w:pPr>
            <w:r>
              <w:rPr>
                <w:rFonts w:ascii="宋体" w:hAnsi="宋体" w:hint="eastAsia"/>
                <w:kern w:val="0"/>
                <w:sz w:val="18"/>
                <w:szCs w:val="18"/>
              </w:rPr>
              <w:t>按照“化石燃料燃烧导致的项目或泄漏二氧化碳排放计算工具”</w:t>
            </w:r>
          </w:p>
        </w:tc>
        <w:tc>
          <w:tcPr>
            <w:tcW w:w="2169" w:type="dxa"/>
            <w:tcBorders>
              <w:top w:val="single" w:sz="4" w:space="0" w:color="auto"/>
              <w:left w:val="single" w:sz="4" w:space="0" w:color="auto"/>
              <w:bottom w:val="single" w:sz="4" w:space="0" w:color="auto"/>
              <w:right w:val="single" w:sz="4" w:space="0" w:color="auto"/>
            </w:tcBorders>
          </w:tcPr>
          <w:p w:rsidR="00432363" w:rsidRDefault="00511C73">
            <w:pPr>
              <w:rPr>
                <w:rFonts w:ascii="宋体" w:hAnsi="宋体"/>
                <w:sz w:val="18"/>
                <w:szCs w:val="18"/>
              </w:rPr>
            </w:pPr>
            <w:r>
              <w:rPr>
                <w:rFonts w:ascii="宋体" w:hAnsi="宋体" w:hint="eastAsia"/>
                <w:kern w:val="0"/>
                <w:sz w:val="18"/>
                <w:szCs w:val="18"/>
              </w:rPr>
              <w:t>按照“电力消耗导致的基准线、项目和</w:t>
            </w:r>
            <w:r>
              <w:rPr>
                <w:rFonts w:ascii="宋体" w:hAnsi="宋体" w:hint="eastAsia"/>
                <w:kern w:val="0"/>
                <w:sz w:val="18"/>
                <w:szCs w:val="18"/>
              </w:rPr>
              <w:t>/</w:t>
            </w:r>
            <w:r>
              <w:rPr>
                <w:rFonts w:ascii="宋体" w:hAnsi="宋体" w:hint="eastAsia"/>
                <w:kern w:val="0"/>
                <w:sz w:val="18"/>
                <w:szCs w:val="18"/>
              </w:rPr>
              <w:t>或泄漏排放计算工具”</w:t>
            </w:r>
            <w:r>
              <w:rPr>
                <w:rFonts w:ascii="宋体" w:hAnsi="宋体" w:hint="eastAsia"/>
                <w:sz w:val="18"/>
                <w:szCs w:val="18"/>
              </w:rPr>
              <w:t xml:space="preserve"> </w:t>
            </w:r>
          </w:p>
        </w:tc>
        <w:tc>
          <w:tcPr>
            <w:tcW w:w="1973"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连续计量</w:t>
            </w:r>
          </w:p>
        </w:tc>
        <w:tc>
          <w:tcPr>
            <w:tcW w:w="2146"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持续测量，</w:t>
            </w:r>
            <w:r>
              <w:rPr>
                <w:rFonts w:ascii="宋体" w:hAnsi="宋体" w:hint="eastAsia"/>
                <w:kern w:val="0"/>
                <w:sz w:val="18"/>
                <w:szCs w:val="18"/>
              </w:rPr>
              <w:t xml:space="preserve"> </w:t>
            </w:r>
            <w:r>
              <w:rPr>
                <w:rFonts w:ascii="宋体" w:hAnsi="宋体" w:hint="eastAsia"/>
                <w:kern w:val="0"/>
                <w:sz w:val="18"/>
                <w:szCs w:val="18"/>
              </w:rPr>
              <w:t>每年合计求平均值</w:t>
            </w:r>
          </w:p>
        </w:tc>
        <w:tc>
          <w:tcPr>
            <w:tcW w:w="3462"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每年合计</w:t>
            </w:r>
          </w:p>
        </w:tc>
      </w:tr>
      <w:tr w:rsidR="00432363">
        <w:trPr>
          <w:trHeight w:val="465"/>
        </w:trPr>
        <w:tc>
          <w:tcPr>
            <w:tcW w:w="1794"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color w:val="000000"/>
                <w:kern w:val="0"/>
                <w:sz w:val="18"/>
                <w:szCs w:val="18"/>
              </w:rPr>
              <w:t>质量控制</w:t>
            </w:r>
            <w:r>
              <w:rPr>
                <w:rFonts w:ascii="宋体" w:hAnsi="宋体" w:hint="eastAsia"/>
                <w:b/>
                <w:color w:val="000000"/>
                <w:kern w:val="0"/>
                <w:sz w:val="18"/>
                <w:szCs w:val="18"/>
              </w:rPr>
              <w:t>/</w:t>
            </w:r>
            <w:r>
              <w:rPr>
                <w:rFonts w:ascii="宋体" w:hAnsi="宋体" w:hint="eastAsia"/>
                <w:color w:val="000000"/>
                <w:kern w:val="0"/>
                <w:sz w:val="18"/>
                <w:szCs w:val="18"/>
              </w:rPr>
              <w:t>质量保证</w:t>
            </w:r>
          </w:p>
        </w:tc>
        <w:tc>
          <w:tcPr>
            <w:tcW w:w="2020" w:type="dxa"/>
            <w:tcBorders>
              <w:top w:val="single" w:sz="4" w:space="0" w:color="auto"/>
              <w:left w:val="single" w:sz="4" w:space="0" w:color="auto"/>
              <w:bottom w:val="single" w:sz="4" w:space="0" w:color="auto"/>
              <w:right w:val="single" w:sz="4" w:space="0" w:color="auto"/>
            </w:tcBorders>
            <w:vAlign w:val="center"/>
          </w:tcPr>
          <w:p w:rsidR="00432363" w:rsidRDefault="00511C73">
            <w:pPr>
              <w:pStyle w:val="Default"/>
              <w:rPr>
                <w:rFonts w:ascii="宋体" w:hAnsi="宋体"/>
                <w:sz w:val="18"/>
                <w:szCs w:val="18"/>
              </w:rPr>
            </w:pPr>
            <w:r>
              <w:rPr>
                <w:rFonts w:ascii="宋体" w:hAnsi="宋体" w:hint="eastAsia"/>
                <w:sz w:val="18"/>
                <w:szCs w:val="18"/>
              </w:rPr>
              <w:t>按照</w:t>
            </w:r>
            <w:r>
              <w:rPr>
                <w:rFonts w:ascii="宋体" w:hAnsi="宋体"/>
                <w:sz w:val="18"/>
                <w:szCs w:val="18"/>
              </w:rPr>
              <w:t>“</w:t>
            </w:r>
            <w:r>
              <w:rPr>
                <w:rFonts w:ascii="宋体" w:hAnsi="宋体" w:hint="eastAsia"/>
                <w:sz w:val="18"/>
                <w:szCs w:val="18"/>
              </w:rPr>
              <w:t>固体废弃物处理站的排放计算工具</w:t>
            </w:r>
            <w:r>
              <w:rPr>
                <w:rFonts w:ascii="宋体" w:hAnsi="宋体"/>
                <w:sz w:val="18"/>
                <w:szCs w:val="18"/>
              </w:rPr>
              <w:t>”</w:t>
            </w:r>
          </w:p>
        </w:tc>
        <w:tc>
          <w:tcPr>
            <w:tcW w:w="2296" w:type="dxa"/>
            <w:tcBorders>
              <w:top w:val="single" w:sz="4" w:space="0" w:color="auto"/>
              <w:left w:val="single" w:sz="4" w:space="0" w:color="auto"/>
              <w:bottom w:val="single" w:sz="4" w:space="0" w:color="auto"/>
              <w:right w:val="single" w:sz="4" w:space="0" w:color="auto"/>
            </w:tcBorders>
          </w:tcPr>
          <w:p w:rsidR="00432363" w:rsidRDefault="00511C73">
            <w:pPr>
              <w:rPr>
                <w:kern w:val="0"/>
                <w:sz w:val="18"/>
                <w:szCs w:val="18"/>
              </w:rPr>
            </w:pPr>
            <w:r>
              <w:rPr>
                <w:rFonts w:ascii="宋体" w:hAnsi="宋体" w:hint="eastAsia"/>
                <w:kern w:val="0"/>
                <w:sz w:val="18"/>
                <w:szCs w:val="18"/>
              </w:rPr>
              <w:t>按照“化石燃料燃烧导致的项目或泄漏二氧化碳排放计算工具”</w:t>
            </w:r>
          </w:p>
        </w:tc>
        <w:tc>
          <w:tcPr>
            <w:tcW w:w="2169" w:type="dxa"/>
            <w:tcBorders>
              <w:top w:val="single" w:sz="4" w:space="0" w:color="auto"/>
              <w:left w:val="single" w:sz="4" w:space="0" w:color="auto"/>
              <w:bottom w:val="single" w:sz="4" w:space="0" w:color="auto"/>
              <w:right w:val="single" w:sz="4" w:space="0" w:color="auto"/>
            </w:tcBorders>
          </w:tcPr>
          <w:p w:rsidR="00432363" w:rsidRDefault="00511C73">
            <w:pPr>
              <w:rPr>
                <w:sz w:val="18"/>
                <w:szCs w:val="18"/>
              </w:rPr>
            </w:pPr>
            <w:r>
              <w:rPr>
                <w:rFonts w:ascii="宋体" w:hAnsi="宋体" w:hint="eastAsia"/>
                <w:kern w:val="0"/>
                <w:sz w:val="18"/>
                <w:szCs w:val="18"/>
              </w:rPr>
              <w:t>按照“电力消耗导致的基准线、项目和</w:t>
            </w:r>
            <w:r>
              <w:rPr>
                <w:rFonts w:ascii="宋体" w:hAnsi="宋体" w:hint="eastAsia"/>
                <w:kern w:val="0"/>
                <w:sz w:val="18"/>
                <w:szCs w:val="18"/>
              </w:rPr>
              <w:t>/</w:t>
            </w:r>
            <w:r>
              <w:rPr>
                <w:rFonts w:ascii="宋体" w:hAnsi="宋体" w:hint="eastAsia"/>
                <w:kern w:val="0"/>
                <w:sz w:val="18"/>
                <w:szCs w:val="18"/>
              </w:rPr>
              <w:t>或泄漏排放计算工具”</w:t>
            </w:r>
          </w:p>
        </w:tc>
        <w:tc>
          <w:tcPr>
            <w:tcW w:w="1973"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检查货车装载用于生产纸浆和纸、纸板或纤维板所用的生物质废弃物（食品生产及加工）量与往返次数的一致性</w:t>
            </w:r>
          </w:p>
        </w:tc>
        <w:tc>
          <w:tcPr>
            <w:tcW w:w="2146"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color w:val="000000"/>
                <w:kern w:val="0"/>
                <w:sz w:val="18"/>
                <w:szCs w:val="18"/>
              </w:rPr>
              <w:t>/</w:t>
            </w:r>
          </w:p>
        </w:tc>
        <w:tc>
          <w:tcPr>
            <w:tcW w:w="3462"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通过对比记录的距离和其他信息来源（如地图），检验货车司机提供的距离记录的一致性</w:t>
            </w:r>
          </w:p>
        </w:tc>
      </w:tr>
      <w:tr w:rsidR="00432363">
        <w:trPr>
          <w:trHeight w:val="285"/>
        </w:trPr>
        <w:tc>
          <w:tcPr>
            <w:tcW w:w="1794"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color w:val="000000"/>
                <w:kern w:val="0"/>
                <w:sz w:val="18"/>
                <w:szCs w:val="18"/>
              </w:rPr>
              <w:t>备注</w:t>
            </w:r>
          </w:p>
        </w:tc>
        <w:tc>
          <w:tcPr>
            <w:tcW w:w="2020" w:type="dxa"/>
            <w:tcBorders>
              <w:top w:val="single" w:sz="4" w:space="0" w:color="auto"/>
              <w:left w:val="single" w:sz="4" w:space="0" w:color="auto"/>
              <w:bottom w:val="single" w:sz="4" w:space="0" w:color="auto"/>
              <w:right w:val="single" w:sz="4" w:space="0" w:color="auto"/>
            </w:tcBorders>
            <w:vAlign w:val="center"/>
          </w:tcPr>
          <w:p w:rsidR="00432363" w:rsidRDefault="00511C73">
            <w:pPr>
              <w:pStyle w:val="Default"/>
              <w:rPr>
                <w:rFonts w:ascii="宋体" w:hAnsi="宋体"/>
                <w:sz w:val="18"/>
                <w:szCs w:val="18"/>
              </w:rPr>
            </w:pPr>
            <w:r>
              <w:rPr>
                <w:rFonts w:ascii="宋体" w:hAnsi="宋体"/>
                <w:sz w:val="18"/>
                <w:szCs w:val="18"/>
              </w:rPr>
              <w:t>-</w:t>
            </w:r>
          </w:p>
        </w:tc>
        <w:tc>
          <w:tcPr>
            <w:tcW w:w="2296"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hint="eastAsia"/>
                <w:color w:val="000000"/>
                <w:kern w:val="0"/>
                <w:sz w:val="18"/>
                <w:szCs w:val="18"/>
              </w:rPr>
              <w:t>-</w:t>
            </w:r>
          </w:p>
        </w:tc>
        <w:tc>
          <w:tcPr>
            <w:tcW w:w="2169" w:type="dxa"/>
            <w:tcBorders>
              <w:top w:val="single" w:sz="4" w:space="0" w:color="auto"/>
              <w:left w:val="single" w:sz="4" w:space="0" w:color="auto"/>
              <w:bottom w:val="single" w:sz="4" w:space="0" w:color="auto"/>
              <w:right w:val="single" w:sz="4" w:space="0" w:color="auto"/>
            </w:tcBorders>
          </w:tcPr>
          <w:p w:rsidR="00432363" w:rsidRDefault="00511C73">
            <w:pPr>
              <w:rPr>
                <w:sz w:val="18"/>
                <w:szCs w:val="18"/>
              </w:rPr>
            </w:pPr>
            <w:r>
              <w:rPr>
                <w:rFonts w:hint="eastAsia"/>
                <w:kern w:val="0"/>
                <w:sz w:val="18"/>
                <w:szCs w:val="18"/>
              </w:rPr>
              <w:t>-</w:t>
            </w:r>
          </w:p>
        </w:tc>
        <w:tc>
          <w:tcPr>
            <w:tcW w:w="1973"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项目业主必须监测此参数或平均货车载荷</w:t>
            </w:r>
            <w:r>
              <w:rPr>
                <w:rFonts w:ascii="宋体" w:hAnsi="宋体" w:hint="eastAsia"/>
                <w:kern w:val="0"/>
                <w:sz w:val="18"/>
                <w:szCs w:val="18"/>
              </w:rPr>
              <w:t xml:space="preserve"> </w:t>
            </w:r>
            <w:r>
              <w:rPr>
                <w:rFonts w:ascii="宋体" w:hAnsi="宋体" w:hint="eastAsia"/>
                <w:i/>
                <w:kern w:val="0"/>
                <w:sz w:val="18"/>
                <w:szCs w:val="18"/>
              </w:rPr>
              <w:t>TLAW,y</w:t>
            </w:r>
          </w:p>
        </w:tc>
        <w:tc>
          <w:tcPr>
            <w:tcW w:w="2146"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项目业主必须监测货车运行的次数</w:t>
            </w:r>
            <w:r>
              <w:rPr>
                <w:rFonts w:ascii="宋体" w:hAnsi="宋体" w:hint="eastAsia"/>
                <w:kern w:val="0"/>
                <w:sz w:val="18"/>
                <w:szCs w:val="18"/>
              </w:rPr>
              <w:t xml:space="preserve"> </w:t>
            </w:r>
            <w:r>
              <w:rPr>
                <w:rFonts w:ascii="宋体" w:hAnsi="宋体" w:hint="eastAsia"/>
                <w:i/>
                <w:kern w:val="0"/>
                <w:sz w:val="18"/>
                <w:szCs w:val="18"/>
              </w:rPr>
              <w:t xml:space="preserve">NAW,y </w:t>
            </w:r>
            <w:r>
              <w:rPr>
                <w:rFonts w:ascii="宋体" w:hAnsi="宋体" w:hint="eastAsia"/>
                <w:kern w:val="0"/>
                <w:sz w:val="18"/>
                <w:szCs w:val="18"/>
              </w:rPr>
              <w:t>或此参数</w:t>
            </w:r>
          </w:p>
        </w:tc>
        <w:tc>
          <w:tcPr>
            <w:tcW w:w="3462"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如果生物质废弃物（食品生产及加工）来自不同的场地，则此参数应符合货车将生物质废弃物（食品生产及加工）从供应点运到项目工厂的公里数的平均值。</w:t>
            </w:r>
          </w:p>
        </w:tc>
      </w:tr>
    </w:tbl>
    <w:p w:rsidR="00432363" w:rsidRDefault="00432363">
      <w:pPr>
        <w:rPr>
          <w:rFonts w:ascii="宋体" w:hAnsi="宋体"/>
          <w:szCs w:val="21"/>
        </w:rPr>
      </w:pPr>
    </w:p>
    <w:p w:rsidR="00432363" w:rsidRDefault="00511C73">
      <w:pPr>
        <w:widowControl/>
        <w:spacing w:beforeLines="50" w:before="156" w:afterLines="50" w:after="156"/>
        <w:jc w:val="center"/>
        <w:rPr>
          <w:rFonts w:ascii="黑体" w:eastAsia="黑体" w:hAnsi="黑体" w:cs="黑体"/>
          <w:szCs w:val="21"/>
        </w:rPr>
      </w:pPr>
      <w:r>
        <w:rPr>
          <w:rFonts w:ascii="黑体" w:eastAsia="黑体" w:hAnsi="黑体" w:cs="黑体" w:hint="eastAsia"/>
          <w:szCs w:val="21"/>
        </w:rPr>
        <w:lastRenderedPageBreak/>
        <w:t>表</w:t>
      </w:r>
      <w:r>
        <w:rPr>
          <w:rFonts w:ascii="黑体" w:eastAsia="黑体" w:hAnsi="黑体" w:cs="黑体" w:hint="eastAsia"/>
          <w:szCs w:val="21"/>
        </w:rPr>
        <w:t>3</w:t>
      </w:r>
      <w:r>
        <w:rPr>
          <w:rFonts w:ascii="黑体" w:eastAsia="黑体" w:hAnsi="黑体" w:cs="黑体" w:hint="eastAsia"/>
          <w:szCs w:val="21"/>
        </w:rPr>
        <w:t xml:space="preserve"> </w:t>
      </w:r>
      <w:r>
        <w:rPr>
          <w:rFonts w:ascii="黑体" w:eastAsia="黑体" w:hAnsi="黑体" w:cs="黑体" w:hint="eastAsia"/>
          <w:szCs w:val="21"/>
        </w:rPr>
        <w:t>监测数据和要求（续表</w:t>
      </w:r>
      <w:r>
        <w:rPr>
          <w:rFonts w:ascii="黑体" w:eastAsia="黑体" w:hAnsi="黑体" w:cs="黑体" w:hint="eastAsia"/>
          <w:szCs w:val="21"/>
        </w:rPr>
        <w:t>-1</w:t>
      </w:r>
      <w:r>
        <w:rPr>
          <w:rFonts w:ascii="黑体" w:eastAsia="黑体" w:hAnsi="黑体" w:cs="黑体" w:hint="eastAsia"/>
          <w:szCs w:val="21"/>
        </w:rPr>
        <w:t>）</w:t>
      </w:r>
    </w:p>
    <w:tbl>
      <w:tblPr>
        <w:tblW w:w="153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4"/>
        <w:gridCol w:w="2198"/>
        <w:gridCol w:w="2198"/>
        <w:gridCol w:w="2199"/>
        <w:gridCol w:w="2198"/>
        <w:gridCol w:w="2198"/>
        <w:gridCol w:w="2198"/>
      </w:tblGrid>
      <w:tr w:rsidR="00432363">
        <w:trPr>
          <w:trHeight w:val="113"/>
        </w:trPr>
        <w:tc>
          <w:tcPr>
            <w:tcW w:w="2164"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color w:val="000000"/>
                <w:kern w:val="0"/>
                <w:sz w:val="18"/>
                <w:szCs w:val="18"/>
              </w:rPr>
              <w:t>数据</w:t>
            </w:r>
            <w:r>
              <w:rPr>
                <w:rFonts w:ascii="宋体" w:hAnsi="宋体" w:hint="eastAsia"/>
                <w:b/>
                <w:color w:val="000000"/>
                <w:kern w:val="0"/>
                <w:sz w:val="18"/>
                <w:szCs w:val="18"/>
              </w:rPr>
              <w:t>/</w:t>
            </w:r>
            <w:r>
              <w:rPr>
                <w:rFonts w:ascii="宋体" w:hAnsi="宋体" w:hint="eastAsia"/>
                <w:color w:val="000000"/>
                <w:kern w:val="0"/>
                <w:sz w:val="18"/>
                <w:szCs w:val="18"/>
              </w:rPr>
              <w:t>参数</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i/>
                <w:kern w:val="0"/>
                <w:sz w:val="18"/>
                <w:szCs w:val="18"/>
              </w:rPr>
              <w:t>FC</w:t>
            </w:r>
            <w:r>
              <w:rPr>
                <w:rFonts w:ascii="宋体" w:hAnsi="宋体" w:hint="eastAsia"/>
                <w:i/>
                <w:kern w:val="0"/>
                <w:sz w:val="18"/>
                <w:szCs w:val="18"/>
                <w:vertAlign w:val="subscript"/>
              </w:rPr>
              <w:t>TR,i,y</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i/>
                <w:kern w:val="0"/>
                <w:sz w:val="18"/>
                <w:szCs w:val="18"/>
              </w:rPr>
              <w:t>EF</w:t>
            </w:r>
            <w:r>
              <w:rPr>
                <w:rFonts w:ascii="宋体" w:hAnsi="宋体" w:hint="eastAsia"/>
                <w:i/>
                <w:kern w:val="0"/>
                <w:sz w:val="18"/>
                <w:szCs w:val="18"/>
                <w:vertAlign w:val="subscript"/>
              </w:rPr>
              <w:t>km,CO2,y</w:t>
            </w:r>
          </w:p>
        </w:tc>
        <w:tc>
          <w:tcPr>
            <w:tcW w:w="2199"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i/>
                <w:kern w:val="0"/>
                <w:sz w:val="18"/>
                <w:szCs w:val="18"/>
              </w:rPr>
              <w:t>EF</w:t>
            </w:r>
            <w:r>
              <w:rPr>
                <w:rFonts w:ascii="宋体" w:hAnsi="宋体" w:hint="eastAsia"/>
                <w:i/>
                <w:kern w:val="0"/>
                <w:sz w:val="18"/>
                <w:szCs w:val="18"/>
                <w:vertAlign w:val="subscript"/>
              </w:rPr>
              <w:t>km,CO2,y</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i/>
                <w:kern w:val="0"/>
                <w:sz w:val="18"/>
                <w:szCs w:val="18"/>
              </w:rPr>
              <w:t>NCV</w:t>
            </w:r>
            <w:r>
              <w:rPr>
                <w:rFonts w:ascii="宋体" w:hAnsi="宋体" w:hint="eastAsia"/>
                <w:i/>
                <w:kern w:val="0"/>
                <w:sz w:val="18"/>
                <w:szCs w:val="18"/>
                <w:vertAlign w:val="subscript"/>
              </w:rPr>
              <w:t>i</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i/>
                <w:kern w:val="0"/>
                <w:sz w:val="18"/>
                <w:szCs w:val="18"/>
              </w:rPr>
              <w:t>EF</w:t>
            </w:r>
            <w:r>
              <w:rPr>
                <w:rFonts w:ascii="宋体" w:hAnsi="宋体" w:hint="eastAsia"/>
                <w:i/>
                <w:kern w:val="0"/>
                <w:sz w:val="18"/>
                <w:szCs w:val="18"/>
                <w:vertAlign w:val="subscript"/>
              </w:rPr>
              <w:t>CO2,FF,i</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i/>
                <w:kern w:val="0"/>
                <w:sz w:val="18"/>
                <w:szCs w:val="18"/>
              </w:rPr>
              <w:t>N</w:t>
            </w:r>
            <w:r>
              <w:rPr>
                <w:rFonts w:ascii="宋体" w:hAnsi="宋体" w:hint="eastAsia"/>
                <w:i/>
                <w:kern w:val="0"/>
                <w:sz w:val="18"/>
                <w:szCs w:val="18"/>
                <w:vertAlign w:val="subscript"/>
              </w:rPr>
              <w:t>SWTR,y</w:t>
            </w:r>
          </w:p>
        </w:tc>
      </w:tr>
      <w:tr w:rsidR="00432363">
        <w:trPr>
          <w:trHeight w:val="113"/>
        </w:trPr>
        <w:tc>
          <w:tcPr>
            <w:tcW w:w="2164"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color w:val="000000"/>
                <w:kern w:val="0"/>
                <w:sz w:val="18"/>
                <w:szCs w:val="18"/>
              </w:rPr>
              <w:t>单位</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质量或体积单位</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t CO2/</w:t>
            </w:r>
            <w:r>
              <w:rPr>
                <w:rFonts w:ascii="宋体" w:hAnsi="宋体" w:hint="eastAsia"/>
                <w:kern w:val="0"/>
                <w:sz w:val="18"/>
                <w:szCs w:val="18"/>
              </w:rPr>
              <w:t>千米</w:t>
            </w:r>
          </w:p>
        </w:tc>
        <w:tc>
          <w:tcPr>
            <w:tcW w:w="2199"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t CO2/</w:t>
            </w:r>
            <w:r>
              <w:rPr>
                <w:rFonts w:ascii="宋体" w:hAnsi="宋体" w:hint="eastAsia"/>
                <w:kern w:val="0"/>
                <w:sz w:val="18"/>
                <w:szCs w:val="18"/>
              </w:rPr>
              <w:t>千米</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兆焦</w:t>
            </w:r>
            <w:r>
              <w:rPr>
                <w:rFonts w:ascii="宋体" w:hAnsi="宋体" w:hint="eastAsia"/>
                <w:kern w:val="0"/>
                <w:sz w:val="18"/>
                <w:szCs w:val="18"/>
              </w:rPr>
              <w:t>/</w:t>
            </w:r>
            <w:r>
              <w:rPr>
                <w:rFonts w:ascii="宋体" w:hAnsi="宋体" w:hint="eastAsia"/>
                <w:kern w:val="0"/>
                <w:sz w:val="18"/>
                <w:szCs w:val="18"/>
              </w:rPr>
              <w:t>燃料的质量或体积单位</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t CO2/</w:t>
            </w:r>
            <w:r>
              <w:rPr>
                <w:rFonts w:ascii="宋体" w:hAnsi="宋体" w:hint="eastAsia"/>
                <w:kern w:val="0"/>
                <w:sz w:val="18"/>
                <w:szCs w:val="18"/>
              </w:rPr>
              <w:t>兆焦</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hint="eastAsia"/>
                <w:color w:val="000000"/>
                <w:kern w:val="0"/>
                <w:sz w:val="18"/>
                <w:szCs w:val="18"/>
              </w:rPr>
              <w:t>-</w:t>
            </w:r>
          </w:p>
        </w:tc>
      </w:tr>
      <w:tr w:rsidR="00432363">
        <w:trPr>
          <w:trHeight w:val="105"/>
        </w:trPr>
        <w:tc>
          <w:tcPr>
            <w:tcW w:w="2164"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color w:val="000000"/>
                <w:kern w:val="0"/>
                <w:sz w:val="18"/>
                <w:szCs w:val="18"/>
              </w:rPr>
              <w:t>描述</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第</w:t>
            </w:r>
            <w:r>
              <w:rPr>
                <w:rFonts w:ascii="宋体" w:hAnsi="宋体" w:hint="eastAsia"/>
                <w:kern w:val="0"/>
                <w:sz w:val="18"/>
                <w:szCs w:val="18"/>
              </w:rPr>
              <w:t xml:space="preserve"> </w:t>
            </w:r>
            <w:r>
              <w:rPr>
                <w:rFonts w:ascii="宋体" w:hAnsi="宋体" w:hint="eastAsia"/>
                <w:i/>
                <w:kern w:val="0"/>
                <w:sz w:val="18"/>
                <w:szCs w:val="18"/>
              </w:rPr>
              <w:t xml:space="preserve">y </w:t>
            </w:r>
            <w:r>
              <w:rPr>
                <w:rFonts w:ascii="宋体" w:hAnsi="宋体" w:hint="eastAsia"/>
                <w:kern w:val="0"/>
                <w:sz w:val="18"/>
                <w:szCs w:val="18"/>
              </w:rPr>
              <w:t>年货车运输生物质废弃物（食品生产及加工）的燃料消耗量</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第</w:t>
            </w:r>
            <w:r>
              <w:rPr>
                <w:rFonts w:ascii="宋体" w:hAnsi="宋体" w:hint="eastAsia"/>
                <w:kern w:val="0"/>
                <w:sz w:val="18"/>
                <w:szCs w:val="18"/>
              </w:rPr>
              <w:t xml:space="preserve"> </w:t>
            </w:r>
            <w:r>
              <w:rPr>
                <w:rFonts w:ascii="宋体" w:hAnsi="宋体" w:hint="eastAsia"/>
                <w:i/>
                <w:kern w:val="0"/>
                <w:sz w:val="18"/>
                <w:szCs w:val="18"/>
              </w:rPr>
              <w:t xml:space="preserve">y </w:t>
            </w:r>
            <w:r>
              <w:rPr>
                <w:rFonts w:ascii="宋体" w:hAnsi="宋体" w:hint="eastAsia"/>
                <w:kern w:val="0"/>
                <w:sz w:val="18"/>
                <w:szCs w:val="18"/>
              </w:rPr>
              <w:t>年货车每公里的平均</w:t>
            </w:r>
            <w:r>
              <w:rPr>
                <w:rFonts w:ascii="宋体" w:hAnsi="宋体" w:hint="eastAsia"/>
                <w:kern w:val="0"/>
                <w:sz w:val="18"/>
                <w:szCs w:val="18"/>
              </w:rPr>
              <w:t xml:space="preserve">CO2 </w:t>
            </w:r>
            <w:r>
              <w:rPr>
                <w:rFonts w:ascii="宋体" w:hAnsi="宋体" w:hint="eastAsia"/>
                <w:kern w:val="0"/>
                <w:sz w:val="18"/>
                <w:szCs w:val="18"/>
              </w:rPr>
              <w:t>排放因子</w:t>
            </w:r>
          </w:p>
        </w:tc>
        <w:tc>
          <w:tcPr>
            <w:tcW w:w="2199"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第</w:t>
            </w:r>
            <w:r>
              <w:rPr>
                <w:rFonts w:ascii="宋体" w:hAnsi="宋体" w:hint="eastAsia"/>
                <w:kern w:val="0"/>
                <w:sz w:val="18"/>
                <w:szCs w:val="18"/>
              </w:rPr>
              <w:t xml:space="preserve"> </w:t>
            </w:r>
            <w:r>
              <w:rPr>
                <w:rFonts w:ascii="宋体" w:hAnsi="宋体" w:hint="eastAsia"/>
                <w:i/>
                <w:kern w:val="0"/>
                <w:sz w:val="18"/>
                <w:szCs w:val="18"/>
              </w:rPr>
              <w:t xml:space="preserve">y </w:t>
            </w:r>
            <w:r>
              <w:rPr>
                <w:rFonts w:ascii="宋体" w:hAnsi="宋体" w:hint="eastAsia"/>
                <w:kern w:val="0"/>
                <w:sz w:val="18"/>
                <w:szCs w:val="18"/>
              </w:rPr>
              <w:t>年货车每公里的平均</w:t>
            </w:r>
            <w:r>
              <w:rPr>
                <w:rFonts w:ascii="宋体" w:hAnsi="宋体" w:hint="eastAsia"/>
                <w:kern w:val="0"/>
                <w:sz w:val="18"/>
                <w:szCs w:val="18"/>
              </w:rPr>
              <w:t xml:space="preserve">CO2 </w:t>
            </w:r>
            <w:r>
              <w:rPr>
                <w:rFonts w:ascii="宋体" w:hAnsi="宋体" w:hint="eastAsia"/>
                <w:kern w:val="0"/>
                <w:sz w:val="18"/>
                <w:szCs w:val="18"/>
              </w:rPr>
              <w:t>排放因子</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燃料的净热值</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化石燃料类型</w:t>
            </w:r>
            <w:r>
              <w:rPr>
                <w:rFonts w:ascii="宋体" w:hAnsi="宋体" w:hint="eastAsia"/>
                <w:kern w:val="0"/>
                <w:sz w:val="18"/>
                <w:szCs w:val="18"/>
              </w:rPr>
              <w:t xml:space="preserve"> </w:t>
            </w:r>
            <w:r>
              <w:rPr>
                <w:rFonts w:ascii="宋体" w:hAnsi="宋体" w:hint="eastAsia"/>
                <w:i/>
                <w:kern w:val="0"/>
                <w:sz w:val="18"/>
                <w:szCs w:val="18"/>
              </w:rPr>
              <w:t xml:space="preserve">i </w:t>
            </w:r>
            <w:r>
              <w:rPr>
                <w:rFonts w:ascii="宋体" w:hAnsi="宋体" w:hint="eastAsia"/>
                <w:kern w:val="0"/>
                <w:sz w:val="18"/>
                <w:szCs w:val="18"/>
              </w:rPr>
              <w:t>的</w:t>
            </w:r>
            <w:r>
              <w:rPr>
                <w:rFonts w:ascii="宋体" w:hAnsi="宋体" w:hint="eastAsia"/>
                <w:kern w:val="0"/>
                <w:sz w:val="18"/>
                <w:szCs w:val="18"/>
              </w:rPr>
              <w:t xml:space="preserve">CO2 </w:t>
            </w:r>
            <w:r>
              <w:rPr>
                <w:rFonts w:ascii="宋体" w:hAnsi="宋体" w:hint="eastAsia"/>
                <w:kern w:val="0"/>
                <w:sz w:val="18"/>
                <w:szCs w:val="18"/>
              </w:rPr>
              <w:t>排放因子</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第</w:t>
            </w:r>
            <w:r>
              <w:rPr>
                <w:rFonts w:ascii="宋体" w:hAnsi="宋体" w:hint="eastAsia"/>
                <w:kern w:val="0"/>
                <w:sz w:val="18"/>
                <w:szCs w:val="18"/>
              </w:rPr>
              <w:t xml:space="preserve"> </w:t>
            </w:r>
            <w:r>
              <w:rPr>
                <w:rFonts w:ascii="宋体" w:hAnsi="宋体" w:hint="eastAsia"/>
                <w:i/>
                <w:kern w:val="0"/>
                <w:sz w:val="18"/>
                <w:szCs w:val="18"/>
              </w:rPr>
              <w:t xml:space="preserve">y </w:t>
            </w:r>
            <w:r>
              <w:rPr>
                <w:rFonts w:ascii="宋体" w:hAnsi="宋体" w:hint="eastAsia"/>
                <w:kern w:val="0"/>
                <w:sz w:val="18"/>
                <w:szCs w:val="18"/>
              </w:rPr>
              <w:t>年在项目工厂内货车将生产过程的废弃物运输到垃圾堆放点的往返次数</w:t>
            </w:r>
          </w:p>
        </w:tc>
      </w:tr>
      <w:tr w:rsidR="00432363">
        <w:trPr>
          <w:trHeight w:val="105"/>
        </w:trPr>
        <w:tc>
          <w:tcPr>
            <w:tcW w:w="2164"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color w:val="000000"/>
                <w:kern w:val="0"/>
                <w:sz w:val="18"/>
                <w:szCs w:val="18"/>
              </w:rPr>
              <w:t>来源</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燃料采购收据或货车的油耗表</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简单测量所有货车的燃料类型、燃料消耗量及运输距离。与合适的净热值和</w:t>
            </w:r>
            <w:r>
              <w:rPr>
                <w:rFonts w:ascii="宋体" w:hAnsi="宋体" w:hint="eastAsia"/>
                <w:kern w:val="0"/>
                <w:sz w:val="18"/>
                <w:szCs w:val="18"/>
              </w:rPr>
              <w:t xml:space="preserve">CO2 </w:t>
            </w:r>
            <w:r>
              <w:rPr>
                <w:rFonts w:ascii="宋体" w:hAnsi="宋体" w:hint="eastAsia"/>
                <w:kern w:val="0"/>
                <w:sz w:val="18"/>
                <w:szCs w:val="18"/>
              </w:rPr>
              <w:t>排放因子相乘，计算出消耗燃料时的</w:t>
            </w:r>
            <w:r>
              <w:rPr>
                <w:rFonts w:ascii="宋体" w:hAnsi="宋体" w:hint="eastAsia"/>
                <w:kern w:val="0"/>
                <w:sz w:val="18"/>
                <w:szCs w:val="18"/>
              </w:rPr>
              <w:t xml:space="preserve">CO2 </w:t>
            </w:r>
            <w:r>
              <w:rPr>
                <w:rFonts w:ascii="宋体" w:hAnsi="宋体" w:hint="eastAsia"/>
                <w:kern w:val="0"/>
                <w:sz w:val="18"/>
                <w:szCs w:val="18"/>
              </w:rPr>
              <w:t>排放量。净热值和</w:t>
            </w:r>
            <w:r>
              <w:rPr>
                <w:rFonts w:ascii="宋体" w:hAnsi="宋体" w:hint="eastAsia"/>
                <w:kern w:val="0"/>
                <w:sz w:val="18"/>
                <w:szCs w:val="18"/>
              </w:rPr>
              <w:t xml:space="preserve">CO2 </w:t>
            </w:r>
            <w:r>
              <w:rPr>
                <w:rFonts w:ascii="宋体" w:hAnsi="宋体" w:hint="eastAsia"/>
                <w:kern w:val="0"/>
                <w:sz w:val="18"/>
                <w:szCs w:val="18"/>
              </w:rPr>
              <w:t>排放因子需采用可靠的国家默认值，如果没有国家默认值，则采用（特定国家的）</w:t>
            </w:r>
            <w:r>
              <w:rPr>
                <w:rFonts w:ascii="宋体" w:hAnsi="宋体" w:hint="eastAsia"/>
                <w:kern w:val="0"/>
                <w:sz w:val="18"/>
                <w:szCs w:val="18"/>
              </w:rPr>
              <w:t xml:space="preserve">IPCC </w:t>
            </w:r>
            <w:r>
              <w:rPr>
                <w:rFonts w:ascii="宋体" w:hAnsi="宋体" w:hint="eastAsia"/>
                <w:kern w:val="0"/>
                <w:sz w:val="18"/>
                <w:szCs w:val="18"/>
              </w:rPr>
              <w:t>默认值。或者，用保守的方法（如选取合理范围内的较高数值）从文献中选择适用于所用货车类型的排放因子。</w:t>
            </w:r>
          </w:p>
        </w:tc>
        <w:tc>
          <w:tcPr>
            <w:tcW w:w="2199"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简单测量所有货车的燃料类型、燃料消耗量及运输距离。与合适的净热值和</w:t>
            </w:r>
            <w:r>
              <w:rPr>
                <w:rFonts w:ascii="宋体" w:hAnsi="宋体" w:hint="eastAsia"/>
                <w:kern w:val="0"/>
                <w:sz w:val="18"/>
                <w:szCs w:val="18"/>
              </w:rPr>
              <w:t xml:space="preserve">CO2 </w:t>
            </w:r>
            <w:r>
              <w:rPr>
                <w:rFonts w:ascii="宋体" w:hAnsi="宋体" w:hint="eastAsia"/>
                <w:kern w:val="0"/>
                <w:sz w:val="18"/>
                <w:szCs w:val="18"/>
              </w:rPr>
              <w:t>排放因子相乘，计算出消耗燃料时的</w:t>
            </w:r>
            <w:r>
              <w:rPr>
                <w:rFonts w:ascii="宋体" w:hAnsi="宋体" w:hint="eastAsia"/>
                <w:kern w:val="0"/>
                <w:sz w:val="18"/>
                <w:szCs w:val="18"/>
              </w:rPr>
              <w:t xml:space="preserve">CO2 </w:t>
            </w:r>
            <w:r>
              <w:rPr>
                <w:rFonts w:ascii="宋体" w:hAnsi="宋体" w:hint="eastAsia"/>
                <w:kern w:val="0"/>
                <w:sz w:val="18"/>
                <w:szCs w:val="18"/>
              </w:rPr>
              <w:t>排放量。净热值和</w:t>
            </w:r>
            <w:r>
              <w:rPr>
                <w:rFonts w:ascii="宋体" w:hAnsi="宋体" w:hint="eastAsia"/>
                <w:kern w:val="0"/>
                <w:sz w:val="18"/>
                <w:szCs w:val="18"/>
              </w:rPr>
              <w:t xml:space="preserve">CO2 </w:t>
            </w:r>
            <w:r>
              <w:rPr>
                <w:rFonts w:ascii="宋体" w:hAnsi="宋体" w:hint="eastAsia"/>
                <w:kern w:val="0"/>
                <w:sz w:val="18"/>
                <w:szCs w:val="18"/>
              </w:rPr>
              <w:t>排放因子需采用可靠的国家默</w:t>
            </w:r>
            <w:r>
              <w:rPr>
                <w:rFonts w:ascii="宋体" w:hAnsi="宋体" w:hint="eastAsia"/>
                <w:kern w:val="0"/>
                <w:sz w:val="18"/>
                <w:szCs w:val="18"/>
              </w:rPr>
              <w:t>认值，如果没有国家默认值，则采用（特定国家的）</w:t>
            </w:r>
            <w:r>
              <w:rPr>
                <w:rFonts w:ascii="宋体" w:hAnsi="宋体" w:hint="eastAsia"/>
                <w:kern w:val="0"/>
                <w:sz w:val="18"/>
                <w:szCs w:val="18"/>
              </w:rPr>
              <w:t xml:space="preserve">IPCC </w:t>
            </w:r>
            <w:r>
              <w:rPr>
                <w:rFonts w:ascii="宋体" w:hAnsi="宋体" w:hint="eastAsia"/>
                <w:kern w:val="0"/>
                <w:sz w:val="18"/>
                <w:szCs w:val="18"/>
              </w:rPr>
              <w:t>默认值。或者，用保守的方法（如选取合理范围内的较高数值）从文献中选择适用于所用货车类型的排放因子。</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数据来源为（按优先顺序排列）：项目特定数据、国家特定数据、</w:t>
            </w:r>
            <w:r>
              <w:rPr>
                <w:rFonts w:ascii="宋体" w:hAnsi="宋体" w:hint="eastAsia"/>
                <w:kern w:val="0"/>
                <w:sz w:val="18"/>
                <w:szCs w:val="18"/>
              </w:rPr>
              <w:t xml:space="preserve">IPCC </w:t>
            </w:r>
            <w:r>
              <w:rPr>
                <w:rFonts w:ascii="宋体" w:hAnsi="宋体" w:hint="eastAsia"/>
                <w:kern w:val="0"/>
                <w:sz w:val="18"/>
                <w:szCs w:val="18"/>
              </w:rPr>
              <w:t>默认值。只有在国家或项目的特定数据不可用或难以获得时才可采用</w:t>
            </w:r>
            <w:r>
              <w:rPr>
                <w:rFonts w:ascii="宋体" w:hAnsi="宋体" w:hint="eastAsia"/>
                <w:kern w:val="0"/>
                <w:sz w:val="18"/>
                <w:szCs w:val="18"/>
              </w:rPr>
              <w:t xml:space="preserve">IPCC </w:t>
            </w:r>
            <w:r>
              <w:rPr>
                <w:rFonts w:ascii="宋体" w:hAnsi="宋体" w:hint="eastAsia"/>
                <w:kern w:val="0"/>
                <w:sz w:val="18"/>
                <w:szCs w:val="18"/>
              </w:rPr>
              <w:t>默认值。</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数据来源为（按优先顺序排列）：项目特定数据、国家特定数据、</w:t>
            </w:r>
            <w:r>
              <w:rPr>
                <w:rFonts w:ascii="宋体" w:hAnsi="宋体" w:hint="eastAsia"/>
                <w:kern w:val="0"/>
                <w:sz w:val="18"/>
                <w:szCs w:val="18"/>
              </w:rPr>
              <w:t xml:space="preserve">IPCC </w:t>
            </w:r>
            <w:r>
              <w:rPr>
                <w:rFonts w:ascii="宋体" w:hAnsi="宋体" w:hint="eastAsia"/>
                <w:kern w:val="0"/>
                <w:sz w:val="18"/>
                <w:szCs w:val="18"/>
              </w:rPr>
              <w:t>默认值。只有在国家或项目的特定数据不可用或难以获得时才可采用</w:t>
            </w:r>
            <w:r>
              <w:rPr>
                <w:rFonts w:ascii="宋体" w:hAnsi="宋体" w:hint="eastAsia"/>
                <w:kern w:val="0"/>
                <w:sz w:val="18"/>
                <w:szCs w:val="18"/>
              </w:rPr>
              <w:t xml:space="preserve">IPCC </w:t>
            </w:r>
            <w:r>
              <w:rPr>
                <w:rFonts w:ascii="宋体" w:hAnsi="宋体" w:hint="eastAsia"/>
                <w:kern w:val="0"/>
                <w:sz w:val="18"/>
                <w:szCs w:val="18"/>
              </w:rPr>
              <w:t>默认值。</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现场计量</w:t>
            </w:r>
          </w:p>
        </w:tc>
      </w:tr>
      <w:tr w:rsidR="00432363">
        <w:trPr>
          <w:trHeight w:val="105"/>
        </w:trPr>
        <w:tc>
          <w:tcPr>
            <w:tcW w:w="2164"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color w:val="000000"/>
                <w:kern w:val="0"/>
                <w:sz w:val="18"/>
                <w:szCs w:val="18"/>
              </w:rPr>
              <w:t>测量程序（如果有）</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hint="eastAsia"/>
                <w:color w:val="000000"/>
                <w:kern w:val="0"/>
                <w:sz w:val="18"/>
                <w:szCs w:val="18"/>
              </w:rPr>
              <w:t>-</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hint="eastAsia"/>
                <w:color w:val="000000"/>
                <w:kern w:val="0"/>
                <w:sz w:val="18"/>
                <w:szCs w:val="18"/>
              </w:rPr>
              <w:t>-</w:t>
            </w:r>
          </w:p>
        </w:tc>
        <w:tc>
          <w:tcPr>
            <w:tcW w:w="2199"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hint="eastAsia"/>
                <w:color w:val="000000"/>
                <w:kern w:val="0"/>
                <w:sz w:val="18"/>
                <w:szCs w:val="18"/>
              </w:rPr>
              <w:t>-</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hint="eastAsia"/>
                <w:color w:val="000000"/>
                <w:kern w:val="0"/>
                <w:sz w:val="18"/>
                <w:szCs w:val="18"/>
              </w:rPr>
              <w:t>-</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hint="eastAsia"/>
                <w:color w:val="000000"/>
                <w:kern w:val="0"/>
                <w:sz w:val="18"/>
                <w:szCs w:val="18"/>
              </w:rPr>
              <w:t>-</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hint="eastAsia"/>
                <w:color w:val="000000"/>
                <w:kern w:val="0"/>
                <w:sz w:val="18"/>
                <w:szCs w:val="18"/>
              </w:rPr>
              <w:t>-</w:t>
            </w:r>
          </w:p>
        </w:tc>
      </w:tr>
      <w:tr w:rsidR="00432363">
        <w:trPr>
          <w:trHeight w:val="105"/>
        </w:trPr>
        <w:tc>
          <w:tcPr>
            <w:tcW w:w="2164"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color w:val="000000"/>
                <w:kern w:val="0"/>
                <w:sz w:val="18"/>
                <w:szCs w:val="18"/>
              </w:rPr>
              <w:t>监测频率</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每年合计</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至少每年一次</w:t>
            </w:r>
          </w:p>
        </w:tc>
        <w:tc>
          <w:tcPr>
            <w:tcW w:w="2199"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至少每年一次</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每年一次或事前测量</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每年一次或事前测量</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持续计量</w:t>
            </w:r>
          </w:p>
        </w:tc>
      </w:tr>
      <w:tr w:rsidR="00432363">
        <w:trPr>
          <w:trHeight w:val="465"/>
        </w:trPr>
        <w:tc>
          <w:tcPr>
            <w:tcW w:w="2164"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color w:val="000000"/>
                <w:kern w:val="0"/>
                <w:sz w:val="18"/>
                <w:szCs w:val="18"/>
              </w:rPr>
              <w:t>质量控制</w:t>
            </w:r>
            <w:r>
              <w:rPr>
                <w:rFonts w:ascii="宋体" w:hAnsi="宋体" w:hint="eastAsia"/>
                <w:b/>
                <w:color w:val="000000"/>
                <w:kern w:val="0"/>
                <w:sz w:val="18"/>
                <w:szCs w:val="18"/>
              </w:rPr>
              <w:t>/</w:t>
            </w:r>
            <w:r>
              <w:rPr>
                <w:rFonts w:ascii="宋体" w:hAnsi="宋体" w:hint="eastAsia"/>
                <w:color w:val="000000"/>
                <w:kern w:val="0"/>
                <w:sz w:val="18"/>
                <w:szCs w:val="18"/>
              </w:rPr>
              <w:t>质量保证</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根据上述的距离方法（选项</w:t>
            </w:r>
            <w:r>
              <w:rPr>
                <w:rFonts w:ascii="宋体" w:hAnsi="宋体" w:hint="eastAsia"/>
                <w:kern w:val="0"/>
                <w:sz w:val="18"/>
                <w:szCs w:val="18"/>
              </w:rPr>
              <w:t>1</w:t>
            </w:r>
            <w:r>
              <w:rPr>
                <w:rFonts w:ascii="宋体" w:hAnsi="宋体" w:hint="eastAsia"/>
                <w:kern w:val="0"/>
                <w:sz w:val="18"/>
                <w:szCs w:val="18"/>
              </w:rPr>
              <w:t>）进行简单的计算，以</w:t>
            </w:r>
            <w:r>
              <w:rPr>
                <w:rFonts w:ascii="宋体" w:hAnsi="宋体" w:hint="eastAsia"/>
                <w:kern w:val="0"/>
                <w:sz w:val="18"/>
                <w:szCs w:val="18"/>
              </w:rPr>
              <w:lastRenderedPageBreak/>
              <w:t>交叉检验</w:t>
            </w:r>
            <w:r>
              <w:rPr>
                <w:rFonts w:ascii="宋体" w:hAnsi="宋体" w:hint="eastAsia"/>
                <w:kern w:val="0"/>
                <w:sz w:val="18"/>
                <w:szCs w:val="18"/>
              </w:rPr>
              <w:t>CO2</w:t>
            </w:r>
            <w:r>
              <w:rPr>
                <w:rFonts w:ascii="宋体" w:hAnsi="宋体" w:hint="eastAsia"/>
                <w:kern w:val="0"/>
                <w:sz w:val="18"/>
                <w:szCs w:val="18"/>
              </w:rPr>
              <w:t>排放量的合理性</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lastRenderedPageBreak/>
              <w:t>参照文献中的排放因子交叉检验测量结果</w:t>
            </w:r>
          </w:p>
        </w:tc>
        <w:tc>
          <w:tcPr>
            <w:tcW w:w="2199"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参照文献中的排放因子交叉检验测量结果</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hint="eastAsia"/>
                <w:color w:val="000000"/>
                <w:kern w:val="0"/>
                <w:sz w:val="18"/>
                <w:szCs w:val="18"/>
              </w:rPr>
              <w:t>-</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hint="eastAsia"/>
                <w:color w:val="000000"/>
                <w:kern w:val="0"/>
                <w:sz w:val="18"/>
                <w:szCs w:val="18"/>
              </w:rPr>
              <w:t>-</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交叉检验货车运输的往返次数与生产过程的废弃物</w:t>
            </w:r>
            <w:r>
              <w:rPr>
                <w:rFonts w:ascii="宋体" w:hAnsi="宋体" w:hint="eastAsia"/>
                <w:kern w:val="0"/>
                <w:sz w:val="18"/>
                <w:szCs w:val="18"/>
              </w:rPr>
              <w:lastRenderedPageBreak/>
              <w:t>数量的一致性</w:t>
            </w:r>
          </w:p>
        </w:tc>
      </w:tr>
      <w:tr w:rsidR="00432363">
        <w:trPr>
          <w:trHeight w:val="105"/>
        </w:trPr>
        <w:tc>
          <w:tcPr>
            <w:tcW w:w="2164"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color w:val="000000"/>
                <w:kern w:val="0"/>
                <w:sz w:val="18"/>
                <w:szCs w:val="18"/>
              </w:rPr>
              <w:lastRenderedPageBreak/>
              <w:t>备注</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如果选择“选项</w:t>
            </w:r>
            <w:r>
              <w:rPr>
                <w:rFonts w:ascii="宋体" w:hAnsi="宋体" w:hint="eastAsia"/>
                <w:kern w:val="0"/>
                <w:sz w:val="18"/>
                <w:szCs w:val="18"/>
              </w:rPr>
              <w:t xml:space="preserve"> 2</w:t>
            </w:r>
            <w:r>
              <w:rPr>
                <w:rFonts w:ascii="宋体" w:hAnsi="宋体" w:hint="eastAsia"/>
                <w:kern w:val="0"/>
                <w:sz w:val="18"/>
                <w:szCs w:val="18"/>
              </w:rPr>
              <w:t>”估算运输中排放的</w:t>
            </w:r>
            <w:r>
              <w:rPr>
                <w:rFonts w:ascii="宋体" w:hAnsi="宋体" w:hint="eastAsia"/>
                <w:kern w:val="0"/>
                <w:sz w:val="18"/>
                <w:szCs w:val="18"/>
              </w:rPr>
              <w:t>CO2</w:t>
            </w:r>
            <w:r>
              <w:rPr>
                <w:rFonts w:ascii="宋体" w:hAnsi="宋体" w:hint="eastAsia"/>
                <w:kern w:val="0"/>
                <w:sz w:val="18"/>
                <w:szCs w:val="18"/>
              </w:rPr>
              <w:t>，则只需监测此参数</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hint="eastAsia"/>
                <w:color w:val="000000"/>
                <w:kern w:val="0"/>
                <w:sz w:val="18"/>
                <w:szCs w:val="18"/>
              </w:rPr>
              <w:t>-</w:t>
            </w:r>
          </w:p>
        </w:tc>
        <w:tc>
          <w:tcPr>
            <w:tcW w:w="2199"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hint="eastAsia"/>
                <w:color w:val="000000"/>
                <w:kern w:val="0"/>
                <w:sz w:val="18"/>
                <w:szCs w:val="18"/>
              </w:rPr>
              <w:t>-</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pStyle w:val="Default"/>
              <w:rPr>
                <w:rFonts w:ascii="宋体" w:hAnsi="宋体"/>
                <w:sz w:val="18"/>
                <w:szCs w:val="18"/>
              </w:rPr>
            </w:pPr>
            <w:r>
              <w:rPr>
                <w:rFonts w:ascii="宋体" w:hAnsi="宋体"/>
                <w:sz w:val="18"/>
                <w:szCs w:val="18"/>
              </w:rPr>
              <w:t>-</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hint="eastAsia"/>
                <w:color w:val="000000"/>
                <w:kern w:val="0"/>
                <w:sz w:val="18"/>
                <w:szCs w:val="18"/>
              </w:rPr>
              <w:t>-</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项目业主必须监测此参数或平均货车载荷</w:t>
            </w:r>
            <w:r>
              <w:rPr>
                <w:rFonts w:ascii="宋体" w:hAnsi="宋体" w:hint="eastAsia"/>
                <w:kern w:val="0"/>
                <w:sz w:val="18"/>
                <w:szCs w:val="18"/>
              </w:rPr>
              <w:t xml:space="preserve"> </w:t>
            </w:r>
            <w:r>
              <w:rPr>
                <w:rFonts w:ascii="宋体" w:hAnsi="宋体" w:hint="eastAsia"/>
                <w:i/>
                <w:kern w:val="0"/>
                <w:sz w:val="18"/>
                <w:szCs w:val="18"/>
              </w:rPr>
              <w:t>TLAW,y</w:t>
            </w:r>
          </w:p>
        </w:tc>
      </w:tr>
    </w:tbl>
    <w:p w:rsidR="00432363" w:rsidRDefault="00432363">
      <w:pPr>
        <w:rPr>
          <w:rFonts w:ascii="宋体" w:hAnsi="宋体"/>
          <w:szCs w:val="21"/>
        </w:rPr>
      </w:pPr>
    </w:p>
    <w:p w:rsidR="00432363" w:rsidRDefault="00511C73">
      <w:pPr>
        <w:widowControl/>
        <w:spacing w:beforeLines="50" w:before="156" w:afterLines="50" w:after="156"/>
        <w:jc w:val="center"/>
        <w:rPr>
          <w:rFonts w:ascii="宋体" w:hAnsi="宋体"/>
          <w:szCs w:val="21"/>
        </w:rPr>
      </w:pPr>
      <w:r>
        <w:rPr>
          <w:rFonts w:ascii="黑体" w:eastAsia="黑体" w:hAnsi="黑体" w:cs="黑体" w:hint="eastAsia"/>
          <w:szCs w:val="21"/>
        </w:rPr>
        <w:t>表</w:t>
      </w:r>
      <w:r>
        <w:rPr>
          <w:rFonts w:ascii="黑体" w:eastAsia="黑体" w:hAnsi="黑体" w:cs="黑体" w:hint="eastAsia"/>
          <w:szCs w:val="21"/>
        </w:rPr>
        <w:t>3</w:t>
      </w:r>
      <w:r>
        <w:rPr>
          <w:rFonts w:ascii="黑体" w:eastAsia="黑体" w:hAnsi="黑体" w:cs="黑体" w:hint="eastAsia"/>
          <w:szCs w:val="21"/>
        </w:rPr>
        <w:t xml:space="preserve"> </w:t>
      </w:r>
      <w:r>
        <w:rPr>
          <w:rFonts w:ascii="黑体" w:eastAsia="黑体" w:hAnsi="黑体" w:cs="黑体" w:hint="eastAsia"/>
          <w:szCs w:val="21"/>
        </w:rPr>
        <w:t>监测数据和要求（续表</w:t>
      </w:r>
      <w:r>
        <w:rPr>
          <w:rFonts w:ascii="黑体" w:eastAsia="黑体" w:hAnsi="黑体" w:cs="黑体" w:hint="eastAsia"/>
          <w:szCs w:val="21"/>
        </w:rPr>
        <w:t>-</w:t>
      </w:r>
      <w:r>
        <w:rPr>
          <w:rFonts w:ascii="黑体" w:eastAsia="黑体" w:hAnsi="黑体" w:cs="黑体" w:hint="eastAsia"/>
          <w:szCs w:val="21"/>
        </w:rPr>
        <w:t>2</w:t>
      </w:r>
      <w:r>
        <w:rPr>
          <w:rFonts w:ascii="黑体" w:eastAsia="黑体" w:hAnsi="黑体" w:cs="黑体" w:hint="eastAsia"/>
          <w:szCs w:val="21"/>
        </w:rPr>
        <w:t>）</w:t>
      </w:r>
    </w:p>
    <w:tbl>
      <w:tblPr>
        <w:tblW w:w="153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4"/>
        <w:gridCol w:w="2198"/>
        <w:gridCol w:w="2198"/>
        <w:gridCol w:w="2388"/>
        <w:gridCol w:w="2009"/>
        <w:gridCol w:w="2198"/>
        <w:gridCol w:w="2198"/>
      </w:tblGrid>
      <w:tr w:rsidR="00432363">
        <w:trPr>
          <w:trHeight w:val="121"/>
        </w:trPr>
        <w:tc>
          <w:tcPr>
            <w:tcW w:w="2164"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color w:val="000000"/>
                <w:kern w:val="0"/>
                <w:sz w:val="18"/>
                <w:szCs w:val="18"/>
              </w:rPr>
              <w:t>数据</w:t>
            </w:r>
            <w:r>
              <w:rPr>
                <w:rFonts w:ascii="宋体" w:hAnsi="宋体" w:hint="eastAsia"/>
                <w:b/>
                <w:color w:val="000000"/>
                <w:kern w:val="0"/>
                <w:sz w:val="18"/>
                <w:szCs w:val="18"/>
              </w:rPr>
              <w:t>/</w:t>
            </w:r>
            <w:r>
              <w:rPr>
                <w:rFonts w:ascii="宋体" w:hAnsi="宋体" w:hint="eastAsia"/>
                <w:color w:val="000000"/>
                <w:kern w:val="0"/>
                <w:sz w:val="18"/>
                <w:szCs w:val="18"/>
              </w:rPr>
              <w:t>参数</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i/>
                <w:kern w:val="0"/>
                <w:sz w:val="18"/>
                <w:szCs w:val="18"/>
              </w:rPr>
              <w:t>AVD</w:t>
            </w:r>
            <w:r>
              <w:rPr>
                <w:rFonts w:ascii="宋体" w:hAnsi="宋体" w:hint="eastAsia"/>
                <w:i/>
                <w:kern w:val="0"/>
                <w:sz w:val="18"/>
                <w:szCs w:val="18"/>
                <w:vertAlign w:val="subscript"/>
              </w:rPr>
              <w:t>SWTR,y</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i/>
                <w:kern w:val="0"/>
                <w:sz w:val="18"/>
                <w:szCs w:val="18"/>
              </w:rPr>
              <w:t>SW</w:t>
            </w:r>
            <w:r>
              <w:rPr>
                <w:rFonts w:ascii="宋体" w:hAnsi="宋体" w:hint="eastAsia"/>
                <w:i/>
                <w:kern w:val="0"/>
                <w:sz w:val="18"/>
                <w:szCs w:val="18"/>
                <w:vertAlign w:val="subscript"/>
              </w:rPr>
              <w:t>k,y</w:t>
            </w:r>
          </w:p>
        </w:tc>
        <w:tc>
          <w:tcPr>
            <w:tcW w:w="238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i/>
                <w:kern w:val="0"/>
                <w:sz w:val="18"/>
                <w:szCs w:val="18"/>
              </w:rPr>
              <w:t>TL</w:t>
            </w:r>
            <w:r>
              <w:rPr>
                <w:rFonts w:ascii="宋体" w:hAnsi="宋体" w:hint="eastAsia"/>
                <w:i/>
                <w:kern w:val="0"/>
                <w:sz w:val="18"/>
                <w:szCs w:val="18"/>
                <w:vertAlign w:val="subscript"/>
              </w:rPr>
              <w:t>SWTR,y</w:t>
            </w:r>
          </w:p>
        </w:tc>
        <w:tc>
          <w:tcPr>
            <w:tcW w:w="2009"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i/>
                <w:kern w:val="0"/>
                <w:sz w:val="18"/>
                <w:szCs w:val="18"/>
              </w:rPr>
              <w:t>FC</w:t>
            </w:r>
            <w:r>
              <w:rPr>
                <w:rFonts w:ascii="宋体" w:hAnsi="宋体" w:hint="eastAsia"/>
                <w:i/>
                <w:kern w:val="0"/>
                <w:sz w:val="18"/>
                <w:szCs w:val="18"/>
                <w:vertAlign w:val="subscript"/>
              </w:rPr>
              <w:t>SWTR,i,y</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i/>
                <w:kern w:val="0"/>
                <w:sz w:val="18"/>
                <w:szCs w:val="18"/>
              </w:rPr>
              <w:t>SG</w:t>
            </w:r>
            <w:r>
              <w:rPr>
                <w:rFonts w:ascii="宋体" w:hAnsi="宋体" w:hint="eastAsia"/>
                <w:i/>
                <w:kern w:val="0"/>
                <w:sz w:val="18"/>
                <w:szCs w:val="18"/>
                <w:vertAlign w:val="subscript"/>
              </w:rPr>
              <w:t>y</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i/>
                <w:kern w:val="0"/>
                <w:sz w:val="18"/>
                <w:szCs w:val="18"/>
              </w:rPr>
              <w:t>MC</w:t>
            </w:r>
            <w:r>
              <w:rPr>
                <w:rFonts w:ascii="宋体" w:hAnsi="宋体" w:hint="eastAsia"/>
                <w:i/>
                <w:kern w:val="0"/>
                <w:sz w:val="18"/>
                <w:szCs w:val="18"/>
                <w:vertAlign w:val="subscript"/>
              </w:rPr>
              <w:t>CH4,y</w:t>
            </w:r>
          </w:p>
        </w:tc>
      </w:tr>
      <w:tr w:rsidR="00432363">
        <w:trPr>
          <w:trHeight w:val="121"/>
        </w:trPr>
        <w:tc>
          <w:tcPr>
            <w:tcW w:w="2164"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color w:val="000000"/>
                <w:kern w:val="0"/>
                <w:sz w:val="18"/>
                <w:szCs w:val="18"/>
              </w:rPr>
              <w:t>单位</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千米</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t</w:t>
            </w:r>
          </w:p>
        </w:tc>
        <w:tc>
          <w:tcPr>
            <w:tcW w:w="238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t</w:t>
            </w:r>
            <w:r>
              <w:rPr>
                <w:rFonts w:ascii="宋体" w:hAnsi="宋体" w:hint="eastAsia"/>
                <w:kern w:val="0"/>
                <w:sz w:val="18"/>
                <w:szCs w:val="18"/>
              </w:rPr>
              <w:t>或升</w:t>
            </w:r>
          </w:p>
        </w:tc>
        <w:tc>
          <w:tcPr>
            <w:tcW w:w="2009"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质量或体积单位</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立方米</w:t>
            </w:r>
            <w:r>
              <w:rPr>
                <w:rFonts w:ascii="宋体" w:hAnsi="宋体" w:hint="eastAsia"/>
                <w:kern w:val="0"/>
                <w:sz w:val="18"/>
                <w:szCs w:val="18"/>
              </w:rPr>
              <w:t>/</w:t>
            </w:r>
            <w:r>
              <w:rPr>
                <w:rFonts w:ascii="宋体" w:hAnsi="宋体" w:hint="eastAsia"/>
                <w:kern w:val="0"/>
                <w:sz w:val="18"/>
                <w:szCs w:val="18"/>
              </w:rPr>
              <w:t>年</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比例数</w:t>
            </w:r>
          </w:p>
        </w:tc>
      </w:tr>
      <w:tr w:rsidR="00432363">
        <w:trPr>
          <w:trHeight w:val="301"/>
        </w:trPr>
        <w:tc>
          <w:tcPr>
            <w:tcW w:w="2164"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color w:val="000000"/>
                <w:kern w:val="0"/>
                <w:sz w:val="18"/>
                <w:szCs w:val="18"/>
              </w:rPr>
              <w:t>描述</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第</w:t>
            </w:r>
            <w:r>
              <w:rPr>
                <w:rFonts w:ascii="宋体" w:hAnsi="宋体" w:hint="eastAsia"/>
                <w:kern w:val="0"/>
                <w:sz w:val="18"/>
                <w:szCs w:val="18"/>
              </w:rPr>
              <w:t xml:space="preserve"> </w:t>
            </w:r>
            <w:r>
              <w:rPr>
                <w:rFonts w:ascii="宋体" w:hAnsi="宋体" w:hint="eastAsia"/>
                <w:i/>
                <w:kern w:val="0"/>
                <w:sz w:val="18"/>
                <w:szCs w:val="18"/>
              </w:rPr>
              <w:t xml:space="preserve">y </w:t>
            </w:r>
            <w:r>
              <w:rPr>
                <w:rFonts w:ascii="宋体" w:hAnsi="宋体" w:hint="eastAsia"/>
                <w:kern w:val="0"/>
                <w:sz w:val="18"/>
                <w:szCs w:val="18"/>
              </w:rPr>
              <w:t>年项目活动场地和生产过程的废弃物的处理场地之间的平均往返距离</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第</w:t>
            </w:r>
            <w:r>
              <w:rPr>
                <w:rFonts w:ascii="宋体" w:hAnsi="宋体" w:hint="eastAsia"/>
                <w:kern w:val="0"/>
                <w:sz w:val="18"/>
                <w:szCs w:val="18"/>
              </w:rPr>
              <w:t xml:space="preserve"> </w:t>
            </w:r>
            <w:r>
              <w:rPr>
                <w:rFonts w:ascii="宋体" w:hAnsi="宋体" w:hint="eastAsia"/>
                <w:i/>
                <w:kern w:val="0"/>
                <w:sz w:val="18"/>
                <w:szCs w:val="18"/>
              </w:rPr>
              <w:t xml:space="preserve">y </w:t>
            </w:r>
            <w:r>
              <w:rPr>
                <w:rFonts w:ascii="宋体" w:hAnsi="宋体" w:hint="eastAsia"/>
                <w:kern w:val="0"/>
                <w:sz w:val="18"/>
                <w:szCs w:val="18"/>
              </w:rPr>
              <w:t>年项目活动产生的固体废弃物量</w:t>
            </w:r>
          </w:p>
        </w:tc>
        <w:tc>
          <w:tcPr>
            <w:tcW w:w="238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运载固体废弃物的货车的平均载荷</w:t>
            </w:r>
          </w:p>
        </w:tc>
        <w:tc>
          <w:tcPr>
            <w:tcW w:w="2009"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第</w:t>
            </w:r>
            <w:r>
              <w:rPr>
                <w:rFonts w:ascii="宋体" w:hAnsi="宋体" w:hint="eastAsia"/>
                <w:kern w:val="0"/>
                <w:sz w:val="18"/>
                <w:szCs w:val="18"/>
              </w:rPr>
              <w:t xml:space="preserve"> </w:t>
            </w:r>
            <w:r>
              <w:rPr>
                <w:rFonts w:ascii="宋体" w:hAnsi="宋体" w:hint="eastAsia"/>
                <w:i/>
                <w:kern w:val="0"/>
                <w:sz w:val="18"/>
                <w:szCs w:val="18"/>
              </w:rPr>
              <w:t xml:space="preserve">y </w:t>
            </w:r>
            <w:r>
              <w:rPr>
                <w:rFonts w:ascii="宋体" w:hAnsi="宋体" w:hint="eastAsia"/>
                <w:kern w:val="0"/>
                <w:sz w:val="18"/>
                <w:szCs w:val="18"/>
              </w:rPr>
              <w:t>年货车运输固体废弃物的燃料消耗量</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热解过程产生的尾气的总体积</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热解过程产生的尾气中监测到的甲烷含量</w:t>
            </w:r>
          </w:p>
        </w:tc>
      </w:tr>
      <w:tr w:rsidR="00432363">
        <w:trPr>
          <w:trHeight w:val="105"/>
        </w:trPr>
        <w:tc>
          <w:tcPr>
            <w:tcW w:w="2164"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color w:val="000000"/>
                <w:kern w:val="0"/>
                <w:sz w:val="18"/>
                <w:szCs w:val="18"/>
              </w:rPr>
              <w:t>来源</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项目业主对废弃物运输目的地的记录</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项目活动的特定测量</w:t>
            </w:r>
          </w:p>
        </w:tc>
        <w:tc>
          <w:tcPr>
            <w:tcW w:w="238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现场测量</w:t>
            </w:r>
          </w:p>
        </w:tc>
        <w:tc>
          <w:tcPr>
            <w:tcW w:w="2009"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项目活动的实际数据</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项目活动的实际数据</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尾气的测量</w:t>
            </w:r>
          </w:p>
        </w:tc>
      </w:tr>
      <w:tr w:rsidR="00432363">
        <w:trPr>
          <w:trHeight w:val="105"/>
        </w:trPr>
        <w:tc>
          <w:tcPr>
            <w:tcW w:w="2164"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color w:val="000000"/>
                <w:kern w:val="0"/>
                <w:sz w:val="18"/>
                <w:szCs w:val="18"/>
              </w:rPr>
              <w:t>测量程序（如果有）</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货车公司保存的运输距离记录</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测量燃烧炭产生的灰烬重量</w:t>
            </w:r>
          </w:p>
        </w:tc>
        <w:tc>
          <w:tcPr>
            <w:tcW w:w="238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确定将生产过程的废弃物运往处理场地的每辆货车重量的平均值</w:t>
            </w:r>
          </w:p>
        </w:tc>
        <w:tc>
          <w:tcPr>
            <w:tcW w:w="2009"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hint="eastAsia"/>
                <w:color w:val="000000"/>
                <w:kern w:val="0"/>
                <w:sz w:val="18"/>
                <w:szCs w:val="18"/>
              </w:rPr>
              <w:t>-</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用持续流量计测量</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用气体分析仪分析生物油生产厂在不同阶段产生的尾气中的甲烷含量</w:t>
            </w:r>
          </w:p>
        </w:tc>
      </w:tr>
      <w:tr w:rsidR="00432363">
        <w:trPr>
          <w:trHeight w:val="105"/>
        </w:trPr>
        <w:tc>
          <w:tcPr>
            <w:tcW w:w="2164"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color w:val="000000"/>
                <w:kern w:val="0"/>
                <w:sz w:val="18"/>
                <w:szCs w:val="18"/>
              </w:rPr>
              <w:t>监测频率</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连续监测，每年合计。</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每月合计，每年计算</w:t>
            </w:r>
          </w:p>
        </w:tc>
        <w:tc>
          <w:tcPr>
            <w:tcW w:w="238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持续测量，每年合计</w:t>
            </w:r>
          </w:p>
        </w:tc>
        <w:tc>
          <w:tcPr>
            <w:tcW w:w="2009"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持续测量，每年合计</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持续测量，每年合计</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至少每季度一次</w:t>
            </w:r>
          </w:p>
        </w:tc>
      </w:tr>
      <w:tr w:rsidR="00432363">
        <w:trPr>
          <w:trHeight w:val="113"/>
        </w:trPr>
        <w:tc>
          <w:tcPr>
            <w:tcW w:w="2164"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color w:val="000000"/>
                <w:kern w:val="0"/>
                <w:sz w:val="18"/>
                <w:szCs w:val="18"/>
              </w:rPr>
              <w:t>质量控制</w:t>
            </w:r>
            <w:r>
              <w:rPr>
                <w:rFonts w:ascii="宋体" w:hAnsi="宋体" w:hint="eastAsia"/>
                <w:b/>
                <w:color w:val="000000"/>
                <w:kern w:val="0"/>
                <w:sz w:val="18"/>
                <w:szCs w:val="18"/>
              </w:rPr>
              <w:t>/</w:t>
            </w:r>
            <w:r>
              <w:rPr>
                <w:rFonts w:ascii="宋体" w:hAnsi="宋体" w:hint="eastAsia"/>
                <w:color w:val="000000"/>
                <w:kern w:val="0"/>
                <w:sz w:val="18"/>
                <w:szCs w:val="18"/>
              </w:rPr>
              <w:t>质量保证</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通过对比记载的距离和其他信息来源（如地图），检验与货车司机提供的距离记录的一致性。</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与平均货车载荷及运输次数的数据进行交叉核对</w:t>
            </w:r>
          </w:p>
        </w:tc>
        <w:tc>
          <w:tcPr>
            <w:tcW w:w="238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hint="eastAsia"/>
                <w:color w:val="000000"/>
                <w:kern w:val="0"/>
                <w:sz w:val="18"/>
                <w:szCs w:val="18"/>
              </w:rPr>
              <w:t>-</w:t>
            </w:r>
          </w:p>
        </w:tc>
        <w:tc>
          <w:tcPr>
            <w:tcW w:w="2009"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hint="eastAsia"/>
                <w:color w:val="000000"/>
                <w:kern w:val="0"/>
                <w:sz w:val="18"/>
                <w:szCs w:val="18"/>
              </w:rPr>
              <w:t>-</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hint="eastAsia"/>
                <w:color w:val="000000"/>
                <w:kern w:val="0"/>
                <w:sz w:val="18"/>
                <w:szCs w:val="18"/>
              </w:rPr>
              <w:t>-</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根据国内认可的程序进行设备的维护和校准。如果采用外包的方式，则应选择严格遵守标准的实验室。</w:t>
            </w:r>
          </w:p>
        </w:tc>
      </w:tr>
      <w:tr w:rsidR="00432363">
        <w:trPr>
          <w:trHeight w:val="105"/>
        </w:trPr>
        <w:tc>
          <w:tcPr>
            <w:tcW w:w="2164"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color w:val="000000"/>
                <w:kern w:val="0"/>
                <w:sz w:val="18"/>
                <w:szCs w:val="18"/>
              </w:rPr>
              <w:t>备注</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hint="eastAsia"/>
                <w:color w:val="000000"/>
                <w:kern w:val="0"/>
                <w:sz w:val="18"/>
                <w:szCs w:val="18"/>
              </w:rPr>
              <w:t>-</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hint="eastAsia"/>
                <w:color w:val="000000"/>
                <w:kern w:val="0"/>
                <w:sz w:val="18"/>
                <w:szCs w:val="18"/>
              </w:rPr>
              <w:t>-</w:t>
            </w:r>
          </w:p>
        </w:tc>
        <w:tc>
          <w:tcPr>
            <w:tcW w:w="238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项目业主必须监测货车运行的次数</w:t>
            </w:r>
            <w:r>
              <w:rPr>
                <w:rFonts w:ascii="宋体" w:hAnsi="宋体" w:hint="eastAsia"/>
                <w:kern w:val="0"/>
                <w:sz w:val="18"/>
                <w:szCs w:val="18"/>
              </w:rPr>
              <w:t xml:space="preserve"> </w:t>
            </w:r>
            <w:r>
              <w:rPr>
                <w:rFonts w:ascii="宋体" w:hAnsi="宋体" w:hint="eastAsia"/>
                <w:i/>
                <w:kern w:val="0"/>
                <w:sz w:val="18"/>
                <w:szCs w:val="18"/>
              </w:rPr>
              <w:t>N</w:t>
            </w:r>
            <w:r>
              <w:rPr>
                <w:rFonts w:ascii="宋体" w:hAnsi="宋体" w:hint="eastAsia"/>
                <w:b/>
                <w:i/>
                <w:kern w:val="0"/>
                <w:sz w:val="18"/>
                <w:szCs w:val="18"/>
              </w:rPr>
              <w:t xml:space="preserve">SWTR,y </w:t>
            </w:r>
            <w:r>
              <w:rPr>
                <w:rFonts w:ascii="宋体" w:hAnsi="宋体" w:hint="eastAsia"/>
                <w:kern w:val="0"/>
                <w:sz w:val="18"/>
                <w:szCs w:val="18"/>
              </w:rPr>
              <w:t>或此参数</w:t>
            </w:r>
          </w:p>
        </w:tc>
        <w:tc>
          <w:tcPr>
            <w:tcW w:w="2009"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hint="eastAsia"/>
                <w:color w:val="000000"/>
                <w:kern w:val="0"/>
                <w:sz w:val="18"/>
                <w:szCs w:val="18"/>
              </w:rPr>
              <w:t>-</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hint="eastAsia"/>
                <w:color w:val="000000"/>
                <w:kern w:val="0"/>
                <w:sz w:val="18"/>
                <w:szCs w:val="18"/>
              </w:rPr>
              <w:t>-</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鼓励更频繁的采样</w:t>
            </w:r>
          </w:p>
        </w:tc>
      </w:tr>
    </w:tbl>
    <w:p w:rsidR="00432363" w:rsidRDefault="00511C73">
      <w:pPr>
        <w:widowControl/>
        <w:spacing w:beforeLines="50" w:before="156" w:afterLines="50" w:after="156"/>
        <w:jc w:val="center"/>
        <w:rPr>
          <w:rFonts w:ascii="宋体" w:hAnsi="宋体"/>
          <w:szCs w:val="21"/>
        </w:rPr>
      </w:pPr>
      <w:r>
        <w:rPr>
          <w:rFonts w:ascii="黑体" w:eastAsia="黑体" w:hAnsi="黑体" w:cs="黑体" w:hint="eastAsia"/>
          <w:szCs w:val="21"/>
        </w:rPr>
        <w:lastRenderedPageBreak/>
        <w:t>表</w:t>
      </w:r>
      <w:r>
        <w:rPr>
          <w:rFonts w:ascii="黑体" w:eastAsia="黑体" w:hAnsi="黑体" w:cs="黑体" w:hint="eastAsia"/>
          <w:szCs w:val="21"/>
        </w:rPr>
        <w:t>3</w:t>
      </w:r>
      <w:r>
        <w:rPr>
          <w:rFonts w:ascii="黑体" w:eastAsia="黑体" w:hAnsi="黑体" w:cs="黑体" w:hint="eastAsia"/>
          <w:szCs w:val="21"/>
        </w:rPr>
        <w:t xml:space="preserve"> </w:t>
      </w:r>
      <w:r>
        <w:rPr>
          <w:rFonts w:ascii="黑体" w:eastAsia="黑体" w:hAnsi="黑体" w:cs="黑体" w:hint="eastAsia"/>
          <w:szCs w:val="21"/>
        </w:rPr>
        <w:t>监测数据和要求（续表</w:t>
      </w:r>
      <w:r>
        <w:rPr>
          <w:rFonts w:ascii="黑体" w:eastAsia="黑体" w:hAnsi="黑体" w:cs="黑体" w:hint="eastAsia"/>
          <w:szCs w:val="21"/>
        </w:rPr>
        <w:t>-</w:t>
      </w:r>
      <w:r>
        <w:rPr>
          <w:rFonts w:ascii="黑体" w:eastAsia="黑体" w:hAnsi="黑体" w:cs="黑体" w:hint="eastAsia"/>
          <w:szCs w:val="21"/>
        </w:rPr>
        <w:t>3</w:t>
      </w:r>
      <w:r>
        <w:rPr>
          <w:rFonts w:ascii="黑体" w:eastAsia="黑体" w:hAnsi="黑体" w:cs="黑体" w:hint="eastAsia"/>
          <w:szCs w:val="21"/>
        </w:rPr>
        <w:t>）</w:t>
      </w:r>
    </w:p>
    <w:tbl>
      <w:tblPr>
        <w:tblW w:w="153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8"/>
        <w:gridCol w:w="2227"/>
        <w:gridCol w:w="2204"/>
        <w:gridCol w:w="2430"/>
        <w:gridCol w:w="2198"/>
        <w:gridCol w:w="2198"/>
        <w:gridCol w:w="2198"/>
      </w:tblGrid>
      <w:tr w:rsidR="00432363">
        <w:trPr>
          <w:trHeight w:val="121"/>
        </w:trPr>
        <w:tc>
          <w:tcPr>
            <w:tcW w:w="18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color w:val="000000"/>
                <w:kern w:val="0"/>
                <w:sz w:val="18"/>
                <w:szCs w:val="18"/>
              </w:rPr>
              <w:t>数据</w:t>
            </w:r>
            <w:r>
              <w:rPr>
                <w:rFonts w:ascii="宋体" w:hAnsi="宋体" w:hint="eastAsia"/>
                <w:b/>
                <w:color w:val="000000"/>
                <w:kern w:val="0"/>
                <w:sz w:val="18"/>
                <w:szCs w:val="18"/>
              </w:rPr>
              <w:t>/</w:t>
            </w:r>
            <w:r>
              <w:rPr>
                <w:rFonts w:ascii="宋体" w:hAnsi="宋体" w:hint="eastAsia"/>
                <w:color w:val="000000"/>
                <w:kern w:val="0"/>
                <w:sz w:val="18"/>
                <w:szCs w:val="18"/>
              </w:rPr>
              <w:t>参数</w:t>
            </w:r>
          </w:p>
        </w:tc>
        <w:tc>
          <w:tcPr>
            <w:tcW w:w="2227"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i/>
                <w:kern w:val="0"/>
                <w:sz w:val="18"/>
                <w:szCs w:val="18"/>
              </w:rPr>
              <w:t>MC</w:t>
            </w:r>
            <w:r>
              <w:rPr>
                <w:rFonts w:ascii="宋体" w:hAnsi="宋体" w:hint="eastAsia"/>
                <w:i/>
                <w:kern w:val="0"/>
                <w:sz w:val="18"/>
                <w:szCs w:val="18"/>
                <w:vertAlign w:val="subscript"/>
              </w:rPr>
              <w:t>N2O,y</w:t>
            </w:r>
          </w:p>
        </w:tc>
        <w:tc>
          <w:tcPr>
            <w:tcW w:w="2204"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hint="eastAsia"/>
                <w:i/>
                <w:color w:val="000000"/>
                <w:kern w:val="0"/>
                <w:sz w:val="18"/>
                <w:szCs w:val="18"/>
              </w:rPr>
              <w:t>-</w:t>
            </w:r>
          </w:p>
        </w:tc>
        <w:tc>
          <w:tcPr>
            <w:tcW w:w="2430"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i/>
                <w:kern w:val="0"/>
                <w:sz w:val="18"/>
                <w:szCs w:val="18"/>
              </w:rPr>
              <w:t>BF</w:t>
            </w:r>
            <w:r>
              <w:rPr>
                <w:rFonts w:ascii="宋体" w:hAnsi="宋体" w:hint="eastAsia"/>
                <w:i/>
                <w:kern w:val="0"/>
                <w:sz w:val="18"/>
                <w:szCs w:val="18"/>
                <w:vertAlign w:val="subscript"/>
              </w:rPr>
              <w:t>PJ,k,y</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hint="eastAsia"/>
                <w:i/>
                <w:color w:val="000000"/>
                <w:kern w:val="0"/>
                <w:sz w:val="18"/>
                <w:szCs w:val="18"/>
              </w:rPr>
              <w:t>-</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hint="eastAsia"/>
                <w:i/>
                <w:color w:val="000000"/>
                <w:kern w:val="0"/>
                <w:sz w:val="18"/>
                <w:szCs w:val="18"/>
              </w:rPr>
              <w:t>-</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hint="eastAsia"/>
                <w:i/>
                <w:color w:val="000000"/>
                <w:kern w:val="0"/>
                <w:sz w:val="18"/>
                <w:szCs w:val="18"/>
              </w:rPr>
              <w:t>-</w:t>
            </w:r>
          </w:p>
        </w:tc>
      </w:tr>
      <w:tr w:rsidR="00432363">
        <w:trPr>
          <w:trHeight w:val="113"/>
        </w:trPr>
        <w:tc>
          <w:tcPr>
            <w:tcW w:w="18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color w:val="000000"/>
                <w:kern w:val="0"/>
                <w:sz w:val="18"/>
                <w:szCs w:val="18"/>
              </w:rPr>
              <w:t>单位</w:t>
            </w:r>
          </w:p>
        </w:tc>
        <w:tc>
          <w:tcPr>
            <w:tcW w:w="2227"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比例数</w:t>
            </w:r>
          </w:p>
        </w:tc>
        <w:tc>
          <w:tcPr>
            <w:tcW w:w="2204"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t</w:t>
            </w:r>
          </w:p>
        </w:tc>
        <w:tc>
          <w:tcPr>
            <w:tcW w:w="2430"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t</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t</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t</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hint="eastAsia"/>
                <w:color w:val="000000"/>
                <w:kern w:val="0"/>
                <w:sz w:val="18"/>
                <w:szCs w:val="18"/>
              </w:rPr>
              <w:t>-</w:t>
            </w:r>
          </w:p>
        </w:tc>
      </w:tr>
      <w:tr w:rsidR="00432363">
        <w:trPr>
          <w:trHeight w:val="105"/>
        </w:trPr>
        <w:tc>
          <w:tcPr>
            <w:tcW w:w="18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color w:val="000000"/>
                <w:kern w:val="0"/>
                <w:sz w:val="18"/>
                <w:szCs w:val="18"/>
              </w:rPr>
              <w:t>描述</w:t>
            </w:r>
          </w:p>
        </w:tc>
        <w:tc>
          <w:tcPr>
            <w:tcW w:w="2227"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热解产生的尾气中监测到的</w:t>
            </w:r>
            <w:r>
              <w:rPr>
                <w:rFonts w:ascii="宋体" w:hAnsi="宋体" w:hint="eastAsia"/>
                <w:kern w:val="0"/>
                <w:sz w:val="18"/>
                <w:szCs w:val="18"/>
              </w:rPr>
              <w:t xml:space="preserve"> N2O </w:t>
            </w:r>
            <w:r>
              <w:rPr>
                <w:rFonts w:ascii="宋体" w:hAnsi="宋体" w:hint="eastAsia"/>
                <w:kern w:val="0"/>
                <w:sz w:val="18"/>
                <w:szCs w:val="18"/>
              </w:rPr>
              <w:t>含量</w:t>
            </w:r>
          </w:p>
        </w:tc>
        <w:tc>
          <w:tcPr>
            <w:tcW w:w="2204"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国内回收再利用的纸浆和纸、纸板或纤维板的数量，及国内生产的生物油的数量</w:t>
            </w:r>
          </w:p>
        </w:tc>
        <w:tc>
          <w:tcPr>
            <w:tcW w:w="2430"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第</w:t>
            </w:r>
            <w:r>
              <w:rPr>
                <w:rFonts w:ascii="宋体" w:hAnsi="宋体" w:hint="eastAsia"/>
                <w:kern w:val="0"/>
                <w:sz w:val="18"/>
                <w:szCs w:val="18"/>
              </w:rPr>
              <w:t xml:space="preserve"> </w:t>
            </w:r>
            <w:r>
              <w:rPr>
                <w:rFonts w:ascii="宋体" w:hAnsi="宋体" w:hint="eastAsia"/>
                <w:i/>
                <w:kern w:val="0"/>
                <w:sz w:val="18"/>
                <w:szCs w:val="18"/>
              </w:rPr>
              <w:t xml:space="preserve">y </w:t>
            </w:r>
            <w:r>
              <w:rPr>
                <w:rFonts w:ascii="宋体" w:hAnsi="宋体" w:hint="eastAsia"/>
                <w:kern w:val="0"/>
                <w:sz w:val="18"/>
                <w:szCs w:val="18"/>
              </w:rPr>
              <w:t>年生产纸所用的生物质废弃物（食品生产及加工）数量。为了确定</w:t>
            </w:r>
            <w:r>
              <w:rPr>
                <w:rFonts w:ascii="宋体" w:hAnsi="宋体" w:hint="eastAsia"/>
                <w:i/>
                <w:kern w:val="0"/>
                <w:sz w:val="18"/>
                <w:szCs w:val="18"/>
              </w:rPr>
              <w:t>PECO2,TR,y</w:t>
            </w:r>
            <w:r>
              <w:rPr>
                <w:rFonts w:ascii="宋体" w:hAnsi="宋体" w:hint="eastAsia"/>
                <w:kern w:val="0"/>
                <w:sz w:val="18"/>
                <w:szCs w:val="18"/>
              </w:rPr>
              <w:t>，应包含所有的生物质废弃物（食品生产及加工）（包括用于发电的生物质废弃物（食品生产及加工））。</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在特定地区使用的生物质废弃物（食品生产及加工）</w:t>
            </w:r>
            <w:r>
              <w:rPr>
                <w:rFonts w:ascii="宋体" w:hAnsi="宋体" w:hint="eastAsia"/>
                <w:kern w:val="0"/>
                <w:sz w:val="18"/>
                <w:szCs w:val="18"/>
              </w:rPr>
              <w:t xml:space="preserve"> </w:t>
            </w:r>
            <w:r>
              <w:rPr>
                <w:rFonts w:ascii="宋体" w:hAnsi="宋体" w:hint="eastAsia"/>
                <w:i/>
                <w:kern w:val="0"/>
                <w:sz w:val="18"/>
                <w:szCs w:val="18"/>
              </w:rPr>
              <w:t xml:space="preserve">k </w:t>
            </w:r>
            <w:r>
              <w:rPr>
                <w:rFonts w:ascii="宋体" w:hAnsi="宋体" w:hint="eastAsia"/>
                <w:kern w:val="0"/>
                <w:sz w:val="18"/>
                <w:szCs w:val="18"/>
              </w:rPr>
              <w:t>的数量（用于发电或用作原料）</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当地生物质废弃物（食品生产及加工）</w:t>
            </w:r>
            <w:r>
              <w:rPr>
                <w:rFonts w:ascii="宋体" w:hAnsi="宋体" w:hint="eastAsia"/>
                <w:kern w:val="0"/>
                <w:sz w:val="18"/>
                <w:szCs w:val="18"/>
              </w:rPr>
              <w:t xml:space="preserve"> </w:t>
            </w:r>
            <w:r>
              <w:rPr>
                <w:rFonts w:ascii="宋体" w:hAnsi="宋体" w:hint="eastAsia"/>
                <w:i/>
                <w:kern w:val="0"/>
                <w:sz w:val="18"/>
                <w:szCs w:val="18"/>
              </w:rPr>
              <w:t xml:space="preserve">k </w:t>
            </w:r>
            <w:r>
              <w:rPr>
                <w:rFonts w:ascii="宋体" w:hAnsi="宋体" w:hint="eastAsia"/>
                <w:kern w:val="0"/>
                <w:sz w:val="18"/>
                <w:szCs w:val="18"/>
              </w:rPr>
              <w:t>的可获得数量</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在特定地区拟议项目的最终供应商及某个供应商样本的剩余生物质废弃物（食品生产及加工）</w:t>
            </w:r>
            <w:r>
              <w:rPr>
                <w:rFonts w:ascii="宋体" w:hAnsi="宋体" w:hint="eastAsia"/>
                <w:kern w:val="0"/>
                <w:sz w:val="18"/>
                <w:szCs w:val="18"/>
              </w:rPr>
              <w:t xml:space="preserve"> </w:t>
            </w:r>
            <w:r>
              <w:rPr>
                <w:rFonts w:ascii="宋体" w:hAnsi="宋体" w:hint="eastAsia"/>
                <w:i/>
                <w:kern w:val="0"/>
                <w:sz w:val="18"/>
                <w:szCs w:val="18"/>
              </w:rPr>
              <w:t>k</w:t>
            </w:r>
            <w:r>
              <w:rPr>
                <w:rFonts w:ascii="宋体" w:hAnsi="宋体" w:hint="eastAsia"/>
                <w:kern w:val="0"/>
                <w:sz w:val="18"/>
                <w:szCs w:val="18"/>
              </w:rPr>
              <w:t>（此废弃物未销售或未使用）的可获得性。</w:t>
            </w:r>
          </w:p>
        </w:tc>
      </w:tr>
      <w:tr w:rsidR="00432363">
        <w:trPr>
          <w:trHeight w:val="105"/>
        </w:trPr>
        <w:tc>
          <w:tcPr>
            <w:tcW w:w="18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color w:val="000000"/>
                <w:kern w:val="0"/>
                <w:sz w:val="18"/>
                <w:szCs w:val="18"/>
              </w:rPr>
              <w:t>来源</w:t>
            </w:r>
          </w:p>
        </w:tc>
        <w:tc>
          <w:tcPr>
            <w:tcW w:w="2227"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尾气测量</w:t>
            </w:r>
          </w:p>
        </w:tc>
        <w:tc>
          <w:tcPr>
            <w:tcW w:w="2204"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权威的市场调查</w:t>
            </w:r>
          </w:p>
        </w:tc>
        <w:tc>
          <w:tcPr>
            <w:tcW w:w="2430"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项目业主的测量</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调查或统计</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color w:val="000000"/>
                <w:kern w:val="0"/>
                <w:sz w:val="18"/>
                <w:szCs w:val="18"/>
              </w:rPr>
              <w:t>监测</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调查</w:t>
            </w:r>
          </w:p>
        </w:tc>
      </w:tr>
      <w:tr w:rsidR="00432363">
        <w:trPr>
          <w:trHeight w:val="105"/>
        </w:trPr>
        <w:tc>
          <w:tcPr>
            <w:tcW w:w="18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color w:val="000000"/>
                <w:kern w:val="0"/>
                <w:sz w:val="18"/>
                <w:szCs w:val="18"/>
              </w:rPr>
              <w:t>测量程序（如果有）</w:t>
            </w:r>
          </w:p>
        </w:tc>
        <w:tc>
          <w:tcPr>
            <w:tcW w:w="2227"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用气体分析仪分析生物油生产厂在不同阶段产生的尾气中的</w:t>
            </w:r>
            <w:r>
              <w:rPr>
                <w:rFonts w:ascii="宋体" w:hAnsi="宋体" w:hint="eastAsia"/>
                <w:kern w:val="0"/>
                <w:sz w:val="18"/>
                <w:szCs w:val="18"/>
              </w:rPr>
              <w:t xml:space="preserve"> N2O </w:t>
            </w:r>
            <w:r>
              <w:rPr>
                <w:rFonts w:ascii="宋体" w:hAnsi="宋体" w:hint="eastAsia"/>
                <w:kern w:val="0"/>
                <w:sz w:val="18"/>
                <w:szCs w:val="18"/>
              </w:rPr>
              <w:t>含量</w:t>
            </w:r>
          </w:p>
        </w:tc>
        <w:tc>
          <w:tcPr>
            <w:tcW w:w="2204"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hint="eastAsia"/>
                <w:color w:val="000000"/>
                <w:kern w:val="0"/>
                <w:sz w:val="18"/>
                <w:szCs w:val="18"/>
              </w:rPr>
              <w:t>-</w:t>
            </w:r>
          </w:p>
        </w:tc>
        <w:tc>
          <w:tcPr>
            <w:tcW w:w="2430"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进入纸浆和纸、纸板或纤维板生产厂的生物质废弃物（食品生产及加工）</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hint="eastAsia"/>
                <w:color w:val="000000"/>
                <w:kern w:val="0"/>
                <w:sz w:val="18"/>
                <w:szCs w:val="18"/>
              </w:rPr>
              <w:t>-</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hint="eastAsia"/>
                <w:color w:val="000000"/>
                <w:kern w:val="0"/>
                <w:sz w:val="18"/>
                <w:szCs w:val="18"/>
              </w:rPr>
              <w:t>-</w:t>
            </w:r>
          </w:p>
        </w:tc>
        <w:tc>
          <w:tcPr>
            <w:tcW w:w="2198" w:type="dxa"/>
            <w:tcBorders>
              <w:top w:val="single" w:sz="4" w:space="0" w:color="auto"/>
              <w:left w:val="single" w:sz="4" w:space="0" w:color="auto"/>
              <w:bottom w:val="single" w:sz="4" w:space="0" w:color="auto"/>
              <w:right w:val="single" w:sz="4" w:space="0" w:color="auto"/>
            </w:tcBorders>
          </w:tcPr>
          <w:p w:rsidR="00432363" w:rsidRDefault="00432363">
            <w:pPr>
              <w:autoSpaceDE w:val="0"/>
              <w:autoSpaceDN w:val="0"/>
              <w:jc w:val="left"/>
              <w:rPr>
                <w:color w:val="000000"/>
                <w:kern w:val="0"/>
                <w:sz w:val="18"/>
                <w:szCs w:val="18"/>
              </w:rPr>
            </w:pPr>
          </w:p>
        </w:tc>
      </w:tr>
      <w:tr w:rsidR="00432363">
        <w:trPr>
          <w:trHeight w:val="105"/>
        </w:trPr>
        <w:tc>
          <w:tcPr>
            <w:tcW w:w="18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color w:val="000000"/>
                <w:kern w:val="0"/>
                <w:sz w:val="18"/>
                <w:szCs w:val="18"/>
              </w:rPr>
              <w:t>监测频率</w:t>
            </w:r>
          </w:p>
        </w:tc>
        <w:tc>
          <w:tcPr>
            <w:tcW w:w="2227"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至少每季度一次</w:t>
            </w:r>
          </w:p>
        </w:tc>
        <w:tc>
          <w:tcPr>
            <w:tcW w:w="2204"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每年一次，使用最新可用的信息</w:t>
            </w:r>
          </w:p>
        </w:tc>
        <w:tc>
          <w:tcPr>
            <w:tcW w:w="2430"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持续测量，至少每年合计一次。</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每年一次</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每年一次</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每年一次</w:t>
            </w:r>
          </w:p>
        </w:tc>
      </w:tr>
      <w:tr w:rsidR="00432363">
        <w:trPr>
          <w:trHeight w:val="113"/>
        </w:trPr>
        <w:tc>
          <w:tcPr>
            <w:tcW w:w="18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color w:val="000000"/>
                <w:kern w:val="0"/>
                <w:sz w:val="18"/>
                <w:szCs w:val="18"/>
              </w:rPr>
              <w:t>质量控制</w:t>
            </w:r>
            <w:r>
              <w:rPr>
                <w:rFonts w:ascii="宋体" w:hAnsi="宋体" w:hint="eastAsia"/>
                <w:b/>
                <w:color w:val="000000"/>
                <w:kern w:val="0"/>
                <w:sz w:val="18"/>
                <w:szCs w:val="18"/>
              </w:rPr>
              <w:t>/</w:t>
            </w:r>
            <w:r>
              <w:rPr>
                <w:rFonts w:ascii="宋体" w:hAnsi="宋体" w:hint="eastAsia"/>
                <w:color w:val="000000"/>
                <w:kern w:val="0"/>
                <w:sz w:val="18"/>
                <w:szCs w:val="18"/>
              </w:rPr>
              <w:t>质量保证</w:t>
            </w:r>
          </w:p>
        </w:tc>
        <w:tc>
          <w:tcPr>
            <w:tcW w:w="2227"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根据国内认可的程序进行设备的维护和校准。如果采用外包的方式，则应选择严格遵守标准的实验室。</w:t>
            </w:r>
          </w:p>
        </w:tc>
        <w:tc>
          <w:tcPr>
            <w:tcW w:w="2204"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对比前一年的数据，并确定方法和数据的可比性。</w:t>
            </w:r>
          </w:p>
        </w:tc>
        <w:tc>
          <w:tcPr>
            <w:tcW w:w="2430"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根据工厂的运行手册中规定的步骤校准秤量设备。当工厂采用质量仪器进行测量时，应每年根据纸浆和纸、纸板或纤维板生产厂的采购量和存货变动进行质量平衡，以对测量结果进行验证。</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对比前一年的数据，并确定方法和数据的可比性。</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对比前一年的数据，并确定方法和数据的可比性。</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对比前一年的数据，并确定方法和数据的可比性。</w:t>
            </w:r>
          </w:p>
        </w:tc>
      </w:tr>
      <w:tr w:rsidR="00432363">
        <w:trPr>
          <w:trHeight w:val="285"/>
        </w:trPr>
        <w:tc>
          <w:tcPr>
            <w:tcW w:w="18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color w:val="000000"/>
                <w:kern w:val="0"/>
                <w:sz w:val="18"/>
                <w:szCs w:val="18"/>
              </w:rPr>
              <w:t>备注</w:t>
            </w:r>
          </w:p>
        </w:tc>
        <w:tc>
          <w:tcPr>
            <w:tcW w:w="2227"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鼓励更频繁的采样</w:t>
            </w:r>
          </w:p>
        </w:tc>
        <w:tc>
          <w:tcPr>
            <w:tcW w:w="2204"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用于在处置回收纸或被替代的油时，评估可能产生的泄漏（</w:t>
            </w:r>
            <w:r>
              <w:rPr>
                <w:rFonts w:ascii="宋体" w:hAnsi="宋体" w:hint="eastAsia"/>
                <w:i/>
                <w:kern w:val="0"/>
                <w:sz w:val="18"/>
                <w:szCs w:val="18"/>
              </w:rPr>
              <w:t>L</w:t>
            </w:r>
            <w:r>
              <w:rPr>
                <w:rFonts w:ascii="宋体" w:hAnsi="宋体" w:hint="eastAsia"/>
                <w:i/>
                <w:kern w:val="0"/>
                <w:sz w:val="18"/>
                <w:szCs w:val="18"/>
                <w:vertAlign w:val="subscript"/>
              </w:rPr>
              <w:t>y,disp</w:t>
            </w:r>
            <w:r>
              <w:rPr>
                <w:rFonts w:ascii="宋体" w:hAnsi="宋体" w:hint="eastAsia"/>
                <w:kern w:val="0"/>
                <w:sz w:val="18"/>
                <w:szCs w:val="18"/>
              </w:rPr>
              <w:t>）</w:t>
            </w:r>
          </w:p>
        </w:tc>
        <w:tc>
          <w:tcPr>
            <w:tcW w:w="2430"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hint="eastAsia"/>
                <w:color w:val="000000"/>
                <w:kern w:val="0"/>
                <w:sz w:val="18"/>
                <w:szCs w:val="18"/>
              </w:rPr>
              <w:t>-</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此参数的监测是用于确定无需考虑泄漏的方法</w:t>
            </w:r>
            <w:r>
              <w:rPr>
                <w:rFonts w:ascii="宋体" w:hAnsi="宋体" w:hint="eastAsia"/>
                <w:kern w:val="0"/>
                <w:sz w:val="18"/>
                <w:szCs w:val="18"/>
              </w:rPr>
              <w:t xml:space="preserve"> L1</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此参数的监测是用于确定无需考虑泄漏的方法</w:t>
            </w:r>
            <w:r>
              <w:rPr>
                <w:rFonts w:ascii="宋体" w:hAnsi="宋体" w:hint="eastAsia"/>
                <w:kern w:val="0"/>
                <w:sz w:val="18"/>
                <w:szCs w:val="18"/>
              </w:rPr>
              <w:t xml:space="preserve"> L1</w:t>
            </w:r>
          </w:p>
        </w:tc>
        <w:tc>
          <w:tcPr>
            <w:tcW w:w="219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此参数的监测是用于确定无需考虑泄漏的方法</w:t>
            </w:r>
            <w:r>
              <w:rPr>
                <w:rFonts w:ascii="宋体" w:hAnsi="宋体" w:hint="eastAsia"/>
                <w:kern w:val="0"/>
                <w:sz w:val="18"/>
                <w:szCs w:val="18"/>
              </w:rPr>
              <w:t xml:space="preserve"> L2</w:t>
            </w:r>
          </w:p>
        </w:tc>
      </w:tr>
    </w:tbl>
    <w:p w:rsidR="00432363" w:rsidRDefault="00432363">
      <w:pPr>
        <w:rPr>
          <w:rFonts w:ascii="宋体" w:hAnsi="宋体"/>
          <w:szCs w:val="21"/>
        </w:rPr>
      </w:pPr>
    </w:p>
    <w:p w:rsidR="00432363" w:rsidRDefault="00511C73">
      <w:pPr>
        <w:widowControl/>
        <w:spacing w:beforeLines="50" w:before="156" w:afterLines="50" w:after="156"/>
        <w:jc w:val="center"/>
        <w:rPr>
          <w:rFonts w:ascii="宋体" w:hAnsi="宋体"/>
          <w:szCs w:val="21"/>
        </w:rPr>
      </w:pPr>
      <w:r>
        <w:rPr>
          <w:rFonts w:ascii="黑体" w:eastAsia="黑体" w:hAnsi="黑体" w:cs="黑体" w:hint="eastAsia"/>
          <w:szCs w:val="21"/>
        </w:rPr>
        <w:t>表</w:t>
      </w:r>
      <w:r>
        <w:rPr>
          <w:rFonts w:ascii="黑体" w:eastAsia="黑体" w:hAnsi="黑体" w:cs="黑体" w:hint="eastAsia"/>
          <w:szCs w:val="21"/>
        </w:rPr>
        <w:t>3</w:t>
      </w:r>
      <w:r>
        <w:rPr>
          <w:rFonts w:ascii="黑体" w:eastAsia="黑体" w:hAnsi="黑体" w:cs="黑体" w:hint="eastAsia"/>
          <w:szCs w:val="21"/>
        </w:rPr>
        <w:t xml:space="preserve"> </w:t>
      </w:r>
      <w:r>
        <w:rPr>
          <w:rFonts w:ascii="黑体" w:eastAsia="黑体" w:hAnsi="黑体" w:cs="黑体" w:hint="eastAsia"/>
          <w:szCs w:val="21"/>
        </w:rPr>
        <w:t>监测数据和要求（续表</w:t>
      </w:r>
      <w:r>
        <w:rPr>
          <w:rFonts w:ascii="黑体" w:eastAsia="黑体" w:hAnsi="黑体" w:cs="黑体" w:hint="eastAsia"/>
          <w:szCs w:val="21"/>
        </w:rPr>
        <w:t>-</w:t>
      </w:r>
      <w:r>
        <w:rPr>
          <w:rFonts w:ascii="黑体" w:eastAsia="黑体" w:hAnsi="黑体" w:cs="黑体" w:hint="eastAsia"/>
          <w:szCs w:val="21"/>
        </w:rPr>
        <w:t>4</w:t>
      </w:r>
      <w:r>
        <w:rPr>
          <w:rFonts w:ascii="黑体" w:eastAsia="黑体" w:hAnsi="黑体" w:cs="黑体" w:hint="eastAsia"/>
          <w:szCs w:val="21"/>
        </w:rPr>
        <w:t>）</w:t>
      </w:r>
    </w:p>
    <w:tbl>
      <w:tblPr>
        <w:tblW w:w="153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4"/>
        <w:gridCol w:w="2637"/>
        <w:gridCol w:w="2638"/>
        <w:gridCol w:w="2638"/>
        <w:gridCol w:w="2638"/>
        <w:gridCol w:w="2638"/>
      </w:tblGrid>
      <w:tr w:rsidR="00432363">
        <w:trPr>
          <w:trHeight w:val="121"/>
        </w:trPr>
        <w:tc>
          <w:tcPr>
            <w:tcW w:w="2164"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color w:val="000000"/>
                <w:kern w:val="0"/>
                <w:sz w:val="18"/>
                <w:szCs w:val="18"/>
              </w:rPr>
              <w:t>数据</w:t>
            </w:r>
            <w:r>
              <w:rPr>
                <w:rFonts w:ascii="宋体" w:hAnsi="宋体" w:hint="eastAsia"/>
                <w:b/>
                <w:color w:val="000000"/>
                <w:kern w:val="0"/>
                <w:sz w:val="18"/>
                <w:szCs w:val="18"/>
              </w:rPr>
              <w:t>/</w:t>
            </w:r>
            <w:r>
              <w:rPr>
                <w:rFonts w:ascii="宋体" w:hAnsi="宋体" w:hint="eastAsia"/>
                <w:color w:val="000000"/>
                <w:kern w:val="0"/>
                <w:sz w:val="18"/>
                <w:szCs w:val="18"/>
              </w:rPr>
              <w:t>参数</w:t>
            </w:r>
          </w:p>
        </w:tc>
        <w:tc>
          <w:tcPr>
            <w:tcW w:w="2637"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i/>
                <w:kern w:val="0"/>
                <w:sz w:val="18"/>
                <w:szCs w:val="18"/>
              </w:rPr>
              <w:t>NCV</w:t>
            </w:r>
            <w:r>
              <w:rPr>
                <w:rFonts w:ascii="宋体" w:hAnsi="宋体" w:hint="eastAsia"/>
                <w:i/>
                <w:kern w:val="0"/>
                <w:sz w:val="18"/>
                <w:szCs w:val="18"/>
                <w:vertAlign w:val="subscript"/>
              </w:rPr>
              <w:t>j</w:t>
            </w:r>
          </w:p>
        </w:tc>
        <w:tc>
          <w:tcPr>
            <w:tcW w:w="263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i/>
                <w:kern w:val="0"/>
                <w:sz w:val="18"/>
                <w:szCs w:val="18"/>
              </w:rPr>
              <w:t>EF</w:t>
            </w:r>
            <w:r>
              <w:rPr>
                <w:rFonts w:ascii="宋体" w:hAnsi="宋体" w:hint="eastAsia"/>
                <w:i/>
                <w:kern w:val="0"/>
                <w:sz w:val="18"/>
                <w:szCs w:val="18"/>
                <w:vertAlign w:val="subscript"/>
              </w:rPr>
              <w:t>CO2,CI</w:t>
            </w:r>
          </w:p>
        </w:tc>
        <w:tc>
          <w:tcPr>
            <w:tcW w:w="263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i/>
                <w:kern w:val="0"/>
                <w:sz w:val="18"/>
                <w:szCs w:val="18"/>
              </w:rPr>
              <w:t>BF</w:t>
            </w:r>
            <w:r>
              <w:rPr>
                <w:rFonts w:ascii="宋体" w:hAnsi="宋体" w:hint="eastAsia"/>
                <w:i/>
                <w:kern w:val="0"/>
                <w:sz w:val="18"/>
                <w:szCs w:val="18"/>
                <w:vertAlign w:val="subscript"/>
              </w:rPr>
              <w:t>j,y</w:t>
            </w:r>
          </w:p>
        </w:tc>
        <w:tc>
          <w:tcPr>
            <w:tcW w:w="263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生物质废弃物（食品生产及加工）的含水量</w:t>
            </w:r>
          </w:p>
        </w:tc>
        <w:tc>
          <w:tcPr>
            <w:tcW w:w="263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项目期内销售的生物油数量</w:t>
            </w:r>
          </w:p>
        </w:tc>
      </w:tr>
      <w:tr w:rsidR="00432363">
        <w:trPr>
          <w:trHeight w:val="105"/>
        </w:trPr>
        <w:tc>
          <w:tcPr>
            <w:tcW w:w="2164"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color w:val="000000"/>
                <w:kern w:val="0"/>
                <w:sz w:val="18"/>
                <w:szCs w:val="18"/>
              </w:rPr>
              <w:t>单位</w:t>
            </w:r>
          </w:p>
        </w:tc>
        <w:tc>
          <w:tcPr>
            <w:tcW w:w="2637"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吉焦</w:t>
            </w:r>
            <w:r>
              <w:rPr>
                <w:rFonts w:ascii="宋体" w:hAnsi="宋体" w:hint="eastAsia"/>
                <w:kern w:val="0"/>
                <w:sz w:val="18"/>
                <w:szCs w:val="18"/>
              </w:rPr>
              <w:t>/t (</w:t>
            </w:r>
            <w:r>
              <w:rPr>
                <w:rFonts w:ascii="宋体" w:hAnsi="宋体" w:hint="eastAsia"/>
                <w:kern w:val="0"/>
                <w:sz w:val="18"/>
                <w:szCs w:val="18"/>
              </w:rPr>
              <w:t>干基</w:t>
            </w:r>
            <w:r>
              <w:rPr>
                <w:rFonts w:ascii="宋体" w:hAnsi="宋体" w:hint="eastAsia"/>
                <w:kern w:val="0"/>
                <w:sz w:val="18"/>
                <w:szCs w:val="18"/>
              </w:rPr>
              <w:t xml:space="preserve">) </w:t>
            </w:r>
            <w:r>
              <w:rPr>
                <w:rFonts w:ascii="宋体" w:hAnsi="宋体" w:hint="eastAsia"/>
                <w:kern w:val="0"/>
                <w:sz w:val="18"/>
                <w:szCs w:val="18"/>
              </w:rPr>
              <w:t>或吉焦</w:t>
            </w:r>
            <w:r>
              <w:rPr>
                <w:rFonts w:ascii="宋体" w:hAnsi="宋体" w:hint="eastAsia"/>
                <w:kern w:val="0"/>
                <w:sz w:val="18"/>
                <w:szCs w:val="18"/>
              </w:rPr>
              <w:t>/</w:t>
            </w:r>
            <w:r>
              <w:rPr>
                <w:rFonts w:ascii="宋体" w:hAnsi="宋体" w:hint="eastAsia"/>
                <w:kern w:val="0"/>
                <w:sz w:val="18"/>
                <w:szCs w:val="18"/>
              </w:rPr>
              <w:t>升</w:t>
            </w:r>
          </w:p>
        </w:tc>
        <w:tc>
          <w:tcPr>
            <w:tcW w:w="263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t CO2/</w:t>
            </w:r>
            <w:r>
              <w:rPr>
                <w:rFonts w:ascii="宋体" w:hAnsi="宋体" w:hint="eastAsia"/>
                <w:kern w:val="0"/>
                <w:sz w:val="18"/>
                <w:szCs w:val="18"/>
              </w:rPr>
              <w:t>吉焦</w:t>
            </w:r>
          </w:p>
        </w:tc>
        <w:tc>
          <w:tcPr>
            <w:tcW w:w="263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体积或质量单位</w:t>
            </w:r>
          </w:p>
        </w:tc>
        <w:tc>
          <w:tcPr>
            <w:tcW w:w="263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 xml:space="preserve">% </w:t>
            </w:r>
            <w:r>
              <w:rPr>
                <w:rFonts w:ascii="宋体" w:hAnsi="宋体" w:hint="eastAsia"/>
                <w:kern w:val="0"/>
                <w:sz w:val="18"/>
                <w:szCs w:val="18"/>
              </w:rPr>
              <w:t>含水量</w:t>
            </w:r>
          </w:p>
        </w:tc>
        <w:tc>
          <w:tcPr>
            <w:tcW w:w="263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t</w:t>
            </w:r>
          </w:p>
        </w:tc>
      </w:tr>
      <w:tr w:rsidR="00432363">
        <w:trPr>
          <w:trHeight w:val="105"/>
        </w:trPr>
        <w:tc>
          <w:tcPr>
            <w:tcW w:w="2164"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color w:val="000000"/>
                <w:kern w:val="0"/>
                <w:sz w:val="18"/>
                <w:szCs w:val="18"/>
              </w:rPr>
              <w:t>描述</w:t>
            </w:r>
          </w:p>
        </w:tc>
        <w:tc>
          <w:tcPr>
            <w:tcW w:w="2637"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生物质废弃物（食品生产及加工）</w:t>
            </w:r>
            <w:r>
              <w:rPr>
                <w:rFonts w:ascii="宋体" w:hAnsi="宋体" w:hint="eastAsia"/>
                <w:kern w:val="0"/>
                <w:sz w:val="18"/>
                <w:szCs w:val="18"/>
              </w:rPr>
              <w:t xml:space="preserve"> </w:t>
            </w:r>
            <w:r>
              <w:rPr>
                <w:rFonts w:ascii="宋体" w:hAnsi="宋体" w:hint="eastAsia"/>
                <w:i/>
                <w:kern w:val="0"/>
                <w:sz w:val="18"/>
                <w:szCs w:val="18"/>
              </w:rPr>
              <w:t xml:space="preserve">j </w:t>
            </w:r>
            <w:r>
              <w:rPr>
                <w:rFonts w:ascii="宋体" w:hAnsi="宋体" w:hint="eastAsia"/>
                <w:kern w:val="0"/>
                <w:sz w:val="18"/>
                <w:szCs w:val="18"/>
              </w:rPr>
              <w:t>的净热值</w:t>
            </w:r>
          </w:p>
        </w:tc>
        <w:tc>
          <w:tcPr>
            <w:tcW w:w="263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国内使用的碳强度最高的燃料的</w:t>
            </w:r>
            <w:r>
              <w:rPr>
                <w:rFonts w:ascii="宋体" w:hAnsi="宋体" w:hint="eastAsia"/>
                <w:kern w:val="0"/>
                <w:sz w:val="18"/>
                <w:szCs w:val="18"/>
              </w:rPr>
              <w:t xml:space="preserve"> CO2 </w:t>
            </w:r>
            <w:r>
              <w:rPr>
                <w:rFonts w:ascii="宋体" w:hAnsi="宋体" w:hint="eastAsia"/>
                <w:kern w:val="0"/>
                <w:sz w:val="18"/>
                <w:szCs w:val="18"/>
              </w:rPr>
              <w:t>排放因子</w:t>
            </w:r>
          </w:p>
        </w:tc>
        <w:tc>
          <w:tcPr>
            <w:tcW w:w="263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第</w:t>
            </w:r>
            <w:r>
              <w:rPr>
                <w:rFonts w:ascii="宋体" w:hAnsi="宋体" w:hint="eastAsia"/>
                <w:kern w:val="0"/>
                <w:sz w:val="18"/>
                <w:szCs w:val="18"/>
              </w:rPr>
              <w:t xml:space="preserve"> </w:t>
            </w:r>
            <w:r>
              <w:rPr>
                <w:rFonts w:ascii="宋体" w:hAnsi="宋体" w:hint="eastAsia"/>
                <w:i/>
                <w:kern w:val="0"/>
                <w:sz w:val="18"/>
                <w:szCs w:val="18"/>
              </w:rPr>
              <w:t xml:space="preserve">y </w:t>
            </w:r>
            <w:r>
              <w:rPr>
                <w:rFonts w:ascii="宋体" w:hAnsi="宋体" w:hint="eastAsia"/>
                <w:kern w:val="0"/>
                <w:sz w:val="18"/>
                <w:szCs w:val="18"/>
              </w:rPr>
              <w:t>年项目工厂中用作原料的生物质废弃物（食品生产及加工）数量</w:t>
            </w:r>
          </w:p>
        </w:tc>
        <w:tc>
          <w:tcPr>
            <w:tcW w:w="263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各类生物质废弃物（食品生产及加工）</w:t>
            </w:r>
            <w:r>
              <w:rPr>
                <w:rFonts w:ascii="宋体" w:hAnsi="宋体" w:hint="eastAsia"/>
                <w:kern w:val="0"/>
                <w:sz w:val="18"/>
                <w:szCs w:val="18"/>
              </w:rPr>
              <w:t xml:space="preserve"> </w:t>
            </w:r>
            <w:r>
              <w:rPr>
                <w:rFonts w:ascii="宋体" w:hAnsi="宋体" w:hint="eastAsia"/>
                <w:i/>
                <w:kern w:val="0"/>
                <w:sz w:val="18"/>
                <w:szCs w:val="18"/>
              </w:rPr>
              <w:t xml:space="preserve">k </w:t>
            </w:r>
            <w:r>
              <w:rPr>
                <w:rFonts w:ascii="宋体" w:hAnsi="宋体" w:hint="eastAsia"/>
                <w:kern w:val="0"/>
                <w:sz w:val="18"/>
                <w:szCs w:val="18"/>
              </w:rPr>
              <w:t>的含水量</w:t>
            </w:r>
          </w:p>
        </w:tc>
        <w:tc>
          <w:tcPr>
            <w:tcW w:w="263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项目业主应监测用于项在目活动边界外所销售的生物油数量</w:t>
            </w:r>
          </w:p>
        </w:tc>
      </w:tr>
      <w:tr w:rsidR="00432363">
        <w:trPr>
          <w:trHeight w:val="105"/>
        </w:trPr>
        <w:tc>
          <w:tcPr>
            <w:tcW w:w="2164"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color w:val="000000"/>
                <w:kern w:val="0"/>
                <w:sz w:val="18"/>
                <w:szCs w:val="18"/>
              </w:rPr>
              <w:t>来源</w:t>
            </w:r>
          </w:p>
        </w:tc>
        <w:tc>
          <w:tcPr>
            <w:tcW w:w="2637"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测量</w:t>
            </w:r>
          </w:p>
        </w:tc>
        <w:tc>
          <w:tcPr>
            <w:tcW w:w="263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从国家信息通报等文献来源（如</w:t>
            </w:r>
            <w:r>
              <w:rPr>
                <w:rFonts w:ascii="宋体" w:hAnsi="宋体" w:hint="eastAsia"/>
                <w:kern w:val="0"/>
                <w:sz w:val="18"/>
                <w:szCs w:val="18"/>
              </w:rPr>
              <w:t>IEA</w:t>
            </w:r>
            <w:r>
              <w:rPr>
                <w:rFonts w:ascii="宋体" w:hAnsi="宋体" w:hint="eastAsia"/>
                <w:kern w:val="0"/>
                <w:sz w:val="18"/>
                <w:szCs w:val="18"/>
              </w:rPr>
              <w:t>）中确定碳强度最高的燃料类型。与负责国家信息通报</w:t>
            </w:r>
            <w:r>
              <w:rPr>
                <w:rFonts w:ascii="宋体" w:hAnsi="宋体" w:hint="eastAsia"/>
                <w:kern w:val="0"/>
                <w:sz w:val="18"/>
                <w:szCs w:val="18"/>
              </w:rPr>
              <w:t>/</w:t>
            </w:r>
            <w:r>
              <w:rPr>
                <w:rFonts w:ascii="宋体" w:hAnsi="宋体" w:hint="eastAsia"/>
                <w:kern w:val="0"/>
                <w:sz w:val="18"/>
                <w:szCs w:val="18"/>
              </w:rPr>
              <w:t>温室气体排放清单的国家机构协商。如果可获得，则使用</w:t>
            </w:r>
            <w:r>
              <w:rPr>
                <w:rFonts w:ascii="宋体" w:hAnsi="宋体" w:hint="eastAsia"/>
                <w:kern w:val="0"/>
                <w:sz w:val="18"/>
                <w:szCs w:val="18"/>
              </w:rPr>
              <w:t xml:space="preserve">CO2 </w:t>
            </w:r>
            <w:r>
              <w:rPr>
                <w:rFonts w:ascii="宋体" w:hAnsi="宋体" w:hint="eastAsia"/>
                <w:kern w:val="0"/>
                <w:sz w:val="18"/>
                <w:szCs w:val="18"/>
              </w:rPr>
              <w:t>排放因子的国家默认值。否则可使用</w:t>
            </w:r>
            <w:r>
              <w:rPr>
                <w:rFonts w:ascii="宋体" w:hAnsi="宋体" w:hint="eastAsia"/>
                <w:kern w:val="0"/>
                <w:sz w:val="18"/>
                <w:szCs w:val="18"/>
              </w:rPr>
              <w:t xml:space="preserve">IPCC </w:t>
            </w:r>
            <w:r>
              <w:rPr>
                <w:rFonts w:ascii="宋体" w:hAnsi="宋体" w:hint="eastAsia"/>
                <w:kern w:val="0"/>
                <w:sz w:val="18"/>
                <w:szCs w:val="18"/>
              </w:rPr>
              <w:t>默认值。</w:t>
            </w:r>
          </w:p>
        </w:tc>
        <w:tc>
          <w:tcPr>
            <w:tcW w:w="263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根据工厂的运行手册中规定的步骤校准秤量设备。当工厂采用质量仪器进行测量时，应每年根据纸浆和纸、纸板或纤维板生产厂的采购量和存货变动进行质量平衡，以对测量结果进行验证。</w:t>
            </w:r>
          </w:p>
        </w:tc>
        <w:tc>
          <w:tcPr>
            <w:tcW w:w="263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现场测量</w:t>
            </w:r>
          </w:p>
        </w:tc>
        <w:tc>
          <w:tcPr>
            <w:tcW w:w="263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项目工厂</w:t>
            </w:r>
          </w:p>
        </w:tc>
      </w:tr>
      <w:tr w:rsidR="00432363">
        <w:trPr>
          <w:trHeight w:val="105"/>
        </w:trPr>
        <w:tc>
          <w:tcPr>
            <w:tcW w:w="2164"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color w:val="000000"/>
                <w:kern w:val="0"/>
                <w:sz w:val="18"/>
                <w:szCs w:val="18"/>
              </w:rPr>
              <w:t>测量程序（如果有）</w:t>
            </w:r>
          </w:p>
        </w:tc>
        <w:tc>
          <w:tcPr>
            <w:tcW w:w="2637"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应在有资质的实验室进行测量，并遵守相关国内标准。根据旱作农业测量净热值</w:t>
            </w:r>
            <w:r>
              <w:rPr>
                <w:rFonts w:ascii="宋体" w:hAnsi="宋体" w:hint="eastAsia"/>
                <w:kern w:val="0"/>
                <w:sz w:val="18"/>
                <w:szCs w:val="18"/>
              </w:rPr>
              <w:t xml:space="preserve"> (NCV)</w:t>
            </w:r>
            <w:r>
              <w:rPr>
                <w:rFonts w:ascii="宋体" w:hAnsi="宋体" w:hint="eastAsia"/>
                <w:kern w:val="0"/>
                <w:sz w:val="18"/>
                <w:szCs w:val="18"/>
              </w:rPr>
              <w:t>。</w:t>
            </w:r>
          </w:p>
        </w:tc>
        <w:tc>
          <w:tcPr>
            <w:tcW w:w="263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hint="eastAsia"/>
                <w:color w:val="000000"/>
                <w:kern w:val="0"/>
                <w:sz w:val="18"/>
                <w:szCs w:val="18"/>
              </w:rPr>
              <w:t>-</w:t>
            </w:r>
          </w:p>
        </w:tc>
        <w:tc>
          <w:tcPr>
            <w:tcW w:w="263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hint="eastAsia"/>
                <w:kern w:val="0"/>
                <w:sz w:val="18"/>
                <w:szCs w:val="18"/>
              </w:rPr>
              <w:t>-</w:t>
            </w:r>
          </w:p>
        </w:tc>
        <w:tc>
          <w:tcPr>
            <w:tcW w:w="263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hint="eastAsia"/>
                <w:color w:val="000000"/>
                <w:kern w:val="0"/>
                <w:sz w:val="18"/>
                <w:szCs w:val="18"/>
              </w:rPr>
              <w:t>-</w:t>
            </w:r>
          </w:p>
        </w:tc>
        <w:tc>
          <w:tcPr>
            <w:tcW w:w="263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生物油的销售发票应由项目工厂保存。应涵盖客户联系信息、交付地点、类型、数量（</w:t>
            </w:r>
            <w:r>
              <w:rPr>
                <w:rFonts w:ascii="宋体" w:hAnsi="宋体" w:hint="eastAsia"/>
                <w:kern w:val="0"/>
                <w:sz w:val="18"/>
                <w:szCs w:val="18"/>
              </w:rPr>
              <w:t>t</w:t>
            </w:r>
            <w:r>
              <w:rPr>
                <w:rFonts w:ascii="宋体" w:hAnsi="宋体" w:hint="eastAsia"/>
                <w:kern w:val="0"/>
                <w:sz w:val="18"/>
                <w:szCs w:val="18"/>
              </w:rPr>
              <w:t>）及用途。应在项目工厂保存客户名单及交付的生物油数量。</w:t>
            </w:r>
          </w:p>
        </w:tc>
      </w:tr>
      <w:tr w:rsidR="00432363">
        <w:trPr>
          <w:trHeight w:val="105"/>
        </w:trPr>
        <w:tc>
          <w:tcPr>
            <w:tcW w:w="2164"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color w:val="000000"/>
                <w:kern w:val="0"/>
                <w:sz w:val="18"/>
                <w:szCs w:val="18"/>
              </w:rPr>
              <w:t>监测频率</w:t>
            </w:r>
          </w:p>
        </w:tc>
        <w:tc>
          <w:tcPr>
            <w:tcW w:w="2637"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至少每六个月进行一次测量，每次测量需要至少三个样本。</w:t>
            </w:r>
          </w:p>
        </w:tc>
        <w:tc>
          <w:tcPr>
            <w:tcW w:w="263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每年一次</w:t>
            </w:r>
          </w:p>
        </w:tc>
        <w:tc>
          <w:tcPr>
            <w:tcW w:w="263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持续测量，至少每年合计一次。</w:t>
            </w:r>
          </w:p>
        </w:tc>
        <w:tc>
          <w:tcPr>
            <w:tcW w:w="263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每批同质的生物质都应监测其含水量。各监测周期都应计算加权平均数，且应将其用于计算中。</w:t>
            </w:r>
          </w:p>
        </w:tc>
        <w:tc>
          <w:tcPr>
            <w:tcW w:w="263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每周一次</w:t>
            </w:r>
          </w:p>
        </w:tc>
      </w:tr>
      <w:tr w:rsidR="00432363">
        <w:trPr>
          <w:trHeight w:val="113"/>
        </w:trPr>
        <w:tc>
          <w:tcPr>
            <w:tcW w:w="2164"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color w:val="000000"/>
                <w:kern w:val="0"/>
                <w:sz w:val="18"/>
                <w:szCs w:val="18"/>
              </w:rPr>
              <w:t>质量控制</w:t>
            </w:r>
            <w:r>
              <w:rPr>
                <w:rFonts w:ascii="宋体" w:hAnsi="宋体" w:hint="eastAsia"/>
                <w:b/>
                <w:color w:val="000000"/>
                <w:kern w:val="0"/>
                <w:sz w:val="18"/>
                <w:szCs w:val="18"/>
              </w:rPr>
              <w:t>/</w:t>
            </w:r>
            <w:r>
              <w:rPr>
                <w:rFonts w:ascii="宋体" w:hAnsi="宋体" w:hint="eastAsia"/>
                <w:color w:val="000000"/>
                <w:kern w:val="0"/>
                <w:sz w:val="18"/>
                <w:szCs w:val="18"/>
              </w:rPr>
              <w:t>质量保证</w:t>
            </w:r>
          </w:p>
        </w:tc>
        <w:tc>
          <w:tcPr>
            <w:tcW w:w="2637"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通过对比当年的测量结果与历年的测量、相关数据来源（如</w:t>
            </w:r>
            <w:r>
              <w:rPr>
                <w:rFonts w:ascii="宋体" w:hAnsi="宋体" w:hint="eastAsia"/>
                <w:kern w:val="0"/>
                <w:sz w:val="18"/>
                <w:szCs w:val="18"/>
              </w:rPr>
              <w:lastRenderedPageBreak/>
              <w:t>文献中的值和国际温室气体排放清单中所用的值）及</w:t>
            </w:r>
            <w:r>
              <w:rPr>
                <w:rFonts w:ascii="宋体" w:hAnsi="宋体" w:hint="eastAsia"/>
                <w:kern w:val="0"/>
                <w:sz w:val="18"/>
                <w:szCs w:val="18"/>
              </w:rPr>
              <w:t xml:space="preserve">IPCC </w:t>
            </w:r>
            <w:r>
              <w:rPr>
                <w:rFonts w:ascii="宋体" w:hAnsi="宋体" w:hint="eastAsia"/>
                <w:kern w:val="0"/>
                <w:sz w:val="18"/>
                <w:szCs w:val="18"/>
              </w:rPr>
              <w:t>的默认值来检查测量的一致性。如果测量结果与往年的测量或其他相关数据来源差别过大，则另外进行测量。确保在旱作农业的基础上确定净热值</w:t>
            </w:r>
            <w:r>
              <w:rPr>
                <w:rFonts w:ascii="宋体" w:hAnsi="宋体" w:hint="eastAsia"/>
                <w:kern w:val="0"/>
                <w:sz w:val="18"/>
                <w:szCs w:val="18"/>
              </w:rPr>
              <w:t xml:space="preserve"> (NCV)</w:t>
            </w:r>
            <w:r>
              <w:rPr>
                <w:rFonts w:ascii="宋体" w:hAnsi="宋体" w:hint="eastAsia"/>
                <w:kern w:val="0"/>
                <w:sz w:val="18"/>
                <w:szCs w:val="18"/>
              </w:rPr>
              <w:t>。</w:t>
            </w:r>
          </w:p>
        </w:tc>
        <w:tc>
          <w:tcPr>
            <w:tcW w:w="263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hint="eastAsia"/>
                <w:color w:val="000000"/>
                <w:kern w:val="0"/>
                <w:sz w:val="18"/>
                <w:szCs w:val="18"/>
              </w:rPr>
              <w:lastRenderedPageBreak/>
              <w:t>-</w:t>
            </w:r>
          </w:p>
        </w:tc>
        <w:tc>
          <w:tcPr>
            <w:tcW w:w="263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hint="eastAsia"/>
                <w:kern w:val="0"/>
                <w:sz w:val="18"/>
                <w:szCs w:val="18"/>
              </w:rPr>
              <w:t>-</w:t>
            </w:r>
          </w:p>
        </w:tc>
        <w:tc>
          <w:tcPr>
            <w:tcW w:w="263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hint="eastAsia"/>
                <w:color w:val="000000"/>
                <w:kern w:val="0"/>
                <w:sz w:val="18"/>
                <w:szCs w:val="18"/>
              </w:rPr>
              <w:t>-</w:t>
            </w:r>
          </w:p>
        </w:tc>
        <w:tc>
          <w:tcPr>
            <w:tcW w:w="263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hint="eastAsia"/>
                <w:color w:val="000000"/>
                <w:kern w:val="0"/>
                <w:sz w:val="18"/>
                <w:szCs w:val="18"/>
              </w:rPr>
              <w:t>-</w:t>
            </w:r>
          </w:p>
        </w:tc>
      </w:tr>
      <w:tr w:rsidR="00432363">
        <w:trPr>
          <w:trHeight w:val="285"/>
        </w:trPr>
        <w:tc>
          <w:tcPr>
            <w:tcW w:w="2164"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color w:val="000000"/>
                <w:kern w:val="0"/>
                <w:sz w:val="18"/>
                <w:szCs w:val="18"/>
              </w:rPr>
              <w:t>备注</w:t>
            </w:r>
          </w:p>
        </w:tc>
        <w:tc>
          <w:tcPr>
            <w:tcW w:w="2637"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hint="eastAsia"/>
                <w:color w:val="000000"/>
                <w:kern w:val="0"/>
                <w:sz w:val="18"/>
                <w:szCs w:val="18"/>
              </w:rPr>
              <w:t>-</w:t>
            </w:r>
          </w:p>
        </w:tc>
        <w:tc>
          <w:tcPr>
            <w:tcW w:w="263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hint="eastAsia"/>
                <w:color w:val="000000"/>
                <w:kern w:val="0"/>
                <w:sz w:val="18"/>
                <w:szCs w:val="18"/>
              </w:rPr>
              <w:t>-</w:t>
            </w:r>
          </w:p>
        </w:tc>
        <w:tc>
          <w:tcPr>
            <w:tcW w:w="263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i/>
                <w:kern w:val="0"/>
                <w:sz w:val="18"/>
                <w:szCs w:val="18"/>
              </w:rPr>
              <w:t xml:space="preserve">j </w:t>
            </w:r>
            <w:r>
              <w:rPr>
                <w:rFonts w:ascii="宋体" w:hAnsi="宋体" w:hint="eastAsia"/>
                <w:kern w:val="0"/>
                <w:sz w:val="18"/>
                <w:szCs w:val="18"/>
              </w:rPr>
              <w:t>是生物质废弃物（食品生产及加工）的类型，这些类型采用方法</w:t>
            </w:r>
            <w:r>
              <w:rPr>
                <w:rFonts w:ascii="宋体" w:hAnsi="宋体" w:hint="eastAsia"/>
                <w:kern w:val="0"/>
                <w:sz w:val="18"/>
                <w:szCs w:val="18"/>
              </w:rPr>
              <w:t xml:space="preserve">L1 </w:t>
            </w:r>
            <w:r>
              <w:rPr>
                <w:rFonts w:ascii="宋体" w:hAnsi="宋体" w:hint="eastAsia"/>
                <w:kern w:val="0"/>
                <w:sz w:val="18"/>
                <w:szCs w:val="18"/>
              </w:rPr>
              <w:t>和</w:t>
            </w:r>
            <w:r>
              <w:rPr>
                <w:rFonts w:ascii="宋体" w:hAnsi="宋体" w:hint="eastAsia"/>
                <w:kern w:val="0"/>
                <w:sz w:val="18"/>
                <w:szCs w:val="18"/>
              </w:rPr>
              <w:t xml:space="preserve">L2 </w:t>
            </w:r>
            <w:r>
              <w:rPr>
                <w:rFonts w:ascii="宋体" w:hAnsi="宋体" w:hint="eastAsia"/>
                <w:kern w:val="0"/>
                <w:sz w:val="18"/>
                <w:szCs w:val="18"/>
              </w:rPr>
              <w:t>是不能排除泄漏的影响。</w:t>
            </w:r>
          </w:p>
        </w:tc>
        <w:tc>
          <w:tcPr>
            <w:tcW w:w="263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若为干基重量，则不必监测此参数。</w:t>
            </w:r>
          </w:p>
        </w:tc>
        <w:tc>
          <w:tcPr>
            <w:tcW w:w="2638"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若要估算某个特定计入年生产但未销售的生物油的泄漏排放量，则应监测此参数。若假设这部分生物油被填埋，则还要估算和填埋相关的排放量。</w:t>
            </w:r>
          </w:p>
        </w:tc>
      </w:tr>
    </w:tbl>
    <w:p w:rsidR="00432363" w:rsidRDefault="00432363">
      <w:pPr>
        <w:rPr>
          <w:rFonts w:ascii="宋体" w:hAnsi="宋体"/>
          <w:szCs w:val="21"/>
        </w:rPr>
      </w:pPr>
    </w:p>
    <w:p w:rsidR="00432363" w:rsidRDefault="00432363">
      <w:pPr>
        <w:pStyle w:val="af0"/>
      </w:pPr>
    </w:p>
    <w:p w:rsidR="00432363" w:rsidRDefault="00432363">
      <w:pPr>
        <w:pStyle w:val="a"/>
        <w:numPr>
          <w:ilvl w:val="0"/>
          <w:numId w:val="0"/>
        </w:numPr>
        <w:spacing w:beforeLines="50" w:before="156" w:after="312"/>
        <w:outlineLvl w:val="9"/>
        <w:sectPr w:rsidR="00432363">
          <w:footerReference w:type="default" r:id="rId21"/>
          <w:pgSz w:w="16838" w:h="11906" w:orient="landscape"/>
          <w:pgMar w:top="1418" w:right="567" w:bottom="1134" w:left="1134" w:header="1418" w:footer="1134" w:gutter="0"/>
          <w:cols w:space="720"/>
          <w:formProt w:val="0"/>
          <w:docGrid w:type="lines" w:linePitch="312"/>
        </w:sectPr>
      </w:pPr>
    </w:p>
    <w:p w:rsidR="00432363" w:rsidRDefault="00511C73" w:rsidP="00C11788">
      <w:pPr>
        <w:pStyle w:val="a"/>
        <w:numPr>
          <w:ilvl w:val="0"/>
          <w:numId w:val="0"/>
        </w:numPr>
        <w:spacing w:beforeLines="0" w:afterLines="0"/>
        <w:jc w:val="center"/>
        <w:rPr>
          <w:rFonts w:hAnsi="黑体" w:cs="黑体"/>
          <w:sz w:val="20"/>
          <w:szCs w:val="21"/>
        </w:rPr>
      </w:pPr>
      <w:r>
        <w:rPr>
          <w:rFonts w:hAnsi="黑体" w:cs="黑体" w:hint="eastAsia"/>
          <w:sz w:val="20"/>
          <w:szCs w:val="21"/>
        </w:rPr>
        <w:lastRenderedPageBreak/>
        <w:t>附</w:t>
      </w:r>
      <w:r>
        <w:rPr>
          <w:rFonts w:hAnsi="黑体" w:cs="黑体" w:hint="eastAsia"/>
          <w:sz w:val="20"/>
          <w:szCs w:val="21"/>
        </w:rPr>
        <w:t xml:space="preserve">  </w:t>
      </w:r>
      <w:r>
        <w:rPr>
          <w:rFonts w:hAnsi="黑体" w:cs="黑体" w:hint="eastAsia"/>
          <w:sz w:val="20"/>
          <w:szCs w:val="21"/>
        </w:rPr>
        <w:t>录</w:t>
      </w:r>
    </w:p>
    <w:p w:rsidR="00432363" w:rsidRDefault="00511C73" w:rsidP="00C11788">
      <w:pPr>
        <w:widowControl/>
        <w:jc w:val="center"/>
        <w:rPr>
          <w:rFonts w:ascii="黑体" w:eastAsia="黑体" w:hAnsi="黑体" w:cs="黑体"/>
          <w:bCs/>
          <w:szCs w:val="21"/>
        </w:rPr>
      </w:pPr>
      <w:r>
        <w:rPr>
          <w:rFonts w:ascii="黑体" w:eastAsia="黑体" w:hAnsi="黑体" w:cs="黑体" w:hint="eastAsia"/>
          <w:bCs/>
          <w:szCs w:val="21"/>
        </w:rPr>
        <w:t>（</w:t>
      </w:r>
      <w:r>
        <w:rPr>
          <w:rFonts w:ascii="黑体" w:eastAsia="黑体" w:hAnsi="黑体" w:cs="黑体" w:hint="eastAsia"/>
          <w:bCs/>
          <w:szCs w:val="21"/>
        </w:rPr>
        <w:t>规范</w:t>
      </w:r>
      <w:r>
        <w:rPr>
          <w:rFonts w:ascii="黑体" w:eastAsia="黑体" w:hAnsi="黑体" w:cs="黑体" w:hint="eastAsia"/>
          <w:bCs/>
          <w:szCs w:val="21"/>
        </w:rPr>
        <w:t>性附录）</w:t>
      </w:r>
    </w:p>
    <w:p w:rsidR="00432363" w:rsidRDefault="00511C73" w:rsidP="00C11788">
      <w:pPr>
        <w:widowControl/>
        <w:jc w:val="center"/>
        <w:rPr>
          <w:b/>
        </w:rPr>
      </w:pPr>
      <w:r>
        <w:rPr>
          <w:rFonts w:ascii="黑体" w:eastAsia="黑体" w:hAnsi="黑体" w:cs="黑体" w:hint="eastAsia"/>
          <w:bCs/>
          <w:szCs w:val="21"/>
        </w:rPr>
        <w:t>相关参数推荐值</w:t>
      </w:r>
    </w:p>
    <w:p w:rsidR="00432363" w:rsidRDefault="00511C73">
      <w:pPr>
        <w:ind w:firstLineChars="200" w:firstLine="420"/>
        <w:rPr>
          <w:szCs w:val="21"/>
        </w:rPr>
      </w:pPr>
      <w:r>
        <w:rPr>
          <w:szCs w:val="21"/>
        </w:rPr>
        <w:t>除了下表列出的参数，本</w:t>
      </w:r>
      <w:r>
        <w:rPr>
          <w:rFonts w:hint="eastAsia"/>
          <w:szCs w:val="21"/>
        </w:rPr>
        <w:t>标准</w:t>
      </w:r>
      <w:r>
        <w:rPr>
          <w:szCs w:val="21"/>
        </w:rPr>
        <w:t>参考的</w:t>
      </w:r>
      <w:r>
        <w:rPr>
          <w:rFonts w:hint="eastAsia"/>
          <w:szCs w:val="21"/>
        </w:rPr>
        <w:t xml:space="preserve"> </w:t>
      </w:r>
      <w:r>
        <w:rPr>
          <w:rFonts w:hint="eastAsia"/>
          <w:szCs w:val="21"/>
        </w:rPr>
        <w:t>“固体废弃物处理站的排放计算工具”、“化石燃料燃烧导致的项目或泄漏二氧化碳排放计算工具”、“电力消耗导致的基准线、项目和</w:t>
      </w:r>
      <w:r>
        <w:rPr>
          <w:szCs w:val="21"/>
        </w:rPr>
        <w:t>/</w:t>
      </w:r>
      <w:r>
        <w:rPr>
          <w:rFonts w:hint="eastAsia"/>
          <w:szCs w:val="21"/>
        </w:rPr>
        <w:t>或泄漏排放计算工具”及“火炬燃烧导致的项目排放计算工具”等工具中无需监测的数据和参数也</w:t>
      </w:r>
      <w:r>
        <w:rPr>
          <w:rFonts w:hint="eastAsia"/>
          <w:szCs w:val="21"/>
        </w:rPr>
        <w:t>应考虑。</w:t>
      </w:r>
    </w:p>
    <w:p w:rsidR="00432363" w:rsidRDefault="00511C73">
      <w:pPr>
        <w:widowControl/>
        <w:jc w:val="center"/>
        <w:rPr>
          <w:rFonts w:eastAsia="黑体"/>
          <w:bCs/>
          <w:szCs w:val="21"/>
        </w:rPr>
      </w:pPr>
      <w:r>
        <w:rPr>
          <w:rFonts w:eastAsia="黑体" w:hint="eastAsia"/>
          <w:bCs/>
          <w:szCs w:val="21"/>
        </w:rPr>
        <w:t>附表</w:t>
      </w:r>
      <w:r>
        <w:rPr>
          <w:rFonts w:eastAsia="黑体" w:hint="eastAsia"/>
          <w:bCs/>
          <w:szCs w:val="21"/>
        </w:rPr>
        <w:t>1</w:t>
      </w:r>
      <w:r>
        <w:rPr>
          <w:rFonts w:eastAsia="黑体" w:hint="eastAsia"/>
          <w:bCs/>
          <w:szCs w:val="21"/>
        </w:rPr>
        <w:t>不需要监测的相关参数</w:t>
      </w: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5"/>
        <w:gridCol w:w="1769"/>
        <w:gridCol w:w="2142"/>
        <w:gridCol w:w="2142"/>
        <w:gridCol w:w="2142"/>
      </w:tblGrid>
      <w:tr w:rsidR="00432363">
        <w:trPr>
          <w:trHeight w:val="121"/>
        </w:trPr>
        <w:tc>
          <w:tcPr>
            <w:tcW w:w="1375"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color w:val="000000"/>
                <w:kern w:val="0"/>
                <w:sz w:val="18"/>
                <w:szCs w:val="18"/>
              </w:rPr>
              <w:t>数据</w:t>
            </w:r>
            <w:r>
              <w:rPr>
                <w:rFonts w:ascii="宋体" w:hAnsi="宋体" w:hint="eastAsia"/>
                <w:b/>
                <w:color w:val="000000"/>
                <w:kern w:val="0"/>
                <w:sz w:val="18"/>
                <w:szCs w:val="18"/>
              </w:rPr>
              <w:t>/</w:t>
            </w:r>
            <w:r>
              <w:rPr>
                <w:rFonts w:ascii="宋体" w:hAnsi="宋体" w:hint="eastAsia"/>
                <w:color w:val="000000"/>
                <w:kern w:val="0"/>
                <w:sz w:val="18"/>
                <w:szCs w:val="18"/>
              </w:rPr>
              <w:t>参数</w:t>
            </w:r>
          </w:p>
        </w:tc>
        <w:tc>
          <w:tcPr>
            <w:tcW w:w="1769"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color w:val="000000"/>
                <w:kern w:val="0"/>
                <w:sz w:val="18"/>
                <w:szCs w:val="18"/>
              </w:rPr>
              <w:t>EF</w:t>
            </w:r>
            <w:r>
              <w:rPr>
                <w:rFonts w:ascii="宋体" w:hAnsi="宋体" w:hint="eastAsia"/>
                <w:color w:val="000000"/>
                <w:kern w:val="0"/>
                <w:sz w:val="18"/>
                <w:szCs w:val="18"/>
                <w:vertAlign w:val="subscript"/>
              </w:rPr>
              <w:t>N2O</w:t>
            </w:r>
          </w:p>
        </w:tc>
        <w:tc>
          <w:tcPr>
            <w:tcW w:w="2142"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kern w:val="0"/>
                <w:sz w:val="18"/>
                <w:szCs w:val="18"/>
              </w:rPr>
            </w:pPr>
            <w:r>
              <w:rPr>
                <w:rFonts w:ascii="宋体" w:hAnsi="宋体" w:hint="eastAsia"/>
                <w:kern w:val="0"/>
                <w:sz w:val="18"/>
                <w:szCs w:val="18"/>
              </w:rPr>
              <w:t>GWP</w:t>
            </w:r>
            <w:r>
              <w:rPr>
                <w:rFonts w:ascii="宋体" w:hAnsi="宋体" w:hint="eastAsia"/>
                <w:kern w:val="0"/>
                <w:sz w:val="18"/>
                <w:szCs w:val="18"/>
                <w:vertAlign w:val="subscript"/>
              </w:rPr>
              <w:t>CH4</w:t>
            </w:r>
          </w:p>
        </w:tc>
        <w:tc>
          <w:tcPr>
            <w:tcW w:w="2142"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color w:val="000000"/>
                <w:kern w:val="0"/>
                <w:sz w:val="18"/>
                <w:szCs w:val="18"/>
              </w:rPr>
              <w:t>EF</w:t>
            </w:r>
            <w:r>
              <w:rPr>
                <w:rFonts w:ascii="宋体" w:hAnsi="宋体" w:hint="eastAsia"/>
                <w:color w:val="000000"/>
                <w:kern w:val="0"/>
                <w:sz w:val="18"/>
                <w:szCs w:val="18"/>
                <w:vertAlign w:val="subscript"/>
              </w:rPr>
              <w:t>CH4</w:t>
            </w:r>
          </w:p>
        </w:tc>
        <w:tc>
          <w:tcPr>
            <w:tcW w:w="2142"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GWP</w:t>
            </w:r>
            <w:r>
              <w:rPr>
                <w:rFonts w:ascii="宋体" w:hAnsi="宋体" w:hint="eastAsia"/>
                <w:kern w:val="0"/>
                <w:sz w:val="18"/>
                <w:szCs w:val="18"/>
                <w:vertAlign w:val="subscript"/>
              </w:rPr>
              <w:t>N2O</w:t>
            </w:r>
          </w:p>
        </w:tc>
      </w:tr>
      <w:tr w:rsidR="00432363">
        <w:trPr>
          <w:trHeight w:val="121"/>
        </w:trPr>
        <w:tc>
          <w:tcPr>
            <w:tcW w:w="1375"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color w:val="000000"/>
                <w:kern w:val="0"/>
                <w:sz w:val="18"/>
                <w:szCs w:val="18"/>
              </w:rPr>
              <w:t>单位</w:t>
            </w:r>
          </w:p>
        </w:tc>
        <w:tc>
          <w:tcPr>
            <w:tcW w:w="1769"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adjustRightInd w:val="0"/>
              <w:jc w:val="left"/>
              <w:rPr>
                <w:color w:val="000000"/>
                <w:kern w:val="0"/>
                <w:sz w:val="18"/>
                <w:szCs w:val="18"/>
              </w:rPr>
            </w:pPr>
            <w:r>
              <w:rPr>
                <w:rFonts w:ascii="宋体" w:hAnsi="宋体" w:hint="eastAsia"/>
                <w:color w:val="000000"/>
                <w:kern w:val="0"/>
                <w:sz w:val="18"/>
                <w:szCs w:val="18"/>
              </w:rPr>
              <w:t>kg</w:t>
            </w:r>
            <w:r>
              <w:rPr>
                <w:rFonts w:ascii="宋体" w:hAnsi="宋体"/>
                <w:color w:val="000000"/>
                <w:kern w:val="0"/>
                <w:sz w:val="18"/>
                <w:szCs w:val="18"/>
              </w:rPr>
              <w:t>N</w:t>
            </w:r>
            <w:r>
              <w:rPr>
                <w:rFonts w:ascii="宋体" w:hAnsi="宋体" w:hint="eastAsia"/>
                <w:color w:val="000000"/>
                <w:kern w:val="0"/>
                <w:sz w:val="18"/>
                <w:szCs w:val="18"/>
                <w:vertAlign w:val="subscript"/>
              </w:rPr>
              <w:t>2</w:t>
            </w:r>
            <w:r>
              <w:rPr>
                <w:rFonts w:ascii="宋体" w:hAnsi="宋体" w:hint="eastAsia"/>
                <w:color w:val="000000"/>
                <w:kern w:val="0"/>
                <w:sz w:val="18"/>
                <w:szCs w:val="18"/>
              </w:rPr>
              <w:t>O/t</w:t>
            </w:r>
            <w:r>
              <w:rPr>
                <w:rFonts w:ascii="宋体" w:hAnsi="宋体" w:hint="eastAsia"/>
                <w:color w:val="000000"/>
                <w:kern w:val="0"/>
                <w:sz w:val="18"/>
                <w:szCs w:val="18"/>
              </w:rPr>
              <w:t>废弃物</w:t>
            </w:r>
          </w:p>
        </w:tc>
        <w:tc>
          <w:tcPr>
            <w:tcW w:w="2142"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adjustRightInd w:val="0"/>
              <w:jc w:val="left"/>
              <w:rPr>
                <w:kern w:val="0"/>
                <w:sz w:val="18"/>
                <w:szCs w:val="18"/>
              </w:rPr>
            </w:pPr>
            <w:r>
              <w:rPr>
                <w:rFonts w:ascii="宋体" w:hAnsi="宋体" w:cs="宋体" w:hint="eastAsia"/>
                <w:kern w:val="0"/>
                <w:sz w:val="18"/>
                <w:szCs w:val="18"/>
              </w:rPr>
              <w:t>tCO</w:t>
            </w:r>
            <w:r>
              <w:rPr>
                <w:rFonts w:ascii="宋体" w:hAnsi="宋体" w:cs="宋体" w:hint="eastAsia"/>
                <w:kern w:val="0"/>
                <w:sz w:val="18"/>
                <w:szCs w:val="18"/>
                <w:vertAlign w:val="subscript"/>
              </w:rPr>
              <w:t>2</w:t>
            </w:r>
            <w:r>
              <w:rPr>
                <w:rFonts w:ascii="宋体" w:hAnsi="宋体" w:cs="宋体" w:hint="eastAsia"/>
                <w:kern w:val="0"/>
                <w:sz w:val="18"/>
                <w:szCs w:val="18"/>
              </w:rPr>
              <w:t>e/tCH</w:t>
            </w:r>
            <w:r>
              <w:rPr>
                <w:rFonts w:ascii="宋体" w:hAnsi="宋体" w:cs="宋体" w:hint="eastAsia"/>
                <w:kern w:val="0"/>
                <w:sz w:val="18"/>
                <w:szCs w:val="18"/>
                <w:vertAlign w:val="subscript"/>
              </w:rPr>
              <w:t>4</w:t>
            </w:r>
          </w:p>
        </w:tc>
        <w:tc>
          <w:tcPr>
            <w:tcW w:w="2142"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adjustRightInd w:val="0"/>
              <w:jc w:val="left"/>
              <w:rPr>
                <w:color w:val="000000"/>
                <w:kern w:val="0"/>
                <w:sz w:val="18"/>
                <w:szCs w:val="18"/>
              </w:rPr>
            </w:pPr>
            <w:r>
              <w:rPr>
                <w:rFonts w:ascii="宋体" w:hAnsi="宋体" w:hint="eastAsia"/>
                <w:color w:val="000000"/>
                <w:kern w:val="0"/>
                <w:sz w:val="18"/>
                <w:szCs w:val="18"/>
              </w:rPr>
              <w:t>kg</w:t>
            </w:r>
            <w:r>
              <w:rPr>
                <w:rFonts w:ascii="宋体" w:hAnsi="宋体" w:hint="eastAsia"/>
                <w:color w:val="000000"/>
                <w:kern w:val="0"/>
                <w:sz w:val="18"/>
                <w:szCs w:val="18"/>
              </w:rPr>
              <w:t>CH</w:t>
            </w:r>
            <w:r>
              <w:rPr>
                <w:rFonts w:ascii="宋体" w:hAnsi="宋体" w:hint="eastAsia"/>
                <w:color w:val="000000"/>
                <w:kern w:val="0"/>
                <w:sz w:val="18"/>
                <w:szCs w:val="18"/>
                <w:vertAlign w:val="subscript"/>
              </w:rPr>
              <w:t>4</w:t>
            </w:r>
            <w:r>
              <w:rPr>
                <w:rFonts w:ascii="宋体" w:hAnsi="宋体" w:hint="eastAsia"/>
                <w:color w:val="000000"/>
                <w:kern w:val="0"/>
                <w:sz w:val="18"/>
                <w:szCs w:val="18"/>
              </w:rPr>
              <w:t>/t</w:t>
            </w:r>
            <w:r>
              <w:rPr>
                <w:rFonts w:ascii="宋体" w:hAnsi="宋体" w:hint="eastAsia"/>
                <w:color w:val="000000"/>
                <w:kern w:val="0"/>
                <w:sz w:val="18"/>
                <w:szCs w:val="18"/>
              </w:rPr>
              <w:t>废弃物</w:t>
            </w:r>
          </w:p>
        </w:tc>
        <w:tc>
          <w:tcPr>
            <w:tcW w:w="2142"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adjustRightInd w:val="0"/>
              <w:jc w:val="left"/>
              <w:rPr>
                <w:color w:val="000000"/>
                <w:kern w:val="0"/>
                <w:sz w:val="18"/>
                <w:szCs w:val="18"/>
              </w:rPr>
            </w:pPr>
            <w:r>
              <w:rPr>
                <w:rFonts w:ascii="宋体" w:hAnsi="宋体" w:cs="宋体" w:hint="eastAsia"/>
                <w:kern w:val="0"/>
                <w:sz w:val="18"/>
                <w:szCs w:val="18"/>
              </w:rPr>
              <w:t>tCO</w:t>
            </w:r>
            <w:r>
              <w:rPr>
                <w:rFonts w:ascii="宋体" w:hAnsi="宋体" w:cs="宋体" w:hint="eastAsia"/>
                <w:kern w:val="0"/>
                <w:sz w:val="18"/>
                <w:szCs w:val="18"/>
                <w:vertAlign w:val="subscript"/>
              </w:rPr>
              <w:t>2</w:t>
            </w:r>
            <w:r>
              <w:rPr>
                <w:rFonts w:ascii="宋体" w:hAnsi="宋体" w:cs="宋体" w:hint="eastAsia"/>
                <w:kern w:val="0"/>
                <w:sz w:val="18"/>
                <w:szCs w:val="18"/>
              </w:rPr>
              <w:t>e/tN</w:t>
            </w:r>
            <w:r>
              <w:rPr>
                <w:rFonts w:ascii="宋体" w:hAnsi="宋体" w:cs="宋体" w:hint="eastAsia"/>
                <w:kern w:val="0"/>
                <w:sz w:val="18"/>
                <w:szCs w:val="18"/>
                <w:vertAlign w:val="subscript"/>
              </w:rPr>
              <w:t>2</w:t>
            </w:r>
            <w:r>
              <w:rPr>
                <w:rFonts w:ascii="宋体" w:hAnsi="宋体" w:cs="宋体" w:hint="eastAsia"/>
                <w:kern w:val="0"/>
                <w:sz w:val="18"/>
                <w:szCs w:val="18"/>
              </w:rPr>
              <w:t>O</w:t>
            </w:r>
          </w:p>
        </w:tc>
      </w:tr>
      <w:tr w:rsidR="00432363">
        <w:trPr>
          <w:trHeight w:val="105"/>
        </w:trPr>
        <w:tc>
          <w:tcPr>
            <w:tcW w:w="1375"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color w:val="000000"/>
                <w:kern w:val="0"/>
                <w:sz w:val="18"/>
                <w:szCs w:val="18"/>
              </w:rPr>
              <w:t>描述</w:t>
            </w:r>
          </w:p>
        </w:tc>
        <w:tc>
          <w:tcPr>
            <w:tcW w:w="1769"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生物质废弃物（食品生产及加工）燃烧排放的</w:t>
            </w:r>
            <w:r>
              <w:rPr>
                <w:rFonts w:ascii="宋体" w:hAnsi="宋体" w:hint="eastAsia"/>
                <w:kern w:val="0"/>
                <w:sz w:val="18"/>
                <w:szCs w:val="18"/>
              </w:rPr>
              <w:t>N2O</w:t>
            </w:r>
            <w:r>
              <w:rPr>
                <w:rFonts w:ascii="宋体" w:hAnsi="宋体" w:hint="eastAsia"/>
                <w:kern w:val="0"/>
                <w:sz w:val="18"/>
                <w:szCs w:val="18"/>
              </w:rPr>
              <w:t>排放因子</w:t>
            </w:r>
          </w:p>
        </w:tc>
        <w:tc>
          <w:tcPr>
            <w:tcW w:w="2142"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kern w:val="0"/>
                <w:sz w:val="18"/>
                <w:szCs w:val="18"/>
              </w:rPr>
            </w:pPr>
            <w:r>
              <w:rPr>
                <w:rFonts w:ascii="宋体" w:hAnsi="宋体" w:hint="eastAsia"/>
                <w:kern w:val="0"/>
                <w:sz w:val="18"/>
                <w:szCs w:val="18"/>
              </w:rPr>
              <w:t>承诺期间</w:t>
            </w:r>
            <w:r>
              <w:rPr>
                <w:rFonts w:ascii="宋体" w:hAnsi="宋体" w:hint="eastAsia"/>
                <w:kern w:val="0"/>
                <w:sz w:val="18"/>
                <w:szCs w:val="18"/>
              </w:rPr>
              <w:t>CH4</w:t>
            </w:r>
            <w:r>
              <w:rPr>
                <w:rFonts w:ascii="宋体" w:hAnsi="宋体" w:hint="eastAsia"/>
                <w:kern w:val="0"/>
                <w:sz w:val="18"/>
                <w:szCs w:val="18"/>
              </w:rPr>
              <w:t>的全球变暖潜势</w:t>
            </w:r>
          </w:p>
        </w:tc>
        <w:tc>
          <w:tcPr>
            <w:tcW w:w="2142"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生物质废弃物（食品生产及加工）燃烧排放的</w:t>
            </w:r>
            <w:r>
              <w:rPr>
                <w:rFonts w:ascii="宋体" w:hAnsi="宋体" w:hint="eastAsia"/>
                <w:kern w:val="0"/>
                <w:sz w:val="18"/>
                <w:szCs w:val="18"/>
              </w:rPr>
              <w:t>CH4</w:t>
            </w:r>
            <w:r>
              <w:rPr>
                <w:rFonts w:ascii="宋体" w:hAnsi="宋体" w:hint="eastAsia"/>
                <w:kern w:val="0"/>
                <w:sz w:val="18"/>
                <w:szCs w:val="18"/>
              </w:rPr>
              <w:t>排放因子</w:t>
            </w:r>
          </w:p>
        </w:tc>
        <w:tc>
          <w:tcPr>
            <w:tcW w:w="2142"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承诺期间</w:t>
            </w:r>
            <w:r>
              <w:rPr>
                <w:rFonts w:ascii="宋体" w:hAnsi="宋体" w:hint="eastAsia"/>
                <w:kern w:val="0"/>
                <w:sz w:val="18"/>
                <w:szCs w:val="18"/>
              </w:rPr>
              <w:t>N2O</w:t>
            </w:r>
            <w:r>
              <w:rPr>
                <w:rFonts w:ascii="宋体" w:hAnsi="宋体" w:hint="eastAsia"/>
                <w:kern w:val="0"/>
                <w:sz w:val="18"/>
                <w:szCs w:val="18"/>
              </w:rPr>
              <w:t>的全球变暖潜势</w:t>
            </w:r>
          </w:p>
        </w:tc>
      </w:tr>
      <w:tr w:rsidR="00432363">
        <w:trPr>
          <w:trHeight w:val="105"/>
        </w:trPr>
        <w:tc>
          <w:tcPr>
            <w:tcW w:w="1375"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color w:val="000000"/>
                <w:kern w:val="0"/>
                <w:sz w:val="18"/>
                <w:szCs w:val="18"/>
              </w:rPr>
              <w:t>来源</w:t>
            </w:r>
          </w:p>
        </w:tc>
        <w:tc>
          <w:tcPr>
            <w:tcW w:w="1769"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 xml:space="preserve">IPCC 2006 </w:t>
            </w:r>
            <w:r>
              <w:rPr>
                <w:rFonts w:ascii="宋体" w:hAnsi="宋体" w:hint="eastAsia"/>
                <w:kern w:val="0"/>
                <w:sz w:val="18"/>
                <w:szCs w:val="18"/>
              </w:rPr>
              <w:t>指南</w:t>
            </w:r>
          </w:p>
        </w:tc>
        <w:tc>
          <w:tcPr>
            <w:tcW w:w="2142"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kern w:val="0"/>
                <w:sz w:val="18"/>
                <w:szCs w:val="18"/>
              </w:rPr>
            </w:pPr>
            <w:r>
              <w:rPr>
                <w:rFonts w:ascii="宋体" w:hAnsi="宋体" w:hint="eastAsia"/>
                <w:kern w:val="0"/>
                <w:sz w:val="18"/>
                <w:szCs w:val="18"/>
              </w:rPr>
              <w:t>IPCC 1996</w:t>
            </w:r>
          </w:p>
        </w:tc>
        <w:tc>
          <w:tcPr>
            <w:tcW w:w="2142"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 xml:space="preserve">IPCC 2006 </w:t>
            </w:r>
            <w:r>
              <w:rPr>
                <w:rFonts w:ascii="宋体" w:hAnsi="宋体" w:hint="eastAsia"/>
                <w:kern w:val="0"/>
                <w:sz w:val="18"/>
                <w:szCs w:val="18"/>
              </w:rPr>
              <w:t>指南</w:t>
            </w:r>
          </w:p>
        </w:tc>
        <w:tc>
          <w:tcPr>
            <w:tcW w:w="2142"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IPCC 1996</w:t>
            </w:r>
          </w:p>
        </w:tc>
      </w:tr>
      <w:tr w:rsidR="00432363">
        <w:trPr>
          <w:trHeight w:val="105"/>
        </w:trPr>
        <w:tc>
          <w:tcPr>
            <w:tcW w:w="1375"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color w:val="000000"/>
                <w:kern w:val="0"/>
                <w:sz w:val="18"/>
                <w:szCs w:val="18"/>
              </w:rPr>
              <w:t>测量程序（如果有）</w:t>
            </w:r>
          </w:p>
        </w:tc>
        <w:tc>
          <w:tcPr>
            <w:tcW w:w="1769"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应采用</w:t>
            </w:r>
            <w:r>
              <w:rPr>
                <w:rFonts w:ascii="宋体" w:hAnsi="宋体" w:hint="eastAsia"/>
                <w:kern w:val="0"/>
                <w:sz w:val="18"/>
                <w:szCs w:val="18"/>
              </w:rPr>
              <w:t xml:space="preserve">IPCC 2006 </w:t>
            </w:r>
            <w:r>
              <w:rPr>
                <w:rFonts w:ascii="宋体" w:hAnsi="宋体" w:hint="eastAsia"/>
                <w:kern w:val="0"/>
                <w:sz w:val="18"/>
                <w:szCs w:val="18"/>
              </w:rPr>
              <w:t>指南第</w:t>
            </w:r>
            <w:r>
              <w:rPr>
                <w:rFonts w:ascii="宋体" w:hAnsi="宋体" w:hint="eastAsia"/>
                <w:kern w:val="0"/>
                <w:sz w:val="18"/>
                <w:szCs w:val="18"/>
              </w:rPr>
              <w:t>5</w:t>
            </w:r>
            <w:r>
              <w:rPr>
                <w:rFonts w:ascii="宋体" w:hAnsi="宋体" w:hint="eastAsia"/>
                <w:kern w:val="0"/>
                <w:sz w:val="18"/>
                <w:szCs w:val="18"/>
              </w:rPr>
              <w:t>卷第</w:t>
            </w:r>
            <w:r>
              <w:rPr>
                <w:rFonts w:ascii="宋体" w:hAnsi="宋体" w:hint="eastAsia"/>
                <w:kern w:val="0"/>
                <w:sz w:val="18"/>
                <w:szCs w:val="18"/>
              </w:rPr>
              <w:t>5</w:t>
            </w:r>
            <w:r>
              <w:rPr>
                <w:rFonts w:ascii="宋体" w:hAnsi="宋体" w:hint="eastAsia"/>
                <w:kern w:val="0"/>
                <w:sz w:val="18"/>
                <w:szCs w:val="18"/>
              </w:rPr>
              <w:t>章表</w:t>
            </w:r>
            <w:r>
              <w:rPr>
                <w:rFonts w:ascii="宋体" w:hAnsi="宋体" w:hint="eastAsia"/>
                <w:kern w:val="0"/>
                <w:sz w:val="18"/>
                <w:szCs w:val="18"/>
              </w:rPr>
              <w:t>5.3-5.5</w:t>
            </w:r>
          </w:p>
        </w:tc>
        <w:tc>
          <w:tcPr>
            <w:tcW w:w="2142"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kern w:val="0"/>
                <w:sz w:val="18"/>
                <w:szCs w:val="18"/>
              </w:rPr>
            </w:pPr>
            <w:r>
              <w:rPr>
                <w:rFonts w:ascii="宋体" w:hAnsi="宋体" w:hint="eastAsia"/>
                <w:kern w:val="0"/>
                <w:sz w:val="18"/>
                <w:szCs w:val="18"/>
              </w:rPr>
              <w:t>第二承诺期：</w:t>
            </w:r>
            <w:r>
              <w:rPr>
                <w:rFonts w:ascii="宋体" w:hAnsi="宋体" w:hint="eastAsia"/>
                <w:kern w:val="0"/>
                <w:sz w:val="18"/>
                <w:szCs w:val="18"/>
              </w:rPr>
              <w:t>25</w:t>
            </w:r>
          </w:p>
        </w:tc>
        <w:tc>
          <w:tcPr>
            <w:tcW w:w="2142"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应采用</w:t>
            </w:r>
            <w:r>
              <w:rPr>
                <w:rFonts w:ascii="宋体" w:hAnsi="宋体" w:hint="eastAsia"/>
                <w:kern w:val="0"/>
                <w:sz w:val="18"/>
                <w:szCs w:val="18"/>
              </w:rPr>
              <w:t xml:space="preserve">IPCC 2006 </w:t>
            </w:r>
            <w:r>
              <w:rPr>
                <w:rFonts w:ascii="宋体" w:hAnsi="宋体" w:hint="eastAsia"/>
                <w:kern w:val="0"/>
                <w:sz w:val="18"/>
                <w:szCs w:val="18"/>
              </w:rPr>
              <w:t>指南第</w:t>
            </w:r>
            <w:r>
              <w:rPr>
                <w:rFonts w:ascii="宋体" w:hAnsi="宋体" w:hint="eastAsia"/>
                <w:kern w:val="0"/>
                <w:sz w:val="18"/>
                <w:szCs w:val="18"/>
              </w:rPr>
              <w:t>5</w:t>
            </w:r>
            <w:r>
              <w:rPr>
                <w:rFonts w:ascii="宋体" w:hAnsi="宋体" w:hint="eastAsia"/>
                <w:kern w:val="0"/>
                <w:sz w:val="18"/>
                <w:szCs w:val="18"/>
              </w:rPr>
              <w:t>卷第</w:t>
            </w:r>
            <w:r>
              <w:rPr>
                <w:rFonts w:ascii="宋体" w:hAnsi="宋体" w:hint="eastAsia"/>
                <w:kern w:val="0"/>
                <w:sz w:val="18"/>
                <w:szCs w:val="18"/>
              </w:rPr>
              <w:t>5</w:t>
            </w:r>
            <w:r>
              <w:rPr>
                <w:rFonts w:ascii="宋体" w:hAnsi="宋体" w:hint="eastAsia"/>
                <w:kern w:val="0"/>
                <w:sz w:val="18"/>
                <w:szCs w:val="18"/>
              </w:rPr>
              <w:t>章表</w:t>
            </w:r>
            <w:r>
              <w:rPr>
                <w:rFonts w:ascii="宋体" w:hAnsi="宋体" w:hint="eastAsia"/>
                <w:kern w:val="0"/>
                <w:sz w:val="18"/>
                <w:szCs w:val="18"/>
              </w:rPr>
              <w:t>5.3-5.5</w:t>
            </w:r>
          </w:p>
        </w:tc>
        <w:tc>
          <w:tcPr>
            <w:tcW w:w="2142"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第二承诺期：</w:t>
            </w:r>
            <w:r>
              <w:rPr>
                <w:rFonts w:ascii="宋体" w:hAnsi="宋体" w:hint="eastAsia"/>
                <w:kern w:val="0"/>
                <w:sz w:val="18"/>
                <w:szCs w:val="18"/>
              </w:rPr>
              <w:t>298</w:t>
            </w:r>
          </w:p>
        </w:tc>
      </w:tr>
      <w:tr w:rsidR="00432363">
        <w:trPr>
          <w:trHeight w:val="473"/>
        </w:trPr>
        <w:tc>
          <w:tcPr>
            <w:tcW w:w="1375"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color w:val="000000"/>
                <w:kern w:val="0"/>
                <w:sz w:val="18"/>
                <w:szCs w:val="18"/>
              </w:rPr>
              <w:t>备注</w:t>
            </w:r>
          </w:p>
        </w:tc>
        <w:tc>
          <w:tcPr>
            <w:tcW w:w="1769"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color w:val="000000"/>
                <w:kern w:val="0"/>
                <w:sz w:val="18"/>
                <w:szCs w:val="18"/>
              </w:rPr>
              <w:t>/</w:t>
            </w:r>
          </w:p>
        </w:tc>
        <w:tc>
          <w:tcPr>
            <w:tcW w:w="2142"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kern w:val="0"/>
                <w:sz w:val="18"/>
                <w:szCs w:val="18"/>
              </w:rPr>
            </w:pPr>
            <w:r>
              <w:rPr>
                <w:rFonts w:ascii="宋体" w:hAnsi="宋体" w:hint="eastAsia"/>
                <w:kern w:val="0"/>
                <w:sz w:val="18"/>
                <w:szCs w:val="18"/>
              </w:rPr>
              <w:t>/</w:t>
            </w:r>
          </w:p>
        </w:tc>
        <w:tc>
          <w:tcPr>
            <w:tcW w:w="2142"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w:t>
            </w:r>
          </w:p>
        </w:tc>
        <w:tc>
          <w:tcPr>
            <w:tcW w:w="2142" w:type="dxa"/>
            <w:tcBorders>
              <w:top w:val="single" w:sz="4" w:space="0" w:color="auto"/>
              <w:left w:val="single" w:sz="4" w:space="0" w:color="auto"/>
              <w:bottom w:val="single" w:sz="4" w:space="0" w:color="auto"/>
              <w:right w:val="single" w:sz="4" w:space="0" w:color="auto"/>
            </w:tcBorders>
          </w:tcPr>
          <w:p w:rsidR="00432363" w:rsidRDefault="00511C73">
            <w:pPr>
              <w:autoSpaceDE w:val="0"/>
              <w:autoSpaceDN w:val="0"/>
              <w:jc w:val="left"/>
              <w:rPr>
                <w:color w:val="000000"/>
                <w:kern w:val="0"/>
                <w:sz w:val="18"/>
                <w:szCs w:val="18"/>
              </w:rPr>
            </w:pPr>
            <w:r>
              <w:rPr>
                <w:rFonts w:ascii="宋体" w:hAnsi="宋体" w:hint="eastAsia"/>
                <w:kern w:val="0"/>
                <w:sz w:val="18"/>
                <w:szCs w:val="18"/>
              </w:rPr>
              <w:t>/</w:t>
            </w:r>
          </w:p>
        </w:tc>
      </w:tr>
    </w:tbl>
    <w:p w:rsidR="00432363" w:rsidRDefault="00432363">
      <w:pPr>
        <w:sectPr w:rsidR="00432363">
          <w:pgSz w:w="11906" w:h="16838"/>
          <w:pgMar w:top="567" w:right="1134" w:bottom="1134" w:left="1418" w:header="1418" w:footer="1134" w:gutter="0"/>
          <w:cols w:space="720"/>
          <w:formProt w:val="0"/>
          <w:docGrid w:type="lines" w:linePitch="312"/>
        </w:sectPr>
      </w:pPr>
    </w:p>
    <w:p w:rsidR="00432363" w:rsidRDefault="00511C73">
      <w:pPr>
        <w:pStyle w:val="a"/>
        <w:numPr>
          <w:ilvl w:val="0"/>
          <w:numId w:val="0"/>
        </w:numPr>
        <w:spacing w:before="312" w:after="312"/>
        <w:jc w:val="center"/>
        <w:rPr>
          <w:rFonts w:hAnsi="黑体" w:cs="黑体"/>
          <w:szCs w:val="21"/>
        </w:rPr>
      </w:pPr>
      <w:bookmarkStart w:id="61" w:name="_Toc23288"/>
      <w:bookmarkStart w:id="62" w:name="_Toc26369"/>
      <w:bookmarkStart w:id="63" w:name="_Toc10547"/>
      <w:bookmarkStart w:id="64" w:name="_Toc3231"/>
      <w:r>
        <w:rPr>
          <w:rFonts w:hAnsi="黑体" w:cs="黑体" w:hint="eastAsia"/>
          <w:szCs w:val="21"/>
        </w:rPr>
        <w:lastRenderedPageBreak/>
        <w:t>参考文献</w:t>
      </w:r>
      <w:bookmarkEnd w:id="61"/>
      <w:bookmarkEnd w:id="62"/>
      <w:bookmarkEnd w:id="63"/>
      <w:bookmarkEnd w:id="64"/>
    </w:p>
    <w:p w:rsidR="00432363" w:rsidRDefault="00511C73">
      <w:pPr>
        <w:numPr>
          <w:ilvl w:val="0"/>
          <w:numId w:val="2"/>
        </w:numPr>
        <w:tabs>
          <w:tab w:val="left" w:pos="425"/>
        </w:tabs>
        <w:rPr>
          <w:rFonts w:ascii="宋体" w:hAnsi="宋体" w:cs="宋体"/>
          <w:szCs w:val="21"/>
        </w:rPr>
      </w:pPr>
      <w:r>
        <w:rPr>
          <w:rFonts w:ascii="宋体" w:hAnsi="宋体" w:cs="宋体" w:hint="eastAsia"/>
          <w:szCs w:val="21"/>
        </w:rPr>
        <w:t xml:space="preserve">GB/T 32150-2015 </w:t>
      </w:r>
      <w:r>
        <w:rPr>
          <w:rFonts w:ascii="宋体" w:hAnsi="宋体" w:cs="宋体" w:hint="eastAsia"/>
          <w:szCs w:val="21"/>
        </w:rPr>
        <w:t>工业企业温室气体排放核算和报告通则</w:t>
      </w:r>
    </w:p>
    <w:p w:rsidR="00432363" w:rsidRDefault="00511C73">
      <w:pPr>
        <w:numPr>
          <w:ilvl w:val="0"/>
          <w:numId w:val="2"/>
        </w:numPr>
        <w:tabs>
          <w:tab w:val="left" w:pos="425"/>
        </w:tabs>
        <w:rPr>
          <w:rFonts w:ascii="宋体" w:hAnsi="宋体" w:cs="宋体"/>
          <w:szCs w:val="21"/>
        </w:rPr>
      </w:pPr>
      <w:r>
        <w:rPr>
          <w:rFonts w:ascii="宋体" w:hAnsi="宋体" w:cs="宋体" w:hint="eastAsia"/>
          <w:szCs w:val="21"/>
        </w:rPr>
        <w:t xml:space="preserve">GB/T 33760-2017 </w:t>
      </w:r>
      <w:r>
        <w:rPr>
          <w:rFonts w:ascii="宋体" w:hAnsi="宋体" w:cs="宋体" w:hint="eastAsia"/>
          <w:szCs w:val="21"/>
        </w:rPr>
        <w:t>基于项目的温室气体减排量评估技术规范</w:t>
      </w:r>
      <w:r>
        <w:rPr>
          <w:rFonts w:ascii="宋体" w:hAnsi="宋体" w:cs="宋体" w:hint="eastAsia"/>
          <w:szCs w:val="21"/>
        </w:rPr>
        <w:t xml:space="preserve"> </w:t>
      </w:r>
      <w:r>
        <w:rPr>
          <w:rFonts w:ascii="宋体" w:hAnsi="宋体" w:cs="宋体" w:hint="eastAsia"/>
          <w:szCs w:val="21"/>
        </w:rPr>
        <w:t>通用要求</w:t>
      </w:r>
    </w:p>
    <w:p w:rsidR="00432363" w:rsidRDefault="00511C73">
      <w:pPr>
        <w:numPr>
          <w:ilvl w:val="0"/>
          <w:numId w:val="2"/>
        </w:numPr>
        <w:tabs>
          <w:tab w:val="left" w:pos="425"/>
        </w:tabs>
        <w:rPr>
          <w:rFonts w:ascii="宋体" w:hAnsi="宋体" w:cs="宋体"/>
          <w:szCs w:val="21"/>
        </w:rPr>
      </w:pPr>
      <w:r>
        <w:rPr>
          <w:rFonts w:ascii="宋体" w:hAnsi="宋体" w:cs="宋体" w:hint="eastAsia"/>
          <w:szCs w:val="21"/>
        </w:rPr>
        <w:t>温室气体自愿减排项目方法学</w:t>
      </w:r>
      <w:r>
        <w:rPr>
          <w:rFonts w:ascii="宋体" w:hAnsi="宋体" w:cs="宋体" w:hint="eastAsia"/>
          <w:szCs w:val="21"/>
        </w:rPr>
        <w:t xml:space="preserve">CM-080-V01 </w:t>
      </w:r>
      <w:r>
        <w:rPr>
          <w:rFonts w:ascii="宋体" w:hAnsi="宋体" w:cs="宋体" w:hint="eastAsia"/>
          <w:szCs w:val="21"/>
        </w:rPr>
        <w:t>农业废弃物用作纸浆、硬纸板、纤维板或生物油生产的原料以避免排放方法学</w:t>
      </w:r>
    </w:p>
    <w:p w:rsidR="00432363" w:rsidRDefault="00511C73">
      <w:pPr>
        <w:numPr>
          <w:ilvl w:val="0"/>
          <w:numId w:val="2"/>
        </w:numPr>
        <w:tabs>
          <w:tab w:val="left" w:pos="425"/>
        </w:tabs>
        <w:rPr>
          <w:rFonts w:ascii="宋体" w:hAnsi="宋体" w:cs="宋体"/>
          <w:szCs w:val="21"/>
        </w:rPr>
      </w:pPr>
      <w:r>
        <w:rPr>
          <w:rFonts w:ascii="宋体" w:hAnsi="宋体" w:cs="宋体" w:hint="eastAsia"/>
          <w:szCs w:val="21"/>
        </w:rPr>
        <w:t>CDM</w:t>
      </w:r>
      <w:r>
        <w:rPr>
          <w:rFonts w:ascii="宋体" w:hAnsi="宋体" w:cs="宋体" w:hint="eastAsia"/>
          <w:szCs w:val="21"/>
        </w:rPr>
        <w:t>项目方法学</w:t>
      </w:r>
      <w:r>
        <w:rPr>
          <w:rFonts w:ascii="宋体" w:hAnsi="宋体" w:cs="宋体" w:hint="eastAsia"/>
          <w:szCs w:val="21"/>
        </w:rPr>
        <w:t>AM0057</w:t>
      </w:r>
      <w:r>
        <w:rPr>
          <w:rFonts w:ascii="宋体" w:hAnsi="宋体" w:cs="宋体" w:hint="eastAsia"/>
          <w:szCs w:val="21"/>
        </w:rPr>
        <w:t>：</w:t>
      </w:r>
      <w:r>
        <w:rPr>
          <w:rFonts w:ascii="宋体" w:hAnsi="宋体" w:cs="宋体" w:hint="eastAsia"/>
          <w:szCs w:val="21"/>
        </w:rPr>
        <w:t>Avoided emissions from biomass wastes through use as feed stock in pulp and paper, cardboard, fibreboard or bio-oil production</w:t>
      </w:r>
    </w:p>
    <w:p w:rsidR="00432363" w:rsidRDefault="00511C73">
      <w:pPr>
        <w:numPr>
          <w:ilvl w:val="0"/>
          <w:numId w:val="2"/>
        </w:numPr>
        <w:tabs>
          <w:tab w:val="left" w:pos="425"/>
        </w:tabs>
        <w:rPr>
          <w:rFonts w:ascii="宋体" w:hAnsi="宋体" w:cs="宋体"/>
          <w:szCs w:val="21"/>
        </w:rPr>
      </w:pPr>
      <w:r>
        <w:rPr>
          <w:rFonts w:ascii="宋体" w:hAnsi="宋体" w:cs="宋体" w:hint="eastAsia"/>
          <w:szCs w:val="21"/>
        </w:rPr>
        <w:t>CDM</w:t>
      </w:r>
      <w:r>
        <w:rPr>
          <w:rFonts w:ascii="宋体" w:hAnsi="宋体" w:cs="宋体" w:hint="eastAsia"/>
          <w:szCs w:val="21"/>
        </w:rPr>
        <w:t>固体废弃物处理站的排放计算工具</w:t>
      </w:r>
      <w:r>
        <w:rPr>
          <w:rFonts w:ascii="宋体" w:hAnsi="宋体" w:cs="宋体" w:hint="eastAsia"/>
          <w:szCs w:val="21"/>
        </w:rPr>
        <w:t>Emissions from solid waste disposal sites</w:t>
      </w:r>
    </w:p>
    <w:p w:rsidR="00432363" w:rsidRDefault="00511C73">
      <w:pPr>
        <w:numPr>
          <w:ilvl w:val="0"/>
          <w:numId w:val="2"/>
        </w:numPr>
        <w:tabs>
          <w:tab w:val="left" w:pos="425"/>
        </w:tabs>
        <w:rPr>
          <w:rFonts w:ascii="宋体" w:hAnsi="宋体" w:cs="宋体"/>
          <w:szCs w:val="21"/>
        </w:rPr>
      </w:pPr>
      <w:r>
        <w:rPr>
          <w:rFonts w:ascii="宋体" w:hAnsi="宋体" w:cs="宋体" w:hint="eastAsia"/>
          <w:szCs w:val="21"/>
        </w:rPr>
        <w:t>CDM</w:t>
      </w:r>
      <w:r>
        <w:rPr>
          <w:rFonts w:ascii="宋体" w:hAnsi="宋体" w:cs="宋体" w:hint="eastAsia"/>
          <w:szCs w:val="21"/>
        </w:rPr>
        <w:t>化石燃料燃烧导致的项目或泄漏二氧化碳排放计算工具</w:t>
      </w:r>
      <w:r>
        <w:rPr>
          <w:rFonts w:ascii="宋体" w:hAnsi="宋体" w:cs="宋体" w:hint="eastAsia"/>
          <w:szCs w:val="21"/>
        </w:rPr>
        <w:t>Tool to calculate project o</w:t>
      </w:r>
      <w:r>
        <w:rPr>
          <w:rFonts w:ascii="宋体" w:hAnsi="宋体" w:cs="宋体" w:hint="eastAsia"/>
          <w:szCs w:val="21"/>
        </w:rPr>
        <w:t xml:space="preserve">r leakage CO2 emissions from fossil fuel combustion </w:t>
      </w:r>
    </w:p>
    <w:p w:rsidR="00432363" w:rsidRDefault="00511C73">
      <w:pPr>
        <w:numPr>
          <w:ilvl w:val="0"/>
          <w:numId w:val="2"/>
        </w:numPr>
        <w:tabs>
          <w:tab w:val="left" w:pos="425"/>
        </w:tabs>
        <w:rPr>
          <w:rFonts w:ascii="宋体" w:hAnsi="宋体" w:cs="宋体"/>
          <w:szCs w:val="21"/>
        </w:rPr>
      </w:pPr>
      <w:r>
        <w:rPr>
          <w:rFonts w:ascii="宋体" w:hAnsi="宋体" w:cs="宋体" w:hint="eastAsia"/>
          <w:szCs w:val="21"/>
        </w:rPr>
        <w:t>CDM</w:t>
      </w:r>
      <w:r>
        <w:rPr>
          <w:rFonts w:ascii="宋体" w:hAnsi="宋体" w:cs="宋体" w:hint="eastAsia"/>
          <w:szCs w:val="21"/>
        </w:rPr>
        <w:t>电力消耗导致的基准线、项目和</w:t>
      </w:r>
      <w:r>
        <w:rPr>
          <w:rFonts w:ascii="宋体" w:hAnsi="宋体" w:cs="宋体" w:hint="eastAsia"/>
          <w:szCs w:val="21"/>
        </w:rPr>
        <w:t>/</w:t>
      </w:r>
      <w:r>
        <w:rPr>
          <w:rFonts w:ascii="宋体" w:hAnsi="宋体" w:cs="宋体" w:hint="eastAsia"/>
          <w:szCs w:val="21"/>
        </w:rPr>
        <w:t>或泄漏排放计算工具</w:t>
      </w:r>
      <w:r>
        <w:rPr>
          <w:rFonts w:ascii="宋体" w:hAnsi="宋体" w:cs="宋体" w:hint="eastAsia"/>
          <w:szCs w:val="21"/>
        </w:rPr>
        <w:t>Baseline, project and_or leakage emissions from electricity consumption and monitoring of electricity generation</w:t>
      </w:r>
    </w:p>
    <w:p w:rsidR="00432363" w:rsidRDefault="00511C73">
      <w:pPr>
        <w:numPr>
          <w:ilvl w:val="0"/>
          <w:numId w:val="2"/>
        </w:numPr>
        <w:tabs>
          <w:tab w:val="left" w:pos="425"/>
        </w:tabs>
        <w:rPr>
          <w:rFonts w:ascii="宋体" w:hAnsi="宋体" w:cs="宋体"/>
          <w:szCs w:val="21"/>
        </w:rPr>
      </w:pPr>
      <w:r>
        <w:rPr>
          <w:rFonts w:ascii="宋体" w:hAnsi="宋体" w:cs="宋体" w:hint="eastAsia"/>
          <w:szCs w:val="21"/>
        </w:rPr>
        <w:t>CDM</w:t>
      </w:r>
      <w:r>
        <w:rPr>
          <w:rFonts w:ascii="宋体" w:hAnsi="宋体" w:cs="宋体" w:hint="eastAsia"/>
          <w:szCs w:val="21"/>
        </w:rPr>
        <w:t>火炬燃烧导致的项目排放计算工具</w:t>
      </w:r>
      <w:r>
        <w:rPr>
          <w:rFonts w:ascii="宋体" w:hAnsi="宋体" w:cs="宋体" w:hint="eastAsia"/>
          <w:szCs w:val="21"/>
        </w:rPr>
        <w:t>Project emissions from flaring</w:t>
      </w:r>
    </w:p>
    <w:p w:rsidR="00432363" w:rsidRDefault="00432363">
      <w:pPr>
        <w:rPr>
          <w:szCs w:val="21"/>
        </w:rPr>
      </w:pPr>
    </w:p>
    <w:p w:rsidR="00432363" w:rsidRDefault="00432363">
      <w:pPr>
        <w:pStyle w:val="af0"/>
      </w:pPr>
    </w:p>
    <w:p w:rsidR="00432363" w:rsidRDefault="00511C73">
      <w:pPr>
        <w:pStyle w:val="affff3"/>
        <w:framePr w:hSpace="181" w:vSpace="181" w:wrap="around" w:vAnchor="text" w:hAnchor="margin" w:xAlign="center" w:y="1"/>
        <w:ind w:firstLine="630"/>
      </w:pPr>
      <w:r>
        <w:t>____________</w:t>
      </w:r>
      <w:r>
        <w:t>_____________________</w:t>
      </w:r>
    </w:p>
    <w:p w:rsidR="00432363" w:rsidRDefault="00432363"/>
    <w:p w:rsidR="00432363" w:rsidRDefault="00432363">
      <w:pPr>
        <w:rPr>
          <w:szCs w:val="21"/>
        </w:rPr>
      </w:pPr>
    </w:p>
    <w:p w:rsidR="00432363" w:rsidRDefault="00432363">
      <w:pPr>
        <w:rPr>
          <w:szCs w:val="21"/>
        </w:rPr>
      </w:pPr>
    </w:p>
    <w:p w:rsidR="00432363" w:rsidRDefault="00432363"/>
    <w:sectPr w:rsidR="00432363">
      <w:pgSz w:w="11906" w:h="16838"/>
      <w:pgMar w:top="567" w:right="1134" w:bottom="1134" w:left="1418" w:header="1418" w:footer="1134" w:gutter="0"/>
      <w:cols w:space="720"/>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C73" w:rsidRDefault="00511C73">
      <w:r>
        <w:separator/>
      </w:r>
    </w:p>
  </w:endnote>
  <w:endnote w:type="continuationSeparator" w:id="0">
    <w:p w:rsidR="00511C73" w:rsidRDefault="00511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MT">
    <w:altName w:val="MingLiU"/>
    <w:charset w:val="88"/>
    <w:family w:val="auto"/>
    <w:pitch w:val="default"/>
    <w:sig w:usb0="00000000" w:usb1="00000000" w:usb2="00000000" w:usb3="00000000" w:csb0="0010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363" w:rsidRDefault="00511C73">
    <w:pPr>
      <w:pStyle w:val="a7"/>
    </w:pPr>
    <w:r>
      <w:pict>
        <v:shapetype id="_x0000_t202" coordsize="21600,21600" o:spt="202" path="m,l,21600r21600,l21600,xe">
          <v:stroke joinstyle="miter"/>
          <v:path gradientshapeok="t" o:connecttype="rect"/>
        </v:shapetype>
        <v:shape id="文本框17" o:spid="_x0000_s2051" type="#_x0000_t202" style="position:absolute;margin-left:0;margin-top:0;width:2in;height:2in;z-index:2;mso-wrap-style:none;mso-position-horizontal:center;mso-position-horizontal-relative:margin" o:preferrelative="t" filled="f" stroked="f">
          <v:textbox style="mso-fit-shape-to-text:t" inset="0,0,0,0">
            <w:txbxContent>
              <w:p w:rsidR="00432363" w:rsidRDefault="00511C7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E38D7">
                  <w:rPr>
                    <w:noProof/>
                    <w:sz w:val="18"/>
                  </w:rPr>
                  <w:t>1</w:t>
                </w:r>
                <w:r>
                  <w:rPr>
                    <w:rFonts w:hint="eastAsia"/>
                    <w:sz w:val="18"/>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363" w:rsidRDefault="00511C73">
    <w:pPr>
      <w:pStyle w:val="aff1"/>
    </w:pPr>
    <w:r>
      <w:pict>
        <v:shapetype id="_x0000_t202" coordsize="21600,21600" o:spt="202" path="m,l,21600r21600,l21600,xe">
          <v:stroke joinstyle="miter"/>
          <v:path gradientshapeok="t" o:connecttype="rect"/>
        </v:shapetype>
        <v:shape id="文本框18" o:spid="_x0000_s2050" type="#_x0000_t202" style="position:absolute;left:0;text-align:left;margin-left:0;margin-top:0;width:2in;height:2in;z-index:3;mso-wrap-style:none;mso-position-horizontal:center;mso-position-horizontal-relative:margin" o:preferrelative="t" filled="f" stroked="f">
          <v:textbox style="mso-fit-shape-to-text:t" inset="0,0,0,0">
            <w:txbxContent>
              <w:p w:rsidR="00432363" w:rsidRDefault="00511C7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E38D7">
                  <w:rPr>
                    <w:noProof/>
                    <w:sz w:val="18"/>
                  </w:rPr>
                  <w:t>9</w:t>
                </w:r>
                <w:r>
                  <w:rPr>
                    <w:rFonts w:hint="eastAsia"/>
                    <w:sz w:val="18"/>
                  </w:rP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363" w:rsidRDefault="00511C73">
    <w:pPr>
      <w:pStyle w:val="aff1"/>
    </w:pPr>
    <w:r>
      <w:pict>
        <v:shapetype id="_x0000_t202" coordsize="21600,21600" o:spt="202" path="m,l,21600r21600,l21600,xe">
          <v:stroke joinstyle="miter"/>
          <v:path gradientshapeok="t" o:connecttype="rect"/>
        </v:shapetype>
        <v:shape id="文本框9" o:spid="_x0000_s2049" type="#_x0000_t202" style="position:absolute;left:0;text-align:left;margin-left:0;margin-top:0;width:2in;height:2in;z-index:1;mso-wrap-style:none;mso-position-horizontal:center;mso-position-horizontal-relative:margin" o:preferrelative="t" filled="f" stroked="f">
          <v:textbox style="mso-fit-shape-to-text:t" inset="0,0,0,0">
            <w:txbxContent>
              <w:p w:rsidR="00432363" w:rsidRDefault="00511C73">
                <w:pPr>
                  <w:pStyle w:val="aff1"/>
                </w:pPr>
                <w:r>
                  <w:fldChar w:fldCharType="begin"/>
                </w:r>
                <w:r>
                  <w:instrText xml:space="preserve"> PAGE  \* MERGEFORMAT </w:instrText>
                </w:r>
                <w:r>
                  <w:fldChar w:fldCharType="separate"/>
                </w:r>
                <w:r w:rsidR="006E38D7">
                  <w:rPr>
                    <w:noProof/>
                  </w:rPr>
                  <w:t>16</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C73" w:rsidRDefault="00511C73">
      <w:r>
        <w:separator/>
      </w:r>
    </w:p>
  </w:footnote>
  <w:footnote w:type="continuationSeparator" w:id="0">
    <w:p w:rsidR="00511C73" w:rsidRDefault="00511C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363" w:rsidRDefault="00511C73">
    <w:pPr>
      <w:pStyle w:val="af9"/>
    </w:pPr>
    <w:r>
      <w:t>GB/T XXXXX</w:t>
    </w:r>
    <w:r>
      <w:t>—</w:t>
    </w:r>
    <w: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00000009"/>
    <w:lvl w:ilvl="0" w:tentative="1">
      <w:start w:val="1"/>
      <w:numFmt w:val="decimal"/>
      <w:pStyle w:val="a"/>
      <w:suff w:val="nothing"/>
      <w:lvlText w:val="%1　"/>
      <w:lvlJc w:val="left"/>
      <w:pPr>
        <w:ind w:left="0" w:firstLine="0"/>
      </w:pPr>
      <w:rPr>
        <w:rFonts w:ascii="黑体" w:eastAsia="黑体" w:hAnsi="Times New Roman" w:hint="eastAsia"/>
        <w:b w:val="0"/>
        <w:i w:val="0"/>
        <w:sz w:val="21"/>
        <w:szCs w:val="21"/>
      </w:rPr>
    </w:lvl>
    <w:lvl w:ilvl="1" w:tentative="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spacing w:val="0"/>
        <w:kern w:val="0"/>
        <w:position w:val="0"/>
        <w:sz w:val="21"/>
        <w:szCs w:val="21"/>
        <w:u w:val="none"/>
      </w:rPr>
    </w:lvl>
    <w:lvl w:ilvl="2" w:tentative="1">
      <w:start w:val="1"/>
      <w:numFmt w:val="decimal"/>
      <w:suff w:val="nothing"/>
      <w:lvlText w:val="%1.%2.%3　"/>
      <w:lvlJc w:val="left"/>
      <w:pPr>
        <w:ind w:left="0" w:firstLine="0"/>
      </w:pPr>
      <w:rPr>
        <w:rFonts w:ascii="黑体" w:eastAsia="黑体" w:hAnsi="Times New Roman" w:hint="eastAsia"/>
        <w:b w:val="0"/>
        <w:i w:val="0"/>
        <w:sz w:val="21"/>
      </w:rPr>
    </w:lvl>
    <w:lvl w:ilvl="3" w:tentative="1">
      <w:start w:val="1"/>
      <w:numFmt w:val="decimal"/>
      <w:suff w:val="nothing"/>
      <w:lvlText w:val="%1.%2.%3.%4　"/>
      <w:lvlJc w:val="left"/>
      <w:pPr>
        <w:ind w:left="0" w:firstLine="0"/>
      </w:pPr>
      <w:rPr>
        <w:rFonts w:ascii="黑体" w:eastAsia="黑体" w:hAnsi="Times New Roman" w:hint="eastAsia"/>
        <w:b w:val="0"/>
        <w:i w:val="0"/>
        <w:sz w:val="21"/>
      </w:rPr>
    </w:lvl>
    <w:lvl w:ilvl="4" w:tentative="1">
      <w:start w:val="1"/>
      <w:numFmt w:val="decimal"/>
      <w:suff w:val="nothing"/>
      <w:lvlText w:val="%1.%2.%3.%4.%5　"/>
      <w:lvlJc w:val="left"/>
      <w:pPr>
        <w:ind w:left="0" w:firstLine="0"/>
      </w:pPr>
      <w:rPr>
        <w:rFonts w:ascii="黑体" w:eastAsia="黑体" w:hAnsi="Times New Roman" w:hint="eastAsia"/>
        <w:b w:val="0"/>
        <w:i w:val="0"/>
        <w:sz w:val="21"/>
      </w:rPr>
    </w:lvl>
    <w:lvl w:ilvl="5" w:tentative="1">
      <w:start w:val="1"/>
      <w:numFmt w:val="decimal"/>
      <w:suff w:val="nothing"/>
      <w:lvlText w:val="%1.%2.%3.%4.%5.%6　"/>
      <w:lvlJc w:val="left"/>
      <w:pPr>
        <w:ind w:left="0" w:firstLine="0"/>
      </w:pPr>
      <w:rPr>
        <w:rFonts w:ascii="黑体" w:eastAsia="黑体" w:hAnsi="Times New Roman" w:hint="eastAsia"/>
        <w:b w:val="0"/>
        <w:i w:val="0"/>
        <w:sz w:val="21"/>
      </w:rPr>
    </w:lvl>
    <w:lvl w:ilvl="6" w:tentative="1">
      <w:start w:val="1"/>
      <w:numFmt w:val="decimal"/>
      <w:suff w:val="nothing"/>
      <w:lvlText w:val="%1%2.%3.%4.%5.%6.%7　"/>
      <w:lvlJc w:val="left"/>
      <w:pPr>
        <w:ind w:left="0" w:firstLine="0"/>
      </w:pPr>
      <w:rPr>
        <w:rFonts w:ascii="黑体" w:eastAsia="黑体" w:hAnsi="Times New Roman" w:hint="eastAsia"/>
        <w:b w:val="0"/>
        <w:i w:val="0"/>
        <w:sz w:val="21"/>
      </w:rPr>
    </w:lvl>
    <w:lvl w:ilvl="7" w:tentative="1">
      <w:start w:val="1"/>
      <w:numFmt w:val="decimal"/>
      <w:lvlText w:val="%1.%2.%3.%4.%5.%6.%7.%8"/>
      <w:lvlJc w:val="left"/>
      <w:pPr>
        <w:tabs>
          <w:tab w:val="left" w:pos="4351"/>
        </w:tabs>
        <w:ind w:left="3969" w:hanging="1418"/>
      </w:pPr>
      <w:rPr>
        <w:rFonts w:hint="eastAsia"/>
      </w:rPr>
    </w:lvl>
    <w:lvl w:ilvl="8" w:tentative="1">
      <w:start w:val="1"/>
      <w:numFmt w:val="decimal"/>
      <w:lvlText w:val="%1.%2.%3.%4.%5.%6.%7.%8.%9"/>
      <w:lvlJc w:val="left"/>
      <w:pPr>
        <w:tabs>
          <w:tab w:val="left" w:pos="4777"/>
        </w:tabs>
        <w:ind w:left="4677" w:hanging="1700"/>
      </w:pPr>
      <w:rPr>
        <w:rFonts w:hint="eastAsia"/>
      </w:rPr>
    </w:lvl>
  </w:abstractNum>
  <w:abstractNum w:abstractNumId="1" w15:restartNumberingAfterBreak="0">
    <w:nsid w:val="0000000A"/>
    <w:multiLevelType w:val="multilevel"/>
    <w:tmpl w:val="0000000A"/>
    <w:lvl w:ilvl="0">
      <w:start w:val="1"/>
      <w:numFmt w:val="decimal"/>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2363"/>
    <w:rsid w:val="00432363"/>
    <w:rsid w:val="00511C73"/>
    <w:rsid w:val="006E38D7"/>
    <w:rsid w:val="00C11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AC96B44A-9EA6-4C1F-8115-0DFC4DC0C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widowControl w:val="0"/>
      <w:jc w:val="both"/>
    </w:pPr>
    <w:rPr>
      <w:kern w:val="2"/>
      <w:sz w:val="21"/>
      <w:szCs w:val="24"/>
    </w:rPr>
  </w:style>
  <w:style w:type="paragraph" w:styleId="1">
    <w:name w:val="heading 1"/>
    <w:basedOn w:val="a0"/>
    <w:next w:val="a0"/>
    <w:link w:val="1Char"/>
    <w:pPr>
      <w:keepNext/>
      <w:keepLines/>
      <w:spacing w:before="340" w:after="330" w:line="578" w:lineRule="auto"/>
      <w:outlineLvl w:val="0"/>
    </w:pPr>
    <w:rPr>
      <w:b/>
      <w:bCs/>
      <w:kern w:val="44"/>
      <w:sz w:val="44"/>
      <w:szCs w:val="44"/>
    </w:rPr>
  </w:style>
  <w:style w:type="paragraph" w:styleId="2">
    <w:name w:val="heading 2"/>
    <w:basedOn w:val="a0"/>
    <w:next w:val="a0"/>
    <w:pPr>
      <w:keepNext/>
      <w:spacing w:before="240" w:after="60"/>
      <w:outlineLvl w:val="1"/>
    </w:pPr>
    <w:rPr>
      <w:rFonts w:ascii="Cambria" w:hAnsi="Cambria"/>
      <w:b/>
      <w:bCs/>
      <w:i/>
      <w:iCs/>
      <w:sz w:val="28"/>
      <w:szCs w:val="28"/>
    </w:rPr>
  </w:style>
  <w:style w:type="paragraph" w:styleId="4">
    <w:name w:val="heading 4"/>
    <w:basedOn w:val="a0"/>
    <w:next w:val="a0"/>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semiHidden/>
    <w:rPr>
      <w:b/>
      <w:bCs/>
      <w:kern w:val="44"/>
      <w:sz w:val="44"/>
      <w:szCs w:val="44"/>
    </w:rPr>
  </w:style>
  <w:style w:type="character" w:customStyle="1" w:styleId="Char">
    <w:name w:val="批注主题 Char"/>
    <w:basedOn w:val="Char0"/>
    <w:link w:val="10"/>
    <w:semiHidden/>
    <w:rPr>
      <w:kern w:val="2"/>
      <w:sz w:val="21"/>
      <w:szCs w:val="24"/>
    </w:rPr>
  </w:style>
  <w:style w:type="character" w:customStyle="1" w:styleId="Char0">
    <w:name w:val="批注文字 Char"/>
    <w:link w:val="a4"/>
    <w:semiHidden/>
    <w:rPr>
      <w:kern w:val="2"/>
      <w:sz w:val="21"/>
      <w:szCs w:val="24"/>
    </w:rPr>
  </w:style>
  <w:style w:type="paragraph" w:styleId="a4">
    <w:name w:val="annotation text"/>
    <w:basedOn w:val="a0"/>
    <w:link w:val="Char0"/>
    <w:pPr>
      <w:jc w:val="left"/>
    </w:pPr>
  </w:style>
  <w:style w:type="paragraph" w:customStyle="1" w:styleId="10">
    <w:name w:val="批注主题1"/>
    <w:basedOn w:val="a4"/>
    <w:next w:val="a4"/>
    <w:link w:val="Char"/>
  </w:style>
  <w:style w:type="paragraph" w:styleId="7">
    <w:name w:val="toc 7"/>
    <w:basedOn w:val="a0"/>
    <w:next w:val="a0"/>
    <w:pPr>
      <w:tabs>
        <w:tab w:val="right" w:leader="dot" w:pos="9241"/>
      </w:tabs>
      <w:ind w:firstLineChars="500" w:firstLine="505"/>
      <w:jc w:val="left"/>
    </w:pPr>
    <w:rPr>
      <w:rFonts w:ascii="宋体"/>
      <w:szCs w:val="21"/>
    </w:rPr>
  </w:style>
  <w:style w:type="paragraph" w:styleId="a5">
    <w:name w:val="caption"/>
    <w:basedOn w:val="a0"/>
    <w:next w:val="a0"/>
    <w:pPr>
      <w:spacing w:before="152" w:after="160"/>
    </w:pPr>
    <w:rPr>
      <w:rFonts w:ascii="Arial" w:eastAsia="黑体" w:hAnsi="Arial" w:cs="Arial"/>
      <w:sz w:val="20"/>
      <w:szCs w:val="20"/>
    </w:rPr>
  </w:style>
  <w:style w:type="paragraph" w:styleId="5">
    <w:name w:val="toc 5"/>
    <w:basedOn w:val="a0"/>
    <w:next w:val="a0"/>
    <w:pPr>
      <w:tabs>
        <w:tab w:val="right" w:leader="dot" w:pos="9241"/>
      </w:tabs>
      <w:ind w:firstLineChars="300" w:firstLine="300"/>
      <w:jc w:val="left"/>
    </w:pPr>
    <w:rPr>
      <w:rFonts w:ascii="宋体"/>
      <w:szCs w:val="21"/>
    </w:rPr>
  </w:style>
  <w:style w:type="paragraph" w:styleId="3">
    <w:name w:val="toc 3"/>
    <w:basedOn w:val="a0"/>
    <w:next w:val="a0"/>
    <w:pPr>
      <w:tabs>
        <w:tab w:val="right" w:leader="dot" w:pos="9241"/>
      </w:tabs>
      <w:ind w:firstLineChars="100" w:firstLine="102"/>
      <w:jc w:val="left"/>
    </w:pPr>
    <w:rPr>
      <w:rFonts w:ascii="宋体"/>
      <w:szCs w:val="21"/>
    </w:rPr>
  </w:style>
  <w:style w:type="paragraph" w:styleId="8">
    <w:name w:val="toc 8"/>
    <w:basedOn w:val="a0"/>
    <w:next w:val="a0"/>
    <w:pPr>
      <w:tabs>
        <w:tab w:val="right" w:leader="dot" w:pos="9241"/>
      </w:tabs>
      <w:ind w:firstLineChars="600" w:firstLine="607"/>
      <w:jc w:val="left"/>
    </w:pPr>
    <w:rPr>
      <w:rFonts w:ascii="宋体"/>
      <w:szCs w:val="21"/>
    </w:rPr>
  </w:style>
  <w:style w:type="paragraph" w:styleId="a6">
    <w:name w:val="endnote text"/>
    <w:basedOn w:val="a0"/>
    <w:pPr>
      <w:snapToGrid w:val="0"/>
      <w:jc w:val="left"/>
    </w:pPr>
  </w:style>
  <w:style w:type="paragraph" w:styleId="a7">
    <w:name w:val="footer"/>
    <w:basedOn w:val="a0"/>
    <w:pPr>
      <w:tabs>
        <w:tab w:val="center" w:pos="4153"/>
        <w:tab w:val="right" w:pos="8306"/>
      </w:tabs>
      <w:snapToGrid w:val="0"/>
      <w:jc w:val="left"/>
    </w:pPr>
    <w:rPr>
      <w:sz w:val="18"/>
    </w:rPr>
  </w:style>
  <w:style w:type="paragraph" w:styleId="a8">
    <w:name w:val="header"/>
    <w:basedOn w:val="a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0"/>
    <w:next w:val="a0"/>
    <w:pPr>
      <w:tabs>
        <w:tab w:val="right" w:leader="dot" w:pos="9241"/>
      </w:tabs>
      <w:spacing w:beforeLines="25" w:afterLines="25"/>
      <w:jc w:val="left"/>
    </w:pPr>
    <w:rPr>
      <w:rFonts w:ascii="宋体"/>
      <w:szCs w:val="21"/>
    </w:rPr>
  </w:style>
  <w:style w:type="paragraph" w:styleId="40">
    <w:name w:val="toc 4"/>
    <w:basedOn w:val="a0"/>
    <w:next w:val="a0"/>
    <w:pPr>
      <w:tabs>
        <w:tab w:val="right" w:leader="dot" w:pos="9241"/>
      </w:tabs>
      <w:ind w:firstLineChars="200" w:firstLine="198"/>
      <w:jc w:val="left"/>
    </w:pPr>
    <w:rPr>
      <w:rFonts w:ascii="宋体"/>
      <w:szCs w:val="21"/>
    </w:rPr>
  </w:style>
  <w:style w:type="paragraph" w:styleId="a9">
    <w:name w:val="footnote text"/>
    <w:basedOn w:val="a0"/>
    <w:pPr>
      <w:tabs>
        <w:tab w:val="left" w:pos="0"/>
      </w:tabs>
      <w:snapToGrid w:val="0"/>
      <w:ind w:left="720" w:hanging="357"/>
      <w:jc w:val="left"/>
    </w:pPr>
    <w:rPr>
      <w:rFonts w:ascii="宋体"/>
      <w:sz w:val="18"/>
      <w:szCs w:val="18"/>
    </w:rPr>
  </w:style>
  <w:style w:type="paragraph" w:styleId="6">
    <w:name w:val="toc 6"/>
    <w:basedOn w:val="a0"/>
    <w:next w:val="a0"/>
    <w:pPr>
      <w:tabs>
        <w:tab w:val="right" w:leader="dot" w:pos="9241"/>
      </w:tabs>
      <w:ind w:firstLineChars="400" w:firstLine="403"/>
      <w:jc w:val="left"/>
    </w:pPr>
    <w:rPr>
      <w:rFonts w:ascii="宋体"/>
      <w:szCs w:val="21"/>
    </w:rPr>
  </w:style>
  <w:style w:type="paragraph" w:styleId="20">
    <w:name w:val="toc 2"/>
    <w:basedOn w:val="a0"/>
    <w:next w:val="a0"/>
    <w:pPr>
      <w:tabs>
        <w:tab w:val="right" w:leader="dot" w:pos="9241"/>
      </w:tabs>
    </w:pPr>
    <w:rPr>
      <w:rFonts w:ascii="宋体"/>
      <w:szCs w:val="21"/>
    </w:rPr>
  </w:style>
  <w:style w:type="paragraph" w:styleId="9">
    <w:name w:val="toc 9"/>
    <w:basedOn w:val="a0"/>
    <w:next w:val="a0"/>
    <w:pPr>
      <w:ind w:left="1470"/>
      <w:jc w:val="left"/>
    </w:pPr>
    <w:rPr>
      <w:sz w:val="20"/>
      <w:szCs w:val="20"/>
    </w:rPr>
  </w:style>
  <w:style w:type="character" w:styleId="aa">
    <w:name w:val="endnote reference"/>
    <w:rPr>
      <w:vertAlign w:val="superscript"/>
    </w:rPr>
  </w:style>
  <w:style w:type="character" w:styleId="ab">
    <w:name w:val="FollowedHyperlink"/>
    <w:rPr>
      <w:color w:val="800080"/>
      <w:u w:val="single"/>
    </w:rPr>
  </w:style>
  <w:style w:type="character" w:styleId="ac">
    <w:name w:val="Hyperlink"/>
    <w:rPr>
      <w:color w:val="0000FF"/>
      <w:spacing w:val="0"/>
      <w:w w:val="100"/>
      <w:szCs w:val="21"/>
      <w:u w:val="single"/>
      <w:lang w:val="en-US" w:eastAsia="zh-CN"/>
    </w:rPr>
  </w:style>
  <w:style w:type="character" w:styleId="ad">
    <w:name w:val="footnote reference"/>
    <w:rPr>
      <w:vertAlign w:val="superscript"/>
    </w:rPr>
  </w:style>
  <w:style w:type="paragraph" w:customStyle="1" w:styleId="CharChar">
    <w:name w:val="批注框文本 Char Char"/>
    <w:basedOn w:val="a0"/>
    <w:link w:val="CharCharCharChar"/>
    <w:rPr>
      <w:sz w:val="18"/>
      <w:szCs w:val="18"/>
    </w:rPr>
  </w:style>
  <w:style w:type="paragraph" w:customStyle="1" w:styleId="61">
    <w:name w:val="索引 61"/>
    <w:basedOn w:val="a0"/>
    <w:next w:val="a0"/>
    <w:pPr>
      <w:ind w:left="1260" w:hanging="210"/>
      <w:jc w:val="left"/>
    </w:pPr>
    <w:rPr>
      <w:rFonts w:ascii="Calibri" w:hAnsi="Calibri"/>
      <w:sz w:val="20"/>
      <w:szCs w:val="20"/>
    </w:rPr>
  </w:style>
  <w:style w:type="paragraph" w:customStyle="1" w:styleId="51">
    <w:name w:val="索引 51"/>
    <w:basedOn w:val="a0"/>
    <w:next w:val="a0"/>
    <w:pPr>
      <w:ind w:left="1050" w:hanging="210"/>
      <w:jc w:val="left"/>
    </w:pPr>
    <w:rPr>
      <w:rFonts w:ascii="Calibri" w:hAnsi="Calibri"/>
      <w:sz w:val="20"/>
      <w:szCs w:val="20"/>
    </w:rPr>
  </w:style>
  <w:style w:type="paragraph" w:customStyle="1" w:styleId="12">
    <w:name w:val="文档结构图1"/>
    <w:basedOn w:val="a0"/>
    <w:pPr>
      <w:shd w:val="clear" w:color="auto" w:fill="000080"/>
    </w:pPr>
  </w:style>
  <w:style w:type="paragraph" w:customStyle="1" w:styleId="81">
    <w:name w:val="索引 81"/>
    <w:basedOn w:val="a0"/>
    <w:next w:val="a0"/>
    <w:pPr>
      <w:ind w:left="1680" w:hanging="210"/>
      <w:jc w:val="left"/>
    </w:pPr>
    <w:rPr>
      <w:rFonts w:ascii="Calibri" w:hAnsi="Calibri"/>
      <w:sz w:val="20"/>
      <w:szCs w:val="20"/>
    </w:rPr>
  </w:style>
  <w:style w:type="paragraph" w:customStyle="1" w:styleId="ae">
    <w:name w:val="标准称谓"/>
    <w:next w:val="a0"/>
    <w:pPr>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
    <w:name w:val="附录表标题"/>
    <w:basedOn w:val="a0"/>
    <w:next w:val="af0"/>
    <w:pPr>
      <w:tabs>
        <w:tab w:val="left" w:pos="180"/>
      </w:tabs>
      <w:spacing w:beforeLines="50" w:afterLines="50"/>
      <w:jc w:val="center"/>
    </w:pPr>
    <w:rPr>
      <w:rFonts w:ascii="黑体" w:eastAsia="黑体"/>
      <w:szCs w:val="21"/>
    </w:rPr>
  </w:style>
  <w:style w:type="paragraph" w:customStyle="1" w:styleId="af0">
    <w:name w:val="段"/>
    <w:link w:val="CharChar0"/>
    <w:pPr>
      <w:tabs>
        <w:tab w:val="center" w:pos="4201"/>
        <w:tab w:val="right" w:leader="dot" w:pos="9298"/>
      </w:tabs>
      <w:autoSpaceDE w:val="0"/>
      <w:autoSpaceDN w:val="0"/>
      <w:ind w:firstLineChars="200" w:firstLine="420"/>
      <w:jc w:val="both"/>
    </w:pPr>
    <w:rPr>
      <w:rFonts w:ascii="宋体"/>
      <w:sz w:val="21"/>
    </w:rPr>
  </w:style>
  <w:style w:type="paragraph" w:customStyle="1" w:styleId="af1">
    <w:name w:val="四级无"/>
    <w:basedOn w:val="af2"/>
    <w:rPr>
      <w:rFonts w:ascii="宋体" w:eastAsia="宋体"/>
    </w:rPr>
  </w:style>
  <w:style w:type="paragraph" w:customStyle="1" w:styleId="af2">
    <w:name w:val="四级条标题"/>
    <w:basedOn w:val="af3"/>
    <w:next w:val="af0"/>
    <w:pPr>
      <w:outlineLvl w:val="5"/>
    </w:pPr>
  </w:style>
  <w:style w:type="paragraph" w:customStyle="1" w:styleId="af3">
    <w:name w:val="三级条标题"/>
    <w:basedOn w:val="af4"/>
    <w:next w:val="af0"/>
    <w:pPr>
      <w:outlineLvl w:val="4"/>
    </w:pPr>
  </w:style>
  <w:style w:type="paragraph" w:customStyle="1" w:styleId="af4">
    <w:name w:val="二级条标题"/>
    <w:basedOn w:val="af5"/>
    <w:next w:val="af0"/>
    <w:pPr>
      <w:outlineLvl w:val="3"/>
    </w:pPr>
  </w:style>
  <w:style w:type="paragraph" w:customStyle="1" w:styleId="af5">
    <w:name w:val="一级条标题"/>
    <w:next w:val="af0"/>
    <w:pPr>
      <w:spacing w:beforeLines="50" w:afterLines="50"/>
      <w:outlineLvl w:val="2"/>
    </w:pPr>
    <w:rPr>
      <w:rFonts w:ascii="黑体" w:eastAsia="黑体"/>
      <w:sz w:val="21"/>
      <w:szCs w:val="21"/>
    </w:rPr>
  </w:style>
  <w:style w:type="paragraph" w:customStyle="1" w:styleId="af6">
    <w:name w:val="列项说明数字编号"/>
    <w:pPr>
      <w:ind w:leftChars="400" w:left="600" w:hangingChars="200" w:hanging="200"/>
    </w:pPr>
    <w:rPr>
      <w:rFonts w:ascii="宋体"/>
      <w:sz w:val="21"/>
    </w:rPr>
  </w:style>
  <w:style w:type="paragraph" w:customStyle="1" w:styleId="af7">
    <w:name w:val="示例内容"/>
    <w:pPr>
      <w:ind w:firstLineChars="200" w:firstLine="200"/>
    </w:pPr>
    <w:rPr>
      <w:rFonts w:ascii="宋体"/>
      <w:sz w:val="18"/>
      <w:szCs w:val="18"/>
    </w:rPr>
  </w:style>
  <w:style w:type="paragraph" w:customStyle="1" w:styleId="af8">
    <w:name w:val="标准书眉_偶数页"/>
    <w:basedOn w:val="af9"/>
    <w:next w:val="a0"/>
    <w:pPr>
      <w:jc w:val="left"/>
    </w:pPr>
  </w:style>
  <w:style w:type="paragraph" w:customStyle="1" w:styleId="af9">
    <w:name w:val="标准书眉_奇数页"/>
    <w:next w:val="a0"/>
    <w:pPr>
      <w:tabs>
        <w:tab w:val="center" w:pos="4154"/>
        <w:tab w:val="right" w:pos="8306"/>
      </w:tabs>
      <w:spacing w:after="220"/>
      <w:jc w:val="right"/>
    </w:pPr>
    <w:rPr>
      <w:rFonts w:ascii="黑体" w:eastAsia="黑体"/>
      <w:sz w:val="21"/>
      <w:szCs w:val="21"/>
    </w:rPr>
  </w:style>
  <w:style w:type="paragraph" w:customStyle="1" w:styleId="afa">
    <w:name w:val="附录三级条标题"/>
    <w:basedOn w:val="afb"/>
    <w:next w:val="af0"/>
    <w:pPr>
      <w:outlineLvl w:val="4"/>
    </w:pPr>
  </w:style>
  <w:style w:type="paragraph" w:customStyle="1" w:styleId="afb">
    <w:name w:val="附录二级条标题"/>
    <w:basedOn w:val="a0"/>
    <w:next w:val="af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c">
    <w:name w:val="条文脚注"/>
    <w:basedOn w:val="a9"/>
    <w:pPr>
      <w:ind w:left="0" w:firstLine="0"/>
      <w:jc w:val="both"/>
    </w:pPr>
  </w:style>
  <w:style w:type="paragraph" w:customStyle="1" w:styleId="afd">
    <w:name w:val="五级条标题"/>
    <w:basedOn w:val="af2"/>
    <w:next w:val="af0"/>
    <w:pPr>
      <w:outlineLvl w:val="6"/>
    </w:pPr>
  </w:style>
  <w:style w:type="paragraph" w:customStyle="1" w:styleId="afe">
    <w:name w:val="附录四级条标题"/>
    <w:basedOn w:val="afa"/>
    <w:next w:val="af0"/>
    <w:pPr>
      <w:outlineLvl w:val="5"/>
    </w:pPr>
  </w:style>
  <w:style w:type="paragraph" w:customStyle="1" w:styleId="aff">
    <w:name w:val="标准书脚_偶数页"/>
    <w:pPr>
      <w:spacing w:before="120"/>
      <w:ind w:left="221"/>
    </w:pPr>
    <w:rPr>
      <w:rFonts w:ascii="宋体"/>
      <w:sz w:val="18"/>
      <w:szCs w:val="18"/>
    </w:rPr>
  </w:style>
  <w:style w:type="paragraph" w:customStyle="1" w:styleId="aff0">
    <w:name w:val="前言、引言标题"/>
    <w:next w:val="af0"/>
    <w:pPr>
      <w:keepNext/>
      <w:pageBreakBefore/>
      <w:shd w:val="clear" w:color="FFFFFF" w:fill="FFFFFF"/>
      <w:spacing w:before="640" w:after="560"/>
      <w:jc w:val="center"/>
      <w:outlineLvl w:val="0"/>
    </w:pPr>
    <w:rPr>
      <w:rFonts w:ascii="黑体" w:eastAsia="黑体"/>
      <w:sz w:val="32"/>
    </w:rPr>
  </w:style>
  <w:style w:type="paragraph" w:customStyle="1" w:styleId="aff1">
    <w:name w:val="标准书脚_奇数页"/>
    <w:pPr>
      <w:spacing w:before="120"/>
      <w:ind w:right="198"/>
      <w:jc w:val="right"/>
    </w:pPr>
    <w:rPr>
      <w:rFonts w:ascii="宋体"/>
      <w:sz w:val="18"/>
      <w:szCs w:val="18"/>
    </w:rPr>
  </w:style>
  <w:style w:type="paragraph" w:customStyle="1" w:styleId="aff2">
    <w:name w:val="注×：（正文）"/>
    <w:pPr>
      <w:ind w:left="811" w:hanging="448"/>
      <w:jc w:val="both"/>
    </w:pPr>
    <w:rPr>
      <w:rFonts w:ascii="宋体"/>
      <w:sz w:val="18"/>
      <w:szCs w:val="18"/>
    </w:rPr>
  </w:style>
  <w:style w:type="paragraph" w:customStyle="1" w:styleId="aff3">
    <w:name w:val="三级无"/>
    <w:basedOn w:val="af3"/>
    <w:rPr>
      <w:rFonts w:ascii="宋体" w:eastAsia="宋体"/>
    </w:rPr>
  </w:style>
  <w:style w:type="paragraph" w:customStyle="1" w:styleId="41">
    <w:name w:val="索引 41"/>
    <w:basedOn w:val="a0"/>
    <w:next w:val="a0"/>
    <w:pPr>
      <w:ind w:left="840" w:hanging="210"/>
      <w:jc w:val="left"/>
    </w:pPr>
    <w:rPr>
      <w:rFonts w:ascii="Calibri" w:hAnsi="Calibri"/>
      <w:sz w:val="20"/>
      <w:szCs w:val="20"/>
    </w:rPr>
  </w:style>
  <w:style w:type="paragraph" w:customStyle="1" w:styleId="aff4">
    <w:name w:val="附录章标题"/>
    <w:next w:val="af0"/>
    <w:p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13">
    <w:name w:val="样式1"/>
    <w:basedOn w:val="1"/>
    <w:rPr>
      <w:sz w:val="21"/>
    </w:rPr>
  </w:style>
  <w:style w:type="paragraph" w:customStyle="1" w:styleId="aff5">
    <w:name w:val="一级无"/>
    <w:basedOn w:val="af5"/>
    <w:rPr>
      <w:rFonts w:ascii="宋体" w:eastAsia="宋体"/>
    </w:rPr>
  </w:style>
  <w:style w:type="paragraph" w:customStyle="1" w:styleId="aff6">
    <w:name w:val="附录一级无"/>
    <w:basedOn w:val="aff7"/>
    <w:rPr>
      <w:rFonts w:ascii="宋体" w:eastAsia="宋体"/>
      <w:szCs w:val="21"/>
    </w:rPr>
  </w:style>
  <w:style w:type="paragraph" w:customStyle="1" w:styleId="aff7">
    <w:name w:val="附录一级条标题"/>
    <w:basedOn w:val="aff4"/>
    <w:next w:val="af0"/>
    <w:pPr>
      <w:autoSpaceDN w:val="0"/>
      <w:spacing w:beforeLines="50" w:afterLines="50"/>
      <w:outlineLvl w:val="2"/>
    </w:pPr>
  </w:style>
  <w:style w:type="paragraph" w:customStyle="1" w:styleId="aff8">
    <w:name w:val="附录字母编号列项（一级）"/>
    <w:pPr>
      <w:tabs>
        <w:tab w:val="left" w:pos="839"/>
      </w:tabs>
      <w:ind w:left="839" w:hanging="419"/>
    </w:pPr>
    <w:rPr>
      <w:rFonts w:ascii="宋体"/>
      <w:sz w:val="21"/>
    </w:rPr>
  </w:style>
  <w:style w:type="paragraph" w:customStyle="1" w:styleId="aff9">
    <w:name w:val="封面标准英文名称"/>
    <w:basedOn w:val="affa"/>
    <w:pPr>
      <w:spacing w:before="370" w:line="400" w:lineRule="exact"/>
    </w:pPr>
    <w:rPr>
      <w:rFonts w:ascii="Times New Roman"/>
      <w:sz w:val="28"/>
      <w:szCs w:val="28"/>
    </w:rPr>
  </w:style>
  <w:style w:type="paragraph" w:customStyle="1" w:styleId="affa">
    <w:name w:val="封面标准名称"/>
    <w:pPr>
      <w:widowControl w:val="0"/>
      <w:spacing w:line="680" w:lineRule="exact"/>
      <w:jc w:val="center"/>
      <w:textAlignment w:val="center"/>
    </w:pPr>
    <w:rPr>
      <w:rFonts w:ascii="黑体" w:eastAsia="黑体"/>
      <w:sz w:val="52"/>
    </w:rPr>
  </w:style>
  <w:style w:type="paragraph" w:customStyle="1" w:styleId="affb">
    <w:name w:val="其他实施日期"/>
    <w:basedOn w:val="affc"/>
  </w:style>
  <w:style w:type="paragraph" w:customStyle="1" w:styleId="affc">
    <w:name w:val="实施日期"/>
    <w:basedOn w:val="affd"/>
    <w:pPr>
      <w:jc w:val="right"/>
    </w:pPr>
  </w:style>
  <w:style w:type="paragraph" w:customStyle="1" w:styleId="affd">
    <w:name w:val="发布日期"/>
    <w:rPr>
      <w:rFonts w:eastAsia="黑体"/>
      <w:sz w:val="28"/>
    </w:rPr>
  </w:style>
  <w:style w:type="paragraph" w:customStyle="1" w:styleId="affe">
    <w:name w:val="标准书眉一"/>
    <w:pPr>
      <w:jc w:val="both"/>
    </w:pPr>
  </w:style>
  <w:style w:type="paragraph" w:customStyle="1" w:styleId="afff">
    <w:name w:val="附录五级无"/>
    <w:basedOn w:val="afff0"/>
    <w:rPr>
      <w:rFonts w:ascii="宋体" w:eastAsia="宋体"/>
      <w:szCs w:val="21"/>
    </w:rPr>
  </w:style>
  <w:style w:type="paragraph" w:customStyle="1" w:styleId="afff0">
    <w:name w:val="附录五级条标题"/>
    <w:basedOn w:val="afe"/>
    <w:next w:val="af0"/>
    <w:pPr>
      <w:outlineLvl w:val="6"/>
    </w:pPr>
  </w:style>
  <w:style w:type="paragraph" w:customStyle="1" w:styleId="afff1">
    <w:name w:val="注："/>
    <w:next w:val="af0"/>
    <w:pPr>
      <w:widowControl w:val="0"/>
      <w:autoSpaceDE w:val="0"/>
      <w:autoSpaceDN w:val="0"/>
      <w:ind w:left="726" w:hanging="363"/>
      <w:jc w:val="both"/>
    </w:pPr>
    <w:rPr>
      <w:rFonts w:ascii="宋体"/>
      <w:sz w:val="18"/>
      <w:szCs w:val="18"/>
    </w:rPr>
  </w:style>
  <w:style w:type="paragraph" w:customStyle="1" w:styleId="31">
    <w:name w:val="索引 31"/>
    <w:basedOn w:val="a0"/>
    <w:next w:val="a0"/>
    <w:pPr>
      <w:ind w:left="630" w:hanging="210"/>
      <w:jc w:val="left"/>
    </w:pPr>
    <w:rPr>
      <w:rFonts w:ascii="Calibri" w:hAnsi="Calibri"/>
      <w:sz w:val="20"/>
      <w:szCs w:val="20"/>
    </w:rPr>
  </w:style>
  <w:style w:type="paragraph" w:customStyle="1" w:styleId="14">
    <w:name w:val="索引标题1"/>
    <w:basedOn w:val="a0"/>
    <w:next w:val="110"/>
    <w:pPr>
      <w:spacing w:before="120" w:after="120"/>
      <w:jc w:val="center"/>
    </w:pPr>
    <w:rPr>
      <w:rFonts w:ascii="Calibri" w:hAnsi="Calibri"/>
      <w:b/>
      <w:bCs/>
      <w:iCs/>
      <w:szCs w:val="20"/>
    </w:rPr>
  </w:style>
  <w:style w:type="paragraph" w:customStyle="1" w:styleId="110">
    <w:name w:val="索引 11"/>
    <w:basedOn w:val="a0"/>
    <w:next w:val="af0"/>
    <w:pPr>
      <w:tabs>
        <w:tab w:val="right" w:leader="dot" w:pos="9299"/>
      </w:tabs>
      <w:jc w:val="left"/>
    </w:pPr>
    <w:rPr>
      <w:rFonts w:ascii="宋体"/>
      <w:szCs w:val="21"/>
    </w:rPr>
  </w:style>
  <w:style w:type="paragraph" w:customStyle="1" w:styleId="71">
    <w:name w:val="索引 71"/>
    <w:basedOn w:val="a0"/>
    <w:next w:val="a0"/>
    <w:pPr>
      <w:ind w:left="1470" w:hanging="210"/>
      <w:jc w:val="left"/>
    </w:pPr>
    <w:rPr>
      <w:rFonts w:ascii="Calibri" w:hAnsi="Calibri"/>
      <w:sz w:val="20"/>
      <w:szCs w:val="20"/>
    </w:rPr>
  </w:style>
  <w:style w:type="paragraph" w:customStyle="1" w:styleId="91">
    <w:name w:val="索引 91"/>
    <w:basedOn w:val="a0"/>
    <w:next w:val="a0"/>
    <w:pPr>
      <w:ind w:left="1890" w:hanging="210"/>
      <w:jc w:val="left"/>
    </w:pPr>
    <w:rPr>
      <w:rFonts w:ascii="Calibri" w:hAnsi="Calibri"/>
      <w:sz w:val="20"/>
      <w:szCs w:val="20"/>
    </w:rPr>
  </w:style>
  <w:style w:type="paragraph" w:customStyle="1" w:styleId="21">
    <w:name w:val="索引 21"/>
    <w:basedOn w:val="a0"/>
    <w:next w:val="a0"/>
    <w:pPr>
      <w:ind w:left="420" w:hanging="210"/>
      <w:jc w:val="left"/>
    </w:pPr>
    <w:rPr>
      <w:rFonts w:ascii="Calibri" w:hAnsi="Calibri"/>
      <w:sz w:val="20"/>
      <w:szCs w:val="20"/>
    </w:rPr>
  </w:style>
  <w:style w:type="paragraph" w:customStyle="1" w:styleId="afff2">
    <w:name w:val="参考文献"/>
    <w:basedOn w:val="a0"/>
    <w:next w:val="af0"/>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3">
    <w:name w:val="封面标准文稿编辑信息"/>
    <w:basedOn w:val="afff4"/>
    <w:pPr>
      <w:spacing w:before="180" w:line="180" w:lineRule="exact"/>
    </w:pPr>
    <w:rPr>
      <w:sz w:val="21"/>
    </w:rPr>
  </w:style>
  <w:style w:type="paragraph" w:customStyle="1" w:styleId="afff4">
    <w:name w:val="封面标准文稿类别"/>
    <w:basedOn w:val="afff5"/>
    <w:pPr>
      <w:spacing w:after="160" w:line="240" w:lineRule="auto"/>
    </w:pPr>
    <w:rPr>
      <w:sz w:val="24"/>
    </w:rPr>
  </w:style>
  <w:style w:type="paragraph" w:customStyle="1" w:styleId="afff5">
    <w:name w:val="封面一致性程度标识"/>
    <w:basedOn w:val="aff9"/>
    <w:pPr>
      <w:spacing w:before="440"/>
    </w:pPr>
    <w:rPr>
      <w:rFonts w:ascii="宋体" w:eastAsia="宋体"/>
    </w:rPr>
  </w:style>
  <w:style w:type="paragraph" w:customStyle="1" w:styleId="afff6">
    <w:name w:val="示例后文字"/>
    <w:basedOn w:val="af0"/>
    <w:next w:val="af0"/>
    <w:pPr>
      <w:ind w:firstLine="360"/>
    </w:pPr>
    <w:rPr>
      <w:sz w:val="18"/>
    </w:rPr>
  </w:style>
  <w:style w:type="paragraph" w:customStyle="1" w:styleId="afff7">
    <w:name w:val="列项——（一级）"/>
    <w:pPr>
      <w:widowControl w:val="0"/>
      <w:ind w:left="833" w:hanging="408"/>
      <w:jc w:val="both"/>
    </w:pPr>
    <w:rPr>
      <w:rFonts w:ascii="宋体"/>
      <w:sz w:val="21"/>
    </w:rPr>
  </w:style>
  <w:style w:type="paragraph" w:customStyle="1" w:styleId="afff8">
    <w:name w:val="正文公式编号制表符"/>
    <w:basedOn w:val="af0"/>
    <w:next w:val="af0"/>
    <w:pPr>
      <w:ind w:firstLineChars="0" w:firstLine="0"/>
    </w:pPr>
  </w:style>
  <w:style w:type="paragraph" w:customStyle="1" w:styleId="afff9">
    <w:name w:val="标准标志"/>
    <w:next w:val="a0"/>
    <w:pPr>
      <w:shd w:val="solid" w:color="FFFFFF" w:fill="FFFFFF"/>
      <w:spacing w:line="0" w:lineRule="atLeast"/>
      <w:jc w:val="right"/>
    </w:pPr>
    <w:rPr>
      <w:b/>
      <w:w w:val="170"/>
      <w:sz w:val="96"/>
      <w:szCs w:val="96"/>
    </w:rPr>
  </w:style>
  <w:style w:type="paragraph" w:customStyle="1" w:styleId="afffa">
    <w:name w:val="示例"/>
    <w:next w:val="af7"/>
    <w:pPr>
      <w:widowControl w:val="0"/>
      <w:ind w:firstLine="363"/>
      <w:jc w:val="both"/>
    </w:pPr>
    <w:rPr>
      <w:rFonts w:ascii="宋体"/>
      <w:sz w:val="18"/>
      <w:szCs w:val="18"/>
    </w:rPr>
  </w:style>
  <w:style w:type="paragraph" w:customStyle="1" w:styleId="afffb">
    <w:name w:val="首示例"/>
    <w:next w:val="af0"/>
    <w:link w:val="CharChar1"/>
    <w:pPr>
      <w:tabs>
        <w:tab w:val="left" w:pos="360"/>
      </w:tabs>
    </w:pPr>
    <w:rPr>
      <w:rFonts w:ascii="宋体" w:hAnsi="宋体"/>
      <w:kern w:val="2"/>
      <w:sz w:val="18"/>
      <w:szCs w:val="18"/>
    </w:rPr>
  </w:style>
  <w:style w:type="paragraph" w:customStyle="1" w:styleId="afffc">
    <w:name w:val="图标脚注说明"/>
    <w:basedOn w:val="af0"/>
    <w:pPr>
      <w:ind w:left="840" w:firstLineChars="0" w:hanging="420"/>
    </w:pPr>
    <w:rPr>
      <w:sz w:val="18"/>
      <w:szCs w:val="18"/>
    </w:rPr>
  </w:style>
  <w:style w:type="paragraph" w:customStyle="1" w:styleId="p0">
    <w:name w:val="p0"/>
    <w:basedOn w:val="a0"/>
    <w:pPr>
      <w:widowControl/>
      <w:spacing w:beforeLines="50"/>
    </w:pPr>
    <w:rPr>
      <w:rFonts w:cs="Calibri"/>
      <w:kern w:val="0"/>
      <w:szCs w:val="21"/>
    </w:rPr>
  </w:style>
  <w:style w:type="paragraph" w:customStyle="1" w:styleId="afffd">
    <w:name w:val="图的脚注"/>
    <w:next w:val="af0"/>
    <w:pPr>
      <w:widowControl w:val="0"/>
      <w:ind w:leftChars="200" w:left="840" w:hangingChars="200" w:hanging="420"/>
      <w:jc w:val="both"/>
    </w:pPr>
    <w:rPr>
      <w:rFonts w:ascii="宋体"/>
      <w:sz w:val="18"/>
    </w:rPr>
  </w:style>
  <w:style w:type="paragraph" w:customStyle="1" w:styleId="afffe">
    <w:name w:val="附录三级无"/>
    <w:basedOn w:val="afa"/>
    <w:rPr>
      <w:rFonts w:ascii="宋体" w:eastAsia="宋体"/>
      <w:szCs w:val="21"/>
    </w:rPr>
  </w:style>
  <w:style w:type="paragraph" w:customStyle="1" w:styleId="affff">
    <w:name w:val="目次、索引正文"/>
    <w:pPr>
      <w:spacing w:line="320" w:lineRule="exact"/>
      <w:jc w:val="both"/>
    </w:pPr>
    <w:rPr>
      <w:rFonts w:ascii="宋体"/>
      <w:sz w:val="21"/>
    </w:rPr>
  </w:style>
  <w:style w:type="paragraph" w:customStyle="1" w:styleId="affff0">
    <w:name w:val="附录标识"/>
    <w:basedOn w:val="a0"/>
    <w:next w:val="af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22">
    <w:name w:val="封面一致性程度标识2"/>
    <w:basedOn w:val="afff5"/>
  </w:style>
  <w:style w:type="paragraph" w:customStyle="1" w:styleId="affff1">
    <w:name w:val="封面标准代替信息"/>
    <w:pPr>
      <w:spacing w:before="57" w:line="280" w:lineRule="exact"/>
      <w:jc w:val="right"/>
    </w:pPr>
    <w:rPr>
      <w:rFonts w:ascii="宋体"/>
      <w:sz w:val="21"/>
      <w:szCs w:val="21"/>
    </w:rPr>
  </w:style>
  <w:style w:type="paragraph" w:customStyle="1" w:styleId="affff2">
    <w:name w:val="附录图标题"/>
    <w:basedOn w:val="a0"/>
    <w:next w:val="af0"/>
    <w:pPr>
      <w:tabs>
        <w:tab w:val="left" w:pos="363"/>
      </w:tabs>
      <w:spacing w:beforeLines="50" w:afterLines="50"/>
      <w:jc w:val="center"/>
    </w:pPr>
    <w:rPr>
      <w:rFonts w:ascii="黑体" w:eastAsia="黑体"/>
      <w:szCs w:val="21"/>
    </w:rPr>
  </w:style>
  <w:style w:type="paragraph" w:customStyle="1" w:styleId="23">
    <w:name w:val="封面标准名称2"/>
    <w:basedOn w:val="affa"/>
    <w:pPr>
      <w:spacing w:beforeLines="630"/>
    </w:pPr>
  </w:style>
  <w:style w:type="paragraph" w:customStyle="1" w:styleId="affff3">
    <w:name w:val="终结线"/>
    <w:basedOn w:val="a0"/>
  </w:style>
  <w:style w:type="paragraph" w:customStyle="1" w:styleId="affff4">
    <w:name w:val="编号列项（三级）"/>
    <w:rPr>
      <w:rFonts w:ascii="宋体"/>
      <w:sz w:val="21"/>
    </w:rPr>
  </w:style>
  <w:style w:type="paragraph" w:customStyle="1" w:styleId="24">
    <w:name w:val="封面标准英文名称2"/>
    <w:basedOn w:val="aff9"/>
  </w:style>
  <w:style w:type="paragraph" w:customStyle="1" w:styleId="25">
    <w:name w:val="封面标准文稿编辑信息2"/>
    <w:basedOn w:val="afff3"/>
  </w:style>
  <w:style w:type="paragraph" w:customStyle="1" w:styleId="affff5">
    <w:name w:val="附录公式编号制表符"/>
    <w:basedOn w:val="a0"/>
    <w:next w:val="af0"/>
    <w:pPr>
      <w:widowControl/>
      <w:tabs>
        <w:tab w:val="center" w:pos="4201"/>
        <w:tab w:val="right" w:leader="dot" w:pos="9298"/>
      </w:tabs>
      <w:autoSpaceDE w:val="0"/>
      <w:autoSpaceDN w:val="0"/>
    </w:pPr>
    <w:rPr>
      <w:rFonts w:ascii="宋体"/>
      <w:kern w:val="0"/>
      <w:szCs w:val="20"/>
    </w:rPr>
  </w:style>
  <w:style w:type="paragraph" w:customStyle="1" w:styleId="affff6">
    <w:name w:val="图表脚注说明"/>
    <w:basedOn w:val="a0"/>
    <w:pPr>
      <w:ind w:left="544" w:hanging="181"/>
    </w:pPr>
    <w:rPr>
      <w:rFonts w:ascii="宋体"/>
      <w:sz w:val="18"/>
      <w:szCs w:val="18"/>
    </w:rPr>
  </w:style>
  <w:style w:type="paragraph" w:customStyle="1" w:styleId="affff7">
    <w:name w:val="正文图标题"/>
    <w:next w:val="af0"/>
    <w:pPr>
      <w:spacing w:beforeLines="50" w:afterLines="50"/>
      <w:jc w:val="center"/>
    </w:pPr>
    <w:rPr>
      <w:rFonts w:ascii="黑体" w:eastAsia="黑体"/>
      <w:sz w:val="21"/>
    </w:rPr>
  </w:style>
  <w:style w:type="paragraph" w:customStyle="1" w:styleId="affff8">
    <w:name w:val="附录四级无"/>
    <w:basedOn w:val="afe"/>
    <w:rPr>
      <w:rFonts w:ascii="宋体" w:eastAsia="宋体"/>
      <w:szCs w:val="21"/>
    </w:rPr>
  </w:style>
  <w:style w:type="paragraph" w:customStyle="1" w:styleId="affff9">
    <w:name w:val="注：（正文）"/>
    <w:basedOn w:val="afff1"/>
    <w:next w:val="af0"/>
  </w:style>
  <w:style w:type="paragraph" w:customStyle="1" w:styleId="affffa">
    <w:name w:val="其他发布部门"/>
    <w:basedOn w:val="affffb"/>
    <w:pPr>
      <w:spacing w:line="0" w:lineRule="atLeast"/>
    </w:pPr>
    <w:rPr>
      <w:rFonts w:ascii="黑体" w:eastAsia="黑体"/>
      <w:b w:val="0"/>
    </w:rPr>
  </w:style>
  <w:style w:type="paragraph" w:customStyle="1" w:styleId="affffb">
    <w:name w:val="发布部门"/>
    <w:next w:val="af0"/>
    <w:pPr>
      <w:jc w:val="center"/>
    </w:pPr>
    <w:rPr>
      <w:rFonts w:ascii="宋体"/>
      <w:b/>
      <w:spacing w:val="20"/>
      <w:w w:val="135"/>
      <w:sz w:val="28"/>
    </w:rPr>
  </w:style>
  <w:style w:type="paragraph" w:customStyle="1" w:styleId="affffc">
    <w:name w:val="注×："/>
    <w:pPr>
      <w:widowControl w:val="0"/>
      <w:autoSpaceDE w:val="0"/>
      <w:autoSpaceDN w:val="0"/>
      <w:ind w:left="811" w:hanging="448"/>
      <w:jc w:val="both"/>
    </w:pPr>
    <w:rPr>
      <w:rFonts w:ascii="宋体"/>
      <w:sz w:val="18"/>
      <w:szCs w:val="18"/>
    </w:rPr>
  </w:style>
  <w:style w:type="paragraph" w:customStyle="1" w:styleId="affffd">
    <w:name w:val="附录公式"/>
    <w:basedOn w:val="af0"/>
    <w:next w:val="af0"/>
    <w:link w:val="CharChar2"/>
  </w:style>
  <w:style w:type="paragraph" w:customStyle="1" w:styleId="affffe">
    <w:name w:val="其他标准称谓"/>
    <w:next w:val="a0"/>
    <w:pPr>
      <w:spacing w:line="0" w:lineRule="atLeast"/>
      <w:jc w:val="distribute"/>
    </w:pPr>
    <w:rPr>
      <w:rFonts w:ascii="黑体" w:eastAsia="黑体" w:hAnsi="宋体"/>
      <w:spacing w:val="-40"/>
      <w:sz w:val="48"/>
      <w:szCs w:val="52"/>
    </w:rPr>
  </w:style>
  <w:style w:type="paragraph" w:customStyle="1" w:styleId="26">
    <w:name w:val="封面标准文稿类别2"/>
    <w:basedOn w:val="afff4"/>
  </w:style>
  <w:style w:type="paragraph" w:customStyle="1" w:styleId="afffff">
    <w:name w:val="附录图标号"/>
    <w:basedOn w:val="a0"/>
    <w:pPr>
      <w:keepNext/>
      <w:pageBreakBefore/>
      <w:widowControl/>
      <w:spacing w:line="14" w:lineRule="exact"/>
      <w:ind w:firstLine="363"/>
      <w:jc w:val="center"/>
      <w:outlineLvl w:val="0"/>
    </w:pPr>
    <w:rPr>
      <w:color w:val="FFFFFF"/>
    </w:rPr>
  </w:style>
  <w:style w:type="paragraph" w:customStyle="1" w:styleId="afffff0">
    <w:name w:val="封面正文"/>
    <w:pPr>
      <w:jc w:val="both"/>
    </w:pPr>
  </w:style>
  <w:style w:type="paragraph" w:customStyle="1" w:styleId="15">
    <w:name w:val="封面标准号1"/>
    <w:pPr>
      <w:widowControl w:val="0"/>
      <w:kinsoku w:val="0"/>
      <w:overflowPunct w:val="0"/>
      <w:autoSpaceDE w:val="0"/>
      <w:autoSpaceDN w:val="0"/>
      <w:spacing w:before="308"/>
      <w:jc w:val="right"/>
      <w:textAlignment w:val="center"/>
    </w:pPr>
    <w:rPr>
      <w:sz w:val="28"/>
    </w:rPr>
  </w:style>
  <w:style w:type="paragraph" w:customStyle="1" w:styleId="afffff1">
    <w:name w:val="附录表标号"/>
    <w:basedOn w:val="a0"/>
    <w:next w:val="af0"/>
    <w:pPr>
      <w:spacing w:line="14" w:lineRule="exact"/>
      <w:ind w:left="811" w:hanging="448"/>
      <w:jc w:val="center"/>
      <w:outlineLvl w:val="0"/>
    </w:pPr>
    <w:rPr>
      <w:color w:val="FFFFFF"/>
    </w:rPr>
  </w:style>
  <w:style w:type="paragraph" w:customStyle="1" w:styleId="afffff2">
    <w:name w:val="五级无"/>
    <w:basedOn w:val="afd"/>
    <w:rPr>
      <w:rFonts w:ascii="宋体" w:eastAsia="宋体"/>
    </w:rPr>
  </w:style>
  <w:style w:type="paragraph" w:customStyle="1" w:styleId="afffff3">
    <w:name w:val="其他发布日期"/>
    <w:basedOn w:val="affd"/>
  </w:style>
  <w:style w:type="paragraph" w:customStyle="1" w:styleId="afffff4">
    <w:name w:val="列项说明"/>
    <w:basedOn w:val="a0"/>
    <w:pPr>
      <w:adjustRightInd w:val="0"/>
      <w:spacing w:line="320" w:lineRule="exact"/>
      <w:ind w:leftChars="200" w:left="400" w:hangingChars="200" w:hanging="200"/>
      <w:jc w:val="left"/>
      <w:textAlignment w:val="baseline"/>
    </w:pPr>
    <w:rPr>
      <w:rFonts w:ascii="宋体"/>
      <w:kern w:val="0"/>
      <w:szCs w:val="20"/>
    </w:rPr>
  </w:style>
  <w:style w:type="paragraph" w:customStyle="1" w:styleId="afffff5">
    <w:name w:val="附录数字编号列项（二级）"/>
    <w:pPr>
      <w:tabs>
        <w:tab w:val="left" w:pos="840"/>
      </w:tabs>
      <w:ind w:left="839" w:hanging="419"/>
    </w:pPr>
    <w:rPr>
      <w:rFonts w:ascii="宋体"/>
      <w:sz w:val="21"/>
    </w:rPr>
  </w:style>
  <w:style w:type="paragraph" w:customStyle="1" w:styleId="afffff6">
    <w:name w:val="其他标准标志"/>
    <w:basedOn w:val="afff9"/>
    <w:rPr>
      <w:w w:val="130"/>
    </w:rPr>
  </w:style>
  <w:style w:type="paragraph" w:customStyle="1" w:styleId="afffff7">
    <w:name w:val="目次、标准名称标题"/>
    <w:basedOn w:val="a0"/>
    <w:next w:val="af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ff8">
    <w:name w:val="示例×："/>
    <w:basedOn w:val="a"/>
    <w:pPr>
      <w:numPr>
        <w:numId w:val="0"/>
      </w:numPr>
      <w:ind w:firstLine="363"/>
      <w:outlineLvl w:val="9"/>
    </w:pPr>
    <w:rPr>
      <w:rFonts w:ascii="宋体" w:eastAsia="宋体"/>
      <w:sz w:val="18"/>
      <w:szCs w:val="18"/>
    </w:rPr>
  </w:style>
  <w:style w:type="paragraph" w:customStyle="1" w:styleId="a">
    <w:name w:val="章标题"/>
    <w:next w:val="af0"/>
    <w:pPr>
      <w:numPr>
        <w:numId w:val="1"/>
      </w:numPr>
      <w:spacing w:beforeLines="100" w:afterLines="100"/>
      <w:jc w:val="both"/>
      <w:outlineLvl w:val="1"/>
    </w:pPr>
    <w:rPr>
      <w:rFonts w:ascii="黑体" w:eastAsia="黑体"/>
      <w:sz w:val="21"/>
    </w:rPr>
  </w:style>
  <w:style w:type="paragraph" w:customStyle="1" w:styleId="afffff9">
    <w:name w:val="字母编号列项（一级）"/>
    <w:pPr>
      <w:tabs>
        <w:tab w:val="left" w:pos="840"/>
      </w:tabs>
      <w:ind w:left="839" w:hanging="419"/>
      <w:jc w:val="both"/>
    </w:pPr>
    <w:rPr>
      <w:rFonts w:ascii="宋体"/>
      <w:sz w:val="21"/>
    </w:rPr>
  </w:style>
  <w:style w:type="paragraph" w:customStyle="1" w:styleId="afffffa">
    <w:name w:val="正文表标题"/>
    <w:next w:val="af0"/>
    <w:pPr>
      <w:tabs>
        <w:tab w:val="left" w:pos="360"/>
      </w:tabs>
      <w:spacing w:beforeLines="50" w:afterLines="50"/>
      <w:jc w:val="center"/>
    </w:pPr>
    <w:rPr>
      <w:rFonts w:ascii="黑体" w:eastAsia="黑体"/>
      <w:sz w:val="21"/>
    </w:rPr>
  </w:style>
  <w:style w:type="paragraph" w:customStyle="1" w:styleId="afffffb">
    <w:name w:val="列项◆（三级）"/>
    <w:basedOn w:val="a0"/>
    <w:pPr>
      <w:tabs>
        <w:tab w:val="left" w:pos="1678"/>
      </w:tabs>
      <w:ind w:left="1678" w:hanging="414"/>
    </w:pPr>
    <w:rPr>
      <w:rFonts w:ascii="宋体"/>
      <w:szCs w:val="21"/>
    </w:rPr>
  </w:style>
  <w:style w:type="paragraph" w:customStyle="1" w:styleId="afffffc">
    <w:name w:val="列项●（二级）"/>
    <w:pPr>
      <w:tabs>
        <w:tab w:val="left" w:pos="840"/>
      </w:tabs>
      <w:ind w:left="1264" w:hanging="413"/>
      <w:jc w:val="both"/>
    </w:pPr>
    <w:rPr>
      <w:rFonts w:ascii="宋体"/>
      <w:sz w:val="21"/>
    </w:rPr>
  </w:style>
  <w:style w:type="paragraph" w:customStyle="1" w:styleId="afffffd">
    <w:name w:val="附录标题"/>
    <w:basedOn w:val="af0"/>
    <w:next w:val="af0"/>
    <w:pPr>
      <w:ind w:firstLineChars="0" w:firstLine="0"/>
      <w:jc w:val="center"/>
    </w:pPr>
    <w:rPr>
      <w:rFonts w:ascii="黑体" w:eastAsia="黑体"/>
    </w:rPr>
  </w:style>
  <w:style w:type="paragraph" w:customStyle="1" w:styleId="afffffe">
    <w:name w:val="文献分类号"/>
    <w:pPr>
      <w:widowControl w:val="0"/>
      <w:textAlignment w:val="center"/>
    </w:pPr>
    <w:rPr>
      <w:rFonts w:ascii="黑体" w:eastAsia="黑体"/>
      <w:sz w:val="21"/>
      <w:szCs w:val="21"/>
    </w:rPr>
  </w:style>
  <w:style w:type="paragraph" w:customStyle="1" w:styleId="affffff">
    <w:name w:val="数字编号列项（二级）"/>
    <w:pPr>
      <w:tabs>
        <w:tab w:val="left" w:pos="1260"/>
      </w:tabs>
      <w:ind w:left="1259" w:hanging="419"/>
      <w:jc w:val="both"/>
    </w:pPr>
    <w:rPr>
      <w:rFonts w:ascii="宋体"/>
      <w:sz w:val="21"/>
    </w:rPr>
  </w:style>
  <w:style w:type="paragraph" w:customStyle="1" w:styleId="affffff0">
    <w:name w:val="参考文献、索引标题"/>
    <w:basedOn w:val="a0"/>
    <w:next w:val="af0"/>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1">
    <w:name w:val="二级无"/>
    <w:basedOn w:val="af4"/>
    <w:rPr>
      <w:rFonts w:ascii="宋体" w:eastAsia="宋体"/>
    </w:rPr>
  </w:style>
  <w:style w:type="paragraph" w:customStyle="1" w:styleId="27">
    <w:name w:val="封面标准号2"/>
    <w:pPr>
      <w:spacing w:before="357" w:line="280" w:lineRule="exact"/>
      <w:jc w:val="right"/>
    </w:pPr>
    <w:rPr>
      <w:rFonts w:ascii="黑体" w:eastAsia="黑体"/>
      <w:sz w:val="28"/>
      <w:szCs w:val="28"/>
    </w:rPr>
  </w:style>
  <w:style w:type="paragraph" w:customStyle="1" w:styleId="affffff2">
    <w:name w:val="附录二级无"/>
    <w:basedOn w:val="afb"/>
    <w:pPr>
      <w:tabs>
        <w:tab w:val="clear" w:pos="360"/>
      </w:tabs>
    </w:pPr>
    <w:rPr>
      <w:rFonts w:ascii="宋体" w:eastAsia="宋体"/>
      <w:szCs w:val="21"/>
    </w:rPr>
  </w:style>
  <w:style w:type="paragraph" w:customStyle="1" w:styleId="Default">
    <w:name w:val="Default"/>
    <w:pPr>
      <w:widowControl w:val="0"/>
      <w:autoSpaceDE w:val="0"/>
      <w:autoSpaceDN w:val="0"/>
      <w:adjustRightInd w:val="0"/>
    </w:pPr>
    <w:rPr>
      <w:color w:val="000000"/>
      <w:sz w:val="24"/>
      <w:szCs w:val="24"/>
    </w:rPr>
  </w:style>
  <w:style w:type="paragraph" w:customStyle="1" w:styleId="TOC1">
    <w:name w:val="TOC 标题1"/>
    <w:basedOn w:val="1"/>
    <w:next w:val="a0"/>
    <w:pPr>
      <w:widowControl/>
      <w:spacing w:before="480" w:after="0" w:line="276" w:lineRule="auto"/>
      <w:jc w:val="left"/>
      <w:outlineLvl w:val="9"/>
    </w:pPr>
    <w:rPr>
      <w:rFonts w:ascii="Cambria" w:hAnsi="Cambria" w:cs="黑体"/>
      <w:color w:val="365F90"/>
      <w:kern w:val="0"/>
      <w:sz w:val="28"/>
      <w:szCs w:val="28"/>
    </w:rPr>
  </w:style>
  <w:style w:type="character" w:customStyle="1" w:styleId="CharCharCharChar">
    <w:name w:val="批注框文本 Char Char Char Char"/>
    <w:link w:val="CharChar"/>
    <w:semiHidden/>
    <w:rPr>
      <w:kern w:val="2"/>
      <w:sz w:val="18"/>
      <w:szCs w:val="18"/>
    </w:rPr>
  </w:style>
  <w:style w:type="character" w:customStyle="1" w:styleId="16">
    <w:name w:val="页码1"/>
    <w:rPr>
      <w:rFonts w:ascii="Times New Roman" w:eastAsia="宋体" w:hAnsi="Times New Roman"/>
      <w:sz w:val="18"/>
    </w:rPr>
  </w:style>
  <w:style w:type="character" w:customStyle="1" w:styleId="CharChar1">
    <w:name w:val="首示例 Char Char"/>
    <w:link w:val="afffb"/>
    <w:semiHidden/>
    <w:rPr>
      <w:rFonts w:ascii="宋体" w:hAnsi="宋体"/>
      <w:kern w:val="2"/>
      <w:sz w:val="18"/>
      <w:szCs w:val="18"/>
    </w:rPr>
  </w:style>
  <w:style w:type="character" w:customStyle="1" w:styleId="CharChar2">
    <w:name w:val="附录公式 Char Char"/>
    <w:basedOn w:val="CharChar0"/>
    <w:link w:val="affffd"/>
    <w:semiHidden/>
    <w:rPr>
      <w:rFonts w:ascii="宋体"/>
      <w:sz w:val="21"/>
      <w:lang w:val="en-US" w:eastAsia="zh-CN" w:bidi="ar-SA"/>
    </w:rPr>
  </w:style>
  <w:style w:type="character" w:customStyle="1" w:styleId="CharChar0">
    <w:name w:val="段 Char Char"/>
    <w:link w:val="af0"/>
    <w:semiHidden/>
    <w:rPr>
      <w:rFonts w:ascii="宋体"/>
      <w:sz w:val="21"/>
      <w:lang w:val="en-US" w:eastAsia="zh-CN" w:bidi="ar-SA"/>
    </w:rPr>
  </w:style>
  <w:style w:type="character" w:customStyle="1" w:styleId="affffff3">
    <w:name w:val="发布"/>
    <w:rPr>
      <w:rFonts w:ascii="黑体" w:eastAsia="黑体"/>
      <w:spacing w:val="85"/>
      <w:w w:val="100"/>
      <w:position w:val="3"/>
      <w:sz w:val="28"/>
      <w:szCs w:val="28"/>
    </w:rPr>
  </w:style>
  <w:style w:type="character" w:customStyle="1" w:styleId="17">
    <w:name w:val="占位符文本1"/>
    <w:rPr>
      <w:color w:val="808080"/>
    </w:rPr>
  </w:style>
  <w:style w:type="character" w:customStyle="1" w:styleId="18">
    <w:name w:val="批注引用1"/>
    <w:rPr>
      <w:sz w:val="21"/>
      <w:szCs w:val="21"/>
    </w:rPr>
  </w:style>
  <w:style w:type="character" w:styleId="affffff4">
    <w:name w:val="annotation reference"/>
    <w:uiPriority w:val="99"/>
    <w:semiHidden/>
    <w:unhideWhenUsed/>
    <w:rPr>
      <w:sz w:val="21"/>
      <w:szCs w:val="21"/>
    </w:rPr>
  </w:style>
  <w:style w:type="paragraph" w:styleId="affffff5">
    <w:name w:val="Balloon Text"/>
    <w:basedOn w:val="a0"/>
    <w:link w:val="Char1"/>
    <w:uiPriority w:val="99"/>
    <w:semiHidden/>
    <w:unhideWhenUsed/>
    <w:rsid w:val="00C11788"/>
    <w:rPr>
      <w:sz w:val="18"/>
      <w:szCs w:val="18"/>
    </w:rPr>
  </w:style>
  <w:style w:type="character" w:customStyle="1" w:styleId="Char1">
    <w:name w:val="批注框文本 Char"/>
    <w:link w:val="affffff5"/>
    <w:uiPriority w:val="99"/>
    <w:semiHidden/>
    <w:rsid w:val="00C1178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30" textRotate="1"/>
    <customShpInfo spid="_x0000_s1031" textRotate="1"/>
    <customShpInfo spid="_x0000_s103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1888</Words>
  <Characters>10766</Characters>
  <Application>Microsoft Office Word</Application>
  <DocSecurity>0</DocSecurity>
  <Lines>89</Lines>
  <Paragraphs>25</Paragraphs>
  <ScaleCrop>false</ScaleCrop>
  <Company/>
  <LinksUpToDate>false</LinksUpToDate>
  <CharactersWithSpaces>12629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ICS 13.020.10</dc:title>
  <dc:creator>NX</dc:creator>
  <cp:lastModifiedBy>zeng</cp:lastModifiedBy>
  <cp:revision>3</cp:revision>
  <dcterms:created xsi:type="dcterms:W3CDTF">2018-11-04T10:50:00Z</dcterms:created>
  <dcterms:modified xsi:type="dcterms:W3CDTF">2018-11-13T04:26:00Z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