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 w:hint="eastAsia"/>
          <w:sz w:val="32"/>
          <w:szCs w:val="32"/>
        </w:rPr>
      </w:pPr>
    </w:p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</w:p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</w:p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</w:p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</w:p>
    <w:p w:rsidR="00111C7F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</w:p>
    <w:p w:rsidR="00111C7F" w:rsidRPr="00101FB3" w:rsidRDefault="00111C7F" w:rsidP="00111C7F">
      <w:pPr>
        <w:spacing w:line="6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  <w:r w:rsidRPr="00101FB3">
        <w:rPr>
          <w:rFonts w:ascii="方正仿宋简体" w:eastAsia="方正仿宋简体" w:hint="eastAsia"/>
          <w:sz w:val="32"/>
          <w:szCs w:val="32"/>
        </w:rPr>
        <w:t>国标委</w:t>
      </w:r>
      <w:r>
        <w:rPr>
          <w:rFonts w:ascii="方正仿宋简体" w:eastAsia="方正仿宋简体" w:hint="eastAsia"/>
          <w:sz w:val="32"/>
          <w:szCs w:val="32"/>
        </w:rPr>
        <w:t>发〔</w:t>
      </w:r>
      <w:r w:rsidRPr="00101FB3">
        <w:rPr>
          <w:rFonts w:ascii="方正仿宋简体" w:eastAsia="方正仿宋简体" w:hint="eastAsia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>9〕</w:t>
      </w:r>
      <w:r w:rsidR="00507954">
        <w:rPr>
          <w:rFonts w:ascii="方正仿宋简体" w:eastAsia="方正仿宋简体" w:hint="eastAsia"/>
          <w:sz w:val="32"/>
          <w:szCs w:val="32"/>
        </w:rPr>
        <w:t>14</w:t>
      </w:r>
      <w:r>
        <w:rPr>
          <w:rFonts w:ascii="方正仿宋简体" w:eastAsia="方正仿宋简体" w:hint="eastAsia"/>
          <w:sz w:val="32"/>
          <w:szCs w:val="32"/>
        </w:rPr>
        <w:t>号</w:t>
      </w:r>
    </w:p>
    <w:p w:rsidR="00111C7F" w:rsidRPr="002E1BF5" w:rsidRDefault="00111C7F" w:rsidP="00111C7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1C7F" w:rsidRPr="00D37D94" w:rsidRDefault="00111C7F" w:rsidP="00111C7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国家标准化管理委员会关于下达《轿车轮胎》等44项强制性国家标准制修订计划的通知</w:t>
      </w:r>
    </w:p>
    <w:p w:rsidR="00111C7F" w:rsidRDefault="00111C7F" w:rsidP="00111C7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1C7F" w:rsidRPr="00746A7E" w:rsidRDefault="00111C7F" w:rsidP="00111C7F">
      <w:pPr>
        <w:spacing w:line="594" w:lineRule="exact"/>
        <w:jc w:val="left"/>
        <w:rPr>
          <w:rFonts w:asciiTheme="minorEastAsia" w:hAnsiTheme="minorEastAsia"/>
          <w:kern w:val="0"/>
          <w:sz w:val="32"/>
          <w:szCs w:val="32"/>
        </w:rPr>
      </w:pPr>
      <w:r w:rsidRPr="00746A7E">
        <w:rPr>
          <w:rFonts w:asciiTheme="minorEastAsia" w:hAnsiTheme="minorEastAsia" w:hint="eastAsia"/>
          <w:kern w:val="0"/>
          <w:sz w:val="32"/>
          <w:szCs w:val="32"/>
        </w:rPr>
        <w:t>工业和信息化部、住房城乡建设部、应急部、</w:t>
      </w:r>
      <w:r w:rsidR="00FD272B" w:rsidRPr="00746A7E">
        <w:rPr>
          <w:rFonts w:asciiTheme="minorEastAsia" w:hAnsiTheme="minorEastAsia" w:hint="eastAsia"/>
          <w:kern w:val="0"/>
          <w:sz w:val="32"/>
          <w:szCs w:val="32"/>
        </w:rPr>
        <w:t>能源局、</w:t>
      </w:r>
      <w:r w:rsidRPr="00746A7E">
        <w:rPr>
          <w:rFonts w:asciiTheme="minorEastAsia" w:hAnsiTheme="minorEastAsia" w:hint="eastAsia"/>
          <w:kern w:val="0"/>
          <w:sz w:val="32"/>
          <w:szCs w:val="32"/>
        </w:rPr>
        <w:t>煤矿安监局：</w:t>
      </w:r>
    </w:p>
    <w:p w:rsidR="00111C7F" w:rsidRPr="00746A7E" w:rsidRDefault="00111C7F" w:rsidP="00111C7F">
      <w:pPr>
        <w:spacing w:line="594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746A7E">
        <w:rPr>
          <w:rFonts w:asciiTheme="minorEastAsia" w:hAnsiTheme="minorEastAsia" w:hint="eastAsia"/>
          <w:kern w:val="0"/>
          <w:sz w:val="32"/>
          <w:szCs w:val="32"/>
        </w:rPr>
        <w:t>经研究，国家标准化管理委员会决定下达《轿车轮胎》等44项强制性国家标准制修订计划。请各有关部门做好标准的组织起草、征求意见和技术审查工作。在标准制修订过程中，要加</w:t>
      </w:r>
      <w:r w:rsidRPr="00746A7E">
        <w:rPr>
          <w:rFonts w:asciiTheme="minorEastAsia" w:hAnsiTheme="minorEastAsia" w:cs="宋体" w:hint="eastAsia"/>
          <w:kern w:val="0"/>
          <w:sz w:val="32"/>
          <w:szCs w:val="32"/>
        </w:rPr>
        <w:t>强与有关方面的协调，广泛听取意见，保证标准质量和水平，按时完成标准制修订任务</w:t>
      </w:r>
      <w:r w:rsidRPr="00746A7E">
        <w:rPr>
          <w:rFonts w:asciiTheme="minorEastAsia" w:hAnsiTheme="minorEastAsia" w:hint="eastAsia"/>
          <w:kern w:val="0"/>
          <w:sz w:val="32"/>
          <w:szCs w:val="32"/>
        </w:rPr>
        <w:t>。</w:t>
      </w:r>
    </w:p>
    <w:p w:rsidR="00111C7F" w:rsidRPr="00746A7E" w:rsidRDefault="00111C7F" w:rsidP="00111C7F">
      <w:pPr>
        <w:spacing w:line="594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11C7F" w:rsidRPr="00746A7E" w:rsidRDefault="00111C7F" w:rsidP="00111C7F">
      <w:pPr>
        <w:spacing w:line="594" w:lineRule="exact"/>
        <w:ind w:leftChars="308" w:left="1748" w:hangingChars="344" w:hanging="1101"/>
        <w:rPr>
          <w:rFonts w:asciiTheme="minorEastAsia" w:hAnsiTheme="minorEastAsia"/>
          <w:sz w:val="32"/>
          <w:szCs w:val="32"/>
        </w:rPr>
      </w:pPr>
      <w:r w:rsidRPr="00746A7E">
        <w:rPr>
          <w:rFonts w:asciiTheme="minorEastAsia" w:hAnsiTheme="minorEastAsia" w:hint="eastAsia"/>
          <w:kern w:val="0"/>
          <w:sz w:val="32"/>
          <w:szCs w:val="32"/>
        </w:rPr>
        <w:t xml:space="preserve">      </w:t>
      </w:r>
      <w:r w:rsidRPr="00746A7E">
        <w:rPr>
          <w:rFonts w:asciiTheme="minorEastAsia" w:hAnsiTheme="minorEastAsia" w:hint="eastAsia"/>
          <w:sz w:val="32"/>
          <w:szCs w:val="32"/>
        </w:rPr>
        <w:t xml:space="preserve">                 国家标准化管理委员会</w:t>
      </w:r>
    </w:p>
    <w:p w:rsidR="00111C7F" w:rsidRPr="00746A7E" w:rsidRDefault="00111C7F" w:rsidP="00111C7F">
      <w:pPr>
        <w:spacing w:line="594" w:lineRule="exact"/>
        <w:ind w:firstLine="624"/>
        <w:rPr>
          <w:rFonts w:asciiTheme="minorEastAsia" w:hAnsiTheme="minorEastAsia"/>
          <w:sz w:val="32"/>
          <w:szCs w:val="32"/>
        </w:rPr>
      </w:pPr>
      <w:r w:rsidRPr="00746A7E">
        <w:rPr>
          <w:rFonts w:asciiTheme="minorEastAsia" w:hAnsiTheme="minorEastAsia" w:hint="eastAsia"/>
          <w:sz w:val="32"/>
          <w:szCs w:val="32"/>
        </w:rPr>
        <w:t xml:space="preserve">                         2019年</w:t>
      </w:r>
      <w:r w:rsidR="00746A7E">
        <w:rPr>
          <w:rFonts w:asciiTheme="minorEastAsia" w:hAnsiTheme="minorEastAsia" w:hint="eastAsia"/>
          <w:sz w:val="32"/>
          <w:szCs w:val="32"/>
        </w:rPr>
        <w:t>4</w:t>
      </w:r>
      <w:r w:rsidRPr="00746A7E">
        <w:rPr>
          <w:rFonts w:asciiTheme="minorEastAsia" w:hAnsiTheme="minorEastAsia" w:hint="eastAsia"/>
          <w:sz w:val="32"/>
          <w:szCs w:val="32"/>
        </w:rPr>
        <w:t>月</w:t>
      </w:r>
      <w:r w:rsidR="00746A7E">
        <w:rPr>
          <w:rFonts w:asciiTheme="minorEastAsia" w:hAnsiTheme="minorEastAsia" w:hint="eastAsia"/>
          <w:sz w:val="32"/>
          <w:szCs w:val="32"/>
        </w:rPr>
        <w:t>4</w:t>
      </w:r>
      <w:r w:rsidRPr="00746A7E">
        <w:rPr>
          <w:rFonts w:asciiTheme="minorEastAsia" w:hAnsiTheme="minorEastAsia" w:hint="eastAsia"/>
          <w:sz w:val="32"/>
          <w:szCs w:val="32"/>
        </w:rPr>
        <w:t xml:space="preserve">日  </w:t>
      </w:r>
      <w:bookmarkStart w:id="0" w:name="_GoBack"/>
      <w:bookmarkEnd w:id="0"/>
    </w:p>
    <w:p w:rsidR="00111C7F" w:rsidRDefault="00111C7F" w:rsidP="00111C7F">
      <w:pPr>
        <w:spacing w:line="594" w:lineRule="exact"/>
        <w:ind w:firstLine="624"/>
        <w:rPr>
          <w:rFonts w:ascii="方正仿宋简体" w:eastAsia="方正仿宋简体"/>
          <w:sz w:val="32"/>
          <w:szCs w:val="32"/>
        </w:rPr>
        <w:sectPr w:rsidR="00111C7F" w:rsidSect="00111C7F">
          <w:type w:val="continuous"/>
          <w:pgSz w:w="11906" w:h="16838"/>
          <w:pgMar w:top="1304" w:right="1701" w:bottom="1304" w:left="1701" w:header="851" w:footer="992" w:gutter="0"/>
          <w:cols w:space="425"/>
          <w:docGrid w:linePitch="312"/>
        </w:sectPr>
      </w:pPr>
      <w:r>
        <w:rPr>
          <w:rFonts w:ascii="方正仿宋简体" w:eastAsia="方正仿宋简体" w:hint="eastAsia"/>
          <w:sz w:val="32"/>
          <w:szCs w:val="32"/>
        </w:rPr>
        <w:t xml:space="preserve">（此件公开发布）      </w:t>
      </w:r>
    </w:p>
    <w:p w:rsidR="00111C7F" w:rsidRDefault="00111C7F" w:rsidP="00111C7F">
      <w:pPr>
        <w:spacing w:line="594" w:lineRule="exact"/>
        <w:ind w:firstLine="624"/>
        <w:rPr>
          <w:rFonts w:ascii="方正仿宋简体" w:eastAsia="方正仿宋简体"/>
          <w:sz w:val="32"/>
          <w:szCs w:val="32"/>
        </w:rPr>
        <w:sectPr w:rsidR="00111C7F" w:rsidSect="00111C7F">
          <w:type w:val="continuous"/>
          <w:pgSz w:w="11906" w:h="16838"/>
          <w:pgMar w:top="1304" w:right="1701" w:bottom="1304" w:left="1701" w:header="851" w:footer="992" w:gutter="0"/>
          <w:cols w:space="425"/>
          <w:docGrid w:linePitch="312"/>
        </w:sectPr>
      </w:pPr>
    </w:p>
    <w:p w:rsidR="00111C7F" w:rsidRPr="00111C7F" w:rsidRDefault="00111C7F" w:rsidP="00111C7F">
      <w:pPr>
        <w:jc w:val="center"/>
        <w:rPr>
          <w:rFonts w:ascii="方正小标宋简体" w:eastAsia="方正小标宋简体"/>
          <w:sz w:val="44"/>
          <w:szCs w:val="44"/>
        </w:rPr>
      </w:pPr>
      <w:r w:rsidRPr="00111C7F">
        <w:rPr>
          <w:rFonts w:ascii="方正小标宋简体" w:eastAsia="方正小标宋简体" w:hint="eastAsia"/>
          <w:sz w:val="44"/>
          <w:szCs w:val="44"/>
        </w:rPr>
        <w:lastRenderedPageBreak/>
        <w:t>轿车轮胎</w:t>
      </w:r>
      <w:proofErr w:type="gramStart"/>
      <w:r w:rsidRPr="00111C7F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111C7F">
        <w:rPr>
          <w:rFonts w:ascii="方正小标宋简体" w:eastAsia="方正小标宋简体" w:hint="eastAsia"/>
          <w:sz w:val="44"/>
          <w:szCs w:val="44"/>
        </w:rPr>
        <w:t>等44项强制性国家标准制修订计划项目汇总表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984"/>
        <w:gridCol w:w="709"/>
        <w:gridCol w:w="709"/>
        <w:gridCol w:w="1843"/>
        <w:gridCol w:w="928"/>
        <w:gridCol w:w="756"/>
        <w:gridCol w:w="1150"/>
        <w:gridCol w:w="1135"/>
        <w:gridCol w:w="3263"/>
      </w:tblGrid>
      <w:tr w:rsidR="00111C7F" w:rsidRPr="00111C7F" w:rsidTr="00FD272B">
        <w:trPr>
          <w:trHeight w:val="9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标准性质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代替标准号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采用国际标准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项目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周期（月）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技术委员会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起草单位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20190068-Q-339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9743-2015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北京橡胶工业研究设计院、中策橡胶集团有限公司、万力轮胎股份有限公司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20190072-Q-339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载重汽车轮胎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9744-2015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北京橡胶工业研究设计院、风神轮胎股份有限公司、中策橡胶集团有限公司</w:t>
            </w:r>
          </w:p>
        </w:tc>
      </w:tr>
      <w:tr w:rsidR="00111C7F" w:rsidRPr="00111C7F" w:rsidTr="00FD272B">
        <w:trPr>
          <w:trHeight w:val="52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20190059-Q-339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灯具及灯具用电源导轨系统 安全要求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7000.214-2015,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7000.211-2008,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7000.213-2008,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7000.217-2008,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7000.218-2008,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7000.219-2008,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7000.201-2008,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7000.225-2008,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7000.203-2013,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7000.4-2007,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7000.6-2008,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7000.207-2008,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7000.208-2008,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7000.9-2008,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7000.7-2005,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7000.18-2003,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7000.17-2003,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7000.19-2005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上海时代之光照明电器检测有限公司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20190054-Q-339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电动自行车用充电器安全技术要求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无锡市产品质量监督检验院</w:t>
            </w:r>
          </w:p>
        </w:tc>
      </w:tr>
      <w:tr w:rsidR="00111C7F" w:rsidRPr="00111C7F" w:rsidTr="00FD272B">
        <w:trPr>
          <w:trHeight w:val="2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20190058-Q-339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光源 安全要求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14196.1-2008,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14196.3-2008,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14196.2-2008,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16843-2008,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19652-2005,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24906-2010,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24819-2009,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16844-2008,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18774-2002,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30422-2013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国家电光源质量监督检验中心（北京）等</w:t>
            </w:r>
          </w:p>
        </w:tc>
      </w:tr>
      <w:tr w:rsidR="00111C7F" w:rsidRPr="00111C7F" w:rsidTr="00FD272B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20190069-Q-339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化学品分类和标签规范 第*部分：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退敏爆炸物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广西出入境检验检疫局危险品检测技术中心、山东出入境检验检疫局检验检疫技术中心、中国化工经济技术发展中心、北海市公安局</w:t>
            </w:r>
          </w:p>
        </w:tc>
      </w:tr>
      <w:tr w:rsidR="00111C7F" w:rsidRPr="00111C7F" w:rsidTr="00FD272B">
        <w:trPr>
          <w:trHeight w:val="1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20190076-Q-339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家具结构安全技术规范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22792.2-2008,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26172.1-2010,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24820-2009,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24977-2010,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28008-2011,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28478-2012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浙江省家具与五金研究所、上海市质量监督检验技术研究院等</w:t>
            </w:r>
          </w:p>
        </w:tc>
      </w:tr>
      <w:tr w:rsidR="00111C7F" w:rsidRPr="00111C7F" w:rsidTr="00FD272B">
        <w:trPr>
          <w:trHeight w:val="1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20190075-Q-339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家具中有害物质限量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18584-2001,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28481-2012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质量监督检验技术研究院、国家家具及室内环境质量监督检验中心、成都产品质量检验研究院有限公司、江苏省产品质量监督检验研究院、浙江省家具与五金研究所、广东产品质量监督检验研究院、深圳市计量质量检测研究院等</w:t>
            </w:r>
          </w:p>
        </w:tc>
      </w:tr>
      <w:tr w:rsidR="00111C7F" w:rsidRPr="00111C7F" w:rsidTr="00FD272B">
        <w:trPr>
          <w:trHeight w:val="1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20190078-Q-339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家用和类似用途电器通用要求 电器安全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4706系列，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8877-2008，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17790-2008,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19865-2005,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QB 1743-1993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中国家用电器研究院等</w:t>
            </w:r>
          </w:p>
        </w:tc>
      </w:tr>
      <w:tr w:rsidR="00111C7F" w:rsidRPr="00111C7F" w:rsidTr="00FD272B">
        <w:trPr>
          <w:trHeight w:val="20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20190062-Q-339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家用和类似用途电器通用要求 健康安全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21551.1-2008，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21551.2-2010，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21551.3-2010，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21551.4-2010，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21551.5-2010，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21551.6-2010，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19606-2004,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17988-2008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中国家用电器研究院等</w:t>
            </w:r>
          </w:p>
        </w:tc>
      </w:tr>
      <w:tr w:rsidR="00111C7F" w:rsidRPr="00111C7F" w:rsidTr="00FD272B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20190061-Q-339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家用和类似用途电器通用要求 节能环保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4706系列，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4343系列，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17625系列，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17626系列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中国家用电器研究院等</w:t>
            </w:r>
          </w:p>
        </w:tc>
      </w:tr>
      <w:tr w:rsidR="00111C7F" w:rsidRPr="00111C7F" w:rsidTr="00FD272B">
        <w:trPr>
          <w:trHeight w:val="1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20190065-Q-339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建筑防水卷材安全和通用技术规范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18242-2008,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18243-2008,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12952-2011,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12953-2003,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18967-2009,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23441-2009,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27789-2011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中国建材检验认证集团苏州有限公司、中国建筑材料科学研究总院苏州防水研究院等</w:t>
            </w:r>
          </w:p>
        </w:tc>
      </w:tr>
      <w:tr w:rsidR="00111C7F" w:rsidRPr="00111C7F" w:rsidTr="00FD272B">
        <w:trPr>
          <w:trHeight w:val="8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20190053-Q-339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建筑用硅酮结构密封胶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16776-2005,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24266-2009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中国建筑防水协会、建筑材料工业技术监督研究中心、中国建材检验认证集团苏州有限公司等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20190070-Q-339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建筑用墙面涂料中有害物质限量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18582-2008,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24408-2009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中海油常州涂料化工研究院有限公司、三棵树涂料股份有限公司</w:t>
            </w:r>
          </w:p>
        </w:tc>
      </w:tr>
      <w:tr w:rsidR="00111C7F" w:rsidRPr="00111C7F" w:rsidTr="00FD272B">
        <w:trPr>
          <w:trHeight w:val="2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20190074-Q-339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口腔清洁护理用品通用安全技术要求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29337-2012,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22114-2008,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22115-2008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重庆登康口腔护理用品股份有限公司、云南白药集团股份有限公司、上海美加净日化有限公司、国家轻工业牙膏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蜡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品质量监督检测中心、纳爱斯集团有限公司、广州立白企业集团有限公司、广州中汉口腔用品有限公司、杭州皎洁口腔保健用品有限公司、广州薇美姿实业有限公司、美晨集团股份有限公司、柳州两面针股份有限公司、北京宝洁技术有限公司、高露洁棕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榄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（中国）有限公司、好来化工（中山）有限公司、联合利华（中国）有限公司、安利（中国）日用品有限公司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20190060-Q-339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乐器有害物质限量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GB/T 28489-2012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吟飞科技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（江苏）有限公司、北京乐器研究所等</w:t>
            </w:r>
          </w:p>
        </w:tc>
      </w:tr>
      <w:tr w:rsidR="00111C7F" w:rsidRPr="00111C7F" w:rsidTr="00FD272B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20190063-Q-339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民用爆炸物品生产、销售企业安全管理规程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28263-2012,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28261-2012，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WJ 9064-2010,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WJ 9067-2010,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WJ 9068-2010,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WJ 9072-2012,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 xml:space="preserve">WJ 9082-2015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中国兵器工业标准化研究所、兵器工业安全技术研究所等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20190064-Q-339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民用爆炸物品专用生产设备危险类别及使用年限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WJ 9063-2010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南京理工大学、中国爆破器材行业协会、兵器工业安全技术研究所等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20190071-Q-339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木器涂料中有害物质限量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18581-2009,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24410-2009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中海油常州涂料化工研究院有限公司、嘉宝莉化工集团股份有限公司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20190056-Q-339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童鞋安全技术规范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25036-2010,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30585-2014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中国皮革和制鞋工业研究院等</w:t>
            </w:r>
          </w:p>
        </w:tc>
      </w:tr>
      <w:tr w:rsidR="00111C7F" w:rsidRPr="00111C7F" w:rsidTr="00FD272B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20190055-Q-339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鞋类通用安全要求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21536-2008,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25037-2010,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25038-2010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中国皮革和制鞋工业研究院等</w:t>
            </w:r>
          </w:p>
        </w:tc>
      </w:tr>
      <w:tr w:rsidR="00111C7F" w:rsidRPr="00111C7F" w:rsidTr="00FD272B">
        <w:trPr>
          <w:trHeight w:val="1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20190073-Q-339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锌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负极原电池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汞镉铅含量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的限制要求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24427-2009,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24428-2009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国家化学电源产品质量监督检验中心、轻工业化学电源研究所、广州市虎头电池集团有限公司、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南平南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孚电池有限公司、中银宁波电池有限公司、浙江野马电池有限公司、浙江永高电池有限公司、杭州长命电池有限公司</w:t>
            </w:r>
          </w:p>
        </w:tc>
      </w:tr>
      <w:tr w:rsidR="00111C7F" w:rsidRPr="00111C7F" w:rsidTr="00FD272B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20190077-Q-339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婴幼儿及儿童家具安全技术规范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28007-2011,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22793.1-2008,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GB/T 24430.2-2009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上海市质量监督检验技术研究院、深圳市计量质量检测研究院、浙江省家具与五金研究所、北京市质量监督检验研究院、广东省产品质量监督检验研究院等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20190067-Q-339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油墨中可挥发性有机化合物(VOCs)含量的限值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洋紫荆油墨（浙江）有限公司</w:t>
            </w:r>
          </w:p>
        </w:tc>
      </w:tr>
      <w:tr w:rsidR="00111C7F" w:rsidRPr="00111C7F" w:rsidTr="00FD272B">
        <w:trPr>
          <w:trHeight w:val="3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20190057-Q-339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照明产品用控制装置及其部件 安全要求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19510.1-2009,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19510.2-2009,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19510.3-2009,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19510.4-2009,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19510.5-2005,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19510.6-2005,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19510.7-2005,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19510.8-2009,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19510.9-2009，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19510.10-2009,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19510.12-2005,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19510.14-2009,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19510.210-2013，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19510.13-2007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国家电光源质量监督检验中心（北京）等</w:t>
            </w:r>
          </w:p>
        </w:tc>
      </w:tr>
      <w:tr w:rsidR="00111C7F" w:rsidRPr="00111C7F" w:rsidTr="00FD272B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20190066-Q-339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自行车安全要求 第2部分：城市和旅行用自行车、青少年自行车、山地自行车与竞赛自行车的要求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3565-2005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上海凤凰自行车有限公司、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上海协津自行车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科技服务有限公司</w:t>
            </w:r>
          </w:p>
        </w:tc>
      </w:tr>
      <w:tr w:rsidR="00111C7F" w:rsidRPr="00111C7F" w:rsidTr="00FD272B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20190049-Q-339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道路运输 易腐食品与生物制品 冷藏车安全要求及试验方法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29753-2013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汉阳专用汽车研究所</w:t>
            </w:r>
          </w:p>
        </w:tc>
      </w:tr>
      <w:tr w:rsidR="00111C7F" w:rsidRPr="00111C7F" w:rsidTr="00FD272B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20190050-Q-339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机动车道路照明装置和系统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4599-2007,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21259-2007,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25991-2010,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GB/T 30036-2013,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GB/T 30511-2014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中国汽车技术研究中心</w:t>
            </w:r>
          </w:p>
        </w:tc>
      </w:tr>
      <w:tr w:rsidR="00111C7F" w:rsidRPr="00111C7F" w:rsidTr="00FD272B">
        <w:trPr>
          <w:trHeight w:val="20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20190051-Q-339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机动车和挂车光信号装置及系统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5920-2008,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15235-2007,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11554-2008,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17509-2008,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18408-2015,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18409-2013,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18099-2013,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23255-2009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上海机动车检测认证技术研究中心有限公司、常州星宇车灯股份有限公司</w:t>
            </w:r>
          </w:p>
        </w:tc>
      </w:tr>
      <w:tr w:rsidR="00111C7F" w:rsidRPr="00111C7F" w:rsidTr="00FD272B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20190052-Q-339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机动车和挂车回复反射装置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11564-2008,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19151-2003,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23254-2009,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GB 25990-2010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工业和信息化部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公安部交通管理科学研究所</w:t>
            </w:r>
          </w:p>
        </w:tc>
      </w:tr>
      <w:tr w:rsidR="00111C7F" w:rsidRPr="00111C7F" w:rsidTr="00FD272B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20190047-Q-</w:t>
            </w:r>
            <w:r w:rsidR="00A01C4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电工流体 变压器和开关用的未使用过的矿物绝缘油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2536-2011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IEC 60296:2012修改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A01C4C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国家能源局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全国石油产品和润滑剂标准化技术委员会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中国石油化工股份有限公司石油化工科学研究院、中国石油润滑油分公司、中国石化润滑油分公司、中海石油炼化有限责任公司、西安热工研究院有限公司、国家电网中国电力科学研究院</w:t>
            </w:r>
          </w:p>
        </w:tc>
      </w:tr>
      <w:tr w:rsidR="00111C7F" w:rsidRPr="00111C7F" w:rsidTr="00FD272B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20190081-Q-627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煤矿井瓦斯等级鉴定规范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1024-2006,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AQ 1025-2006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中煤科工集团重庆研究院有限公司、中国平煤神马能源化工集团有限责任公司、煤科集团沈阳研究院有限公司等</w:t>
            </w:r>
          </w:p>
        </w:tc>
      </w:tr>
      <w:tr w:rsidR="00111C7F" w:rsidRPr="00111C7F" w:rsidTr="00FD272B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20190084-Q-627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煤矿井压风自救装置技术要求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MT 390-1995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中煤科工集团重庆研究院有限公司、义马煤业集团股份有限公司、煤科集团沈阳研究院有限公司、国家安全生产重庆矿用设备检测检验中心</w:t>
            </w:r>
          </w:p>
        </w:tc>
      </w:tr>
      <w:tr w:rsidR="00111C7F" w:rsidRPr="00111C7F" w:rsidTr="00FD272B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20190083-Q-627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煤矿用非金属制品安全技术要求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16413-2009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中煤科工集团上海有限公司、安标国家矿用产品安全标志中心有限公司、阳泉煤业（集团）有限责任公司奥伦胶带分公司、浙江双箭橡胶股份有限公司、无锡宝通科技股份有限公司、上海煤科检测技术有限公司</w:t>
            </w:r>
          </w:p>
        </w:tc>
      </w:tr>
      <w:tr w:rsidR="00111C7F" w:rsidRPr="00111C7F" w:rsidTr="00FD272B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20190082-Q-627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煤矿用仪器仪表安全技术要求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MT 443-1995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国家煤矿防爆安全产品质量监督检验中心、煤科集团沈阳研究院有限公司、太原科技大学</w:t>
            </w:r>
          </w:p>
        </w:tc>
      </w:tr>
      <w:tr w:rsidR="00111C7F" w:rsidRPr="00111C7F" w:rsidTr="00FD272B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20190080-Q-627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矿山救护规程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1008-2007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国家安全生产监督管理总局矿山救援指挥中心、中煤科工集团重庆研究院有限公司、国家矿山应急救援开滦队</w:t>
            </w:r>
          </w:p>
        </w:tc>
      </w:tr>
      <w:tr w:rsidR="00111C7F" w:rsidRPr="00111C7F" w:rsidTr="00FD272B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20190086-Q-627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煤矿井防灭火技术规范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煤科集团沈阳研究院有限公司、中国矿业大学（北京）、国家能源投资集团有限责任公司</w:t>
            </w:r>
          </w:p>
        </w:tc>
      </w:tr>
      <w:tr w:rsidR="00111C7F" w:rsidRPr="00111C7F" w:rsidTr="00FD272B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20190085-Q-627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煤矿用被动式隔爆设施安全技术要求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中煤科工集团重庆研究院有限公司、中国矿业大学、煤科集团沈阳研究院有限公司</w:t>
            </w:r>
          </w:p>
        </w:tc>
      </w:tr>
      <w:tr w:rsidR="00111C7F" w:rsidRPr="00111C7F" w:rsidTr="00FD272B">
        <w:trPr>
          <w:trHeight w:val="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20190079-Q-627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煤矿用电缆安全技术要求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MT 818.1-2009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中煤科工集团上海有限公司、上海煤科检测技术有限公司、安标国家矿用产品安全标志中心有限公司、江苏中煤电缆有限公司、上海胜华电缆（集团）有限公司</w:t>
            </w:r>
          </w:p>
        </w:tc>
      </w:tr>
      <w:tr w:rsidR="00111C7F" w:rsidRPr="00111C7F" w:rsidTr="00FD272B">
        <w:trPr>
          <w:trHeight w:val="8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20190087-Q-627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煤矿用跑车防护装置安全技术要求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MT 933-2005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国家煤矿防爆安全产品质量监督检验中心、安标国家矿用产品安全标志中心、</w:t>
            </w:r>
            <w:proofErr w:type="gramStart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泰安科创</w:t>
            </w:r>
            <w:proofErr w:type="gramEnd"/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矿山设备有限公司</w:t>
            </w:r>
          </w:p>
        </w:tc>
      </w:tr>
      <w:tr w:rsidR="00111C7F" w:rsidRPr="00111C7F" w:rsidTr="00FD272B">
        <w:trPr>
          <w:trHeight w:val="10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20190088-Q-627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煤矿用自救器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FD272B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24502-2009,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部分代替：</w:t>
            </w: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AQ 1054-2008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煤科集团沈阳研究院有限公司、国家煤矿防爆安全产品质量监督检验测试中心、湖南煤矿安全装备有限公司、国家安全生产长沙矿用安全仪器检测检验中心</w:t>
            </w:r>
          </w:p>
        </w:tc>
      </w:tr>
      <w:tr w:rsidR="00111C7F" w:rsidRPr="00111C7F" w:rsidTr="00FD272B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20190045-Q-450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手部防护通用技术规范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全国个体防护装备标准化技术委员会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上海市安全生产科学研究所、辽宁省安全科学研究院、中国船舶工业集团公司等</w:t>
            </w:r>
          </w:p>
        </w:tc>
      </w:tr>
      <w:tr w:rsidR="00111C7F" w:rsidRPr="00111C7F" w:rsidTr="00FD272B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20190046-Q-450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坠落防护通用技术规范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全国个体防护装备标准化技术委员会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北京市劳动保护科学研究所、中国船舶工业集团公司、中国中铁股份有限公司等</w:t>
            </w:r>
          </w:p>
        </w:tc>
      </w:tr>
      <w:tr w:rsidR="00111C7F" w:rsidRPr="00111C7F" w:rsidTr="00FD272B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20190048-Q-333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燃气燃烧器具安全技术条件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GB 16914-2012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住房和城乡建设部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F" w:rsidRPr="00111C7F" w:rsidRDefault="00111C7F" w:rsidP="00111C7F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1C7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中国市政工程华北设计研究总院有限公司</w:t>
            </w:r>
          </w:p>
        </w:tc>
      </w:tr>
    </w:tbl>
    <w:p w:rsidR="00111C7F" w:rsidRPr="00111C7F" w:rsidRDefault="00111C7F"/>
    <w:sectPr w:rsidR="00111C7F" w:rsidRPr="00111C7F" w:rsidSect="00A01C4C">
      <w:type w:val="continuous"/>
      <w:pgSz w:w="16838" w:h="11906" w:orient="landscape"/>
      <w:pgMar w:top="1701" w:right="820" w:bottom="1418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1" w:rsidRDefault="00952151" w:rsidP="003862D8">
      <w:r>
        <w:separator/>
      </w:r>
    </w:p>
  </w:endnote>
  <w:endnote w:type="continuationSeparator" w:id="0">
    <w:p w:rsidR="00952151" w:rsidRDefault="00952151" w:rsidP="0038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1" w:rsidRDefault="00952151" w:rsidP="003862D8">
      <w:r>
        <w:separator/>
      </w:r>
    </w:p>
  </w:footnote>
  <w:footnote w:type="continuationSeparator" w:id="0">
    <w:p w:rsidR="00952151" w:rsidRDefault="00952151" w:rsidP="0038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F"/>
    <w:rsid w:val="00111C7F"/>
    <w:rsid w:val="003862D8"/>
    <w:rsid w:val="00507954"/>
    <w:rsid w:val="0064485B"/>
    <w:rsid w:val="00746A7E"/>
    <w:rsid w:val="00952151"/>
    <w:rsid w:val="00953F7D"/>
    <w:rsid w:val="00A01C4C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78D3-A237-47C7-8342-5E26DFE5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5</cp:revision>
  <cp:lastPrinted>2019-03-20T02:51:00Z</cp:lastPrinted>
  <dcterms:created xsi:type="dcterms:W3CDTF">2019-03-19T01:26:00Z</dcterms:created>
  <dcterms:modified xsi:type="dcterms:W3CDTF">2019-04-08T07:41:00Z</dcterms:modified>
</cp:coreProperties>
</file>