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4A66" w:rsidRDefault="002161B9" w:rsidP="00606CD6">
      <w:pPr>
        <w:widowControl/>
        <w:jc w:val="left"/>
        <w:rPr>
          <w:b/>
          <w:sz w:val="32"/>
        </w:rPr>
      </w:pPr>
      <w:r>
        <w:rPr>
          <w:rFonts w:hint="eastAsia"/>
          <w:b/>
          <w:sz w:val="32"/>
        </w:rPr>
        <w:t>二、通用名称、功能分类、使用量和使用范围</w:t>
      </w:r>
    </w:p>
    <w:p w:rsidR="00B54A66" w:rsidRDefault="002161B9" w:rsidP="009E6FB7">
      <w:pPr>
        <w:spacing w:line="440" w:lineRule="exact"/>
        <w:rPr>
          <w:b/>
          <w:sz w:val="32"/>
        </w:rPr>
      </w:pPr>
      <w:r>
        <w:rPr>
          <w:rFonts w:hint="eastAsia"/>
          <w:b/>
          <w:sz w:val="28"/>
          <w:szCs w:val="28"/>
        </w:rPr>
        <w:t xml:space="preserve">2.1 </w:t>
      </w:r>
      <w:r>
        <w:rPr>
          <w:rFonts w:hint="eastAsia"/>
          <w:b/>
          <w:sz w:val="28"/>
          <w:szCs w:val="28"/>
        </w:rPr>
        <w:t>通用名称</w:t>
      </w:r>
    </w:p>
    <w:p w:rsidR="00B54A66" w:rsidRDefault="002161B9" w:rsidP="009E6FB7">
      <w:pPr>
        <w:spacing w:line="440" w:lineRule="exact"/>
        <w:rPr>
          <w:sz w:val="24"/>
        </w:rPr>
      </w:pPr>
      <w:r>
        <w:rPr>
          <w:rFonts w:hint="eastAsia"/>
          <w:bCs/>
          <w:sz w:val="24"/>
        </w:rPr>
        <w:t>中文名称：</w:t>
      </w:r>
      <w:r>
        <w:rPr>
          <w:sz w:val="24"/>
        </w:rPr>
        <w:t>ε-</w:t>
      </w:r>
      <w:r>
        <w:rPr>
          <w:rFonts w:hint="eastAsia"/>
          <w:sz w:val="24"/>
        </w:rPr>
        <w:t>聚赖氨酸盐酸盐</w:t>
      </w:r>
    </w:p>
    <w:p w:rsidR="00B54A66" w:rsidRDefault="002161B9" w:rsidP="009E6FB7">
      <w:pPr>
        <w:spacing w:line="440" w:lineRule="exact"/>
        <w:rPr>
          <w:sz w:val="24"/>
        </w:rPr>
      </w:pPr>
      <w:r>
        <w:rPr>
          <w:rFonts w:hint="eastAsia"/>
          <w:sz w:val="24"/>
        </w:rPr>
        <w:t>英文名称：</w:t>
      </w:r>
      <w:r>
        <w:rPr>
          <w:sz w:val="24"/>
        </w:rPr>
        <w:t>ε-poly-L-lysine٠HCl,   ε-PL٠HCl</w:t>
      </w:r>
    </w:p>
    <w:p w:rsidR="00B54A66" w:rsidRDefault="002161B9" w:rsidP="009E6FB7">
      <w:pPr>
        <w:spacing w:line="440" w:lineRule="exact"/>
        <w:rPr>
          <w:sz w:val="24"/>
        </w:rPr>
      </w:pPr>
      <w:r>
        <w:rPr>
          <w:rFonts w:hAnsi="宋体"/>
          <w:sz w:val="24"/>
        </w:rPr>
        <w:t>分子式</w:t>
      </w:r>
      <w:r>
        <w:rPr>
          <w:rFonts w:hAnsi="宋体" w:hint="eastAsia"/>
          <w:sz w:val="24"/>
        </w:rPr>
        <w:t>：</w:t>
      </w:r>
      <w:r>
        <w:rPr>
          <w:sz w:val="24"/>
        </w:rPr>
        <w:t>[C</w:t>
      </w:r>
      <w:r>
        <w:rPr>
          <w:sz w:val="24"/>
          <w:vertAlign w:val="subscript"/>
        </w:rPr>
        <w:t>6</w:t>
      </w:r>
      <w:r>
        <w:rPr>
          <w:sz w:val="24"/>
        </w:rPr>
        <w:t>H</w:t>
      </w:r>
      <w:r>
        <w:rPr>
          <w:sz w:val="24"/>
          <w:vertAlign w:val="subscript"/>
        </w:rPr>
        <w:t>12</w:t>
      </w:r>
      <w:r>
        <w:rPr>
          <w:sz w:val="24"/>
        </w:rPr>
        <w:t>N</w:t>
      </w:r>
      <w:r>
        <w:rPr>
          <w:sz w:val="24"/>
          <w:vertAlign w:val="subscript"/>
        </w:rPr>
        <w:t>2</w:t>
      </w:r>
      <w:r>
        <w:rPr>
          <w:sz w:val="24"/>
        </w:rPr>
        <w:t xml:space="preserve">O٠HCl] </w:t>
      </w:r>
      <w:r>
        <w:rPr>
          <w:sz w:val="24"/>
          <w:vertAlign w:val="subscript"/>
        </w:rPr>
        <w:t>n</w:t>
      </w:r>
      <w:r>
        <w:rPr>
          <w:sz w:val="24"/>
        </w:rPr>
        <w:t>٠H</w:t>
      </w:r>
      <w:r>
        <w:rPr>
          <w:sz w:val="24"/>
          <w:vertAlign w:val="subscript"/>
        </w:rPr>
        <w:t>2</w:t>
      </w:r>
      <w:r>
        <w:rPr>
          <w:sz w:val="24"/>
        </w:rPr>
        <w:t>O     n=25~35</w:t>
      </w:r>
    </w:p>
    <w:p w:rsidR="00B54A66" w:rsidRDefault="002161B9" w:rsidP="009E6FB7">
      <w:pPr>
        <w:spacing w:line="440" w:lineRule="exact"/>
        <w:rPr>
          <w:color w:val="333333"/>
          <w:sz w:val="24"/>
        </w:rPr>
      </w:pPr>
      <w:r>
        <w:rPr>
          <w:rFonts w:hint="eastAsia"/>
          <w:sz w:val="24"/>
        </w:rPr>
        <w:t>相对分子质量：</w:t>
      </w:r>
      <w:r>
        <w:rPr>
          <w:sz w:val="24"/>
        </w:rPr>
        <w:t>ε-</w:t>
      </w:r>
      <w:r>
        <w:rPr>
          <w:sz w:val="24"/>
        </w:rPr>
        <w:t>聚赖氨酸的分子量在</w:t>
      </w:r>
      <w:r>
        <w:rPr>
          <w:sz w:val="24"/>
        </w:rPr>
        <w:t>4130</w:t>
      </w:r>
      <w:r>
        <w:rPr>
          <w:rFonts w:hint="eastAsia"/>
          <w:sz w:val="24"/>
        </w:rPr>
        <w:t>～</w:t>
      </w:r>
      <w:r>
        <w:rPr>
          <w:sz w:val="24"/>
        </w:rPr>
        <w:t>5776</w:t>
      </w:r>
      <w:r>
        <w:rPr>
          <w:rFonts w:hint="eastAsia"/>
          <w:color w:val="333333"/>
          <w:sz w:val="24"/>
        </w:rPr>
        <w:t>之间</w:t>
      </w:r>
    </w:p>
    <w:p w:rsidR="00B54A66" w:rsidRDefault="00D20977" w:rsidP="009E6FB7">
      <w:pPr>
        <w:spacing w:line="440" w:lineRule="exact"/>
        <w:rPr>
          <w:color w:val="333333"/>
          <w:sz w:val="24"/>
        </w:rPr>
      </w:pPr>
      <w:r w:rsidRPr="00D2097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8" type="#_x0000_t75" style="position:absolute;left:0;text-align:left;margin-left:94.35pt;margin-top:3.6pt;width:208.5pt;height:50.25pt;z-index:252876800">
            <v:imagedata r:id="rId8" o:title=""/>
            <w10:wrap type="square"/>
          </v:shape>
        </w:pict>
      </w:r>
      <w:r w:rsidR="002161B9">
        <w:rPr>
          <w:rFonts w:hint="eastAsia"/>
          <w:color w:val="333333"/>
          <w:sz w:val="24"/>
        </w:rPr>
        <w:t>结构式：</w:t>
      </w:r>
    </w:p>
    <w:p w:rsidR="00B54A66" w:rsidRDefault="002161B9" w:rsidP="009E6FB7">
      <w:pPr>
        <w:spacing w:line="440" w:lineRule="exact"/>
        <w:ind w:firstLine="640"/>
      </w:pPr>
      <w:r>
        <w:rPr>
          <w:rFonts w:hint="eastAsia"/>
          <w:color w:val="333333"/>
          <w:sz w:val="24"/>
        </w:rPr>
        <w:t xml:space="preserve">                  </w:t>
      </w:r>
    </w:p>
    <w:p w:rsidR="00B54A66" w:rsidRDefault="00B54A66" w:rsidP="009E6FB7">
      <w:pPr>
        <w:spacing w:line="440" w:lineRule="exact"/>
        <w:ind w:firstLine="640"/>
        <w:rPr>
          <w:sz w:val="24"/>
        </w:rPr>
      </w:pPr>
    </w:p>
    <w:p w:rsidR="00B54A66" w:rsidRDefault="002161B9" w:rsidP="009E6FB7">
      <w:pPr>
        <w:spacing w:line="440" w:lineRule="exact"/>
        <w:rPr>
          <w:sz w:val="24"/>
        </w:rPr>
      </w:pPr>
      <w:r>
        <w:rPr>
          <w:rFonts w:hint="eastAsia"/>
          <w:sz w:val="24"/>
        </w:rPr>
        <w:t>CAS</w:t>
      </w:r>
      <w:r>
        <w:rPr>
          <w:rFonts w:hint="eastAsia"/>
          <w:sz w:val="24"/>
        </w:rPr>
        <w:t>号：</w:t>
      </w:r>
      <w:r>
        <w:rPr>
          <w:rFonts w:hint="eastAsia"/>
          <w:sz w:val="24"/>
        </w:rPr>
        <w:t>28211-04-03</w:t>
      </w:r>
    </w:p>
    <w:p w:rsidR="00B54A66" w:rsidRDefault="002161B9" w:rsidP="009E6FB7">
      <w:pPr>
        <w:spacing w:line="440" w:lineRule="exact"/>
        <w:rPr>
          <w:b/>
          <w:bCs/>
          <w:sz w:val="28"/>
          <w:szCs w:val="28"/>
        </w:rPr>
      </w:pPr>
      <w:r>
        <w:rPr>
          <w:rFonts w:hint="eastAsia"/>
          <w:b/>
          <w:bCs/>
          <w:sz w:val="28"/>
          <w:szCs w:val="28"/>
        </w:rPr>
        <w:t>2.2</w:t>
      </w:r>
      <w:r>
        <w:rPr>
          <w:rFonts w:hint="eastAsia"/>
          <w:b/>
          <w:sz w:val="28"/>
          <w:szCs w:val="28"/>
        </w:rPr>
        <w:t>功能分类</w:t>
      </w:r>
    </w:p>
    <w:p w:rsidR="00B54A66" w:rsidRDefault="002161B9" w:rsidP="009E6FB7">
      <w:pPr>
        <w:spacing w:line="440" w:lineRule="exact"/>
        <w:rPr>
          <w:sz w:val="24"/>
        </w:rPr>
      </w:pPr>
      <w:r>
        <w:rPr>
          <w:rFonts w:hint="eastAsia"/>
          <w:sz w:val="24"/>
        </w:rPr>
        <w:t>功能分类：防腐剂</w:t>
      </w:r>
    </w:p>
    <w:p w:rsidR="00B54A66" w:rsidRDefault="002161B9" w:rsidP="009E6FB7">
      <w:pPr>
        <w:spacing w:line="440" w:lineRule="exact"/>
        <w:rPr>
          <w:b/>
          <w:sz w:val="28"/>
          <w:szCs w:val="28"/>
        </w:rPr>
      </w:pPr>
      <w:r>
        <w:rPr>
          <w:rFonts w:hint="eastAsia"/>
          <w:b/>
          <w:bCs/>
          <w:sz w:val="28"/>
          <w:szCs w:val="28"/>
        </w:rPr>
        <w:t xml:space="preserve">2.3  </w:t>
      </w:r>
      <w:r>
        <w:rPr>
          <w:rFonts w:hint="eastAsia"/>
          <w:b/>
          <w:sz w:val="28"/>
          <w:szCs w:val="28"/>
        </w:rPr>
        <w:t>使用量和使用范围</w:t>
      </w:r>
    </w:p>
    <w:p w:rsidR="00B54A66" w:rsidRDefault="002161B9" w:rsidP="009E6FB7">
      <w:pPr>
        <w:spacing w:line="440" w:lineRule="exact"/>
        <w:jc w:val="left"/>
        <w:rPr>
          <w:rFonts w:ascii="宋体" w:hAnsi="宋体"/>
          <w:b/>
          <w:sz w:val="24"/>
        </w:rPr>
      </w:pPr>
      <w:r>
        <w:rPr>
          <w:rFonts w:hint="eastAsia"/>
          <w:b/>
          <w:sz w:val="24"/>
        </w:rPr>
        <w:t xml:space="preserve">2.3.1  </w:t>
      </w:r>
      <w:r>
        <w:rPr>
          <w:rFonts w:ascii="黑体" w:eastAsia="黑体" w:hAnsi="黑体" w:cs="黑体" w:hint="eastAsia"/>
          <w:bCs/>
          <w:sz w:val="24"/>
        </w:rPr>
        <w:t>ε-聚赖氨酸盐酸盐拟增加的使用范围和使用量（见表1）</w:t>
      </w:r>
    </w:p>
    <w:p w:rsidR="00B54A66" w:rsidRDefault="002161B9" w:rsidP="009E6FB7">
      <w:pPr>
        <w:spacing w:line="440" w:lineRule="exact"/>
        <w:jc w:val="center"/>
        <w:rPr>
          <w:rFonts w:ascii="宋体" w:hAnsi="宋体"/>
          <w:b/>
          <w:szCs w:val="21"/>
        </w:rPr>
      </w:pPr>
      <w:r>
        <w:rPr>
          <w:szCs w:val="21"/>
        </w:rPr>
        <w:t>表</w:t>
      </w:r>
      <w:r>
        <w:rPr>
          <w:szCs w:val="21"/>
        </w:rPr>
        <w:t>1  ε-</w:t>
      </w:r>
      <w:r>
        <w:rPr>
          <w:rFonts w:hint="eastAsia"/>
          <w:szCs w:val="21"/>
        </w:rPr>
        <w:t>聚赖氨酸盐酸盐拟扩大的使用范围和使用量</w:t>
      </w:r>
    </w:p>
    <w:tbl>
      <w:tblPr>
        <w:tblStyle w:val="a9"/>
        <w:tblW w:w="852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tblPr>
      <w:tblGrid>
        <w:gridCol w:w="1526"/>
        <w:gridCol w:w="3459"/>
        <w:gridCol w:w="1667"/>
        <w:gridCol w:w="1870"/>
      </w:tblGrid>
      <w:tr w:rsidR="00B54A66">
        <w:trPr>
          <w:trHeight w:val="397"/>
          <w:jc w:val="center"/>
        </w:trPr>
        <w:tc>
          <w:tcPr>
            <w:tcW w:w="1526"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食品分类号</w:t>
            </w:r>
          </w:p>
        </w:tc>
        <w:tc>
          <w:tcPr>
            <w:tcW w:w="3459"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食品名称</w:t>
            </w:r>
          </w:p>
        </w:tc>
        <w:tc>
          <w:tcPr>
            <w:tcW w:w="1667"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最大使用量/（</w:t>
            </w:r>
            <w:r>
              <w:rPr>
                <w:szCs w:val="21"/>
              </w:rPr>
              <w:t>g/kg</w:t>
            </w:r>
            <w:r>
              <w:rPr>
                <w:rFonts w:ascii="宋体" w:hAnsi="宋体" w:hint="eastAsia"/>
                <w:szCs w:val="21"/>
              </w:rPr>
              <w:t>）</w:t>
            </w:r>
          </w:p>
        </w:tc>
        <w:tc>
          <w:tcPr>
            <w:tcW w:w="1870"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备注</w:t>
            </w:r>
          </w:p>
        </w:tc>
      </w:tr>
      <w:tr w:rsidR="00B54A66">
        <w:trPr>
          <w:trHeight w:val="340"/>
          <w:jc w:val="center"/>
        </w:trPr>
        <w:tc>
          <w:tcPr>
            <w:tcW w:w="1526" w:type="dxa"/>
            <w:tcBorders>
              <w:top w:val="single" w:sz="8" w:space="0" w:color="auto"/>
              <w:tl2br w:val="nil"/>
              <w:tr2bl w:val="nil"/>
            </w:tcBorders>
            <w:vAlign w:val="center"/>
          </w:tcPr>
          <w:p w:rsidR="00B54A66" w:rsidRDefault="002161B9">
            <w:pPr>
              <w:rPr>
                <w:szCs w:val="21"/>
              </w:rPr>
            </w:pPr>
            <w:r>
              <w:rPr>
                <w:szCs w:val="21"/>
              </w:rPr>
              <w:t>0</w:t>
            </w:r>
            <w:r>
              <w:rPr>
                <w:rFonts w:hint="eastAsia"/>
                <w:szCs w:val="21"/>
              </w:rPr>
              <w:t>6</w:t>
            </w:r>
            <w:r>
              <w:rPr>
                <w:szCs w:val="21"/>
              </w:rPr>
              <w:t>.03.02</w:t>
            </w:r>
            <w:r>
              <w:rPr>
                <w:rFonts w:hint="eastAsia"/>
                <w:szCs w:val="21"/>
              </w:rPr>
              <w:t>.01</w:t>
            </w:r>
          </w:p>
        </w:tc>
        <w:tc>
          <w:tcPr>
            <w:tcW w:w="3459" w:type="dxa"/>
            <w:tcBorders>
              <w:top w:val="single" w:sz="8" w:space="0" w:color="auto"/>
              <w:tl2br w:val="nil"/>
              <w:tr2bl w:val="nil"/>
            </w:tcBorders>
            <w:vAlign w:val="center"/>
          </w:tcPr>
          <w:p w:rsidR="00B54A66" w:rsidRDefault="002161B9">
            <w:pPr>
              <w:rPr>
                <w:rFonts w:ascii="宋体" w:hAnsi="宋体"/>
                <w:szCs w:val="21"/>
              </w:rPr>
            </w:pPr>
            <w:r>
              <w:rPr>
                <w:rFonts w:ascii="宋体" w:hAnsi="宋体" w:hint="eastAsia"/>
                <w:szCs w:val="21"/>
              </w:rPr>
              <w:t>生湿面制品（如面条、馄饨皮、饺子皮、烧卖皮）</w:t>
            </w:r>
          </w:p>
        </w:tc>
        <w:tc>
          <w:tcPr>
            <w:tcW w:w="1667" w:type="dxa"/>
            <w:tcBorders>
              <w:top w:val="single" w:sz="8" w:space="0" w:color="auto"/>
              <w:tl2br w:val="nil"/>
              <w:tr2bl w:val="nil"/>
            </w:tcBorders>
            <w:vAlign w:val="center"/>
          </w:tcPr>
          <w:p w:rsidR="00B54A66" w:rsidRDefault="002161B9">
            <w:pPr>
              <w:jc w:val="center"/>
              <w:rPr>
                <w:szCs w:val="21"/>
              </w:rPr>
            </w:pPr>
            <w:r>
              <w:rPr>
                <w:rFonts w:hint="eastAsia"/>
                <w:szCs w:val="21"/>
              </w:rPr>
              <w:t>0.5</w:t>
            </w:r>
          </w:p>
        </w:tc>
        <w:tc>
          <w:tcPr>
            <w:tcW w:w="1870" w:type="dxa"/>
            <w:tcBorders>
              <w:top w:val="single" w:sz="8" w:space="0" w:color="auto"/>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06.05</w:t>
            </w:r>
          </w:p>
        </w:tc>
        <w:tc>
          <w:tcPr>
            <w:tcW w:w="3459" w:type="dxa"/>
            <w:tcBorders>
              <w:tl2br w:val="nil"/>
              <w:tr2bl w:val="nil"/>
            </w:tcBorders>
            <w:vAlign w:val="center"/>
          </w:tcPr>
          <w:p w:rsidR="00B54A66" w:rsidRDefault="002161B9">
            <w:pPr>
              <w:rPr>
                <w:rFonts w:ascii="宋体" w:hAnsi="宋体"/>
                <w:szCs w:val="21"/>
              </w:rPr>
            </w:pPr>
            <w:r>
              <w:rPr>
                <w:rFonts w:hint="eastAsia"/>
                <w:szCs w:val="21"/>
              </w:rPr>
              <w:t>淀粉制品</w:t>
            </w:r>
          </w:p>
        </w:tc>
        <w:tc>
          <w:tcPr>
            <w:tcW w:w="1667" w:type="dxa"/>
            <w:tcBorders>
              <w:tl2br w:val="nil"/>
              <w:tr2bl w:val="nil"/>
            </w:tcBorders>
            <w:vAlign w:val="center"/>
          </w:tcPr>
          <w:p w:rsidR="00B54A66" w:rsidRDefault="002161B9">
            <w:pPr>
              <w:jc w:val="center"/>
              <w:rPr>
                <w:szCs w:val="21"/>
              </w:rPr>
            </w:pPr>
            <w:r>
              <w:rPr>
                <w:rFonts w:hint="eastAsia"/>
                <w:szCs w:val="21"/>
              </w:rPr>
              <w:t>0.5</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06.07</w:t>
            </w:r>
          </w:p>
        </w:tc>
        <w:tc>
          <w:tcPr>
            <w:tcW w:w="3459" w:type="dxa"/>
            <w:tcBorders>
              <w:tl2br w:val="nil"/>
              <w:tr2bl w:val="nil"/>
            </w:tcBorders>
            <w:vAlign w:val="center"/>
          </w:tcPr>
          <w:p w:rsidR="00B54A66" w:rsidRDefault="002161B9">
            <w:pPr>
              <w:rPr>
                <w:rFonts w:ascii="宋体" w:hAnsi="宋体"/>
                <w:szCs w:val="21"/>
              </w:rPr>
            </w:pPr>
            <w:r>
              <w:rPr>
                <w:rFonts w:hint="eastAsia"/>
                <w:szCs w:val="21"/>
              </w:rPr>
              <w:t>方便米面制品</w:t>
            </w:r>
          </w:p>
        </w:tc>
        <w:tc>
          <w:tcPr>
            <w:tcW w:w="1667" w:type="dxa"/>
            <w:tcBorders>
              <w:tl2br w:val="nil"/>
              <w:tr2bl w:val="nil"/>
            </w:tcBorders>
            <w:vAlign w:val="center"/>
          </w:tcPr>
          <w:p w:rsidR="00B54A66" w:rsidRDefault="002161B9">
            <w:pPr>
              <w:jc w:val="center"/>
              <w:rPr>
                <w:szCs w:val="21"/>
              </w:rPr>
            </w:pPr>
            <w:r>
              <w:rPr>
                <w:rFonts w:hint="eastAsia"/>
                <w:szCs w:val="21"/>
              </w:rPr>
              <w:t>0.5</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07.0</w:t>
            </w:r>
          </w:p>
        </w:tc>
        <w:tc>
          <w:tcPr>
            <w:tcW w:w="3459" w:type="dxa"/>
            <w:tcBorders>
              <w:tl2br w:val="nil"/>
              <w:tr2bl w:val="nil"/>
            </w:tcBorders>
            <w:vAlign w:val="center"/>
          </w:tcPr>
          <w:p w:rsidR="00B54A66" w:rsidRDefault="002161B9">
            <w:pPr>
              <w:rPr>
                <w:rFonts w:ascii="宋体" w:hAnsi="宋体"/>
                <w:szCs w:val="21"/>
              </w:rPr>
            </w:pPr>
            <w:r>
              <w:rPr>
                <w:rFonts w:ascii="宋体" w:hAnsi="宋体" w:hint="eastAsia"/>
                <w:szCs w:val="21"/>
              </w:rPr>
              <w:t>烘焙食品</w:t>
            </w:r>
          </w:p>
        </w:tc>
        <w:tc>
          <w:tcPr>
            <w:tcW w:w="1667" w:type="dxa"/>
            <w:tcBorders>
              <w:tl2br w:val="nil"/>
              <w:tr2bl w:val="nil"/>
            </w:tcBorders>
            <w:vAlign w:val="center"/>
          </w:tcPr>
          <w:p w:rsidR="00B54A66" w:rsidRDefault="002161B9">
            <w:pPr>
              <w:jc w:val="center"/>
              <w:rPr>
                <w:szCs w:val="21"/>
              </w:rPr>
            </w:pPr>
            <w:r>
              <w:rPr>
                <w:rFonts w:hint="eastAsia"/>
                <w:szCs w:val="21"/>
              </w:rPr>
              <w:t>0.5</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10.02.01</w:t>
            </w:r>
          </w:p>
        </w:tc>
        <w:tc>
          <w:tcPr>
            <w:tcW w:w="3459" w:type="dxa"/>
            <w:tcBorders>
              <w:tl2br w:val="nil"/>
              <w:tr2bl w:val="nil"/>
            </w:tcBorders>
            <w:vAlign w:val="center"/>
          </w:tcPr>
          <w:p w:rsidR="00B54A66" w:rsidRDefault="002161B9">
            <w:pPr>
              <w:rPr>
                <w:rFonts w:ascii="宋体" w:hAnsi="宋体"/>
                <w:szCs w:val="21"/>
              </w:rPr>
            </w:pPr>
            <w:r>
              <w:rPr>
                <w:rFonts w:ascii="宋体" w:hAnsi="宋体" w:hint="eastAsia"/>
                <w:szCs w:val="21"/>
              </w:rPr>
              <w:t>卤蛋</w:t>
            </w:r>
          </w:p>
        </w:tc>
        <w:tc>
          <w:tcPr>
            <w:tcW w:w="1667" w:type="dxa"/>
            <w:tcBorders>
              <w:tl2br w:val="nil"/>
              <w:tr2bl w:val="nil"/>
            </w:tcBorders>
            <w:vAlign w:val="center"/>
          </w:tcPr>
          <w:p w:rsidR="00B54A66" w:rsidRDefault="002161B9">
            <w:pPr>
              <w:jc w:val="center"/>
              <w:rPr>
                <w:szCs w:val="21"/>
              </w:rPr>
            </w:pPr>
            <w:r>
              <w:rPr>
                <w:rFonts w:hint="eastAsia"/>
                <w:szCs w:val="21"/>
              </w:rPr>
              <w:t>0.5</w:t>
            </w:r>
          </w:p>
        </w:tc>
        <w:tc>
          <w:tcPr>
            <w:tcW w:w="1870" w:type="dxa"/>
            <w:tcBorders>
              <w:tl2br w:val="nil"/>
              <w:tr2bl w:val="nil"/>
            </w:tcBorders>
            <w:vAlign w:val="center"/>
          </w:tcPr>
          <w:p w:rsidR="00B54A66" w:rsidRDefault="00B54A66">
            <w:pPr>
              <w:rPr>
                <w:rFonts w:ascii="宋体" w:hAnsi="宋体"/>
                <w:szCs w:val="21"/>
              </w:rPr>
            </w:pPr>
          </w:p>
        </w:tc>
      </w:tr>
    </w:tbl>
    <w:p w:rsidR="00B54A66" w:rsidRDefault="002161B9">
      <w:pPr>
        <w:spacing w:line="360" w:lineRule="auto"/>
        <w:jc w:val="left"/>
        <w:rPr>
          <w:rFonts w:ascii="宋体" w:hAnsi="宋体"/>
          <w:b/>
          <w:sz w:val="24"/>
        </w:rPr>
      </w:pPr>
      <w:r>
        <w:rPr>
          <w:rFonts w:ascii="宋体" w:hAnsi="宋体" w:hint="eastAsia"/>
          <w:b/>
          <w:sz w:val="24"/>
        </w:rPr>
        <w:t xml:space="preserve">2.3.2 </w:t>
      </w:r>
      <w:r>
        <w:rPr>
          <w:b/>
          <w:sz w:val="24"/>
        </w:rPr>
        <w:t>ε-</w:t>
      </w:r>
      <w:r>
        <w:rPr>
          <w:b/>
          <w:sz w:val="24"/>
        </w:rPr>
        <w:t>聚赖氨酸盐酸盐在</w:t>
      </w:r>
      <w:r>
        <w:rPr>
          <w:b/>
          <w:sz w:val="24"/>
        </w:rPr>
        <w:t xml:space="preserve"> GB2760-2014</w:t>
      </w:r>
      <w:r>
        <w:rPr>
          <w:b/>
          <w:sz w:val="24"/>
        </w:rPr>
        <w:t>中</w:t>
      </w:r>
      <w:r>
        <w:rPr>
          <w:rFonts w:ascii="宋体" w:hAnsi="宋体" w:hint="eastAsia"/>
          <w:b/>
          <w:sz w:val="24"/>
        </w:rPr>
        <w:t>已经批准的应用范围和用量（见表2）</w:t>
      </w:r>
    </w:p>
    <w:p w:rsidR="00B54A66" w:rsidRDefault="002161B9">
      <w:pPr>
        <w:jc w:val="center"/>
        <w:rPr>
          <w:rFonts w:ascii="宋体" w:hAnsi="宋体"/>
          <w:szCs w:val="21"/>
        </w:rPr>
      </w:pPr>
      <w:r>
        <w:rPr>
          <w:szCs w:val="21"/>
        </w:rPr>
        <w:t>表</w:t>
      </w:r>
      <w:r>
        <w:rPr>
          <w:szCs w:val="21"/>
        </w:rPr>
        <w:t>2  ε</w:t>
      </w:r>
      <w:r>
        <w:rPr>
          <w:rFonts w:hint="eastAsia"/>
          <w:szCs w:val="21"/>
        </w:rPr>
        <w:t>-</w:t>
      </w:r>
      <w:r>
        <w:rPr>
          <w:szCs w:val="21"/>
        </w:rPr>
        <w:t>聚赖氨酸盐酸盐在国标</w:t>
      </w:r>
      <w:r>
        <w:rPr>
          <w:szCs w:val="21"/>
        </w:rPr>
        <w:t>GB2760-2014</w:t>
      </w:r>
      <w:r>
        <w:rPr>
          <w:szCs w:val="21"/>
        </w:rPr>
        <w:t>已</w:t>
      </w:r>
      <w:r>
        <w:rPr>
          <w:rFonts w:ascii="宋体" w:hAnsi="宋体" w:hint="eastAsia"/>
          <w:szCs w:val="21"/>
        </w:rPr>
        <w:t>经批准的使用范围和用量</w:t>
      </w:r>
    </w:p>
    <w:tbl>
      <w:tblPr>
        <w:tblStyle w:val="a9"/>
        <w:tblW w:w="852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tblPr>
      <w:tblGrid>
        <w:gridCol w:w="1526"/>
        <w:gridCol w:w="3459"/>
        <w:gridCol w:w="1667"/>
        <w:gridCol w:w="1870"/>
      </w:tblGrid>
      <w:tr w:rsidR="00B54A66">
        <w:trPr>
          <w:trHeight w:val="397"/>
          <w:jc w:val="center"/>
        </w:trPr>
        <w:tc>
          <w:tcPr>
            <w:tcW w:w="1526"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食品分类号</w:t>
            </w:r>
          </w:p>
        </w:tc>
        <w:tc>
          <w:tcPr>
            <w:tcW w:w="3459"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食品名称</w:t>
            </w:r>
          </w:p>
        </w:tc>
        <w:tc>
          <w:tcPr>
            <w:tcW w:w="1667"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最大使用量/（</w:t>
            </w:r>
            <w:r>
              <w:rPr>
                <w:szCs w:val="21"/>
              </w:rPr>
              <w:t>g/kg</w:t>
            </w:r>
            <w:r>
              <w:rPr>
                <w:rFonts w:ascii="宋体" w:hAnsi="宋体" w:hint="eastAsia"/>
                <w:szCs w:val="21"/>
              </w:rPr>
              <w:t>）</w:t>
            </w:r>
          </w:p>
        </w:tc>
        <w:tc>
          <w:tcPr>
            <w:tcW w:w="1870" w:type="dxa"/>
            <w:tcBorders>
              <w:bottom w:val="single" w:sz="8" w:space="0" w:color="auto"/>
            </w:tcBorders>
            <w:vAlign w:val="center"/>
          </w:tcPr>
          <w:p w:rsidR="00B54A66" w:rsidRDefault="002161B9">
            <w:pPr>
              <w:jc w:val="center"/>
              <w:rPr>
                <w:rFonts w:ascii="宋体" w:hAnsi="宋体"/>
                <w:szCs w:val="21"/>
              </w:rPr>
            </w:pPr>
            <w:r>
              <w:rPr>
                <w:rFonts w:ascii="宋体" w:hAnsi="宋体" w:hint="eastAsia"/>
                <w:szCs w:val="21"/>
              </w:rPr>
              <w:t>备注</w:t>
            </w:r>
          </w:p>
        </w:tc>
      </w:tr>
      <w:tr w:rsidR="00B54A66">
        <w:trPr>
          <w:trHeight w:val="340"/>
          <w:jc w:val="center"/>
        </w:trPr>
        <w:tc>
          <w:tcPr>
            <w:tcW w:w="1526" w:type="dxa"/>
            <w:tcBorders>
              <w:top w:val="single" w:sz="8" w:space="0" w:color="auto"/>
              <w:tl2br w:val="nil"/>
              <w:tr2bl w:val="nil"/>
            </w:tcBorders>
            <w:vAlign w:val="center"/>
          </w:tcPr>
          <w:p w:rsidR="00B54A66" w:rsidRDefault="002161B9">
            <w:pPr>
              <w:rPr>
                <w:szCs w:val="21"/>
              </w:rPr>
            </w:pPr>
            <w:r>
              <w:rPr>
                <w:rFonts w:hint="eastAsia"/>
                <w:szCs w:val="21"/>
              </w:rPr>
              <w:t>04.0</w:t>
            </w:r>
          </w:p>
        </w:tc>
        <w:tc>
          <w:tcPr>
            <w:tcW w:w="3459" w:type="dxa"/>
            <w:tcBorders>
              <w:top w:val="single" w:sz="8" w:space="0" w:color="auto"/>
              <w:tl2br w:val="nil"/>
              <w:tr2bl w:val="nil"/>
            </w:tcBorders>
            <w:vAlign w:val="center"/>
          </w:tcPr>
          <w:p w:rsidR="00B54A66" w:rsidRDefault="002161B9">
            <w:pPr>
              <w:rPr>
                <w:rFonts w:ascii="宋体" w:hAnsi="宋体"/>
                <w:szCs w:val="21"/>
              </w:rPr>
            </w:pPr>
            <w:r>
              <w:rPr>
                <w:rFonts w:hint="eastAsia"/>
                <w:szCs w:val="21"/>
              </w:rPr>
              <w:t>水果、蔬菜、豆类、食用菌。</w:t>
            </w:r>
          </w:p>
        </w:tc>
        <w:tc>
          <w:tcPr>
            <w:tcW w:w="1667" w:type="dxa"/>
            <w:tcBorders>
              <w:top w:val="single" w:sz="8" w:space="0" w:color="auto"/>
              <w:tl2br w:val="nil"/>
              <w:tr2bl w:val="nil"/>
            </w:tcBorders>
            <w:vAlign w:val="center"/>
          </w:tcPr>
          <w:p w:rsidR="00B54A66" w:rsidRDefault="002161B9">
            <w:pPr>
              <w:jc w:val="center"/>
              <w:rPr>
                <w:szCs w:val="21"/>
              </w:rPr>
            </w:pPr>
            <w:r>
              <w:rPr>
                <w:szCs w:val="21"/>
              </w:rPr>
              <w:t>0.</w:t>
            </w:r>
            <w:r>
              <w:rPr>
                <w:rFonts w:hint="eastAsia"/>
                <w:szCs w:val="21"/>
              </w:rPr>
              <w:t>30</w:t>
            </w:r>
          </w:p>
        </w:tc>
        <w:tc>
          <w:tcPr>
            <w:tcW w:w="1870" w:type="dxa"/>
            <w:tcBorders>
              <w:top w:val="single" w:sz="8" w:space="0" w:color="auto"/>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06.02</w:t>
            </w:r>
          </w:p>
        </w:tc>
        <w:tc>
          <w:tcPr>
            <w:tcW w:w="3459" w:type="dxa"/>
            <w:tcBorders>
              <w:tl2br w:val="nil"/>
              <w:tr2bl w:val="nil"/>
            </w:tcBorders>
            <w:vAlign w:val="center"/>
          </w:tcPr>
          <w:p w:rsidR="00B54A66" w:rsidRDefault="002161B9">
            <w:pPr>
              <w:rPr>
                <w:rFonts w:ascii="宋体" w:hAnsi="宋体"/>
                <w:szCs w:val="21"/>
              </w:rPr>
            </w:pPr>
            <w:r>
              <w:rPr>
                <w:rFonts w:hint="eastAsia"/>
                <w:szCs w:val="21"/>
              </w:rPr>
              <w:t>大米及制品</w:t>
            </w:r>
          </w:p>
        </w:tc>
        <w:tc>
          <w:tcPr>
            <w:tcW w:w="1667" w:type="dxa"/>
            <w:tcBorders>
              <w:tl2br w:val="nil"/>
              <w:tr2bl w:val="nil"/>
            </w:tcBorders>
            <w:vAlign w:val="center"/>
          </w:tcPr>
          <w:p w:rsidR="00B54A66" w:rsidRDefault="002161B9">
            <w:pPr>
              <w:jc w:val="center"/>
              <w:rPr>
                <w:szCs w:val="21"/>
              </w:rPr>
            </w:pPr>
            <w:r>
              <w:rPr>
                <w:szCs w:val="21"/>
              </w:rPr>
              <w:t>0.</w:t>
            </w:r>
            <w:r>
              <w:rPr>
                <w:rFonts w:hint="eastAsia"/>
                <w:szCs w:val="21"/>
              </w:rPr>
              <w:t>25</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06.03</w:t>
            </w:r>
          </w:p>
        </w:tc>
        <w:tc>
          <w:tcPr>
            <w:tcW w:w="3459" w:type="dxa"/>
            <w:tcBorders>
              <w:tl2br w:val="nil"/>
              <w:tr2bl w:val="nil"/>
            </w:tcBorders>
            <w:vAlign w:val="center"/>
          </w:tcPr>
          <w:p w:rsidR="00B54A66" w:rsidRDefault="002161B9">
            <w:pPr>
              <w:rPr>
                <w:rFonts w:ascii="宋体" w:hAnsi="宋体"/>
                <w:szCs w:val="21"/>
              </w:rPr>
            </w:pPr>
            <w:r>
              <w:rPr>
                <w:rFonts w:hint="eastAsia"/>
                <w:szCs w:val="21"/>
              </w:rPr>
              <w:t>小麦粉及其制品</w:t>
            </w:r>
          </w:p>
        </w:tc>
        <w:tc>
          <w:tcPr>
            <w:tcW w:w="1667" w:type="dxa"/>
            <w:tcBorders>
              <w:tl2br w:val="nil"/>
              <w:tr2bl w:val="nil"/>
            </w:tcBorders>
            <w:vAlign w:val="center"/>
          </w:tcPr>
          <w:p w:rsidR="00B54A66" w:rsidRDefault="002161B9">
            <w:pPr>
              <w:jc w:val="center"/>
              <w:rPr>
                <w:szCs w:val="21"/>
              </w:rPr>
            </w:pPr>
            <w:r>
              <w:rPr>
                <w:szCs w:val="21"/>
              </w:rPr>
              <w:t>0.</w:t>
            </w:r>
            <w:r>
              <w:rPr>
                <w:rFonts w:hint="eastAsia"/>
                <w:szCs w:val="21"/>
              </w:rPr>
              <w:t>30</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06.04.02</w:t>
            </w:r>
          </w:p>
        </w:tc>
        <w:tc>
          <w:tcPr>
            <w:tcW w:w="3459" w:type="dxa"/>
            <w:tcBorders>
              <w:tl2br w:val="nil"/>
              <w:tr2bl w:val="nil"/>
            </w:tcBorders>
            <w:vAlign w:val="center"/>
          </w:tcPr>
          <w:p w:rsidR="00B54A66" w:rsidRDefault="002161B9">
            <w:pPr>
              <w:rPr>
                <w:rFonts w:ascii="宋体" w:hAnsi="宋体"/>
                <w:szCs w:val="21"/>
              </w:rPr>
            </w:pPr>
            <w:r>
              <w:rPr>
                <w:rFonts w:hint="eastAsia"/>
                <w:szCs w:val="21"/>
              </w:rPr>
              <w:t>杂粮制品</w:t>
            </w:r>
          </w:p>
        </w:tc>
        <w:tc>
          <w:tcPr>
            <w:tcW w:w="1667" w:type="dxa"/>
            <w:tcBorders>
              <w:tl2br w:val="nil"/>
              <w:tr2bl w:val="nil"/>
            </w:tcBorders>
            <w:vAlign w:val="center"/>
          </w:tcPr>
          <w:p w:rsidR="00B54A66" w:rsidRDefault="002161B9">
            <w:pPr>
              <w:jc w:val="center"/>
              <w:rPr>
                <w:szCs w:val="21"/>
              </w:rPr>
            </w:pPr>
            <w:r>
              <w:rPr>
                <w:szCs w:val="21"/>
              </w:rPr>
              <w:t>0.</w:t>
            </w:r>
            <w:r>
              <w:rPr>
                <w:rFonts w:hint="eastAsia"/>
                <w:szCs w:val="21"/>
              </w:rPr>
              <w:t>40</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08.0</w:t>
            </w:r>
          </w:p>
        </w:tc>
        <w:tc>
          <w:tcPr>
            <w:tcW w:w="3459" w:type="dxa"/>
            <w:tcBorders>
              <w:tl2br w:val="nil"/>
              <w:tr2bl w:val="nil"/>
            </w:tcBorders>
            <w:vAlign w:val="center"/>
          </w:tcPr>
          <w:p w:rsidR="00B54A66" w:rsidRDefault="002161B9">
            <w:pPr>
              <w:autoSpaceDE w:val="0"/>
              <w:autoSpaceDN w:val="0"/>
              <w:adjustRightInd w:val="0"/>
              <w:rPr>
                <w:rFonts w:ascii="宋体" w:hAnsi="宋体" w:cs="FZSSK--GBK1-0"/>
                <w:kern w:val="0"/>
                <w:szCs w:val="21"/>
              </w:rPr>
            </w:pPr>
            <w:r>
              <w:rPr>
                <w:rFonts w:hint="eastAsia"/>
                <w:szCs w:val="21"/>
              </w:rPr>
              <w:t>肉及肉制品</w:t>
            </w:r>
          </w:p>
        </w:tc>
        <w:tc>
          <w:tcPr>
            <w:tcW w:w="1667" w:type="dxa"/>
            <w:tcBorders>
              <w:tl2br w:val="nil"/>
              <w:tr2bl w:val="nil"/>
            </w:tcBorders>
            <w:vAlign w:val="center"/>
          </w:tcPr>
          <w:p w:rsidR="00B54A66" w:rsidRDefault="002161B9">
            <w:pPr>
              <w:jc w:val="center"/>
              <w:rPr>
                <w:szCs w:val="21"/>
              </w:rPr>
            </w:pPr>
            <w:r>
              <w:rPr>
                <w:szCs w:val="21"/>
              </w:rPr>
              <w:t>0.</w:t>
            </w:r>
            <w:r>
              <w:rPr>
                <w:rFonts w:hint="eastAsia"/>
                <w:szCs w:val="21"/>
              </w:rPr>
              <w:t>30</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12.0</w:t>
            </w:r>
          </w:p>
        </w:tc>
        <w:tc>
          <w:tcPr>
            <w:tcW w:w="3459" w:type="dxa"/>
            <w:tcBorders>
              <w:tl2br w:val="nil"/>
              <w:tr2bl w:val="nil"/>
            </w:tcBorders>
            <w:vAlign w:val="center"/>
          </w:tcPr>
          <w:p w:rsidR="00B54A66" w:rsidRDefault="002161B9">
            <w:pPr>
              <w:autoSpaceDE w:val="0"/>
              <w:autoSpaceDN w:val="0"/>
              <w:adjustRightInd w:val="0"/>
              <w:rPr>
                <w:rFonts w:ascii="宋体" w:hAnsi="宋体"/>
                <w:szCs w:val="21"/>
              </w:rPr>
            </w:pPr>
            <w:r>
              <w:rPr>
                <w:rFonts w:hint="eastAsia"/>
                <w:szCs w:val="21"/>
              </w:rPr>
              <w:t>调味品</w:t>
            </w:r>
          </w:p>
        </w:tc>
        <w:tc>
          <w:tcPr>
            <w:tcW w:w="1667" w:type="dxa"/>
            <w:tcBorders>
              <w:tl2br w:val="nil"/>
              <w:tr2bl w:val="nil"/>
            </w:tcBorders>
            <w:vAlign w:val="center"/>
          </w:tcPr>
          <w:p w:rsidR="00B54A66" w:rsidRDefault="002161B9">
            <w:pPr>
              <w:jc w:val="center"/>
              <w:rPr>
                <w:szCs w:val="21"/>
              </w:rPr>
            </w:pPr>
            <w:r>
              <w:rPr>
                <w:rFonts w:hint="eastAsia"/>
                <w:szCs w:val="21"/>
              </w:rPr>
              <w:t>0.50</w:t>
            </w:r>
          </w:p>
        </w:tc>
        <w:tc>
          <w:tcPr>
            <w:tcW w:w="1870" w:type="dxa"/>
            <w:tcBorders>
              <w:tl2br w:val="nil"/>
              <w:tr2bl w:val="nil"/>
            </w:tcBorders>
            <w:vAlign w:val="center"/>
          </w:tcPr>
          <w:p w:rsidR="00B54A66" w:rsidRDefault="00B54A66">
            <w:pPr>
              <w:rPr>
                <w:rFonts w:ascii="宋体" w:hAnsi="宋体"/>
                <w:szCs w:val="21"/>
              </w:rPr>
            </w:pPr>
          </w:p>
        </w:tc>
      </w:tr>
      <w:tr w:rsidR="00B54A66">
        <w:trPr>
          <w:trHeight w:val="340"/>
          <w:jc w:val="center"/>
        </w:trPr>
        <w:tc>
          <w:tcPr>
            <w:tcW w:w="1526" w:type="dxa"/>
            <w:tcBorders>
              <w:tl2br w:val="nil"/>
              <w:tr2bl w:val="nil"/>
            </w:tcBorders>
            <w:vAlign w:val="center"/>
          </w:tcPr>
          <w:p w:rsidR="00B54A66" w:rsidRDefault="002161B9">
            <w:pPr>
              <w:rPr>
                <w:szCs w:val="21"/>
              </w:rPr>
            </w:pPr>
            <w:r>
              <w:rPr>
                <w:rFonts w:hint="eastAsia"/>
                <w:szCs w:val="21"/>
              </w:rPr>
              <w:t>14.0</w:t>
            </w:r>
          </w:p>
        </w:tc>
        <w:tc>
          <w:tcPr>
            <w:tcW w:w="3459" w:type="dxa"/>
            <w:tcBorders>
              <w:tl2br w:val="nil"/>
              <w:tr2bl w:val="nil"/>
            </w:tcBorders>
            <w:vAlign w:val="center"/>
          </w:tcPr>
          <w:p w:rsidR="00B54A66" w:rsidRDefault="002161B9">
            <w:pPr>
              <w:rPr>
                <w:rFonts w:ascii="宋体" w:hAnsi="宋体"/>
                <w:szCs w:val="21"/>
              </w:rPr>
            </w:pPr>
            <w:r>
              <w:rPr>
                <w:rFonts w:hint="eastAsia"/>
                <w:szCs w:val="21"/>
              </w:rPr>
              <w:t>饮料类</w:t>
            </w:r>
          </w:p>
        </w:tc>
        <w:tc>
          <w:tcPr>
            <w:tcW w:w="1667" w:type="dxa"/>
            <w:tcBorders>
              <w:tl2br w:val="nil"/>
              <w:tr2bl w:val="nil"/>
            </w:tcBorders>
            <w:vAlign w:val="center"/>
          </w:tcPr>
          <w:p w:rsidR="00B54A66" w:rsidRDefault="002161B9">
            <w:pPr>
              <w:jc w:val="center"/>
              <w:rPr>
                <w:szCs w:val="21"/>
              </w:rPr>
            </w:pPr>
            <w:r>
              <w:rPr>
                <w:rFonts w:hint="eastAsia"/>
                <w:szCs w:val="21"/>
              </w:rPr>
              <w:t>0.20</w:t>
            </w:r>
          </w:p>
        </w:tc>
        <w:tc>
          <w:tcPr>
            <w:tcW w:w="1870" w:type="dxa"/>
            <w:tcBorders>
              <w:tl2br w:val="nil"/>
              <w:tr2bl w:val="nil"/>
            </w:tcBorders>
            <w:vAlign w:val="center"/>
          </w:tcPr>
          <w:p w:rsidR="00B54A66" w:rsidRDefault="00B54A66">
            <w:pPr>
              <w:rPr>
                <w:rFonts w:ascii="宋体" w:hAnsi="宋体"/>
                <w:szCs w:val="21"/>
              </w:rPr>
            </w:pPr>
          </w:p>
        </w:tc>
      </w:tr>
    </w:tbl>
    <w:p w:rsidR="00B54A66" w:rsidRDefault="002161B9">
      <w:pPr>
        <w:numPr>
          <w:ilvl w:val="0"/>
          <w:numId w:val="1"/>
        </w:numPr>
        <w:spacing w:line="360" w:lineRule="auto"/>
        <w:rPr>
          <w:b/>
          <w:sz w:val="32"/>
        </w:rPr>
      </w:pPr>
      <w:r>
        <w:rPr>
          <w:rFonts w:hint="eastAsia"/>
          <w:b/>
          <w:sz w:val="36"/>
          <w:szCs w:val="36"/>
        </w:rPr>
        <w:lastRenderedPageBreak/>
        <w:t>证明技术上确有必要和使用效果的资料或文件</w:t>
      </w:r>
    </w:p>
    <w:p w:rsidR="00B54A66" w:rsidRDefault="002161B9">
      <w:pPr>
        <w:spacing w:line="360" w:lineRule="auto"/>
        <w:jc w:val="left"/>
        <w:rPr>
          <w:b/>
          <w:bCs/>
          <w:sz w:val="32"/>
          <w:szCs w:val="32"/>
        </w:rPr>
      </w:pPr>
      <w:r>
        <w:rPr>
          <w:rFonts w:hint="eastAsia"/>
          <w:sz w:val="28"/>
          <w:szCs w:val="28"/>
        </w:rPr>
        <w:t>3.1</w:t>
      </w:r>
      <w:r>
        <w:rPr>
          <w:rFonts w:hint="eastAsia"/>
          <w:b/>
          <w:bCs/>
          <w:sz w:val="28"/>
          <w:szCs w:val="28"/>
        </w:rPr>
        <w:t>使用</w:t>
      </w:r>
      <w:r>
        <w:rPr>
          <w:b/>
          <w:bCs/>
          <w:sz w:val="28"/>
          <w:szCs w:val="28"/>
        </w:rPr>
        <w:t>ε-</w:t>
      </w:r>
      <w:r>
        <w:rPr>
          <w:rFonts w:hint="eastAsia"/>
          <w:b/>
          <w:bCs/>
          <w:sz w:val="28"/>
          <w:szCs w:val="28"/>
        </w:rPr>
        <w:t>聚赖氨酸盐酸盐作为新食品防腐剂的安全性</w:t>
      </w:r>
    </w:p>
    <w:p w:rsidR="00B54A66" w:rsidRDefault="002161B9">
      <w:pPr>
        <w:spacing w:line="360" w:lineRule="auto"/>
        <w:textAlignment w:val="baseline"/>
        <w:rPr>
          <w:rFonts w:ascii="黑体" w:eastAsia="黑体" w:hAnsi="黑体" w:cs="黑体"/>
          <w:sz w:val="28"/>
          <w:szCs w:val="28"/>
        </w:rPr>
      </w:pPr>
      <w:r>
        <w:rPr>
          <w:rFonts w:ascii="黑体" w:eastAsia="黑体" w:hAnsi="黑体" w:cs="黑体" w:hint="eastAsia"/>
          <w:sz w:val="24"/>
        </w:rPr>
        <w:t>3.1.1 ε-聚赖氨酸盐酸盐安全性</w:t>
      </w:r>
    </w:p>
    <w:p w:rsidR="00B54A66" w:rsidRDefault="002161B9">
      <w:pPr>
        <w:spacing w:line="360" w:lineRule="auto"/>
        <w:ind w:firstLineChars="200" w:firstLine="480"/>
        <w:textAlignment w:val="baseline"/>
        <w:rPr>
          <w:sz w:val="24"/>
        </w:rPr>
      </w:pPr>
      <w:r>
        <w:rPr>
          <w:sz w:val="24"/>
        </w:rPr>
        <w:t>ε-</w:t>
      </w:r>
      <w:r>
        <w:rPr>
          <w:sz w:val="24"/>
        </w:rPr>
        <w:t>聚赖氨酸盐酸盐能在人体内分解为赖氨酸，而赖氨酸是人体必需</w:t>
      </w:r>
      <w:r>
        <w:rPr>
          <w:sz w:val="24"/>
        </w:rPr>
        <w:t>8</w:t>
      </w:r>
      <w:r>
        <w:rPr>
          <w:sz w:val="24"/>
        </w:rPr>
        <w:t>种氨基酸之一，也是世界各国允许在食品中添加的强化氨基酸。因此</w:t>
      </w:r>
      <w:r>
        <w:rPr>
          <w:sz w:val="24"/>
        </w:rPr>
        <w:t>ε-</w:t>
      </w:r>
      <w:r>
        <w:rPr>
          <w:sz w:val="24"/>
        </w:rPr>
        <w:t>聚赖氨酸盐酸盐是一种营养型抑菌剂，安全性高于其它化学防腐剂，其急性口服毒性为</w:t>
      </w:r>
      <w:r>
        <w:rPr>
          <w:sz w:val="24"/>
        </w:rPr>
        <w:t>LD</w:t>
      </w:r>
      <w:r>
        <w:rPr>
          <w:sz w:val="24"/>
          <w:vertAlign w:val="subscript"/>
        </w:rPr>
        <w:t>50</w:t>
      </w:r>
      <w:r>
        <w:rPr>
          <w:sz w:val="24"/>
        </w:rPr>
        <w:t>为</w:t>
      </w:r>
      <w:r>
        <w:rPr>
          <w:sz w:val="24"/>
        </w:rPr>
        <w:t>5g/kg</w:t>
      </w:r>
      <w:r>
        <w:rPr>
          <w:sz w:val="24"/>
        </w:rPr>
        <w:t>。根据智索公司</w:t>
      </w:r>
      <w:r>
        <w:rPr>
          <w:sz w:val="24"/>
        </w:rPr>
        <w:t>(</w:t>
      </w:r>
      <w:r>
        <w:rPr>
          <w:sz w:val="24"/>
        </w:rPr>
        <w:t>日本国</w:t>
      </w:r>
      <w:r>
        <w:rPr>
          <w:sz w:val="24"/>
        </w:rPr>
        <w:t>ε-</w:t>
      </w:r>
      <w:r>
        <w:rPr>
          <w:sz w:val="24"/>
        </w:rPr>
        <w:t>聚赖氨酸的生产商</w:t>
      </w:r>
      <w:r>
        <w:rPr>
          <w:sz w:val="24"/>
        </w:rPr>
        <w:t>)</w:t>
      </w:r>
      <w:r>
        <w:rPr>
          <w:sz w:val="24"/>
        </w:rPr>
        <w:t>提供的材料，</w:t>
      </w:r>
      <w:r>
        <w:rPr>
          <w:sz w:val="24"/>
        </w:rPr>
        <w:t>ε-</w:t>
      </w:r>
      <w:r>
        <w:rPr>
          <w:sz w:val="24"/>
        </w:rPr>
        <w:t>聚赖氨酸是由</w:t>
      </w:r>
      <w:r>
        <w:rPr>
          <w:sz w:val="24"/>
        </w:rPr>
        <w:t>30</w:t>
      </w:r>
      <w:r>
        <w:rPr>
          <w:sz w:val="24"/>
        </w:rPr>
        <w:t>个</w:t>
      </w:r>
      <w:r>
        <w:rPr>
          <w:sz w:val="24"/>
        </w:rPr>
        <w:t>L-</w:t>
      </w:r>
      <w:r>
        <w:rPr>
          <w:sz w:val="24"/>
        </w:rPr>
        <w:t>赖氨酸通过羧基和</w:t>
      </w:r>
      <w:r>
        <w:rPr>
          <w:sz w:val="24"/>
        </w:rPr>
        <w:t>ε-</w:t>
      </w:r>
      <w:r>
        <w:rPr>
          <w:sz w:val="24"/>
        </w:rPr>
        <w:t>氨基形成酰胺键相连的。</w:t>
      </w:r>
      <w:r>
        <w:rPr>
          <w:sz w:val="24"/>
        </w:rPr>
        <w:t>30</w:t>
      </w:r>
      <w:r>
        <w:rPr>
          <w:sz w:val="24"/>
        </w:rPr>
        <w:t>个均聚物相对分子量</w:t>
      </w:r>
      <w:r>
        <w:rPr>
          <w:sz w:val="24"/>
        </w:rPr>
        <w:t>4700</w:t>
      </w:r>
      <w:r>
        <w:rPr>
          <w:sz w:val="24"/>
        </w:rPr>
        <w:t>，分子式</w:t>
      </w:r>
      <w:r>
        <w:rPr>
          <w:sz w:val="24"/>
        </w:rPr>
        <w:t>C</w:t>
      </w:r>
      <w:r>
        <w:rPr>
          <w:sz w:val="24"/>
          <w:vertAlign w:val="subscript"/>
        </w:rPr>
        <w:t>180</w:t>
      </w:r>
      <w:r>
        <w:rPr>
          <w:sz w:val="24"/>
        </w:rPr>
        <w:t>H</w:t>
      </w:r>
      <w:r>
        <w:rPr>
          <w:sz w:val="24"/>
          <w:vertAlign w:val="subscript"/>
        </w:rPr>
        <w:t>362</w:t>
      </w:r>
      <w:r>
        <w:rPr>
          <w:sz w:val="24"/>
        </w:rPr>
        <w:t>N</w:t>
      </w:r>
      <w:r>
        <w:rPr>
          <w:sz w:val="24"/>
          <w:vertAlign w:val="subscript"/>
        </w:rPr>
        <w:t>60</w:t>
      </w:r>
      <w:r>
        <w:rPr>
          <w:sz w:val="24"/>
        </w:rPr>
        <w:t>O</w:t>
      </w:r>
      <w:r>
        <w:rPr>
          <w:sz w:val="24"/>
          <w:vertAlign w:val="subscript"/>
        </w:rPr>
        <w:t>31</w:t>
      </w:r>
      <w:r>
        <w:rPr>
          <w:rFonts w:hint="eastAsia"/>
          <w:sz w:val="24"/>
        </w:rPr>
        <w:t>。</w:t>
      </w:r>
      <w:r>
        <w:rPr>
          <w:sz w:val="24"/>
        </w:rPr>
        <w:t>根据放射性同位素标记的</w:t>
      </w:r>
      <w:r>
        <w:rPr>
          <w:sz w:val="24"/>
        </w:rPr>
        <w:t>ε-</w:t>
      </w:r>
      <w:r>
        <w:rPr>
          <w:sz w:val="24"/>
        </w:rPr>
        <w:t>聚赖氨酸在小鼠中实验表明，</w:t>
      </w:r>
      <w:r>
        <w:rPr>
          <w:sz w:val="24"/>
        </w:rPr>
        <w:t>94%</w:t>
      </w:r>
      <w:r>
        <w:rPr>
          <w:sz w:val="24"/>
        </w:rPr>
        <w:t>的</w:t>
      </w:r>
      <w:r>
        <w:rPr>
          <w:sz w:val="24"/>
        </w:rPr>
        <w:t>ε-</w:t>
      </w:r>
      <w:r>
        <w:rPr>
          <w:sz w:val="24"/>
        </w:rPr>
        <w:t>聚赖氨酸被排泄掉，不会在组织和器官中沉积，少量的</w:t>
      </w:r>
      <w:r>
        <w:rPr>
          <w:sz w:val="24"/>
        </w:rPr>
        <w:t>ε-</w:t>
      </w:r>
      <w:r>
        <w:rPr>
          <w:sz w:val="24"/>
        </w:rPr>
        <w:t>聚赖氨酸被降解成赖氨酸或</w:t>
      </w:r>
      <w:r>
        <w:rPr>
          <w:sz w:val="24"/>
        </w:rPr>
        <w:t>4</w:t>
      </w:r>
      <w:r>
        <w:rPr>
          <w:rFonts w:hint="eastAsia"/>
          <w:sz w:val="24"/>
        </w:rPr>
        <w:t>～</w:t>
      </w:r>
      <w:r>
        <w:rPr>
          <w:sz w:val="24"/>
        </w:rPr>
        <w:t>6</w:t>
      </w:r>
      <w:r>
        <w:rPr>
          <w:sz w:val="24"/>
        </w:rPr>
        <w:t>个的</w:t>
      </w:r>
      <w:r>
        <w:rPr>
          <w:rFonts w:hint="eastAsia"/>
          <w:sz w:val="24"/>
        </w:rPr>
        <w:t>聚合物，</w:t>
      </w:r>
      <w:r>
        <w:rPr>
          <w:sz w:val="24"/>
        </w:rPr>
        <w:t>赖氨酸</w:t>
      </w:r>
      <w:r>
        <w:rPr>
          <w:rFonts w:hint="eastAsia"/>
          <w:sz w:val="24"/>
        </w:rPr>
        <w:t>是人体的必需</w:t>
      </w:r>
      <w:r>
        <w:rPr>
          <w:sz w:val="24"/>
        </w:rPr>
        <w:t>氨</w:t>
      </w:r>
      <w:r>
        <w:rPr>
          <w:rFonts w:hint="eastAsia"/>
          <w:sz w:val="24"/>
        </w:rPr>
        <w:t>基</w:t>
      </w:r>
      <w:r>
        <w:rPr>
          <w:sz w:val="24"/>
        </w:rPr>
        <w:t>酸</w:t>
      </w:r>
      <w:r>
        <w:rPr>
          <w:rFonts w:hint="eastAsia"/>
          <w:sz w:val="24"/>
        </w:rPr>
        <w:t>可被人体利用合成人体组织的蛋白质或进入下一步代谢。智索公司还进行了亚慢性和慢性毒理和致癌实验研究都没有观察到显著组织病理的变化。为此</w:t>
      </w:r>
      <w:r>
        <w:rPr>
          <w:rFonts w:hint="eastAsia"/>
          <w:sz w:val="24"/>
        </w:rPr>
        <w:t>2003</w:t>
      </w:r>
      <w:r>
        <w:rPr>
          <w:rFonts w:hint="eastAsia"/>
          <w:sz w:val="24"/>
        </w:rPr>
        <w:t>年</w:t>
      </w:r>
      <w:r>
        <w:rPr>
          <w:rFonts w:hint="eastAsia"/>
          <w:sz w:val="24"/>
        </w:rPr>
        <w:t>7</w:t>
      </w:r>
      <w:r>
        <w:rPr>
          <w:rFonts w:hint="eastAsia"/>
          <w:sz w:val="24"/>
        </w:rPr>
        <w:t>月</w:t>
      </w:r>
      <w:r>
        <w:rPr>
          <w:rFonts w:hint="eastAsia"/>
          <w:sz w:val="24"/>
        </w:rPr>
        <w:t>10</w:t>
      </w:r>
      <w:r>
        <w:rPr>
          <w:rFonts w:hint="eastAsia"/>
          <w:sz w:val="24"/>
        </w:rPr>
        <w:t>日，日本智索公司（</w:t>
      </w:r>
      <w:r>
        <w:rPr>
          <w:rFonts w:hint="eastAsia"/>
          <w:sz w:val="24"/>
        </w:rPr>
        <w:t>Chisso Corporation</w:t>
      </w:r>
      <w:r>
        <w:rPr>
          <w:rFonts w:hint="eastAsia"/>
          <w:sz w:val="24"/>
        </w:rPr>
        <w:t>）向美国食品药品管理局</w:t>
      </w:r>
      <w:r>
        <w:rPr>
          <w:rFonts w:hint="eastAsia"/>
          <w:sz w:val="24"/>
        </w:rPr>
        <w:t>(FDA)</w:t>
      </w:r>
      <w:r>
        <w:rPr>
          <w:rFonts w:hint="eastAsia"/>
          <w:sz w:val="24"/>
        </w:rPr>
        <w:t>提交申请材料，请求</w:t>
      </w:r>
      <w:r>
        <w:rPr>
          <w:rFonts w:hint="eastAsia"/>
          <w:sz w:val="24"/>
        </w:rPr>
        <w:t>FDA</w:t>
      </w:r>
      <w:r>
        <w:rPr>
          <w:rFonts w:hint="eastAsia"/>
          <w:sz w:val="24"/>
        </w:rPr>
        <w:t>认定该公司的产品</w:t>
      </w:r>
      <w:r>
        <w:rPr>
          <w:sz w:val="24"/>
        </w:rPr>
        <w:t>ε-</w:t>
      </w:r>
      <w:r>
        <w:rPr>
          <w:sz w:val="24"/>
        </w:rPr>
        <w:t>聚赖氨酸</w:t>
      </w:r>
      <w:r>
        <w:rPr>
          <w:rFonts w:hint="eastAsia"/>
          <w:sz w:val="24"/>
        </w:rPr>
        <w:t>盐酸盐为</w:t>
      </w:r>
      <w:r>
        <w:rPr>
          <w:rFonts w:hint="eastAsia"/>
          <w:sz w:val="24"/>
        </w:rPr>
        <w:t>GRAS(</w:t>
      </w:r>
      <w:r>
        <w:rPr>
          <w:rFonts w:hint="eastAsia"/>
          <w:sz w:val="24"/>
        </w:rPr>
        <w:t>一般公认安全</w:t>
      </w:r>
      <w:r>
        <w:rPr>
          <w:rFonts w:hint="eastAsia"/>
          <w:sz w:val="24"/>
        </w:rPr>
        <w:t>Generally regarded as safe</w:t>
      </w:r>
      <w:r>
        <w:rPr>
          <w:rFonts w:ascii="宋体" w:hAnsi="宋体" w:cs="宋体" w:hint="eastAsia"/>
          <w:sz w:val="24"/>
        </w:rPr>
        <w:t>)</w:t>
      </w:r>
      <w:r>
        <w:rPr>
          <w:rFonts w:hint="eastAsia"/>
          <w:sz w:val="24"/>
        </w:rPr>
        <w:t>，</w:t>
      </w:r>
      <w:r>
        <w:rPr>
          <w:rFonts w:hint="eastAsia"/>
          <w:sz w:val="24"/>
        </w:rPr>
        <w:t>2004</w:t>
      </w:r>
      <w:r>
        <w:rPr>
          <w:rFonts w:hint="eastAsia"/>
          <w:sz w:val="24"/>
        </w:rPr>
        <w:t>年</w:t>
      </w:r>
      <w:r>
        <w:rPr>
          <w:rFonts w:hint="eastAsia"/>
          <w:sz w:val="24"/>
        </w:rPr>
        <w:t>1</w:t>
      </w:r>
      <w:r>
        <w:rPr>
          <w:rFonts w:hint="eastAsia"/>
          <w:sz w:val="24"/>
        </w:rPr>
        <w:t>月</w:t>
      </w:r>
      <w:r>
        <w:rPr>
          <w:rFonts w:hint="eastAsia"/>
          <w:sz w:val="24"/>
        </w:rPr>
        <w:t>16</w:t>
      </w:r>
      <w:r>
        <w:rPr>
          <w:rFonts w:hint="eastAsia"/>
          <w:sz w:val="24"/>
        </w:rPr>
        <w:t>日</w:t>
      </w:r>
      <w:r>
        <w:rPr>
          <w:rFonts w:hint="eastAsia"/>
          <w:sz w:val="24"/>
        </w:rPr>
        <w:t>FDA</w:t>
      </w:r>
      <w:r>
        <w:rPr>
          <w:rFonts w:hint="eastAsia"/>
          <w:sz w:val="24"/>
        </w:rPr>
        <w:t>对申请作出答复，批准</w:t>
      </w:r>
      <w:r>
        <w:rPr>
          <w:rFonts w:hint="eastAsia"/>
          <w:sz w:val="24"/>
        </w:rPr>
        <w:t xml:space="preserve"> </w:t>
      </w:r>
      <w:r>
        <w:rPr>
          <w:sz w:val="24"/>
        </w:rPr>
        <w:t>ε-</w:t>
      </w:r>
      <w:r>
        <w:rPr>
          <w:sz w:val="24"/>
        </w:rPr>
        <w:t>聚赖氨酸</w:t>
      </w:r>
      <w:r>
        <w:rPr>
          <w:rFonts w:hint="eastAsia"/>
          <w:sz w:val="24"/>
        </w:rPr>
        <w:t>盐酸盐为</w:t>
      </w:r>
      <w:r>
        <w:rPr>
          <w:rFonts w:hint="eastAsia"/>
          <w:sz w:val="24"/>
        </w:rPr>
        <w:t>GRAS</w:t>
      </w:r>
      <w:r>
        <w:rPr>
          <w:rFonts w:hint="eastAsia"/>
          <w:sz w:val="24"/>
        </w:rPr>
        <w:t>产品，将其编号为安全食品</w:t>
      </w:r>
      <w:r>
        <w:rPr>
          <w:rFonts w:hint="eastAsia"/>
          <w:sz w:val="24"/>
        </w:rPr>
        <w:t>GRAS(</w:t>
      </w:r>
      <w:r>
        <w:rPr>
          <w:rFonts w:hint="eastAsia"/>
          <w:sz w:val="24"/>
        </w:rPr>
        <w:t>公告</w:t>
      </w:r>
      <w:r>
        <w:rPr>
          <w:rFonts w:hint="eastAsia"/>
          <w:sz w:val="24"/>
        </w:rPr>
        <w:t>No.GRN000135)</w:t>
      </w:r>
      <w:r>
        <w:rPr>
          <w:rFonts w:hint="eastAsia"/>
          <w:sz w:val="24"/>
        </w:rPr>
        <w:t>，</w:t>
      </w:r>
      <w:r>
        <w:rPr>
          <w:sz w:val="24"/>
        </w:rPr>
        <w:t>ε-</w:t>
      </w:r>
      <w:r>
        <w:rPr>
          <w:sz w:val="24"/>
        </w:rPr>
        <w:t>聚赖氨酸</w:t>
      </w:r>
      <w:r>
        <w:rPr>
          <w:rFonts w:hint="eastAsia"/>
          <w:sz w:val="24"/>
        </w:rPr>
        <w:t>的化学品摘要服务注册码</w:t>
      </w:r>
      <w:r>
        <w:rPr>
          <w:rFonts w:hint="eastAsia"/>
          <w:sz w:val="24"/>
        </w:rPr>
        <w:t>CAS</w:t>
      </w:r>
      <w:r>
        <w:rPr>
          <w:rFonts w:hint="eastAsia"/>
          <w:sz w:val="24"/>
        </w:rPr>
        <w:t>为</w:t>
      </w:r>
      <w:r>
        <w:rPr>
          <w:rFonts w:hint="eastAsia"/>
          <w:sz w:val="24"/>
        </w:rPr>
        <w:t>28211-04-03</w:t>
      </w:r>
      <w:r>
        <w:rPr>
          <w:rFonts w:hint="eastAsia"/>
          <w:sz w:val="24"/>
        </w:rPr>
        <w:t>。根据美国相关法律</w:t>
      </w:r>
      <w:r>
        <w:rPr>
          <w:rFonts w:hint="eastAsia"/>
          <w:sz w:val="24"/>
        </w:rPr>
        <w:t>[proposed 21 CFR 170.36(f)]</w:t>
      </w:r>
      <w:r>
        <w:rPr>
          <w:rFonts w:hint="eastAsia"/>
          <w:sz w:val="24"/>
        </w:rPr>
        <w:t>要求</w:t>
      </w:r>
      <w:r>
        <w:rPr>
          <w:rFonts w:hint="eastAsia"/>
          <w:sz w:val="24"/>
        </w:rPr>
        <w:t>FDA</w:t>
      </w:r>
      <w:r>
        <w:rPr>
          <w:rFonts w:hint="eastAsia"/>
          <w:sz w:val="24"/>
        </w:rPr>
        <w:t>的公开信与智索公司提供的申请信息一起，接受公众的质询，所有的内容都可以在</w:t>
      </w:r>
      <w:r>
        <w:rPr>
          <w:rFonts w:hint="eastAsia"/>
          <w:sz w:val="24"/>
        </w:rPr>
        <w:t>FDA</w:t>
      </w:r>
      <w:r>
        <w:rPr>
          <w:rFonts w:hint="eastAsia"/>
          <w:sz w:val="24"/>
        </w:rPr>
        <w:t>安全办公室主页上查找和拷贝，网址为：</w:t>
      </w:r>
      <w:r>
        <w:rPr>
          <w:rFonts w:hint="eastAsia"/>
          <w:sz w:val="24"/>
        </w:rPr>
        <w:t>http//www.cfsan.fda.gov/lrd/foodadd.html</w:t>
      </w:r>
      <w:r>
        <w:rPr>
          <w:rFonts w:hint="eastAsia"/>
          <w:sz w:val="24"/>
        </w:rPr>
        <w:t>。</w:t>
      </w:r>
    </w:p>
    <w:p w:rsidR="00B54A66" w:rsidRDefault="002161B9">
      <w:pPr>
        <w:spacing w:line="360" w:lineRule="auto"/>
        <w:ind w:firstLineChars="200" w:firstLine="480"/>
        <w:textAlignment w:val="baseline"/>
        <w:rPr>
          <w:sz w:val="24"/>
        </w:rPr>
      </w:pPr>
      <w:r>
        <w:rPr>
          <w:rFonts w:hint="eastAsia"/>
          <w:sz w:val="24"/>
        </w:rPr>
        <w:t>浙江新银象生物工程有限公司自</w:t>
      </w:r>
      <w:r>
        <w:rPr>
          <w:sz w:val="24"/>
        </w:rPr>
        <w:t>2006</w:t>
      </w:r>
      <w:r>
        <w:rPr>
          <w:sz w:val="24"/>
        </w:rPr>
        <w:t>年开始联合天津科技大学研究开发</w:t>
      </w:r>
      <w:r>
        <w:rPr>
          <w:sz w:val="24"/>
        </w:rPr>
        <w:t>ε-</w:t>
      </w:r>
      <w:r>
        <w:rPr>
          <w:sz w:val="24"/>
        </w:rPr>
        <w:t>聚赖氨酸盐酸盐，并试制成功。为此我们委托浙江省医学科学院做了大量的毒理试验包括急性毒性试验，小鼠微核试验，小鼠精子畸形试验，</w:t>
      </w:r>
      <w:r>
        <w:rPr>
          <w:sz w:val="24"/>
        </w:rPr>
        <w:t>Ames</w:t>
      </w:r>
      <w:r>
        <w:rPr>
          <w:sz w:val="24"/>
        </w:rPr>
        <w:t>试验，大鼠</w:t>
      </w:r>
      <w:r>
        <w:rPr>
          <w:sz w:val="24"/>
        </w:rPr>
        <w:t>90</w:t>
      </w:r>
      <w:r>
        <w:rPr>
          <w:sz w:val="24"/>
        </w:rPr>
        <w:t>天喂养试验，得出的结论是：</w:t>
      </w:r>
      <w:r>
        <w:rPr>
          <w:sz w:val="24"/>
        </w:rPr>
        <w:t>ε-</w:t>
      </w:r>
      <w:r>
        <w:rPr>
          <w:sz w:val="24"/>
        </w:rPr>
        <w:t>聚赖氨酸盐酸盐小鼠经口急性毒性：雌性小鼠</w:t>
      </w:r>
      <w:r>
        <w:rPr>
          <w:sz w:val="24"/>
        </w:rPr>
        <w:t>LD</w:t>
      </w:r>
      <w:r>
        <w:rPr>
          <w:sz w:val="24"/>
          <w:vertAlign w:val="subscript"/>
        </w:rPr>
        <w:t>50</w:t>
      </w:r>
      <w:r>
        <w:rPr>
          <w:sz w:val="24"/>
        </w:rPr>
        <w:t>为</w:t>
      </w:r>
      <w:r>
        <w:rPr>
          <w:sz w:val="24"/>
        </w:rPr>
        <w:t>3.69g/kg</w:t>
      </w:r>
      <w:r>
        <w:rPr>
          <w:sz w:val="24"/>
        </w:rPr>
        <w:t>体重，雄性小鼠</w:t>
      </w:r>
      <w:r>
        <w:rPr>
          <w:sz w:val="24"/>
        </w:rPr>
        <w:t>LD</w:t>
      </w:r>
      <w:r>
        <w:rPr>
          <w:sz w:val="24"/>
          <w:vertAlign w:val="subscript"/>
        </w:rPr>
        <w:t>50</w:t>
      </w:r>
      <w:r>
        <w:rPr>
          <w:sz w:val="24"/>
        </w:rPr>
        <w:t>为</w:t>
      </w:r>
      <w:r>
        <w:rPr>
          <w:sz w:val="24"/>
        </w:rPr>
        <w:t>2.71g/kg</w:t>
      </w:r>
      <w:r>
        <w:rPr>
          <w:sz w:val="24"/>
        </w:rPr>
        <w:t>体</w:t>
      </w:r>
      <w:r>
        <w:rPr>
          <w:rFonts w:hint="eastAsia"/>
          <w:sz w:val="24"/>
        </w:rPr>
        <w:t>重属低毒。</w:t>
      </w:r>
    </w:p>
    <w:p w:rsidR="00B54A66" w:rsidRDefault="002161B9">
      <w:pPr>
        <w:spacing w:line="360" w:lineRule="auto"/>
        <w:ind w:firstLineChars="200" w:firstLine="480"/>
        <w:textAlignment w:val="baseline"/>
        <w:rPr>
          <w:sz w:val="24"/>
        </w:rPr>
      </w:pPr>
      <w:r>
        <w:rPr>
          <w:sz w:val="24"/>
        </w:rPr>
        <w:t>ε-</w:t>
      </w:r>
      <w:r>
        <w:rPr>
          <w:sz w:val="24"/>
        </w:rPr>
        <w:t>聚赖氨酸盐酸盐大鼠经口急性毒性：雌性大鼠</w:t>
      </w:r>
      <w:r>
        <w:rPr>
          <w:sz w:val="24"/>
        </w:rPr>
        <w:t>LD</w:t>
      </w:r>
      <w:r>
        <w:rPr>
          <w:sz w:val="24"/>
          <w:vertAlign w:val="subscript"/>
        </w:rPr>
        <w:t>50</w:t>
      </w:r>
      <w:r>
        <w:rPr>
          <w:sz w:val="24"/>
        </w:rPr>
        <w:t>为</w:t>
      </w:r>
      <w:r>
        <w:rPr>
          <w:sz w:val="24"/>
        </w:rPr>
        <w:t>4.30g/kg</w:t>
      </w:r>
      <w:r>
        <w:rPr>
          <w:sz w:val="24"/>
        </w:rPr>
        <w:t>体重，雄性小鼠</w:t>
      </w:r>
      <w:r>
        <w:rPr>
          <w:sz w:val="24"/>
        </w:rPr>
        <w:t>LD</w:t>
      </w:r>
      <w:r>
        <w:rPr>
          <w:sz w:val="24"/>
          <w:vertAlign w:val="subscript"/>
        </w:rPr>
        <w:t>50</w:t>
      </w:r>
      <w:r>
        <w:rPr>
          <w:sz w:val="24"/>
        </w:rPr>
        <w:t>为</w:t>
      </w:r>
      <w:r>
        <w:rPr>
          <w:sz w:val="24"/>
        </w:rPr>
        <w:t>4.30g/kg</w:t>
      </w:r>
      <w:r>
        <w:rPr>
          <w:sz w:val="24"/>
        </w:rPr>
        <w:t>体重属低毒。</w:t>
      </w:r>
      <w:r>
        <w:rPr>
          <w:sz w:val="24"/>
        </w:rPr>
        <w:t>ε-</w:t>
      </w:r>
      <w:r>
        <w:rPr>
          <w:sz w:val="24"/>
        </w:rPr>
        <w:t>聚赖氨酸盐酸盐对小鼠骨髓嗜多染红细胞微核试验检测结果为阴性。</w:t>
      </w:r>
      <w:r>
        <w:rPr>
          <w:sz w:val="24"/>
        </w:rPr>
        <w:t>Ames</w:t>
      </w:r>
      <w:r>
        <w:rPr>
          <w:sz w:val="24"/>
        </w:rPr>
        <w:t>试验：</w:t>
      </w:r>
      <w:r>
        <w:rPr>
          <w:sz w:val="24"/>
        </w:rPr>
        <w:t>ε-</w:t>
      </w:r>
      <w:r>
        <w:rPr>
          <w:sz w:val="24"/>
        </w:rPr>
        <w:t>聚赖氨酸盐酸盐</w:t>
      </w:r>
      <w:r>
        <w:rPr>
          <w:sz w:val="24"/>
        </w:rPr>
        <w:t>Ames</w:t>
      </w:r>
      <w:r>
        <w:rPr>
          <w:sz w:val="24"/>
        </w:rPr>
        <w:t>试</w:t>
      </w:r>
      <w:r>
        <w:rPr>
          <w:rFonts w:hint="eastAsia"/>
          <w:sz w:val="24"/>
        </w:rPr>
        <w:t>验检测结</w:t>
      </w:r>
      <w:r>
        <w:rPr>
          <w:rFonts w:hint="eastAsia"/>
          <w:sz w:val="24"/>
        </w:rPr>
        <w:lastRenderedPageBreak/>
        <w:t>果为阴性。小鼠精</w:t>
      </w:r>
      <w:r>
        <w:rPr>
          <w:sz w:val="24"/>
        </w:rPr>
        <w:t>子畸形试验：</w:t>
      </w:r>
      <w:r>
        <w:rPr>
          <w:sz w:val="24"/>
        </w:rPr>
        <w:t>ε-</w:t>
      </w:r>
      <w:r>
        <w:rPr>
          <w:sz w:val="24"/>
        </w:rPr>
        <w:t>聚赖氨酸盐酸盐对小鼠精子畸形试验检测结果为阴性。</w:t>
      </w:r>
    </w:p>
    <w:p w:rsidR="00B54A66" w:rsidRDefault="002161B9">
      <w:pPr>
        <w:spacing w:line="360" w:lineRule="auto"/>
        <w:ind w:firstLineChars="200" w:firstLine="480"/>
        <w:textAlignment w:val="baseline"/>
        <w:rPr>
          <w:sz w:val="24"/>
        </w:rPr>
      </w:pPr>
      <w:r>
        <w:rPr>
          <w:sz w:val="24"/>
        </w:rPr>
        <w:t>通过以上的试验我们可以看出</w:t>
      </w:r>
      <w:r>
        <w:rPr>
          <w:sz w:val="24"/>
        </w:rPr>
        <w:t>ε-</w:t>
      </w:r>
      <w:r>
        <w:rPr>
          <w:sz w:val="24"/>
        </w:rPr>
        <w:t>聚赖氨酸盐酸盐的毒性很低，</w:t>
      </w:r>
      <w:r>
        <w:rPr>
          <w:sz w:val="24"/>
        </w:rPr>
        <w:t>ε-</w:t>
      </w:r>
      <w:r>
        <w:rPr>
          <w:sz w:val="24"/>
        </w:rPr>
        <w:t>聚赖氨酸盐酸盐无毒性的原因可能是在肠胃很少被吸收，并且</w:t>
      </w:r>
      <w:r>
        <w:rPr>
          <w:sz w:val="24"/>
        </w:rPr>
        <w:t>ε-</w:t>
      </w:r>
      <w:r>
        <w:rPr>
          <w:sz w:val="24"/>
        </w:rPr>
        <w:t>聚赖氨酸盐酸盐聚合物中无危害人体安全的化学成分存在。因此，</w:t>
      </w:r>
      <w:r>
        <w:rPr>
          <w:sz w:val="24"/>
        </w:rPr>
        <w:t>ε-</w:t>
      </w:r>
      <w:r>
        <w:rPr>
          <w:sz w:val="24"/>
        </w:rPr>
        <w:t>聚</w:t>
      </w:r>
      <w:r>
        <w:rPr>
          <w:rFonts w:hint="eastAsia"/>
          <w:sz w:val="24"/>
        </w:rPr>
        <w:t>赖氨酸盐酸盐</w:t>
      </w:r>
      <w:r>
        <w:rPr>
          <w:sz w:val="24"/>
        </w:rPr>
        <w:t>作为防腐剂是安全可靠的。</w:t>
      </w:r>
    </w:p>
    <w:p w:rsidR="00B54A66" w:rsidRDefault="002161B9">
      <w:pPr>
        <w:spacing w:line="420" w:lineRule="exact"/>
        <w:textAlignment w:val="baseline"/>
        <w:rPr>
          <w:sz w:val="28"/>
          <w:szCs w:val="28"/>
        </w:rPr>
      </w:pPr>
      <w:r>
        <w:rPr>
          <w:rFonts w:ascii="黑体" w:eastAsia="黑体" w:hAnsi="黑体" w:cs="黑体" w:hint="eastAsia"/>
          <w:bCs/>
          <w:sz w:val="24"/>
        </w:rPr>
        <w:t xml:space="preserve">3.1.2 </w:t>
      </w:r>
      <w:r>
        <w:rPr>
          <w:rFonts w:eastAsia="黑体"/>
          <w:bCs/>
          <w:sz w:val="24"/>
        </w:rPr>
        <w:t>ε-</w:t>
      </w:r>
      <w:r>
        <w:rPr>
          <w:rFonts w:eastAsia="黑体"/>
          <w:bCs/>
          <w:sz w:val="24"/>
        </w:rPr>
        <w:t>聚</w:t>
      </w:r>
      <w:r>
        <w:rPr>
          <w:rFonts w:ascii="黑体" w:eastAsia="黑体" w:hAnsi="黑体" w:cs="黑体" w:hint="eastAsia"/>
          <w:bCs/>
          <w:sz w:val="24"/>
        </w:rPr>
        <w:t>赖氨酸在国外的应用</w:t>
      </w:r>
    </w:p>
    <w:p w:rsidR="00B54A66" w:rsidRDefault="002161B9">
      <w:pPr>
        <w:autoSpaceDN w:val="0"/>
        <w:spacing w:line="360" w:lineRule="auto"/>
        <w:ind w:firstLineChars="200" w:firstLine="480"/>
        <w:textAlignment w:val="baseline"/>
        <w:rPr>
          <w:sz w:val="24"/>
        </w:rPr>
      </w:pPr>
      <w:r>
        <w:rPr>
          <w:sz w:val="24"/>
        </w:rPr>
        <w:t>1989</w:t>
      </w:r>
      <w:r>
        <w:rPr>
          <w:sz w:val="24"/>
        </w:rPr>
        <w:t>年日本</w:t>
      </w:r>
      <w:r>
        <w:rPr>
          <w:sz w:val="24"/>
        </w:rPr>
        <w:t>Chisso</w:t>
      </w:r>
      <w:r>
        <w:rPr>
          <w:sz w:val="24"/>
        </w:rPr>
        <w:t>公司首先用生物技术方法工业生产</w:t>
      </w:r>
      <w:r>
        <w:rPr>
          <w:sz w:val="24"/>
        </w:rPr>
        <w:t>ε-</w:t>
      </w:r>
      <w:r>
        <w:rPr>
          <w:sz w:val="24"/>
        </w:rPr>
        <w:t>聚赖氨酸</w:t>
      </w:r>
      <w:r>
        <w:rPr>
          <w:rFonts w:hint="eastAsia"/>
          <w:sz w:val="24"/>
        </w:rPr>
        <w:t>盐酸盐</w:t>
      </w:r>
      <w:r>
        <w:rPr>
          <w:sz w:val="24"/>
        </w:rPr>
        <w:t>，从</w:t>
      </w:r>
      <w:r>
        <w:rPr>
          <w:sz w:val="24"/>
        </w:rPr>
        <w:t>1989</w:t>
      </w:r>
      <w:r>
        <w:rPr>
          <w:sz w:val="24"/>
        </w:rPr>
        <w:t>年起</w:t>
      </w:r>
      <w:r>
        <w:rPr>
          <w:sz w:val="24"/>
        </w:rPr>
        <w:t>ε-</w:t>
      </w:r>
      <w:r>
        <w:rPr>
          <w:sz w:val="24"/>
        </w:rPr>
        <w:t>聚赖氨酸</w:t>
      </w:r>
      <w:r>
        <w:rPr>
          <w:rFonts w:hint="eastAsia"/>
          <w:sz w:val="24"/>
        </w:rPr>
        <w:t>盐酸盐</w:t>
      </w:r>
      <w:r>
        <w:rPr>
          <w:sz w:val="24"/>
        </w:rPr>
        <w:t>允许在日本作为食品添加剂使用（卫生、劳动和福利部现有食品添加剂名单），以后</w:t>
      </w:r>
      <w:r w:rsidR="00D20977">
        <w:rPr>
          <w:sz w:val="24"/>
        </w:rPr>
        <w:fldChar w:fldCharType="begin"/>
      </w:r>
      <w:r w:rsidR="00D20977">
        <w:rPr>
          <w:sz w:val="24"/>
        </w:rPr>
        <w:fldChar w:fldCharType="end"/>
      </w:r>
      <w:r>
        <w:rPr>
          <w:sz w:val="24"/>
        </w:rPr>
        <w:t>韩国也允许其作为食品添加剂使用。在日本，</w:t>
      </w:r>
      <w:r>
        <w:rPr>
          <w:sz w:val="24"/>
        </w:rPr>
        <w:t>ε-</w:t>
      </w:r>
      <w:r>
        <w:rPr>
          <w:sz w:val="24"/>
        </w:rPr>
        <w:t>聚赖氨酸</w:t>
      </w:r>
      <w:r>
        <w:rPr>
          <w:rFonts w:hint="eastAsia"/>
          <w:sz w:val="24"/>
        </w:rPr>
        <w:t>盐酸盐</w:t>
      </w:r>
      <w:r>
        <w:rPr>
          <w:sz w:val="24"/>
        </w:rPr>
        <w:t>在多种食品如米饭</w:t>
      </w:r>
      <w:r>
        <w:rPr>
          <w:rFonts w:hint="eastAsia"/>
          <w:sz w:val="24"/>
        </w:rPr>
        <w:t>、</w:t>
      </w:r>
      <w:r>
        <w:rPr>
          <w:sz w:val="24"/>
        </w:rPr>
        <w:t>面条</w:t>
      </w:r>
      <w:r>
        <w:rPr>
          <w:rFonts w:hint="eastAsia"/>
          <w:sz w:val="24"/>
        </w:rPr>
        <w:t>等</w:t>
      </w:r>
      <w:r>
        <w:rPr>
          <w:sz w:val="24"/>
        </w:rPr>
        <w:t>的防腐方面，具有长期安全使用的历史。例如，将</w:t>
      </w:r>
      <w:r>
        <w:rPr>
          <w:sz w:val="24"/>
        </w:rPr>
        <w:t>ε-</w:t>
      </w:r>
      <w:r>
        <w:rPr>
          <w:sz w:val="24"/>
        </w:rPr>
        <w:t>聚赖氨酸以</w:t>
      </w:r>
      <w:r>
        <w:rPr>
          <w:sz w:val="24"/>
        </w:rPr>
        <w:t>1000</w:t>
      </w:r>
      <w:r>
        <w:rPr>
          <w:rFonts w:hint="eastAsia"/>
          <w:sz w:val="24"/>
        </w:rPr>
        <w:t>～</w:t>
      </w:r>
      <w:r>
        <w:rPr>
          <w:sz w:val="24"/>
        </w:rPr>
        <w:t>5000ppm</w:t>
      </w:r>
      <w:r>
        <w:rPr>
          <w:sz w:val="24"/>
        </w:rPr>
        <w:t>的浓度喷雾或浸泡鱼片或寿司，在许多传统日本食品中</w:t>
      </w:r>
      <w:r>
        <w:rPr>
          <w:sz w:val="24"/>
        </w:rPr>
        <w:t>ε-</w:t>
      </w:r>
      <w:r>
        <w:rPr>
          <w:sz w:val="24"/>
        </w:rPr>
        <w:t>聚赖氨酸</w:t>
      </w:r>
      <w:r>
        <w:rPr>
          <w:rFonts w:hint="eastAsia"/>
          <w:sz w:val="24"/>
        </w:rPr>
        <w:t>盐酸盐</w:t>
      </w:r>
      <w:r>
        <w:rPr>
          <w:sz w:val="24"/>
        </w:rPr>
        <w:t>用量达</w:t>
      </w:r>
      <w:r>
        <w:rPr>
          <w:sz w:val="24"/>
        </w:rPr>
        <w:t>500ppm</w:t>
      </w:r>
      <w:r>
        <w:rPr>
          <w:sz w:val="24"/>
        </w:rPr>
        <w:t>的浓度。另外，日常消费的食品如米饭、面条原汤、其他汤料、面条和炒菜通常含</w:t>
      </w:r>
      <w:r>
        <w:rPr>
          <w:sz w:val="24"/>
        </w:rPr>
        <w:t>ε-PL10</w:t>
      </w:r>
      <w:r>
        <w:rPr>
          <w:rFonts w:hint="eastAsia"/>
          <w:sz w:val="24"/>
        </w:rPr>
        <w:t>～</w:t>
      </w:r>
      <w:r>
        <w:rPr>
          <w:sz w:val="24"/>
        </w:rPr>
        <w:t>500ppm</w:t>
      </w:r>
      <w:r>
        <w:rPr>
          <w:sz w:val="24"/>
        </w:rPr>
        <w:t>。</w:t>
      </w:r>
      <w:r>
        <w:rPr>
          <w:sz w:val="24"/>
        </w:rPr>
        <w:t>ε-</w:t>
      </w:r>
      <w:r>
        <w:rPr>
          <w:sz w:val="24"/>
        </w:rPr>
        <w:t>聚赖氨酸</w:t>
      </w:r>
      <w:r>
        <w:rPr>
          <w:rFonts w:hint="eastAsia"/>
          <w:sz w:val="24"/>
        </w:rPr>
        <w:t>盐酸盐</w:t>
      </w:r>
      <w:r>
        <w:rPr>
          <w:sz w:val="24"/>
        </w:rPr>
        <w:t>还用于</w:t>
      </w:r>
      <w:r>
        <w:rPr>
          <w:sz w:val="24"/>
        </w:rPr>
        <w:t>Sukiyaki</w:t>
      </w:r>
      <w:r>
        <w:rPr>
          <w:sz w:val="24"/>
        </w:rPr>
        <w:t>（日本牛排）、土豆沙拉、蒸蛋糕、卡士达酱的防腐。</w:t>
      </w:r>
      <w:r>
        <w:rPr>
          <w:sz w:val="24"/>
        </w:rPr>
        <w:t>2004</w:t>
      </w:r>
      <w:r>
        <w:rPr>
          <w:sz w:val="24"/>
        </w:rPr>
        <w:t>年，</w:t>
      </w:r>
      <w:r>
        <w:rPr>
          <w:sz w:val="24"/>
        </w:rPr>
        <w:t>ε-</w:t>
      </w:r>
      <w:r>
        <w:rPr>
          <w:sz w:val="24"/>
        </w:rPr>
        <w:t>聚赖氨酸</w:t>
      </w:r>
      <w:r>
        <w:rPr>
          <w:rFonts w:hint="eastAsia"/>
          <w:sz w:val="24"/>
        </w:rPr>
        <w:t>盐酸盐</w:t>
      </w:r>
      <w:r>
        <w:rPr>
          <w:sz w:val="24"/>
        </w:rPr>
        <w:t>被美国</w:t>
      </w:r>
      <w:r>
        <w:rPr>
          <w:sz w:val="24"/>
        </w:rPr>
        <w:t>FDA</w:t>
      </w:r>
      <w:r>
        <w:rPr>
          <w:sz w:val="24"/>
        </w:rPr>
        <w:t>批准用于米饭和寿司的防腐，推荐用量为</w:t>
      </w:r>
      <w:r>
        <w:rPr>
          <w:sz w:val="24"/>
        </w:rPr>
        <w:t>5</w:t>
      </w:r>
      <w:r>
        <w:rPr>
          <w:rFonts w:hint="eastAsia"/>
          <w:sz w:val="24"/>
        </w:rPr>
        <w:t>～</w:t>
      </w:r>
      <w:r>
        <w:rPr>
          <w:sz w:val="24"/>
        </w:rPr>
        <w:t>50ppm</w:t>
      </w:r>
      <w:r>
        <w:rPr>
          <w:sz w:val="24"/>
        </w:rPr>
        <w:t>。</w:t>
      </w:r>
    </w:p>
    <w:p w:rsidR="00B54A66" w:rsidRDefault="002161B9">
      <w:pPr>
        <w:spacing w:line="360" w:lineRule="auto"/>
        <w:ind w:firstLineChars="200" w:firstLine="480"/>
        <w:textAlignment w:val="baseline"/>
        <w:rPr>
          <w:b/>
          <w:sz w:val="24"/>
        </w:rPr>
      </w:pPr>
      <w:r>
        <w:rPr>
          <w:sz w:val="24"/>
        </w:rPr>
        <w:t>由以上所述知，</w:t>
      </w:r>
      <w:r>
        <w:rPr>
          <w:sz w:val="24"/>
        </w:rPr>
        <w:t>ε-</w:t>
      </w:r>
      <w:r>
        <w:rPr>
          <w:sz w:val="24"/>
        </w:rPr>
        <w:t>聚</w:t>
      </w:r>
      <w:r>
        <w:rPr>
          <w:rFonts w:hint="eastAsia"/>
          <w:sz w:val="24"/>
        </w:rPr>
        <w:t>赖氨酸盐酸盐</w:t>
      </w:r>
      <w:r>
        <w:rPr>
          <w:sz w:val="24"/>
        </w:rPr>
        <w:t>是高安全的，</w:t>
      </w:r>
      <w:r>
        <w:rPr>
          <w:rFonts w:hint="eastAsia"/>
          <w:sz w:val="24"/>
        </w:rPr>
        <w:t>并被美国、日本、韩国批准作</w:t>
      </w:r>
      <w:r>
        <w:rPr>
          <w:sz w:val="24"/>
        </w:rPr>
        <w:t>为</w:t>
      </w:r>
      <w:r>
        <w:rPr>
          <w:sz w:val="24"/>
        </w:rPr>
        <w:t>GRAS</w:t>
      </w:r>
      <w:r>
        <w:rPr>
          <w:rFonts w:ascii="宋体" w:hAnsi="宋体" w:cs="宋体" w:hint="eastAsia"/>
          <w:sz w:val="24"/>
        </w:rPr>
        <w:t>(</w:t>
      </w:r>
      <w:r>
        <w:rPr>
          <w:rFonts w:ascii="Tahoma" w:hAnsi="Tahoma" w:cs="Tahoma" w:hint="eastAsia"/>
          <w:sz w:val="24"/>
        </w:rPr>
        <w:t>一般公认安全</w:t>
      </w:r>
      <w:r>
        <w:rPr>
          <w:rFonts w:ascii="宋体" w:hAnsi="宋体" w:cs="宋体" w:hint="eastAsia"/>
          <w:sz w:val="24"/>
        </w:rPr>
        <w:t>)</w:t>
      </w:r>
      <w:r>
        <w:rPr>
          <w:sz w:val="24"/>
        </w:rPr>
        <w:t>可以并已经在食品中使用。</w:t>
      </w:r>
    </w:p>
    <w:p w:rsidR="00B54A66" w:rsidRDefault="002161B9">
      <w:pPr>
        <w:spacing w:line="360" w:lineRule="auto"/>
        <w:rPr>
          <w:rFonts w:ascii="黑体" w:eastAsia="黑体" w:hAnsi="黑体"/>
          <w:sz w:val="24"/>
        </w:rPr>
      </w:pPr>
      <w:r>
        <w:rPr>
          <w:rFonts w:ascii="宋体" w:hAnsi="宋体" w:cs="宋体" w:hint="eastAsia"/>
          <w:sz w:val="24"/>
        </w:rPr>
        <w:t>（一）</w:t>
      </w:r>
      <w:r>
        <w:rPr>
          <w:sz w:val="24"/>
        </w:rPr>
        <w:t>ε-</w:t>
      </w:r>
      <w:r>
        <w:rPr>
          <w:sz w:val="24"/>
        </w:rPr>
        <w:t>聚</w:t>
      </w:r>
      <w:r>
        <w:rPr>
          <w:rFonts w:hint="eastAsia"/>
          <w:sz w:val="24"/>
        </w:rPr>
        <w:t>赖氨酸盐酸盐</w:t>
      </w:r>
      <w:r>
        <w:rPr>
          <w:rFonts w:ascii="宋体" w:hAnsi="宋体" w:cs="宋体" w:hint="eastAsia"/>
          <w:sz w:val="24"/>
        </w:rPr>
        <w:t>的功能类别及作用机理</w:t>
      </w:r>
    </w:p>
    <w:p w:rsidR="0088042E" w:rsidRDefault="002161B9" w:rsidP="0088042E">
      <w:pPr>
        <w:spacing w:line="360" w:lineRule="auto"/>
        <w:ind w:firstLineChars="200" w:firstLine="480"/>
        <w:jc w:val="left"/>
        <w:rPr>
          <w:color w:val="000000"/>
          <w:sz w:val="24"/>
        </w:rPr>
      </w:pPr>
      <w:r>
        <w:rPr>
          <w:sz w:val="24"/>
        </w:rPr>
        <w:t>ε-</w:t>
      </w:r>
      <w:r>
        <w:rPr>
          <w:sz w:val="24"/>
        </w:rPr>
        <w:t>聚赖氨酸盐</w:t>
      </w:r>
      <w:r>
        <w:rPr>
          <w:rFonts w:hint="eastAsia"/>
          <w:sz w:val="24"/>
        </w:rPr>
        <w:t>酸盐</w:t>
      </w:r>
      <w:r>
        <w:rPr>
          <w:sz w:val="24"/>
        </w:rPr>
        <w:t>（</w:t>
      </w:r>
      <w:r>
        <w:rPr>
          <w:sz w:val="24"/>
        </w:rPr>
        <w:t>ε-</w:t>
      </w:r>
      <w:r>
        <w:rPr>
          <w:rFonts w:hint="eastAsia"/>
          <w:sz w:val="24"/>
        </w:rPr>
        <w:t>polylysine.HCl</w:t>
      </w:r>
      <w:r>
        <w:rPr>
          <w:rFonts w:hint="eastAsia"/>
          <w:sz w:val="24"/>
        </w:rPr>
        <w:t>，</w:t>
      </w:r>
      <w:r>
        <w:rPr>
          <w:sz w:val="24"/>
        </w:rPr>
        <w:t>ε-</w:t>
      </w:r>
      <w:r>
        <w:rPr>
          <w:sz w:val="24"/>
        </w:rPr>
        <w:t>聚赖</w:t>
      </w:r>
      <w:r>
        <w:rPr>
          <w:rFonts w:hint="eastAsia"/>
          <w:sz w:val="24"/>
        </w:rPr>
        <w:t>氨酸盐酸盐</w:t>
      </w:r>
      <w:r>
        <w:rPr>
          <w:sz w:val="24"/>
        </w:rPr>
        <w:t>）是一种胞外合成的</w:t>
      </w:r>
      <w:r>
        <w:rPr>
          <w:sz w:val="24"/>
        </w:rPr>
        <w:t>L-</w:t>
      </w:r>
      <w:r>
        <w:rPr>
          <w:sz w:val="24"/>
        </w:rPr>
        <w:t>赖氨酸线性同聚物，其结构单一，通过</w:t>
      </w:r>
      <w:r>
        <w:rPr>
          <w:sz w:val="24"/>
        </w:rPr>
        <w:t>α-</w:t>
      </w:r>
      <w:r>
        <w:rPr>
          <w:sz w:val="24"/>
        </w:rPr>
        <w:t>羧基和</w:t>
      </w:r>
      <w:r>
        <w:rPr>
          <w:sz w:val="24"/>
        </w:rPr>
        <w:t>ε-</w:t>
      </w:r>
      <w:r>
        <w:rPr>
          <w:sz w:val="24"/>
        </w:rPr>
        <w:t>氨基形成的酰胺键连接而成，故称为</w:t>
      </w:r>
      <w:r>
        <w:rPr>
          <w:sz w:val="24"/>
        </w:rPr>
        <w:t>ε-</w:t>
      </w:r>
      <w:r>
        <w:rPr>
          <w:sz w:val="24"/>
        </w:rPr>
        <w:t>聚赖</w:t>
      </w:r>
      <w:r>
        <w:rPr>
          <w:rFonts w:hint="eastAsia"/>
          <w:sz w:val="24"/>
        </w:rPr>
        <w:t>氨酸盐酸盐</w:t>
      </w:r>
      <w:r>
        <w:rPr>
          <w:sz w:val="24"/>
        </w:rPr>
        <w:t>（图</w:t>
      </w:r>
      <w:r>
        <w:rPr>
          <w:sz w:val="24"/>
        </w:rPr>
        <w:t>1</w:t>
      </w:r>
      <w:r>
        <w:rPr>
          <w:sz w:val="24"/>
        </w:rPr>
        <w:t>）。</w:t>
      </w:r>
      <w:r>
        <w:rPr>
          <w:color w:val="000000"/>
          <w:sz w:val="24"/>
        </w:rPr>
        <w:t>这种多聚物含有</w:t>
      </w:r>
      <w:r>
        <w:rPr>
          <w:color w:val="000000"/>
          <w:sz w:val="24"/>
        </w:rPr>
        <w:t>25</w:t>
      </w:r>
      <w:r>
        <w:rPr>
          <w:rFonts w:hint="eastAsia"/>
          <w:color w:val="000000"/>
          <w:sz w:val="24"/>
        </w:rPr>
        <w:t>～</w:t>
      </w:r>
      <w:r>
        <w:rPr>
          <w:color w:val="000000"/>
          <w:sz w:val="24"/>
        </w:rPr>
        <w:t>35</w:t>
      </w:r>
      <w:r>
        <w:rPr>
          <w:color w:val="000000"/>
          <w:sz w:val="24"/>
        </w:rPr>
        <w:t>个氨基酸残基，首次发现于白色链霉菌</w:t>
      </w:r>
      <w:r>
        <w:rPr>
          <w:color w:val="000000"/>
          <w:sz w:val="24"/>
        </w:rPr>
        <w:t>No.346</w:t>
      </w:r>
      <w:r>
        <w:rPr>
          <w:color w:val="000000"/>
          <w:sz w:val="24"/>
        </w:rPr>
        <w:t>，现编号为</w:t>
      </w:r>
      <w:r>
        <w:rPr>
          <w:i/>
          <w:color w:val="000000"/>
          <w:sz w:val="24"/>
        </w:rPr>
        <w:t>S.albulus</w:t>
      </w:r>
      <w:r>
        <w:rPr>
          <w:color w:val="000000"/>
          <w:sz w:val="24"/>
        </w:rPr>
        <w:t xml:space="preserve"> NBRC 14147</w:t>
      </w:r>
      <w:r>
        <w:rPr>
          <w:color w:val="000000"/>
          <w:sz w:val="24"/>
        </w:rPr>
        <w:t>的培养基滤液中</w:t>
      </w:r>
      <w:r>
        <w:rPr>
          <w:rFonts w:hint="eastAsia"/>
          <w:color w:val="000000"/>
          <w:sz w:val="24"/>
          <w:vertAlign w:val="superscript"/>
        </w:rPr>
        <w:t>[2]</w:t>
      </w:r>
      <w:r>
        <w:rPr>
          <w:rFonts w:hint="eastAsia"/>
          <w:color w:val="000000"/>
          <w:sz w:val="24"/>
        </w:rPr>
        <w:t>，</w:t>
      </w:r>
      <w:r>
        <w:rPr>
          <w:rFonts w:hint="eastAsia"/>
          <w:color w:val="000000"/>
          <w:sz w:val="24"/>
        </w:rPr>
        <w:t>1982</w:t>
      </w:r>
      <w:r>
        <w:rPr>
          <w:rFonts w:hint="eastAsia"/>
          <w:color w:val="000000"/>
          <w:sz w:val="24"/>
        </w:rPr>
        <w:t>年他们证实这种聚合物是由</w:t>
      </w:r>
      <w:r>
        <w:rPr>
          <w:rFonts w:hint="eastAsia"/>
          <w:color w:val="000000"/>
          <w:sz w:val="24"/>
        </w:rPr>
        <w:t>L-</w:t>
      </w:r>
      <w:r>
        <w:rPr>
          <w:rFonts w:hint="eastAsia"/>
          <w:color w:val="000000"/>
          <w:sz w:val="24"/>
        </w:rPr>
        <w:t>赖氨酸组成</w:t>
      </w:r>
      <w:r>
        <w:rPr>
          <w:rFonts w:hint="eastAsia"/>
          <w:color w:val="000000"/>
          <w:sz w:val="24"/>
          <w:vertAlign w:val="superscript"/>
        </w:rPr>
        <w:t>[3]</w:t>
      </w:r>
      <w:r>
        <w:rPr>
          <w:rFonts w:hint="eastAsia"/>
          <w:color w:val="000000"/>
          <w:sz w:val="24"/>
        </w:rPr>
        <w:t>。</w:t>
      </w:r>
    </w:p>
    <w:p w:rsidR="00B54A66" w:rsidRDefault="0088042E" w:rsidP="0088042E">
      <w:pPr>
        <w:spacing w:line="360" w:lineRule="auto"/>
        <w:ind w:firstLineChars="200" w:firstLine="480"/>
        <w:jc w:val="center"/>
        <w:rPr>
          <w:sz w:val="24"/>
        </w:rPr>
      </w:pPr>
      <w:r>
        <w:rPr>
          <w:noProof/>
          <w:sz w:val="24"/>
        </w:rPr>
        <w:drawing>
          <wp:inline distT="0" distB="0" distL="0" distR="0">
            <wp:extent cx="2493645" cy="854710"/>
            <wp:effectExtent l="19050" t="0" r="1905" b="0"/>
            <wp:docPr id="17" name="图片 2" descr="BZRH9DO4F@T)F]I3PCMJE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ZRH9DO4F@T)F]I3PCMJEYP"/>
                    <pic:cNvPicPr>
                      <a:picLocks noChangeAspect="1"/>
                    </pic:cNvPicPr>
                  </pic:nvPicPr>
                  <pic:blipFill>
                    <a:blip r:embed="rId9" cstate="print"/>
                    <a:stretch>
                      <a:fillRect/>
                    </a:stretch>
                  </pic:blipFill>
                  <pic:spPr>
                    <a:xfrm>
                      <a:off x="0" y="0"/>
                      <a:ext cx="2493645" cy="854710"/>
                    </a:xfrm>
                    <a:prstGeom prst="rect">
                      <a:avLst/>
                    </a:prstGeom>
                    <a:noFill/>
                    <a:ln w="9525">
                      <a:noFill/>
                    </a:ln>
                  </pic:spPr>
                </pic:pic>
              </a:graphicData>
            </a:graphic>
          </wp:inline>
        </w:drawing>
      </w:r>
    </w:p>
    <w:p w:rsidR="00B54A66" w:rsidRDefault="002161B9">
      <w:pPr>
        <w:widowControl/>
        <w:tabs>
          <w:tab w:val="left" w:pos="7455"/>
        </w:tabs>
        <w:adjustRightInd w:val="0"/>
        <w:jc w:val="center"/>
        <w:rPr>
          <w:sz w:val="28"/>
          <w:szCs w:val="28"/>
        </w:rPr>
      </w:pPr>
      <w:r>
        <w:rPr>
          <w:szCs w:val="21"/>
        </w:rPr>
        <w:t>图</w:t>
      </w:r>
      <w:r>
        <w:rPr>
          <w:szCs w:val="21"/>
        </w:rPr>
        <w:t xml:space="preserve">1 </w:t>
      </w:r>
      <w:r>
        <w:rPr>
          <w:szCs w:val="21"/>
        </w:rPr>
        <w:t>微生物源</w:t>
      </w:r>
      <w:r>
        <w:rPr>
          <w:szCs w:val="21"/>
        </w:rPr>
        <w:t>ε-</w:t>
      </w:r>
      <w:r>
        <w:rPr>
          <w:szCs w:val="21"/>
        </w:rPr>
        <w:t>聚赖氨酸的化学结构式</w:t>
      </w:r>
    </w:p>
    <w:p w:rsidR="00B54A66" w:rsidRDefault="002161B9">
      <w:pPr>
        <w:spacing w:line="360" w:lineRule="auto"/>
        <w:ind w:firstLineChars="200" w:firstLine="480"/>
        <w:jc w:val="left"/>
        <w:rPr>
          <w:sz w:val="24"/>
        </w:rPr>
      </w:pPr>
      <w:r>
        <w:rPr>
          <w:sz w:val="24"/>
        </w:rPr>
        <w:t>在日本，</w:t>
      </w:r>
      <w:r>
        <w:rPr>
          <w:sz w:val="24"/>
        </w:rPr>
        <w:t>1989</w:t>
      </w:r>
      <w:r>
        <w:rPr>
          <w:sz w:val="24"/>
        </w:rPr>
        <w:t>年</w:t>
      </w:r>
      <w:r>
        <w:rPr>
          <w:sz w:val="24"/>
        </w:rPr>
        <w:t>ε-</w:t>
      </w:r>
      <w:r>
        <w:rPr>
          <w:sz w:val="24"/>
        </w:rPr>
        <w:t>聚赖氨酸</w:t>
      </w:r>
      <w:r>
        <w:rPr>
          <w:rFonts w:hint="eastAsia"/>
          <w:sz w:val="24"/>
        </w:rPr>
        <w:t>盐酸盐</w:t>
      </w:r>
      <w:r>
        <w:rPr>
          <w:sz w:val="24"/>
        </w:rPr>
        <w:t>被批准作为防腐剂添加于食品中，此后</w:t>
      </w:r>
      <w:r>
        <w:rPr>
          <w:sz w:val="24"/>
        </w:rPr>
        <w:lastRenderedPageBreak/>
        <w:t>韩国也允许将其作为食品添加剂使用。美国食品药品管理局（</w:t>
      </w:r>
      <w:r>
        <w:rPr>
          <w:sz w:val="24"/>
        </w:rPr>
        <w:t>FDA</w:t>
      </w:r>
      <w:r>
        <w:rPr>
          <w:sz w:val="24"/>
        </w:rPr>
        <w:t>）已于</w:t>
      </w:r>
      <w:r>
        <w:rPr>
          <w:sz w:val="24"/>
        </w:rPr>
        <w:t>2003</w:t>
      </w:r>
      <w:r>
        <w:rPr>
          <w:sz w:val="24"/>
        </w:rPr>
        <w:t>年</w:t>
      </w:r>
      <w:r>
        <w:rPr>
          <w:sz w:val="24"/>
        </w:rPr>
        <w:t>7</w:t>
      </w:r>
      <w:r>
        <w:rPr>
          <w:sz w:val="24"/>
        </w:rPr>
        <w:t>月正式批准</w:t>
      </w:r>
      <w:r>
        <w:rPr>
          <w:sz w:val="24"/>
        </w:rPr>
        <w:t>ε-</w:t>
      </w:r>
      <w:r>
        <w:rPr>
          <w:sz w:val="24"/>
        </w:rPr>
        <w:t>聚赖氨酸</w:t>
      </w:r>
      <w:r>
        <w:rPr>
          <w:rFonts w:hint="eastAsia"/>
          <w:sz w:val="24"/>
        </w:rPr>
        <w:t>盐酸盐</w:t>
      </w:r>
      <w:r>
        <w:rPr>
          <w:sz w:val="24"/>
        </w:rPr>
        <w:t>作为天然食品添加剂，并认为</w:t>
      </w:r>
      <w:r>
        <w:rPr>
          <w:sz w:val="24"/>
        </w:rPr>
        <w:t>ε-</w:t>
      </w:r>
      <w:r>
        <w:rPr>
          <w:sz w:val="24"/>
        </w:rPr>
        <w:t>聚赖氨酸</w:t>
      </w:r>
      <w:r>
        <w:rPr>
          <w:rFonts w:hint="eastAsia"/>
          <w:sz w:val="24"/>
        </w:rPr>
        <w:t>盐酸盐</w:t>
      </w:r>
      <w:r>
        <w:rPr>
          <w:sz w:val="24"/>
        </w:rPr>
        <w:t>是一般认为安全的（</w:t>
      </w:r>
      <w:r>
        <w:rPr>
          <w:sz w:val="24"/>
        </w:rPr>
        <w:t>Generally Recognized as Safe</w:t>
      </w:r>
      <w:r>
        <w:rPr>
          <w:sz w:val="24"/>
        </w:rPr>
        <w:t>，</w:t>
      </w:r>
      <w:r>
        <w:rPr>
          <w:sz w:val="24"/>
        </w:rPr>
        <w:t>GRAS</w:t>
      </w:r>
      <w:r>
        <w:rPr>
          <w:sz w:val="24"/>
        </w:rPr>
        <w:t>）。如今</w:t>
      </w:r>
      <w:r>
        <w:rPr>
          <w:sz w:val="24"/>
        </w:rPr>
        <w:t>ε-</w:t>
      </w:r>
      <w:r>
        <w:rPr>
          <w:sz w:val="24"/>
        </w:rPr>
        <w:t>聚赖氨酸</w:t>
      </w:r>
      <w:r>
        <w:rPr>
          <w:rFonts w:hint="eastAsia"/>
          <w:sz w:val="24"/>
        </w:rPr>
        <w:t>盐酸盐在国外</w:t>
      </w:r>
      <w:r>
        <w:rPr>
          <w:sz w:val="24"/>
        </w:rPr>
        <w:t>已广泛用于奶制品、肉制品、高盐食品、快餐、色拉、蛋糕、面点、海产品、酱类、饮料果酒类</w:t>
      </w:r>
      <w:r>
        <w:rPr>
          <w:rFonts w:hint="eastAsia"/>
          <w:sz w:val="24"/>
        </w:rPr>
        <w:t>等</w:t>
      </w:r>
      <w:r>
        <w:rPr>
          <w:sz w:val="24"/>
        </w:rPr>
        <w:t>的保鲜防腐。在日本，利用</w:t>
      </w:r>
      <w:r>
        <w:rPr>
          <w:sz w:val="24"/>
        </w:rPr>
        <w:t>ε-</w:t>
      </w:r>
      <w:r>
        <w:rPr>
          <w:sz w:val="24"/>
        </w:rPr>
        <w:t>聚赖氨酸</w:t>
      </w:r>
      <w:r>
        <w:rPr>
          <w:rFonts w:hint="eastAsia"/>
          <w:sz w:val="24"/>
        </w:rPr>
        <w:t>盐酸盐</w:t>
      </w:r>
      <w:r>
        <w:rPr>
          <w:sz w:val="24"/>
        </w:rPr>
        <w:t>作为食品保存剂的生产规模发展迅速，市场规模已达数十亿日元。</w:t>
      </w:r>
      <w:r>
        <w:rPr>
          <w:rFonts w:hint="eastAsia"/>
          <w:sz w:val="24"/>
        </w:rPr>
        <w:t>近年来随</w:t>
      </w:r>
      <w:r>
        <w:rPr>
          <w:sz w:val="24"/>
        </w:rPr>
        <w:t>着</w:t>
      </w:r>
      <w:r>
        <w:rPr>
          <w:sz w:val="24"/>
        </w:rPr>
        <w:t>ε-</w:t>
      </w:r>
      <w:r>
        <w:rPr>
          <w:sz w:val="24"/>
        </w:rPr>
        <w:t>聚赖氨酸</w:t>
      </w:r>
      <w:r>
        <w:rPr>
          <w:rFonts w:hint="eastAsia"/>
          <w:sz w:val="24"/>
        </w:rPr>
        <w:t>盐酸盐被国家卫计委批准</w:t>
      </w:r>
      <w:r>
        <w:rPr>
          <w:rFonts w:hint="eastAsia"/>
          <w:sz w:val="24"/>
        </w:rPr>
        <w:t>(</w:t>
      </w:r>
      <w:r>
        <w:rPr>
          <w:rFonts w:ascii="宋体" w:hAnsi="宋体" w:hint="eastAsia"/>
          <w:sz w:val="24"/>
        </w:rPr>
        <w:t>食品添</w:t>
      </w:r>
      <w:r>
        <w:rPr>
          <w:sz w:val="24"/>
        </w:rPr>
        <w:t>加剂</w:t>
      </w:r>
      <w:r>
        <w:rPr>
          <w:bCs/>
          <w:color w:val="000000"/>
          <w:sz w:val="24"/>
          <w:shd w:val="clear" w:color="auto" w:fill="FFFFFF"/>
        </w:rPr>
        <w:t>ε-</w:t>
      </w:r>
      <w:r>
        <w:rPr>
          <w:bCs/>
          <w:color w:val="000000"/>
          <w:sz w:val="24"/>
          <w:shd w:val="clear" w:color="auto" w:fill="FFFFFF"/>
        </w:rPr>
        <w:t>聚赖氨酸关于批准</w:t>
      </w:r>
      <w:r>
        <w:rPr>
          <w:bCs/>
          <w:color w:val="000000"/>
          <w:sz w:val="24"/>
          <w:shd w:val="clear" w:color="auto" w:fill="FFFFFF"/>
        </w:rPr>
        <w:t>ε-</w:t>
      </w:r>
      <w:r>
        <w:rPr>
          <w:bCs/>
          <w:color w:val="000000"/>
          <w:sz w:val="24"/>
          <w:shd w:val="clear" w:color="auto" w:fill="FFFFFF"/>
        </w:rPr>
        <w:t>聚赖</w:t>
      </w:r>
      <w:r>
        <w:rPr>
          <w:rFonts w:ascii="宋体" w:hAnsi="宋体"/>
          <w:bCs/>
          <w:color w:val="000000"/>
          <w:sz w:val="24"/>
          <w:shd w:val="clear" w:color="auto" w:fill="FFFFFF"/>
        </w:rPr>
        <w:t>氨酸</w:t>
      </w:r>
      <w:r>
        <w:rPr>
          <w:bCs/>
          <w:color w:val="000000"/>
          <w:sz w:val="24"/>
          <w:shd w:val="clear" w:color="auto" w:fill="FFFFFF"/>
        </w:rPr>
        <w:t>等</w:t>
      </w:r>
      <w:r>
        <w:rPr>
          <w:bCs/>
          <w:color w:val="000000"/>
          <w:sz w:val="24"/>
          <w:shd w:val="clear" w:color="auto" w:fill="FFFFFF"/>
        </w:rPr>
        <w:t>4</w:t>
      </w:r>
      <w:r>
        <w:rPr>
          <w:bCs/>
          <w:color w:val="000000"/>
          <w:sz w:val="24"/>
          <w:shd w:val="clear" w:color="auto" w:fill="FFFFFF"/>
        </w:rPr>
        <w:t>种</w:t>
      </w:r>
      <w:r>
        <w:rPr>
          <w:rFonts w:ascii="宋体" w:hAnsi="宋体"/>
          <w:bCs/>
          <w:color w:val="000000"/>
          <w:sz w:val="24"/>
          <w:shd w:val="clear" w:color="auto" w:fill="FFFFFF"/>
        </w:rPr>
        <w:t>食品添加剂新品种等的公告（</w:t>
      </w:r>
      <w:r>
        <w:rPr>
          <w:bCs/>
          <w:color w:val="000000"/>
          <w:sz w:val="24"/>
          <w:shd w:val="clear" w:color="auto" w:fill="FFFFFF"/>
        </w:rPr>
        <w:t>2014</w:t>
      </w:r>
      <w:r>
        <w:rPr>
          <w:bCs/>
          <w:color w:val="000000"/>
          <w:sz w:val="24"/>
          <w:shd w:val="clear" w:color="auto" w:fill="FFFFFF"/>
        </w:rPr>
        <w:t>年第</w:t>
      </w:r>
      <w:r>
        <w:rPr>
          <w:bCs/>
          <w:color w:val="000000"/>
          <w:sz w:val="24"/>
          <w:shd w:val="clear" w:color="auto" w:fill="FFFFFF"/>
        </w:rPr>
        <w:t>5</w:t>
      </w:r>
      <w:r>
        <w:rPr>
          <w:bCs/>
          <w:color w:val="000000"/>
          <w:sz w:val="24"/>
          <w:shd w:val="clear" w:color="auto" w:fill="FFFFFF"/>
        </w:rPr>
        <w:t>号</w:t>
      </w:r>
      <w:r>
        <w:rPr>
          <w:rFonts w:ascii="宋体" w:hAnsi="宋体"/>
          <w:bCs/>
          <w:color w:val="000000"/>
          <w:sz w:val="24"/>
          <w:shd w:val="clear" w:color="auto" w:fill="FFFFFF"/>
        </w:rPr>
        <w:t>）</w:t>
      </w:r>
      <w:r>
        <w:rPr>
          <w:rFonts w:hint="eastAsia"/>
          <w:sz w:val="24"/>
        </w:rPr>
        <w:t>)</w:t>
      </w:r>
      <w:r>
        <w:rPr>
          <w:rFonts w:hint="eastAsia"/>
          <w:sz w:val="24"/>
        </w:rPr>
        <w:t>可应用于米面制品等七大类食品中，随着国内食品行业的飞速发展，人民群众对绿色食品，安全食品，健康食品的追求得到加强，市场急需天然、绿色、安全、高效的防腐剂来保证食品的安全。特别在淀粉制品</w:t>
      </w:r>
      <w:r>
        <w:rPr>
          <w:rFonts w:hint="eastAsia"/>
          <w:sz w:val="24"/>
        </w:rPr>
        <w:t>(06.05)</w:t>
      </w:r>
      <w:r>
        <w:rPr>
          <w:rFonts w:hint="eastAsia"/>
          <w:sz w:val="24"/>
        </w:rPr>
        <w:t>、方便米面制品</w:t>
      </w:r>
      <w:r>
        <w:rPr>
          <w:rFonts w:hint="eastAsia"/>
          <w:sz w:val="24"/>
        </w:rPr>
        <w:t>(06.07)</w:t>
      </w:r>
      <w:r>
        <w:rPr>
          <w:rFonts w:hint="eastAsia"/>
          <w:sz w:val="24"/>
        </w:rPr>
        <w:t>、烘焙制品</w:t>
      </w:r>
      <w:r>
        <w:rPr>
          <w:rFonts w:hint="eastAsia"/>
          <w:sz w:val="24"/>
        </w:rPr>
        <w:t>(07.0)</w:t>
      </w:r>
      <w:r>
        <w:rPr>
          <w:rFonts w:ascii="宋体" w:hAnsi="宋体" w:hint="eastAsia"/>
          <w:sz w:val="24"/>
        </w:rPr>
        <w:t>卤蛋</w:t>
      </w:r>
      <w:r>
        <w:rPr>
          <w:rFonts w:hint="eastAsia"/>
          <w:sz w:val="24"/>
        </w:rPr>
        <w:t>(10.02.01</w:t>
      </w:r>
      <w:r>
        <w:rPr>
          <w:rFonts w:ascii="宋体" w:hAnsi="宋体" w:hint="eastAsia"/>
          <w:sz w:val="24"/>
        </w:rPr>
        <w:t>)、生湿面制品（如面条、馄饨皮、饺子皮、烧卖皮）(</w:t>
      </w:r>
      <w:r>
        <w:rPr>
          <w:sz w:val="24"/>
        </w:rPr>
        <w:t>0</w:t>
      </w:r>
      <w:r>
        <w:rPr>
          <w:rFonts w:hint="eastAsia"/>
          <w:sz w:val="24"/>
        </w:rPr>
        <w:t>6</w:t>
      </w:r>
      <w:r>
        <w:rPr>
          <w:sz w:val="24"/>
        </w:rPr>
        <w:t>.03.02</w:t>
      </w:r>
      <w:r>
        <w:rPr>
          <w:rFonts w:hint="eastAsia"/>
          <w:sz w:val="24"/>
        </w:rPr>
        <w:t>.01)</w:t>
      </w:r>
      <w:r>
        <w:rPr>
          <w:rFonts w:hint="eastAsia"/>
          <w:sz w:val="24"/>
        </w:rPr>
        <w:t>有着强烈而迫切的需求。</w:t>
      </w:r>
      <w:r>
        <w:rPr>
          <w:sz w:val="24"/>
        </w:rPr>
        <w:t>而国内</w:t>
      </w:r>
      <w:r>
        <w:rPr>
          <w:sz w:val="24"/>
        </w:rPr>
        <w:t>ε-</w:t>
      </w:r>
      <w:r>
        <w:rPr>
          <w:sz w:val="24"/>
        </w:rPr>
        <w:t>聚赖氨酸</w:t>
      </w:r>
      <w:r>
        <w:rPr>
          <w:rFonts w:hint="eastAsia"/>
          <w:sz w:val="24"/>
        </w:rPr>
        <w:t>盐酸盐的实验室应用试验和企业的小试、中试</w:t>
      </w:r>
      <w:r>
        <w:rPr>
          <w:sz w:val="24"/>
        </w:rPr>
        <w:t>的应用</w:t>
      </w:r>
      <w:r>
        <w:rPr>
          <w:rFonts w:hint="eastAsia"/>
          <w:sz w:val="24"/>
        </w:rPr>
        <w:t>试验</w:t>
      </w:r>
      <w:r>
        <w:rPr>
          <w:rFonts w:hint="eastAsia"/>
          <w:sz w:val="24"/>
        </w:rPr>
        <w:t>(</w:t>
      </w:r>
      <w:r>
        <w:rPr>
          <w:rFonts w:hint="eastAsia"/>
          <w:sz w:val="24"/>
        </w:rPr>
        <w:t>见本文的应用实验报告</w:t>
      </w:r>
      <w:r>
        <w:rPr>
          <w:rFonts w:hint="eastAsia"/>
          <w:sz w:val="24"/>
        </w:rPr>
        <w:t>)</w:t>
      </w:r>
      <w:r>
        <w:rPr>
          <w:rFonts w:hint="eastAsia"/>
          <w:sz w:val="24"/>
        </w:rPr>
        <w:t>都取得了非常好的效果。</w:t>
      </w:r>
    </w:p>
    <w:p w:rsidR="00B54A66" w:rsidRDefault="002161B9">
      <w:pPr>
        <w:spacing w:line="360" w:lineRule="auto"/>
        <w:rPr>
          <w:sz w:val="24"/>
        </w:rPr>
      </w:pPr>
      <w:r>
        <w:rPr>
          <w:rFonts w:hint="eastAsia"/>
          <w:sz w:val="24"/>
        </w:rPr>
        <w:t>（二）</w:t>
      </w:r>
      <w:r>
        <w:rPr>
          <w:sz w:val="24"/>
        </w:rPr>
        <w:t>ε-</w:t>
      </w:r>
      <w:r>
        <w:rPr>
          <w:sz w:val="24"/>
        </w:rPr>
        <w:t>聚</w:t>
      </w:r>
      <w:r>
        <w:rPr>
          <w:rFonts w:hint="eastAsia"/>
          <w:sz w:val="24"/>
        </w:rPr>
        <w:t>赖氨酸盐酸盐的生物学性质</w:t>
      </w:r>
    </w:p>
    <w:p w:rsidR="00B54A66" w:rsidRDefault="002161B9">
      <w:pPr>
        <w:spacing w:line="360" w:lineRule="auto"/>
        <w:rPr>
          <w:sz w:val="24"/>
        </w:rPr>
      </w:pPr>
      <w:r>
        <w:rPr>
          <w:rFonts w:hAnsi="宋体" w:hint="eastAsia"/>
          <w:sz w:val="24"/>
        </w:rPr>
        <w:t>（</w:t>
      </w:r>
      <w:r>
        <w:rPr>
          <w:rFonts w:hAnsi="宋体" w:hint="eastAsia"/>
          <w:sz w:val="24"/>
        </w:rPr>
        <w:t>1</w:t>
      </w:r>
      <w:r>
        <w:rPr>
          <w:rFonts w:hAnsi="宋体" w:hint="eastAsia"/>
          <w:sz w:val="24"/>
        </w:rPr>
        <w:t>）</w:t>
      </w:r>
      <w:r>
        <w:rPr>
          <w:rFonts w:hint="eastAsia"/>
          <w:sz w:val="24"/>
        </w:rPr>
        <w:t>热稳定性</w:t>
      </w:r>
    </w:p>
    <w:p w:rsidR="00B54A66" w:rsidRDefault="002161B9">
      <w:pPr>
        <w:spacing w:line="360" w:lineRule="auto"/>
        <w:ind w:firstLineChars="200" w:firstLine="480"/>
        <w:rPr>
          <w:sz w:val="24"/>
        </w:rPr>
      </w:pPr>
      <w:r>
        <w:rPr>
          <w:sz w:val="24"/>
        </w:rPr>
        <w:t>ε-</w:t>
      </w:r>
      <w:r>
        <w:rPr>
          <w:sz w:val="24"/>
        </w:rPr>
        <w:t>聚赖氨酸盐酸盐的热稳定性非常好，其水溶液</w:t>
      </w:r>
      <w:r>
        <w:rPr>
          <w:sz w:val="24"/>
        </w:rPr>
        <w:t>80℃</w:t>
      </w:r>
      <w:r>
        <w:rPr>
          <w:sz w:val="24"/>
        </w:rPr>
        <w:t>处理</w:t>
      </w:r>
      <w:r>
        <w:rPr>
          <w:sz w:val="24"/>
        </w:rPr>
        <w:t>60min</w:t>
      </w:r>
      <w:r>
        <w:rPr>
          <w:sz w:val="24"/>
        </w:rPr>
        <w:t>、</w:t>
      </w:r>
      <w:r>
        <w:rPr>
          <w:sz w:val="24"/>
        </w:rPr>
        <w:t>100℃</w:t>
      </w:r>
      <w:r>
        <w:rPr>
          <w:sz w:val="24"/>
        </w:rPr>
        <w:t>处理</w:t>
      </w:r>
      <w:r>
        <w:rPr>
          <w:sz w:val="24"/>
        </w:rPr>
        <w:t>30min</w:t>
      </w:r>
      <w:r>
        <w:rPr>
          <w:sz w:val="24"/>
        </w:rPr>
        <w:t>、</w:t>
      </w:r>
      <w:r>
        <w:rPr>
          <w:sz w:val="24"/>
        </w:rPr>
        <w:t>120℃</w:t>
      </w:r>
      <w:r>
        <w:rPr>
          <w:sz w:val="24"/>
        </w:rPr>
        <w:t>处理</w:t>
      </w:r>
      <w:r>
        <w:rPr>
          <w:sz w:val="24"/>
        </w:rPr>
        <w:t>20min</w:t>
      </w:r>
      <w:r>
        <w:rPr>
          <w:sz w:val="24"/>
        </w:rPr>
        <w:t>后对大肠杆菌的最小抑制浓度不变，即说明其在高温情况下不分解，不失活。</w:t>
      </w:r>
      <w:r>
        <w:rPr>
          <w:sz w:val="24"/>
        </w:rPr>
        <w:t>ε-</w:t>
      </w:r>
      <w:r>
        <w:rPr>
          <w:sz w:val="24"/>
        </w:rPr>
        <w:t>聚赖氨</w:t>
      </w:r>
      <w:r>
        <w:rPr>
          <w:rFonts w:hint="eastAsia"/>
          <w:sz w:val="24"/>
        </w:rPr>
        <w:t>酸盐酸盐能够承受一般食品加工过程中的热处理，可以随原料一同进行灭菌处理，防止二次污染。</w:t>
      </w:r>
    </w:p>
    <w:p w:rsidR="00B54A66" w:rsidRDefault="002161B9">
      <w:pPr>
        <w:spacing w:line="360" w:lineRule="auto"/>
        <w:rPr>
          <w:sz w:val="24"/>
        </w:rPr>
      </w:pPr>
      <w:r>
        <w:rPr>
          <w:rFonts w:hint="eastAsia"/>
          <w:sz w:val="24"/>
        </w:rPr>
        <w:t>（</w:t>
      </w:r>
      <w:r>
        <w:rPr>
          <w:rFonts w:hint="eastAsia"/>
          <w:sz w:val="24"/>
        </w:rPr>
        <w:t>2</w:t>
      </w:r>
      <w:r>
        <w:rPr>
          <w:rFonts w:hint="eastAsia"/>
          <w:sz w:val="24"/>
        </w:rPr>
        <w:t>）最适</w:t>
      </w:r>
      <w:r>
        <w:rPr>
          <w:rFonts w:hint="eastAsia"/>
          <w:sz w:val="24"/>
        </w:rPr>
        <w:t>pH</w:t>
      </w:r>
      <w:r>
        <w:rPr>
          <w:rFonts w:hint="eastAsia"/>
          <w:sz w:val="24"/>
        </w:rPr>
        <w:t>值</w:t>
      </w:r>
    </w:p>
    <w:p w:rsidR="00B54A66" w:rsidRDefault="002161B9">
      <w:pPr>
        <w:autoSpaceDE w:val="0"/>
        <w:autoSpaceDN w:val="0"/>
        <w:adjustRightInd w:val="0"/>
        <w:spacing w:line="360" w:lineRule="auto"/>
        <w:ind w:firstLineChars="200" w:firstLine="480"/>
        <w:jc w:val="left"/>
        <w:rPr>
          <w:sz w:val="24"/>
        </w:rPr>
      </w:pPr>
      <w:r>
        <w:rPr>
          <w:sz w:val="24"/>
        </w:rPr>
        <w:t>ε-</w:t>
      </w:r>
      <w:r>
        <w:rPr>
          <w:sz w:val="24"/>
        </w:rPr>
        <w:t>聚赖氨酸盐酸盐为淡黄色粉末，吸湿性强，略有苦味。最适</w:t>
      </w:r>
      <w:r>
        <w:rPr>
          <w:sz w:val="24"/>
        </w:rPr>
        <w:t>pH</w:t>
      </w:r>
      <w:r>
        <w:rPr>
          <w:sz w:val="24"/>
        </w:rPr>
        <w:t>值为</w:t>
      </w:r>
      <w:r>
        <w:rPr>
          <w:sz w:val="24"/>
        </w:rPr>
        <w:t>5</w:t>
      </w:r>
      <w:r>
        <w:rPr>
          <w:rFonts w:hint="eastAsia"/>
          <w:sz w:val="24"/>
        </w:rPr>
        <w:t>～</w:t>
      </w:r>
      <w:r>
        <w:rPr>
          <w:sz w:val="24"/>
        </w:rPr>
        <w:t>8</w:t>
      </w:r>
      <w:r>
        <w:rPr>
          <w:sz w:val="24"/>
        </w:rPr>
        <w:t>，也就是说在中性或微酸性环境中有较强的抑菌性，而在碱性条件下，抑菌效果不太理想。可能由于</w:t>
      </w:r>
      <w:r>
        <w:rPr>
          <w:sz w:val="24"/>
        </w:rPr>
        <w:t>ε-</w:t>
      </w:r>
      <w:r>
        <w:rPr>
          <w:sz w:val="24"/>
        </w:rPr>
        <w:t>聚赖氨</w:t>
      </w:r>
      <w:r>
        <w:rPr>
          <w:rFonts w:hint="eastAsia"/>
          <w:sz w:val="24"/>
        </w:rPr>
        <w:t>酸盐酸盐</w:t>
      </w:r>
      <w:r>
        <w:rPr>
          <w:sz w:val="24"/>
        </w:rPr>
        <w:t>作为赖氨酸的聚合物</w:t>
      </w:r>
      <w:r>
        <w:rPr>
          <w:rFonts w:hint="eastAsia"/>
          <w:sz w:val="24"/>
        </w:rPr>
        <w:t>，</w:t>
      </w:r>
      <w:r>
        <w:rPr>
          <w:sz w:val="24"/>
        </w:rPr>
        <w:t>在碱性条件下易分解。</w:t>
      </w:r>
    </w:p>
    <w:p w:rsidR="00B54A66" w:rsidRDefault="002161B9">
      <w:pPr>
        <w:autoSpaceDE w:val="0"/>
        <w:autoSpaceDN w:val="0"/>
        <w:adjustRightInd w:val="0"/>
        <w:spacing w:line="360" w:lineRule="auto"/>
        <w:jc w:val="left"/>
        <w:rPr>
          <w:sz w:val="24"/>
        </w:rPr>
      </w:pPr>
      <w:r>
        <w:rPr>
          <w:rFonts w:hint="eastAsia"/>
          <w:sz w:val="24"/>
        </w:rPr>
        <w:t>（</w:t>
      </w:r>
      <w:r>
        <w:rPr>
          <w:rFonts w:hint="eastAsia"/>
          <w:sz w:val="24"/>
        </w:rPr>
        <w:t>3</w:t>
      </w:r>
      <w:r>
        <w:rPr>
          <w:rFonts w:hint="eastAsia"/>
          <w:sz w:val="24"/>
        </w:rPr>
        <w:t>）抑菌谱广</w:t>
      </w:r>
    </w:p>
    <w:p w:rsidR="00B54A66" w:rsidRDefault="002161B9">
      <w:pPr>
        <w:autoSpaceDE w:val="0"/>
        <w:autoSpaceDN w:val="0"/>
        <w:adjustRightInd w:val="0"/>
        <w:spacing w:line="360" w:lineRule="auto"/>
        <w:ind w:firstLineChars="200" w:firstLine="480"/>
        <w:jc w:val="left"/>
        <w:rPr>
          <w:sz w:val="24"/>
        </w:rPr>
      </w:pPr>
      <w:r>
        <w:rPr>
          <w:sz w:val="24"/>
        </w:rPr>
        <w:t>ε-</w:t>
      </w:r>
      <w:r>
        <w:rPr>
          <w:sz w:val="24"/>
        </w:rPr>
        <w:t>聚赖氨</w:t>
      </w:r>
      <w:r>
        <w:rPr>
          <w:rFonts w:hint="eastAsia"/>
          <w:sz w:val="24"/>
        </w:rPr>
        <w:t>酸盐酸盐</w:t>
      </w:r>
      <w:r>
        <w:rPr>
          <w:sz w:val="24"/>
        </w:rPr>
        <w:t>具有广谱抑菌性</w:t>
      </w:r>
      <w:r>
        <w:rPr>
          <w:rFonts w:hint="eastAsia"/>
          <w:sz w:val="24"/>
        </w:rPr>
        <w:t>，对于霉菌中的发癣菌、黑曲霉、产黄青霉等；酵母属的热带假丝酵母菌、尖锐假丝酵母、产朊假丝酵母菌、白假丝酵母、法夫酵母、解脂复膜孢酵母、啤酒酵母等；革兰氏阳性菌中的耐热脂肪芽孢杆菌、凝结芽孢杆菌、枯草芽孢杆菌、蜡状芽孢杆菌、结核杆菌、棒杆菌、微球菌、丙</w:t>
      </w:r>
      <w:r>
        <w:rPr>
          <w:rFonts w:hint="eastAsia"/>
          <w:sz w:val="24"/>
        </w:rPr>
        <w:lastRenderedPageBreak/>
        <w:t>酮丁醇梭状杆菌、肠膜明串珠菌等；革兰氏阴性菌中的产气杆菌、恶臭假单孢菌、铜绿假单孢菌、普通变形杆菌、大肠杆菌、空肠弯曲杆菌、鼠伤寒沙门氏菌等引起食物中毒与腐败菌有强烈的抑制作用。</w:t>
      </w:r>
      <w:r>
        <w:rPr>
          <w:sz w:val="24"/>
        </w:rPr>
        <w:t>对于大部分细菌</w:t>
      </w:r>
      <w:r>
        <w:rPr>
          <w:rFonts w:hint="eastAsia"/>
          <w:sz w:val="24"/>
        </w:rPr>
        <w:t>来说</w:t>
      </w:r>
      <w:r>
        <w:rPr>
          <w:sz w:val="24"/>
        </w:rPr>
        <w:t>，其最小抑菌浓度为</w:t>
      </w:r>
      <w:r>
        <w:rPr>
          <w:sz w:val="24"/>
        </w:rPr>
        <w:t>1</w:t>
      </w:r>
      <w:r>
        <w:rPr>
          <w:rFonts w:hint="eastAsia"/>
          <w:sz w:val="24"/>
        </w:rPr>
        <w:t>～</w:t>
      </w:r>
      <w:r>
        <w:rPr>
          <w:sz w:val="24"/>
        </w:rPr>
        <w:t>8 μg</w:t>
      </w:r>
      <w:r>
        <w:rPr>
          <w:i/>
          <w:iCs/>
          <w:sz w:val="24"/>
        </w:rPr>
        <w:t>·</w:t>
      </w:r>
      <w:r>
        <w:rPr>
          <w:iCs/>
          <w:sz w:val="24"/>
        </w:rPr>
        <w:t>m</w:t>
      </w:r>
      <w:r>
        <w:rPr>
          <w:sz w:val="24"/>
        </w:rPr>
        <w:t>L</w:t>
      </w:r>
      <w:r>
        <w:rPr>
          <w:sz w:val="24"/>
          <w:vertAlign w:val="superscript"/>
        </w:rPr>
        <w:t>-1</w:t>
      </w:r>
      <w:r>
        <w:rPr>
          <w:sz w:val="24"/>
        </w:rPr>
        <w:t>；而对于酵母和真菌</w:t>
      </w:r>
      <w:r>
        <w:rPr>
          <w:rFonts w:hint="eastAsia"/>
          <w:sz w:val="24"/>
        </w:rPr>
        <w:t>来说</w:t>
      </w:r>
      <w:r>
        <w:rPr>
          <w:sz w:val="24"/>
        </w:rPr>
        <w:t>，其最小抑菌浓度稍微偏高。例如，金黄色葡萄球菌和白色链球菌的最小抑菌浓度分别为</w:t>
      </w:r>
      <w:r>
        <w:rPr>
          <w:sz w:val="24"/>
        </w:rPr>
        <w:t>4</w:t>
      </w:r>
      <w:r>
        <w:rPr>
          <w:rFonts w:hint="eastAsia"/>
          <w:sz w:val="24"/>
        </w:rPr>
        <w:t xml:space="preserve"> </w:t>
      </w:r>
      <w:r>
        <w:rPr>
          <w:sz w:val="24"/>
        </w:rPr>
        <w:t>μg</w:t>
      </w:r>
      <w:r>
        <w:rPr>
          <w:i/>
          <w:iCs/>
          <w:sz w:val="24"/>
        </w:rPr>
        <w:t>·</w:t>
      </w:r>
      <w:r>
        <w:rPr>
          <w:iCs/>
          <w:sz w:val="24"/>
        </w:rPr>
        <w:t>m</w:t>
      </w:r>
      <w:r>
        <w:rPr>
          <w:sz w:val="24"/>
        </w:rPr>
        <w:t>L</w:t>
      </w:r>
      <w:r>
        <w:rPr>
          <w:sz w:val="24"/>
          <w:vertAlign w:val="superscript"/>
        </w:rPr>
        <w:t>-1</w:t>
      </w:r>
      <w:r>
        <w:rPr>
          <w:rFonts w:hint="eastAsia"/>
          <w:sz w:val="24"/>
        </w:rPr>
        <w:t>和</w:t>
      </w:r>
      <w:r>
        <w:rPr>
          <w:sz w:val="24"/>
        </w:rPr>
        <w:t>128</w:t>
      </w:r>
      <w:r>
        <w:rPr>
          <w:rFonts w:hint="eastAsia"/>
          <w:sz w:val="24"/>
        </w:rPr>
        <w:t xml:space="preserve"> </w:t>
      </w:r>
      <w:r>
        <w:rPr>
          <w:sz w:val="24"/>
        </w:rPr>
        <w:t>μg</w:t>
      </w:r>
      <w:r>
        <w:rPr>
          <w:i/>
          <w:iCs/>
          <w:sz w:val="24"/>
        </w:rPr>
        <w:t>·</w:t>
      </w:r>
      <w:r>
        <w:rPr>
          <w:iCs/>
          <w:sz w:val="24"/>
        </w:rPr>
        <w:t>m</w:t>
      </w:r>
      <w:r>
        <w:rPr>
          <w:sz w:val="24"/>
        </w:rPr>
        <w:t>L</w:t>
      </w:r>
      <w:r>
        <w:rPr>
          <w:sz w:val="24"/>
          <w:vertAlign w:val="superscript"/>
        </w:rPr>
        <w:t>-1</w:t>
      </w:r>
      <w:r>
        <w:rPr>
          <w:rFonts w:hint="eastAsia"/>
          <w:sz w:val="24"/>
          <w:vertAlign w:val="superscript"/>
        </w:rPr>
        <w:t>[4]</w:t>
      </w:r>
      <w:r>
        <w:rPr>
          <w:sz w:val="24"/>
        </w:rPr>
        <w:t>。</w:t>
      </w:r>
      <w:r>
        <w:rPr>
          <w:sz w:val="24"/>
        </w:rPr>
        <w:t>ε-</w:t>
      </w:r>
      <w:r>
        <w:rPr>
          <w:sz w:val="24"/>
        </w:rPr>
        <w:t>聚赖氨酸盐酸盐不但具有较广的抑菌谱，而且可使尾长、非收缩性形态学的噬菌体失活，其存活率只有</w:t>
      </w:r>
      <w:r>
        <w:rPr>
          <w:sz w:val="24"/>
        </w:rPr>
        <w:t>0</w:t>
      </w:r>
      <w:r>
        <w:rPr>
          <w:rFonts w:hint="eastAsia"/>
          <w:sz w:val="24"/>
        </w:rPr>
        <w:t>～</w:t>
      </w:r>
      <w:r>
        <w:rPr>
          <w:sz w:val="24"/>
        </w:rPr>
        <w:t>27%</w:t>
      </w:r>
      <w:r>
        <w:rPr>
          <w:sz w:val="24"/>
        </w:rPr>
        <w:t>，并且发现当</w:t>
      </w:r>
      <w:r>
        <w:rPr>
          <w:sz w:val="24"/>
        </w:rPr>
        <w:t>Fe</w:t>
      </w:r>
      <w:r>
        <w:rPr>
          <w:sz w:val="24"/>
          <w:vertAlign w:val="superscript"/>
        </w:rPr>
        <w:t>2+</w:t>
      </w:r>
      <w:r>
        <w:rPr>
          <w:sz w:val="24"/>
        </w:rPr>
        <w:t>存在时，可以显著提高抗噬菌体活性。</w:t>
      </w:r>
    </w:p>
    <w:p w:rsidR="00B54A66" w:rsidRDefault="002161B9">
      <w:pPr>
        <w:autoSpaceDE w:val="0"/>
        <w:autoSpaceDN w:val="0"/>
        <w:adjustRightInd w:val="0"/>
        <w:spacing w:line="360" w:lineRule="auto"/>
        <w:jc w:val="left"/>
        <w:rPr>
          <w:sz w:val="24"/>
        </w:rPr>
      </w:pPr>
      <w:r>
        <w:rPr>
          <w:rFonts w:hint="eastAsia"/>
          <w:sz w:val="24"/>
        </w:rPr>
        <w:t>（</w:t>
      </w:r>
      <w:r>
        <w:rPr>
          <w:rFonts w:hint="eastAsia"/>
          <w:sz w:val="24"/>
        </w:rPr>
        <w:t>4</w:t>
      </w:r>
      <w:r>
        <w:rPr>
          <w:rFonts w:hint="eastAsia"/>
          <w:sz w:val="24"/>
        </w:rPr>
        <w:t>）安全性高</w:t>
      </w:r>
    </w:p>
    <w:p w:rsidR="00B54A66" w:rsidRDefault="002161B9">
      <w:pPr>
        <w:autoSpaceDE w:val="0"/>
        <w:autoSpaceDN w:val="0"/>
        <w:spacing w:line="360" w:lineRule="auto"/>
        <w:ind w:firstLineChars="200" w:firstLine="480"/>
        <w:rPr>
          <w:sz w:val="24"/>
        </w:rPr>
      </w:pPr>
      <w:r>
        <w:rPr>
          <w:rFonts w:hint="eastAsia"/>
          <w:sz w:val="24"/>
        </w:rPr>
        <w:t>1</w:t>
      </w:r>
      <w:r>
        <w:rPr>
          <w:rFonts w:hint="eastAsia"/>
          <w:sz w:val="24"/>
        </w:rPr>
        <w:t>、</w:t>
      </w:r>
      <w:r>
        <w:rPr>
          <w:sz w:val="24"/>
        </w:rPr>
        <w:t>作为食品添加剂，人们最注重的是其本身的安全性问题。由于</w:t>
      </w:r>
      <w:r>
        <w:rPr>
          <w:sz w:val="24"/>
        </w:rPr>
        <w:t>ε-</w:t>
      </w:r>
      <w:r>
        <w:rPr>
          <w:sz w:val="24"/>
        </w:rPr>
        <w:t>聚赖氨酸盐酸盐能在人体内分解为赖氨酸，可完全被人体消化吸收，而赖氨酸又是人体所必需的</w:t>
      </w:r>
      <w:r>
        <w:rPr>
          <w:sz w:val="24"/>
        </w:rPr>
        <w:t>8</w:t>
      </w:r>
      <w:r>
        <w:rPr>
          <w:sz w:val="24"/>
        </w:rPr>
        <w:t>种氨基酸之一，允许在食品中作为营养强化剂使用。因此，</w:t>
      </w:r>
      <w:r>
        <w:rPr>
          <w:sz w:val="24"/>
        </w:rPr>
        <w:t>ε-</w:t>
      </w:r>
      <w:r>
        <w:rPr>
          <w:sz w:val="24"/>
        </w:rPr>
        <w:t>聚</w:t>
      </w:r>
      <w:r>
        <w:rPr>
          <w:rFonts w:hint="eastAsia"/>
          <w:sz w:val="24"/>
        </w:rPr>
        <w:t>赖氨酸盐酸盐</w:t>
      </w:r>
      <w:r>
        <w:rPr>
          <w:sz w:val="24"/>
        </w:rPr>
        <w:t>不但</w:t>
      </w:r>
      <w:r>
        <w:rPr>
          <w:rFonts w:hint="eastAsia"/>
          <w:sz w:val="24"/>
        </w:rPr>
        <w:t>没有</w:t>
      </w:r>
      <w:r>
        <w:rPr>
          <w:sz w:val="24"/>
        </w:rPr>
        <w:t>毒副作用，而且可作为一种赖氨酸来源。</w:t>
      </w:r>
    </w:p>
    <w:p w:rsidR="00B54A66" w:rsidRDefault="002161B9">
      <w:pPr>
        <w:autoSpaceDE w:val="0"/>
        <w:autoSpaceDN w:val="0"/>
        <w:spacing w:line="360" w:lineRule="auto"/>
        <w:ind w:firstLineChars="200" w:firstLine="480"/>
        <w:rPr>
          <w:sz w:val="24"/>
        </w:rPr>
      </w:pPr>
      <w:r>
        <w:rPr>
          <w:sz w:val="24"/>
        </w:rPr>
        <w:t>为了验证</w:t>
      </w:r>
      <w:r>
        <w:rPr>
          <w:sz w:val="24"/>
        </w:rPr>
        <w:t>ε-</w:t>
      </w:r>
      <w:r>
        <w:rPr>
          <w:sz w:val="24"/>
        </w:rPr>
        <w:t>聚赖氨酸盐酸盐是否会产生慢性和亚急性毒性，</w:t>
      </w:r>
      <w:r>
        <w:rPr>
          <w:sz w:val="24"/>
        </w:rPr>
        <w:t>Neda</w:t>
      </w:r>
      <w:r>
        <w:rPr>
          <w:sz w:val="24"/>
          <w:vertAlign w:val="superscript"/>
        </w:rPr>
        <w:t>[</w:t>
      </w:r>
      <w:r>
        <w:rPr>
          <w:rFonts w:hint="eastAsia"/>
          <w:sz w:val="24"/>
          <w:vertAlign w:val="superscript"/>
        </w:rPr>
        <w:t>5</w:t>
      </w:r>
      <w:r>
        <w:rPr>
          <w:sz w:val="24"/>
          <w:vertAlign w:val="superscript"/>
        </w:rPr>
        <w:t>]</w:t>
      </w:r>
      <w:r>
        <w:rPr>
          <w:sz w:val="24"/>
        </w:rPr>
        <w:t>对</w:t>
      </w:r>
      <w:r>
        <w:rPr>
          <w:sz w:val="24"/>
        </w:rPr>
        <w:t>ε-</w:t>
      </w:r>
      <w:r>
        <w:rPr>
          <w:sz w:val="24"/>
        </w:rPr>
        <w:t>聚赖氨酸进行了毒理学研究</w:t>
      </w:r>
      <w:r>
        <w:rPr>
          <w:sz w:val="24"/>
        </w:rPr>
        <w:t xml:space="preserve">, </w:t>
      </w:r>
      <w:r>
        <w:rPr>
          <w:sz w:val="24"/>
        </w:rPr>
        <w:t>发现即使当</w:t>
      </w:r>
      <w:r>
        <w:rPr>
          <w:sz w:val="24"/>
        </w:rPr>
        <w:t>ε-</w:t>
      </w:r>
      <w:r>
        <w:rPr>
          <w:sz w:val="24"/>
        </w:rPr>
        <w:t>聚赖氨酸达到</w:t>
      </w:r>
      <w:r>
        <w:rPr>
          <w:sz w:val="24"/>
        </w:rPr>
        <w:t>20000</w:t>
      </w:r>
      <w:r>
        <w:rPr>
          <w:rFonts w:hint="eastAsia"/>
          <w:sz w:val="24"/>
        </w:rPr>
        <w:t xml:space="preserve"> </w:t>
      </w:r>
      <w:r>
        <w:rPr>
          <w:sz w:val="24"/>
        </w:rPr>
        <w:t>mg</w:t>
      </w:r>
      <w:r>
        <w:rPr>
          <w:i/>
          <w:iCs/>
          <w:sz w:val="24"/>
        </w:rPr>
        <w:t>·</w:t>
      </w:r>
      <w:r>
        <w:rPr>
          <w:sz w:val="24"/>
        </w:rPr>
        <w:t>kg</w:t>
      </w:r>
      <w:r>
        <w:rPr>
          <w:rFonts w:hint="eastAsia"/>
          <w:sz w:val="24"/>
          <w:vertAlign w:val="superscript"/>
        </w:rPr>
        <w:t>-1</w:t>
      </w:r>
      <w:r>
        <w:rPr>
          <w:sz w:val="24"/>
        </w:rPr>
        <w:t>的高剂量饲喂水平时，对小白鼠也不会产生任何的不利效果或基因突变。此外</w:t>
      </w:r>
      <w:r>
        <w:rPr>
          <w:rFonts w:hint="eastAsia"/>
          <w:sz w:val="24"/>
        </w:rPr>
        <w:t>，</w:t>
      </w:r>
      <w:r>
        <w:rPr>
          <w:sz w:val="24"/>
        </w:rPr>
        <w:t>ε-</w:t>
      </w:r>
      <w:r>
        <w:rPr>
          <w:sz w:val="24"/>
        </w:rPr>
        <w:t>聚赖氨酸对生殖系统、神经系统、免疫系统</w:t>
      </w:r>
      <w:r>
        <w:rPr>
          <w:rFonts w:hint="eastAsia"/>
          <w:sz w:val="24"/>
        </w:rPr>
        <w:t>，</w:t>
      </w:r>
      <w:r>
        <w:rPr>
          <w:sz w:val="24"/>
        </w:rPr>
        <w:t>以及胚胎的发育、后代的生长</w:t>
      </w:r>
      <w:r>
        <w:rPr>
          <w:sz w:val="24"/>
        </w:rPr>
        <w:t xml:space="preserve">, </w:t>
      </w:r>
      <w:r>
        <w:rPr>
          <w:sz w:val="24"/>
        </w:rPr>
        <w:t>甚至第二代的胚胎发育都不会产生毒性。</w:t>
      </w:r>
      <w:r>
        <w:rPr>
          <w:sz w:val="24"/>
        </w:rPr>
        <w:t>Hiraki</w:t>
      </w:r>
      <w:r>
        <w:rPr>
          <w:sz w:val="24"/>
          <w:vertAlign w:val="superscript"/>
        </w:rPr>
        <w:t>[</w:t>
      </w:r>
      <w:r>
        <w:rPr>
          <w:rFonts w:hint="eastAsia"/>
          <w:sz w:val="24"/>
          <w:vertAlign w:val="superscript"/>
        </w:rPr>
        <w:t>6</w:t>
      </w:r>
      <w:r>
        <w:rPr>
          <w:sz w:val="24"/>
          <w:vertAlign w:val="superscript"/>
        </w:rPr>
        <w:t>]</w:t>
      </w:r>
      <w:r>
        <w:rPr>
          <w:sz w:val="24"/>
        </w:rPr>
        <w:t>通过</w:t>
      </w:r>
      <w:r>
        <w:rPr>
          <w:sz w:val="24"/>
          <w:vertAlign w:val="superscript"/>
        </w:rPr>
        <w:t>14</w:t>
      </w:r>
      <w:r>
        <w:rPr>
          <w:sz w:val="24"/>
        </w:rPr>
        <w:t>C</w:t>
      </w:r>
      <w:r>
        <w:rPr>
          <w:sz w:val="24"/>
        </w:rPr>
        <w:t>放射法研究</w:t>
      </w:r>
      <w:r>
        <w:rPr>
          <w:sz w:val="24"/>
        </w:rPr>
        <w:t>ε-</w:t>
      </w:r>
      <w:r>
        <w:rPr>
          <w:sz w:val="24"/>
        </w:rPr>
        <w:t>聚赖氨酸在体内的吸收、分布、代谢和排泄</w:t>
      </w:r>
      <w:r>
        <w:rPr>
          <w:sz w:val="24"/>
        </w:rPr>
        <w:t>(ADME)</w:t>
      </w:r>
      <w:r>
        <w:rPr>
          <w:sz w:val="24"/>
        </w:rPr>
        <w:t>后发现</w:t>
      </w:r>
      <w:r>
        <w:rPr>
          <w:rFonts w:hint="eastAsia"/>
          <w:sz w:val="24"/>
        </w:rPr>
        <w:t>，</w:t>
      </w:r>
      <w:r>
        <w:rPr>
          <w:sz w:val="24"/>
        </w:rPr>
        <w:t>ε-</w:t>
      </w:r>
      <w:r>
        <w:rPr>
          <w:sz w:val="24"/>
        </w:rPr>
        <w:t>聚赖氨酸在肠胃道中几乎不被吸收</w:t>
      </w:r>
      <w:r>
        <w:rPr>
          <w:rFonts w:hint="eastAsia"/>
          <w:sz w:val="24"/>
        </w:rPr>
        <w:t>，</w:t>
      </w:r>
      <w:r>
        <w:rPr>
          <w:sz w:val="24"/>
        </w:rPr>
        <w:t>168</w:t>
      </w:r>
      <w:r>
        <w:rPr>
          <w:rFonts w:hint="eastAsia"/>
          <w:sz w:val="24"/>
        </w:rPr>
        <w:t xml:space="preserve"> </w:t>
      </w:r>
      <w:r>
        <w:rPr>
          <w:sz w:val="24"/>
        </w:rPr>
        <w:t>h</w:t>
      </w:r>
      <w:r>
        <w:rPr>
          <w:sz w:val="24"/>
        </w:rPr>
        <w:t>之内经过排泄，放射性也随之削减。另外对受体进行</w:t>
      </w:r>
      <w:r>
        <w:rPr>
          <w:sz w:val="24"/>
        </w:rPr>
        <w:t>X</w:t>
      </w:r>
      <w:r>
        <w:rPr>
          <w:sz w:val="24"/>
        </w:rPr>
        <w:t>光照射来看</w:t>
      </w:r>
      <w:r>
        <w:rPr>
          <w:sz w:val="24"/>
        </w:rPr>
        <w:t xml:space="preserve">, </w:t>
      </w:r>
      <w:r>
        <w:rPr>
          <w:sz w:val="24"/>
        </w:rPr>
        <w:t>在任何组织器官内都没有</w:t>
      </w:r>
      <w:r>
        <w:rPr>
          <w:sz w:val="24"/>
        </w:rPr>
        <w:t>ε-</w:t>
      </w:r>
      <w:r>
        <w:rPr>
          <w:sz w:val="24"/>
        </w:rPr>
        <w:t>聚赖氨酸的堆积，因此，</w:t>
      </w:r>
      <w:r>
        <w:rPr>
          <w:sz w:val="24"/>
        </w:rPr>
        <w:t>ε-</w:t>
      </w:r>
      <w:r>
        <w:rPr>
          <w:sz w:val="24"/>
        </w:rPr>
        <w:t>聚赖氨酸是一种安全可靠的</w:t>
      </w:r>
      <w:r>
        <w:rPr>
          <w:rFonts w:hint="eastAsia"/>
          <w:sz w:val="24"/>
        </w:rPr>
        <w:t>生物</w:t>
      </w:r>
      <w:r>
        <w:rPr>
          <w:sz w:val="24"/>
        </w:rPr>
        <w:t>防腐剂。</w:t>
      </w:r>
    </w:p>
    <w:p w:rsidR="00B54A66" w:rsidRDefault="002161B9">
      <w:pPr>
        <w:autoSpaceDE w:val="0"/>
        <w:autoSpaceDN w:val="0"/>
        <w:spacing w:line="360" w:lineRule="auto"/>
        <w:ind w:firstLineChars="200" w:firstLine="480"/>
        <w:rPr>
          <w:sz w:val="24"/>
        </w:rPr>
      </w:pPr>
      <w:r>
        <w:rPr>
          <w:rFonts w:hint="eastAsia"/>
          <w:sz w:val="24"/>
        </w:rPr>
        <w:t>2</w:t>
      </w:r>
      <w:r>
        <w:rPr>
          <w:rFonts w:hint="eastAsia"/>
          <w:sz w:val="24"/>
        </w:rPr>
        <w:t>、</w:t>
      </w:r>
      <w:r>
        <w:rPr>
          <w:sz w:val="24"/>
        </w:rPr>
        <w:t>ε-</w:t>
      </w:r>
      <w:r>
        <w:rPr>
          <w:sz w:val="24"/>
        </w:rPr>
        <w:t>聚赖氨酸</w:t>
      </w:r>
      <w:r>
        <w:rPr>
          <w:rFonts w:hint="eastAsia"/>
          <w:sz w:val="24"/>
        </w:rPr>
        <w:t>的抑菌机理</w:t>
      </w:r>
    </w:p>
    <w:p w:rsidR="00B54A66" w:rsidRDefault="002161B9">
      <w:pPr>
        <w:spacing w:line="360" w:lineRule="auto"/>
        <w:ind w:firstLineChars="200" w:firstLine="480"/>
        <w:rPr>
          <w:kern w:val="0"/>
          <w:sz w:val="24"/>
        </w:rPr>
      </w:pPr>
      <w:r>
        <w:rPr>
          <w:sz w:val="24"/>
        </w:rPr>
        <w:t>Shima</w:t>
      </w:r>
      <w:r>
        <w:rPr>
          <w:sz w:val="24"/>
        </w:rPr>
        <w:t>等人</w:t>
      </w:r>
      <w:r>
        <w:rPr>
          <w:sz w:val="24"/>
          <w:vertAlign w:val="superscript"/>
        </w:rPr>
        <w:t>[</w:t>
      </w:r>
      <w:r>
        <w:rPr>
          <w:rFonts w:hint="eastAsia"/>
          <w:sz w:val="24"/>
          <w:vertAlign w:val="superscript"/>
        </w:rPr>
        <w:t>3</w:t>
      </w:r>
      <w:r>
        <w:rPr>
          <w:sz w:val="24"/>
          <w:vertAlign w:val="superscript"/>
        </w:rPr>
        <w:t>]</w:t>
      </w:r>
      <w:r>
        <w:rPr>
          <w:sz w:val="24"/>
        </w:rPr>
        <w:t>研究了</w:t>
      </w:r>
      <w:r>
        <w:rPr>
          <w:sz w:val="24"/>
        </w:rPr>
        <w:t>ε-</w:t>
      </w:r>
      <w:r>
        <w:rPr>
          <w:sz w:val="24"/>
        </w:rPr>
        <w:t>聚赖氨酸对</w:t>
      </w:r>
      <w:r>
        <w:rPr>
          <w:i/>
          <w:sz w:val="24"/>
        </w:rPr>
        <w:t xml:space="preserve">Escherichia coli </w:t>
      </w:r>
      <w:r>
        <w:rPr>
          <w:sz w:val="24"/>
        </w:rPr>
        <w:t>K-12</w:t>
      </w:r>
      <w:r>
        <w:rPr>
          <w:sz w:val="24"/>
        </w:rPr>
        <w:t>的抑菌性与其聚合度之间的关系。结果表明聚合度大于</w:t>
      </w:r>
      <w:r>
        <w:rPr>
          <w:sz w:val="24"/>
        </w:rPr>
        <w:t>9</w:t>
      </w:r>
      <w:r>
        <w:rPr>
          <w:sz w:val="24"/>
        </w:rPr>
        <w:t>时，</w:t>
      </w:r>
      <w:r>
        <w:rPr>
          <w:sz w:val="24"/>
        </w:rPr>
        <w:t>ε-</w:t>
      </w:r>
      <w:r>
        <w:rPr>
          <w:sz w:val="24"/>
        </w:rPr>
        <w:t>聚赖氨酸抑菌性较强；而聚合度小于</w:t>
      </w:r>
      <w:r>
        <w:rPr>
          <w:sz w:val="24"/>
        </w:rPr>
        <w:t>8</w:t>
      </w:r>
      <w:r>
        <w:rPr>
          <w:sz w:val="24"/>
        </w:rPr>
        <w:t>时，其抑菌活性降低（</w:t>
      </w:r>
      <w:r>
        <w:rPr>
          <w:sz w:val="24"/>
        </w:rPr>
        <w:t>&gt;100 mg/mL</w:t>
      </w:r>
      <w:r>
        <w:rPr>
          <w:sz w:val="24"/>
        </w:rPr>
        <w:t>）。同时，通过化学修饰</w:t>
      </w:r>
      <w:r>
        <w:rPr>
          <w:sz w:val="24"/>
        </w:rPr>
        <w:t>ε-</w:t>
      </w:r>
      <w:r>
        <w:rPr>
          <w:sz w:val="24"/>
        </w:rPr>
        <w:t>聚赖氨酸的</w:t>
      </w:r>
      <w:r>
        <w:rPr>
          <w:sz w:val="24"/>
        </w:rPr>
        <w:t>α-</w:t>
      </w:r>
      <w:r>
        <w:rPr>
          <w:sz w:val="24"/>
        </w:rPr>
        <w:t>氨基，发现其抑菌活性降低，这说明</w:t>
      </w:r>
      <w:r>
        <w:rPr>
          <w:sz w:val="24"/>
        </w:rPr>
        <w:t>ε-</w:t>
      </w:r>
      <w:r>
        <w:rPr>
          <w:sz w:val="24"/>
        </w:rPr>
        <w:t>聚赖氨酸的</w:t>
      </w:r>
      <w:r>
        <w:rPr>
          <w:sz w:val="24"/>
        </w:rPr>
        <w:t>α-</w:t>
      </w:r>
      <w:r>
        <w:rPr>
          <w:sz w:val="24"/>
        </w:rPr>
        <w:t>氨基对于其抑菌活性是很重要的。并进一步采用电镜超薄切片方法研究了</w:t>
      </w:r>
      <w:r>
        <w:rPr>
          <w:i/>
          <w:sz w:val="24"/>
        </w:rPr>
        <w:t xml:space="preserve">E coli </w:t>
      </w:r>
      <w:r>
        <w:rPr>
          <w:sz w:val="24"/>
        </w:rPr>
        <w:t>K-12</w:t>
      </w:r>
      <w:r>
        <w:rPr>
          <w:sz w:val="24"/>
        </w:rPr>
        <w:t>经</w:t>
      </w:r>
      <w:r>
        <w:rPr>
          <w:sz w:val="24"/>
        </w:rPr>
        <w:t>ε-</w:t>
      </w:r>
      <w:r>
        <w:rPr>
          <w:sz w:val="24"/>
        </w:rPr>
        <w:t>聚赖氨酸</w:t>
      </w:r>
      <w:r>
        <w:rPr>
          <w:rFonts w:hint="eastAsia"/>
          <w:sz w:val="24"/>
        </w:rPr>
        <w:t>盐酸盐</w:t>
      </w:r>
      <w:r>
        <w:rPr>
          <w:sz w:val="24"/>
        </w:rPr>
        <w:t>处理后细胞形态的变化，因而推测</w:t>
      </w:r>
      <w:r>
        <w:rPr>
          <w:sz w:val="24"/>
        </w:rPr>
        <w:t>ε-</w:t>
      </w:r>
      <w:r>
        <w:rPr>
          <w:sz w:val="24"/>
        </w:rPr>
        <w:t>聚赖氨酸</w:t>
      </w:r>
      <w:r>
        <w:rPr>
          <w:rFonts w:hint="eastAsia"/>
          <w:sz w:val="24"/>
        </w:rPr>
        <w:t>盐酸盐</w:t>
      </w:r>
      <w:r>
        <w:rPr>
          <w:sz w:val="24"/>
        </w:rPr>
        <w:t>的可能抑菌机理是：</w:t>
      </w:r>
      <w:r>
        <w:rPr>
          <w:sz w:val="24"/>
        </w:rPr>
        <w:t>ε-</w:t>
      </w:r>
      <w:r>
        <w:rPr>
          <w:sz w:val="24"/>
        </w:rPr>
        <w:t>聚赖氨</w:t>
      </w:r>
      <w:r>
        <w:rPr>
          <w:sz w:val="24"/>
        </w:rPr>
        <w:lastRenderedPageBreak/>
        <w:t>酸</w:t>
      </w:r>
      <w:r>
        <w:rPr>
          <w:rFonts w:hint="eastAsia"/>
          <w:sz w:val="24"/>
        </w:rPr>
        <w:t>盐酸盐</w:t>
      </w:r>
      <w:r>
        <w:rPr>
          <w:kern w:val="0"/>
          <w:sz w:val="24"/>
        </w:rPr>
        <w:t>依靠静电作用吸附到细胞膜上，然后破坏细胞膜，进一步导致细胞质分布不均匀，从而对细胞造成致命损伤</w:t>
      </w:r>
      <w:r>
        <w:rPr>
          <w:rFonts w:hint="eastAsia"/>
          <w:kern w:val="0"/>
          <w:sz w:val="24"/>
        </w:rPr>
        <w:t>。</w:t>
      </w:r>
    </w:p>
    <w:p w:rsidR="00B54A66" w:rsidRDefault="002161B9">
      <w:pPr>
        <w:spacing w:line="360" w:lineRule="auto"/>
        <w:ind w:firstLineChars="200" w:firstLine="480"/>
        <w:rPr>
          <w:sz w:val="24"/>
        </w:rPr>
      </w:pPr>
      <w:r>
        <w:rPr>
          <w:sz w:val="24"/>
        </w:rPr>
        <w:t>此外，发现</w:t>
      </w:r>
      <w:r>
        <w:rPr>
          <w:sz w:val="24"/>
        </w:rPr>
        <w:t>ε-</w:t>
      </w:r>
      <w:r>
        <w:rPr>
          <w:sz w:val="24"/>
        </w:rPr>
        <w:t>聚赖氨酸</w:t>
      </w:r>
      <w:r>
        <w:rPr>
          <w:rFonts w:hint="eastAsia"/>
          <w:sz w:val="24"/>
        </w:rPr>
        <w:t>盐酸盐</w:t>
      </w:r>
      <w:r>
        <w:rPr>
          <w:sz w:val="24"/>
        </w:rPr>
        <w:t>可诱导大肠杆菌的胞内物质渗漏。通过</w:t>
      </w:r>
      <w:r>
        <w:rPr>
          <w:sz w:val="24"/>
        </w:rPr>
        <w:t>ε-</w:t>
      </w:r>
      <w:r>
        <w:rPr>
          <w:sz w:val="24"/>
        </w:rPr>
        <w:t>聚赖氨酸</w:t>
      </w:r>
      <w:r>
        <w:rPr>
          <w:rFonts w:hint="eastAsia"/>
          <w:sz w:val="24"/>
        </w:rPr>
        <w:t>盐酸盐</w:t>
      </w:r>
      <w:r>
        <w:rPr>
          <w:sz w:val="24"/>
        </w:rPr>
        <w:t>处理过的细胞，渗漏出三羧酸循环过程中的一种酶</w:t>
      </w:r>
      <w:r>
        <w:rPr>
          <w:rFonts w:hint="eastAsia"/>
          <w:sz w:val="24"/>
        </w:rPr>
        <w:t>，</w:t>
      </w:r>
      <w:r>
        <w:rPr>
          <w:sz w:val="24"/>
        </w:rPr>
        <w:t>即</w:t>
      </w:r>
      <w:r>
        <w:rPr>
          <w:sz w:val="24"/>
        </w:rPr>
        <w:t>NADH</w:t>
      </w:r>
      <w:r>
        <w:rPr>
          <w:sz w:val="24"/>
        </w:rPr>
        <w:t>所依赖的胞质苹果酸脱氢酶（</w:t>
      </w:r>
      <w:r>
        <w:rPr>
          <w:sz w:val="24"/>
        </w:rPr>
        <w:t>MDH</w:t>
      </w:r>
      <w:r>
        <w:rPr>
          <w:sz w:val="24"/>
        </w:rPr>
        <w:t>）</w:t>
      </w:r>
      <w:r>
        <w:rPr>
          <w:rFonts w:hint="eastAsia"/>
          <w:sz w:val="24"/>
        </w:rPr>
        <w:t>，</w:t>
      </w:r>
      <w:r>
        <w:rPr>
          <w:sz w:val="24"/>
        </w:rPr>
        <w:t>并发现随着细胞存活率的降低，渗漏的</w:t>
      </w:r>
      <w:r>
        <w:rPr>
          <w:sz w:val="24"/>
        </w:rPr>
        <w:t>MDH</w:t>
      </w:r>
      <w:r>
        <w:rPr>
          <w:sz w:val="24"/>
        </w:rPr>
        <w:t>活性也增高</w:t>
      </w:r>
      <w:r>
        <w:rPr>
          <w:sz w:val="24"/>
          <w:vertAlign w:val="superscript"/>
        </w:rPr>
        <w:t>[</w:t>
      </w:r>
      <w:r>
        <w:rPr>
          <w:rFonts w:hint="eastAsia"/>
          <w:sz w:val="24"/>
          <w:vertAlign w:val="superscript"/>
        </w:rPr>
        <w:t>7</w:t>
      </w:r>
      <w:r>
        <w:rPr>
          <w:sz w:val="24"/>
          <w:vertAlign w:val="superscript"/>
        </w:rPr>
        <w:t>]</w:t>
      </w:r>
      <w:r>
        <w:rPr>
          <w:sz w:val="24"/>
        </w:rPr>
        <w:t>。正如</w:t>
      </w:r>
      <w:r>
        <w:rPr>
          <w:rFonts w:hint="eastAsia"/>
          <w:sz w:val="24"/>
        </w:rPr>
        <w:t>之前</w:t>
      </w:r>
      <w:r>
        <w:rPr>
          <w:sz w:val="24"/>
        </w:rPr>
        <w:t>所报道的，聚阳离子化合物如鱼精蛋白，可以与细胞膜相互作用，诱导细胞内如</w:t>
      </w:r>
      <w:r>
        <w:rPr>
          <w:sz w:val="24"/>
        </w:rPr>
        <w:t>ATP</w:t>
      </w:r>
      <w:r>
        <w:rPr>
          <w:sz w:val="24"/>
        </w:rPr>
        <w:t>、</w:t>
      </w:r>
      <w:r>
        <w:rPr>
          <w:sz w:val="24"/>
        </w:rPr>
        <w:t>β-</w:t>
      </w:r>
      <w:r>
        <w:rPr>
          <w:sz w:val="24"/>
        </w:rPr>
        <w:t>半乳糖苷酶等物质的渗漏</w:t>
      </w:r>
      <w:r>
        <w:rPr>
          <w:sz w:val="24"/>
          <w:vertAlign w:val="superscript"/>
        </w:rPr>
        <w:t>[</w:t>
      </w:r>
      <w:r>
        <w:rPr>
          <w:rFonts w:hint="eastAsia"/>
          <w:sz w:val="24"/>
          <w:vertAlign w:val="superscript"/>
        </w:rPr>
        <w:t>8</w:t>
      </w:r>
      <w:r>
        <w:rPr>
          <w:sz w:val="24"/>
          <w:vertAlign w:val="superscript"/>
        </w:rPr>
        <w:t>]</w:t>
      </w:r>
      <w:r>
        <w:rPr>
          <w:sz w:val="24"/>
        </w:rPr>
        <w:t>。同样过程，</w:t>
      </w:r>
      <w:r>
        <w:rPr>
          <w:sz w:val="24"/>
        </w:rPr>
        <w:t>ε-</w:t>
      </w:r>
      <w:r>
        <w:rPr>
          <w:sz w:val="24"/>
        </w:rPr>
        <w:t>聚赖氨酸首先被吸附到细胞表面，之后使细胞质膜发生裂解。细胞膜受到严重损坏后，可以想象胞内物质将发生渗漏。基于这些结果，可以推断</w:t>
      </w:r>
      <w:r>
        <w:rPr>
          <w:sz w:val="24"/>
        </w:rPr>
        <w:t>ε-</w:t>
      </w:r>
      <w:r>
        <w:rPr>
          <w:sz w:val="24"/>
        </w:rPr>
        <w:t>聚赖氨酸的抑菌机理：通过</w:t>
      </w:r>
      <w:r>
        <w:rPr>
          <w:sz w:val="24"/>
        </w:rPr>
        <w:t>ε-</w:t>
      </w:r>
      <w:r>
        <w:rPr>
          <w:sz w:val="24"/>
        </w:rPr>
        <w:t>聚赖氨酸</w:t>
      </w:r>
      <w:r>
        <w:rPr>
          <w:rFonts w:hint="eastAsia"/>
          <w:sz w:val="24"/>
        </w:rPr>
        <w:t>盐酸盐</w:t>
      </w:r>
      <w:r>
        <w:rPr>
          <w:sz w:val="24"/>
        </w:rPr>
        <w:t>与细胞膜的静电作用，诱导细胞膜的物理破裂。</w:t>
      </w:r>
    </w:p>
    <w:p w:rsidR="00B54A66" w:rsidRDefault="002161B9">
      <w:pPr>
        <w:spacing w:line="360" w:lineRule="auto"/>
        <w:ind w:firstLineChars="200" w:firstLine="480"/>
        <w:rPr>
          <w:b/>
          <w:bCs/>
          <w:sz w:val="24"/>
        </w:rPr>
      </w:pPr>
      <w:r>
        <w:rPr>
          <w:rFonts w:hint="eastAsia"/>
          <w:noProof/>
          <w:sz w:val="24"/>
        </w:rPr>
        <w:drawing>
          <wp:inline distT="0" distB="0" distL="114300" distR="114300">
            <wp:extent cx="4806315" cy="1236345"/>
            <wp:effectExtent l="0" t="0" r="13335" b="1905"/>
            <wp:docPr id="1" name="图片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4"/>
                    <pic:cNvPicPr>
                      <a:picLocks noChangeAspect="1"/>
                    </pic:cNvPicPr>
                  </pic:nvPicPr>
                  <pic:blipFill>
                    <a:blip r:embed="rId10" cstate="print"/>
                    <a:stretch>
                      <a:fillRect/>
                    </a:stretch>
                  </pic:blipFill>
                  <pic:spPr>
                    <a:xfrm>
                      <a:off x="0" y="0"/>
                      <a:ext cx="4806315" cy="1236345"/>
                    </a:xfrm>
                    <a:prstGeom prst="rect">
                      <a:avLst/>
                    </a:prstGeom>
                    <a:noFill/>
                    <a:ln w="9525">
                      <a:noFill/>
                    </a:ln>
                  </pic:spPr>
                </pic:pic>
              </a:graphicData>
            </a:graphic>
          </wp:inline>
        </w:drawing>
      </w:r>
    </w:p>
    <w:p w:rsidR="00B54A66" w:rsidRDefault="002161B9">
      <w:pPr>
        <w:spacing w:line="360" w:lineRule="auto"/>
        <w:ind w:firstLineChars="200" w:firstLine="480"/>
        <w:textAlignment w:val="baseline"/>
        <w:rPr>
          <w:b/>
          <w:bCs/>
          <w:sz w:val="24"/>
        </w:rPr>
      </w:pPr>
      <w:r>
        <w:rPr>
          <w:rFonts w:ascii="宋体" w:hAnsi="宋体" w:cs="宋体" w:hint="eastAsia"/>
          <w:sz w:val="24"/>
        </w:rPr>
        <w:t>所以不管从国内的还是国外的毒</w:t>
      </w:r>
      <w:r>
        <w:rPr>
          <w:rFonts w:hint="eastAsia"/>
          <w:sz w:val="24"/>
        </w:rPr>
        <w:t>性试验数据来看</w:t>
      </w:r>
      <w:r>
        <w:rPr>
          <w:sz w:val="24"/>
        </w:rPr>
        <w:t>ε-</w:t>
      </w:r>
      <w:r>
        <w:rPr>
          <w:sz w:val="24"/>
        </w:rPr>
        <w:t>聚赖氨酸</w:t>
      </w:r>
      <w:r>
        <w:rPr>
          <w:rFonts w:hint="eastAsia"/>
          <w:sz w:val="24"/>
        </w:rPr>
        <w:t>盐酸盐是安全的，从国内外的应用实际情况看也是非常安全的。</w:t>
      </w:r>
      <w:r>
        <w:rPr>
          <w:sz w:val="24"/>
        </w:rPr>
        <w:t>由于</w:t>
      </w:r>
      <w:r>
        <w:rPr>
          <w:sz w:val="24"/>
        </w:rPr>
        <w:t>ε-</w:t>
      </w:r>
      <w:r>
        <w:rPr>
          <w:sz w:val="24"/>
        </w:rPr>
        <w:t>聚</w:t>
      </w:r>
      <w:r>
        <w:rPr>
          <w:rFonts w:hint="eastAsia"/>
          <w:sz w:val="24"/>
        </w:rPr>
        <w:t>赖氨酸盐酸盐</w:t>
      </w:r>
      <w:r>
        <w:rPr>
          <w:sz w:val="24"/>
        </w:rPr>
        <w:t>能在人体内分解为赖氨酸，可完全被人体消化吸收，而赖氨酸又是人体所必需的</w:t>
      </w:r>
      <w:r>
        <w:rPr>
          <w:sz w:val="24"/>
        </w:rPr>
        <w:t>8</w:t>
      </w:r>
      <w:r>
        <w:rPr>
          <w:sz w:val="24"/>
        </w:rPr>
        <w:t>种氨基酸之一，允许在食品中</w:t>
      </w:r>
      <w:r>
        <w:rPr>
          <w:rFonts w:hint="eastAsia"/>
          <w:sz w:val="24"/>
        </w:rPr>
        <w:t>作为营养</w:t>
      </w:r>
      <w:r>
        <w:rPr>
          <w:sz w:val="24"/>
        </w:rPr>
        <w:t>强化</w:t>
      </w:r>
      <w:r>
        <w:rPr>
          <w:rFonts w:hint="eastAsia"/>
          <w:sz w:val="24"/>
        </w:rPr>
        <w:t>剂</w:t>
      </w:r>
      <w:r>
        <w:rPr>
          <w:sz w:val="24"/>
        </w:rPr>
        <w:t>使用。</w:t>
      </w:r>
      <w:r>
        <w:rPr>
          <w:rFonts w:hint="eastAsia"/>
          <w:sz w:val="24"/>
        </w:rPr>
        <w:t>所以使用</w:t>
      </w:r>
      <w:r>
        <w:rPr>
          <w:sz w:val="24"/>
        </w:rPr>
        <w:t>ε-</w:t>
      </w:r>
      <w:r>
        <w:rPr>
          <w:sz w:val="24"/>
        </w:rPr>
        <w:t>聚赖氨酸</w:t>
      </w:r>
      <w:r>
        <w:rPr>
          <w:rFonts w:hint="eastAsia"/>
          <w:sz w:val="24"/>
        </w:rPr>
        <w:t>盐酸盐作为防腐剂完全是安全的。</w:t>
      </w:r>
    </w:p>
    <w:p w:rsidR="00B54A66" w:rsidRDefault="002161B9">
      <w:pPr>
        <w:spacing w:line="360" w:lineRule="auto"/>
        <w:textAlignment w:val="baseline"/>
        <w:rPr>
          <w:sz w:val="24"/>
        </w:rPr>
      </w:pPr>
      <w:r>
        <w:rPr>
          <w:rFonts w:ascii="黑体" w:eastAsia="黑体" w:hAnsi="黑体" w:cs="黑体" w:hint="eastAsia"/>
          <w:sz w:val="24"/>
        </w:rPr>
        <w:t>3.2使用ε-聚赖氨酸盐酸盐作为新食品防腐剂的必要性</w:t>
      </w:r>
    </w:p>
    <w:p w:rsidR="00B54A66" w:rsidRDefault="002161B9">
      <w:pPr>
        <w:spacing w:line="360" w:lineRule="auto"/>
        <w:ind w:firstLineChars="200" w:firstLine="480"/>
        <w:rPr>
          <w:rFonts w:ascii="微软雅黑" w:eastAsia="微软雅黑"/>
          <w:color w:val="2A2C29"/>
          <w:sz w:val="24"/>
        </w:rPr>
      </w:pPr>
      <w:r>
        <w:rPr>
          <w:rFonts w:hint="eastAsia"/>
          <w:sz w:val="24"/>
        </w:rPr>
        <w:t>由于人们生活节奏的加快和城市规模的扩大，大家工作的地址和家庭的距离越来越远，由家庭解决一日三餐的传统饮食习惯正被快节奏、大规模，工厂化的现代食品工业所代替，现代食品工业一是规模大，二是标准化。而大规模的食品生产必然会带来一个食品如何防腐保鲜的问题，据《</w:t>
      </w:r>
      <w:r>
        <w:rPr>
          <w:rFonts w:hint="eastAsia"/>
          <w:sz w:val="24"/>
        </w:rPr>
        <w:t>2007</w:t>
      </w:r>
      <w:r>
        <w:rPr>
          <w:rFonts w:hint="eastAsia"/>
          <w:sz w:val="24"/>
        </w:rPr>
        <w:t>年中国食品安全绿皮书》中指出影响我国食品安全有两大因素：微生物和化学性食物中毒，而微生物污染又高于化学性食物中毒，在影响我国食品安全因素中排名第一，微生物污染中包括细菌性污染、病毒和真菌及其毒素的污染。在微生物的污染中，细菌的污染是涉及面最广、影响最大、问题最多的一种污染，在食品的加工、储存、运输和销售过程中，原料受到环境污染、杀菌不彻底、贮运方法不当以及其他的如不</w:t>
      </w:r>
      <w:r>
        <w:rPr>
          <w:rFonts w:hint="eastAsia"/>
          <w:sz w:val="24"/>
        </w:rPr>
        <w:lastRenderedPageBreak/>
        <w:t>注意卫生操作等，是造成细菌及致病菌超标的主要原因。另外据世界卫生组织估计，全世界数以亿计的食源性疾病患者中，</w:t>
      </w:r>
      <w:r>
        <w:rPr>
          <w:rFonts w:hint="eastAsia"/>
          <w:sz w:val="24"/>
        </w:rPr>
        <w:t>70%</w:t>
      </w:r>
      <w:r>
        <w:rPr>
          <w:rFonts w:hint="eastAsia"/>
          <w:sz w:val="24"/>
        </w:rPr>
        <w:t>是由于各种致病性微生物污染的食品和饮用水引起的。只要有食品加工，必然会有微生物污染存在，因此防止微生物污染成为现代食品工业必须面对的任务，也是食品安全的首要任务。我们必须明确，食品加工过程中为防止微生物污染，完全有必要使用高效、安全的食品防腐剂，关键是如何正确的使用和使用安全性高的防腐剂。</w:t>
      </w:r>
    </w:p>
    <w:p w:rsidR="00B54A66" w:rsidRDefault="002161B9">
      <w:pPr>
        <w:spacing w:line="360" w:lineRule="auto"/>
        <w:ind w:firstLineChars="200" w:firstLine="480"/>
        <w:jc w:val="left"/>
        <w:rPr>
          <w:rFonts w:hAnsi="宋体"/>
          <w:sz w:val="24"/>
        </w:rPr>
      </w:pPr>
      <w:r>
        <w:rPr>
          <w:sz w:val="24"/>
        </w:rPr>
        <w:t>ε-</w:t>
      </w:r>
      <w:r>
        <w:rPr>
          <w:sz w:val="24"/>
        </w:rPr>
        <w:t>聚赖氨酸盐酸盐是一种安全、高效的生物防腐剂。开发并使用</w:t>
      </w:r>
      <w:r>
        <w:rPr>
          <w:sz w:val="24"/>
        </w:rPr>
        <w:t>ε-</w:t>
      </w:r>
      <w:r>
        <w:rPr>
          <w:sz w:val="24"/>
        </w:rPr>
        <w:t>聚</w:t>
      </w:r>
      <w:r>
        <w:rPr>
          <w:rFonts w:hAnsi="宋体" w:hint="eastAsia"/>
          <w:sz w:val="24"/>
        </w:rPr>
        <w:t>赖氨酸盐酸盐对于解决我国目前加工食品的安全问题是有重要的现实意义。</w:t>
      </w:r>
    </w:p>
    <w:p w:rsidR="00B54A66" w:rsidRDefault="002161B9">
      <w:pPr>
        <w:spacing w:line="360" w:lineRule="auto"/>
        <w:jc w:val="left"/>
        <w:rPr>
          <w:rFonts w:ascii="黑体" w:eastAsia="黑体" w:hAnsi="黑体" w:cs="黑体"/>
          <w:sz w:val="24"/>
        </w:rPr>
      </w:pPr>
      <w:r>
        <w:rPr>
          <w:rFonts w:ascii="黑体" w:eastAsia="黑体" w:hAnsi="黑体" w:cs="黑体" w:hint="eastAsia"/>
          <w:sz w:val="24"/>
        </w:rPr>
        <w:t>3.2.1、从食品安全的角度看其必要性</w:t>
      </w:r>
    </w:p>
    <w:p w:rsidR="00B54A66" w:rsidRDefault="002161B9">
      <w:pPr>
        <w:spacing w:line="360" w:lineRule="auto"/>
        <w:ind w:firstLineChars="200" w:firstLine="480"/>
        <w:jc w:val="left"/>
        <w:rPr>
          <w:rFonts w:hAnsi="宋体"/>
          <w:sz w:val="24"/>
        </w:rPr>
      </w:pPr>
      <w:r>
        <w:rPr>
          <w:rFonts w:hAnsi="宋体"/>
          <w:sz w:val="24"/>
        </w:rPr>
        <w:t>已有数据表明，我国食物中毒事件中</w:t>
      </w:r>
      <w:r>
        <w:rPr>
          <w:sz w:val="24"/>
        </w:rPr>
        <w:t>40%</w:t>
      </w:r>
      <w:r>
        <w:rPr>
          <w:rFonts w:hAnsi="宋体"/>
          <w:sz w:val="24"/>
        </w:rPr>
        <w:t>以上是由于微生物污染引起，而防止微生物污染的有效方法之一是科学使用食品防腐剂</w:t>
      </w:r>
      <w:r>
        <w:rPr>
          <w:sz w:val="24"/>
          <w:vertAlign w:val="superscript"/>
        </w:rPr>
        <w:t>[1]</w:t>
      </w:r>
      <w:r>
        <w:rPr>
          <w:rFonts w:hAnsi="宋体"/>
          <w:sz w:val="24"/>
        </w:rPr>
        <w:t>。我国食品防腐剂的使用总量中，化学防腐剂占绝对份额，生物防腐剂的使用量不足千分之五。</w:t>
      </w:r>
      <w:r>
        <w:rPr>
          <w:rFonts w:hAnsi="宋体" w:hint="eastAsia"/>
          <w:sz w:val="24"/>
        </w:rPr>
        <w:t>与国外，特别是与欧盟、日本等发达国家或地区相比较，生物防腐剂的使用量过低是我们所面临的现状。另外，</w:t>
      </w:r>
      <w:r>
        <w:rPr>
          <w:rFonts w:hAnsi="宋体"/>
          <w:sz w:val="24"/>
        </w:rPr>
        <w:t>随着人们对食品安全性的认识和要求的逐步提高，更加青睐安全性高、稳定性好的生物防腐剂。</w:t>
      </w:r>
    </w:p>
    <w:p w:rsidR="00B54A66" w:rsidRDefault="002161B9">
      <w:pPr>
        <w:spacing w:line="360" w:lineRule="auto"/>
        <w:ind w:firstLineChars="200" w:firstLine="480"/>
        <w:rPr>
          <w:sz w:val="28"/>
          <w:szCs w:val="28"/>
        </w:rPr>
      </w:pPr>
      <w:r>
        <w:rPr>
          <w:sz w:val="24"/>
        </w:rPr>
        <w:t>ε-</w:t>
      </w:r>
      <w:r>
        <w:rPr>
          <w:sz w:val="24"/>
        </w:rPr>
        <w:t>聚赖氨酸盐酸盐是一种具有抑菌功效的多肽，</w:t>
      </w:r>
      <w:r>
        <w:rPr>
          <w:sz w:val="24"/>
        </w:rPr>
        <w:t>20</w:t>
      </w:r>
      <w:r>
        <w:rPr>
          <w:sz w:val="24"/>
        </w:rPr>
        <w:t>世纪</w:t>
      </w:r>
      <w:r>
        <w:rPr>
          <w:sz w:val="24"/>
        </w:rPr>
        <w:t>80</w:t>
      </w:r>
      <w:r>
        <w:rPr>
          <w:sz w:val="24"/>
        </w:rPr>
        <w:t>年代初由日本学者腾井正弘和平木纯首次将这种生物防腐剂应用于食品防腐。</w:t>
      </w:r>
      <w:r>
        <w:rPr>
          <w:sz w:val="24"/>
        </w:rPr>
        <w:t>ε-</w:t>
      </w:r>
      <w:r>
        <w:rPr>
          <w:sz w:val="24"/>
        </w:rPr>
        <w:t>聚赖氨酸盐酸盐能在人体内分解为赖氨酸，而赖氨酸是人体必需的</w:t>
      </w:r>
      <w:r>
        <w:rPr>
          <w:sz w:val="24"/>
        </w:rPr>
        <w:t>8</w:t>
      </w:r>
      <w:r>
        <w:rPr>
          <w:sz w:val="24"/>
        </w:rPr>
        <w:t>种氨基酸之一，也是世界各国允许在食品中使用的强化氨基酸。因此，</w:t>
      </w:r>
      <w:r>
        <w:rPr>
          <w:sz w:val="24"/>
        </w:rPr>
        <w:t>ε-</w:t>
      </w:r>
      <w:r>
        <w:rPr>
          <w:sz w:val="24"/>
        </w:rPr>
        <w:t>聚赖氨酸盐酸盐是一种营养型抑菌剂，安全性高于化学防腐剂，其急性口服毒性为</w:t>
      </w:r>
      <w:r>
        <w:rPr>
          <w:sz w:val="24"/>
        </w:rPr>
        <w:t>5g/kg</w:t>
      </w:r>
      <w:r>
        <w:rPr>
          <w:sz w:val="24"/>
        </w:rPr>
        <w:t>，目前在美国、日本、韩国等国家已被批准作为防腐剂在食品中应用。国内天津科技大学和浙江新银象有限公司的毒力实验结果表明无论是</w:t>
      </w:r>
      <w:r>
        <w:rPr>
          <w:sz w:val="24"/>
        </w:rPr>
        <w:t>ε-</w:t>
      </w:r>
      <w:r>
        <w:rPr>
          <w:sz w:val="24"/>
        </w:rPr>
        <w:t>聚赖氨酸盐酸盐本身还是其生产菌株均安全可靠，与国外相关研究结果一致。浙江新银象有限公司生产的</w:t>
      </w:r>
      <w:r>
        <w:rPr>
          <w:sz w:val="24"/>
        </w:rPr>
        <w:t>ε-</w:t>
      </w:r>
      <w:r>
        <w:rPr>
          <w:sz w:val="24"/>
        </w:rPr>
        <w:t>聚赖氨酸盐酸盐经理化实验分析表明其化学结构及理化特性也与美日等国批准使用</w:t>
      </w:r>
      <w:r>
        <w:rPr>
          <w:sz w:val="24"/>
        </w:rPr>
        <w:t>ε-</w:t>
      </w:r>
      <w:r>
        <w:rPr>
          <w:sz w:val="24"/>
        </w:rPr>
        <w:t>聚赖氨酸</w:t>
      </w:r>
      <w:r>
        <w:rPr>
          <w:rFonts w:hint="eastAsia"/>
          <w:sz w:val="24"/>
        </w:rPr>
        <w:t>产品一致，可作为食品防腐剂安全使用。</w:t>
      </w:r>
    </w:p>
    <w:p w:rsidR="00B54A66" w:rsidRDefault="002161B9">
      <w:pPr>
        <w:spacing w:line="360" w:lineRule="auto"/>
        <w:jc w:val="left"/>
        <w:rPr>
          <w:rFonts w:ascii="黑体" w:eastAsia="黑体" w:hAnsi="黑体" w:cs="黑体"/>
          <w:sz w:val="24"/>
        </w:rPr>
      </w:pPr>
      <w:r>
        <w:rPr>
          <w:rFonts w:ascii="黑体" w:eastAsia="黑体" w:hAnsi="黑体" w:cs="黑体" w:hint="eastAsia"/>
          <w:sz w:val="24"/>
        </w:rPr>
        <w:t>3.2.2、从已批准的生物防腐剂的抑菌谱看其必要性</w:t>
      </w:r>
    </w:p>
    <w:p w:rsidR="00B54A66" w:rsidRDefault="002161B9">
      <w:pPr>
        <w:tabs>
          <w:tab w:val="left" w:pos="10080"/>
        </w:tabs>
        <w:spacing w:line="360" w:lineRule="auto"/>
        <w:ind w:rightChars="12" w:right="25" w:firstLineChars="200" w:firstLine="480"/>
        <w:rPr>
          <w:sz w:val="24"/>
        </w:rPr>
      </w:pPr>
      <w:r>
        <w:rPr>
          <w:rFonts w:hint="eastAsia"/>
          <w:sz w:val="24"/>
        </w:rPr>
        <w:t>目前国内获得批准使用的生物防腐剂主要是乳酸链球菌素和纳他霉素。前者仅抑制革兰氏阳性菌，后者仅抑制真菌。</w:t>
      </w:r>
      <w:r>
        <w:rPr>
          <w:sz w:val="24"/>
        </w:rPr>
        <w:t>ε-</w:t>
      </w:r>
      <w:r>
        <w:rPr>
          <w:sz w:val="24"/>
        </w:rPr>
        <w:t>聚赖</w:t>
      </w:r>
      <w:r>
        <w:rPr>
          <w:rFonts w:hint="eastAsia"/>
          <w:sz w:val="24"/>
        </w:rPr>
        <w:t>氨酸盐酸盐不仅可以抑制真菌和革兰氏阳性菌，而且对革兰氏阴性菌中的产气杆菌、恶臭假单孢菌、铜绿假单孢</w:t>
      </w:r>
      <w:r>
        <w:rPr>
          <w:rFonts w:hint="eastAsia"/>
          <w:sz w:val="24"/>
        </w:rPr>
        <w:lastRenderedPageBreak/>
        <w:t>菌、普通变形杆菌、大肠杆菌、空肠弯曲杆菌、鼠伤寒沙门氏菌等引起食物中毒与腐败的细菌也有强烈的抑制作用。</w:t>
      </w:r>
      <w:r>
        <w:rPr>
          <w:sz w:val="24"/>
        </w:rPr>
        <w:t>ε-</w:t>
      </w:r>
      <w:r>
        <w:rPr>
          <w:sz w:val="24"/>
        </w:rPr>
        <w:t>聚赖</w:t>
      </w:r>
      <w:r>
        <w:rPr>
          <w:rFonts w:hint="eastAsia"/>
          <w:sz w:val="24"/>
        </w:rPr>
        <w:t>氨酸盐酸盐不仅对其它天然防腐剂</w:t>
      </w:r>
      <w:r>
        <w:rPr>
          <w:rFonts w:hint="eastAsia"/>
          <w:sz w:val="24"/>
        </w:rPr>
        <w:t>(</w:t>
      </w:r>
      <w:r>
        <w:rPr>
          <w:rFonts w:hint="eastAsia"/>
          <w:sz w:val="24"/>
        </w:rPr>
        <w:t>如</w:t>
      </w:r>
      <w:r>
        <w:rPr>
          <w:rFonts w:hint="eastAsia"/>
          <w:sz w:val="24"/>
        </w:rPr>
        <w:t>Nisin)</w:t>
      </w:r>
      <w:r>
        <w:rPr>
          <w:rFonts w:hint="eastAsia"/>
          <w:sz w:val="24"/>
        </w:rPr>
        <w:t>不易抑制的革兰氏阴性菌如大肠杆菌、沙门氏菌抑菌效果非常好，而且其对一些病毒也有抑制作用。当</w:t>
      </w:r>
      <w:r>
        <w:rPr>
          <w:sz w:val="24"/>
        </w:rPr>
        <w:t>ε-PL</w:t>
      </w:r>
      <w:r>
        <w:rPr>
          <w:sz w:val="24"/>
        </w:rPr>
        <w:t>浓度为</w:t>
      </w:r>
      <w:r>
        <w:rPr>
          <w:sz w:val="24"/>
        </w:rPr>
        <w:t>500</w:t>
      </w:r>
      <w:r>
        <w:rPr>
          <w:rFonts w:hint="eastAsia"/>
          <w:sz w:val="24"/>
        </w:rPr>
        <w:t xml:space="preserve"> </w:t>
      </w:r>
      <w:r>
        <w:rPr>
          <w:sz w:val="24"/>
        </w:rPr>
        <w:t>μg/m</w:t>
      </w:r>
      <w:r>
        <w:rPr>
          <w:rFonts w:hint="eastAsia"/>
          <w:sz w:val="24"/>
        </w:rPr>
        <w:t>l</w:t>
      </w:r>
      <w:r>
        <w:rPr>
          <w:sz w:val="24"/>
        </w:rPr>
        <w:t>时，某些噬菌体也会明显失活，其存活率只有</w:t>
      </w:r>
      <w:r>
        <w:rPr>
          <w:sz w:val="24"/>
        </w:rPr>
        <w:t>0</w:t>
      </w:r>
      <w:r>
        <w:rPr>
          <w:rFonts w:hint="eastAsia"/>
          <w:sz w:val="24"/>
        </w:rPr>
        <w:t>~</w:t>
      </w:r>
      <w:r>
        <w:rPr>
          <w:sz w:val="24"/>
        </w:rPr>
        <w:t>27</w:t>
      </w:r>
      <w:r>
        <w:rPr>
          <w:rFonts w:hint="eastAsia"/>
          <w:sz w:val="24"/>
        </w:rPr>
        <w:t>%</w:t>
      </w:r>
      <w:r>
        <w:rPr>
          <w:sz w:val="24"/>
        </w:rPr>
        <w:t>，并且发现当</w:t>
      </w:r>
      <w:r>
        <w:rPr>
          <w:rFonts w:hint="eastAsia"/>
          <w:sz w:val="24"/>
        </w:rPr>
        <w:t>二价</w:t>
      </w:r>
      <w:r>
        <w:rPr>
          <w:sz w:val="24"/>
        </w:rPr>
        <w:t>铁离子存在时，可以显著加强抗噬菌体活性。</w:t>
      </w:r>
    </w:p>
    <w:p w:rsidR="00B54A66" w:rsidRDefault="002161B9">
      <w:pPr>
        <w:spacing w:line="360" w:lineRule="auto"/>
        <w:ind w:firstLineChars="200" w:firstLine="480"/>
        <w:rPr>
          <w:sz w:val="24"/>
        </w:rPr>
      </w:pPr>
      <w:r>
        <w:rPr>
          <w:sz w:val="24"/>
        </w:rPr>
        <w:t>ε-</w:t>
      </w:r>
      <w:r>
        <w:rPr>
          <w:sz w:val="24"/>
        </w:rPr>
        <w:t>聚赖氨酸盐酸盐抑菌谱广是其重要优点，可以填补目前我国没有可抑制革兰氏阴性菌的生物防腐剂空缺。另外，虽然纳他霉素是一种安全的生物防腐剂，但是作为一种多烯烃大环内酯类抗真菌剂，在其使用过程中其溶解性低的理化特性限制了其在食品中的使用范围。但是</w:t>
      </w:r>
      <w:r>
        <w:rPr>
          <w:sz w:val="24"/>
        </w:rPr>
        <w:t>ε-</w:t>
      </w:r>
      <w:r>
        <w:rPr>
          <w:sz w:val="24"/>
        </w:rPr>
        <w:t>聚赖氨酸盐酸盐能够抑制霉菌和酵母菌等真菌的生长和繁殖，可以部分的替换纳他霉素，所以扩大</w:t>
      </w:r>
      <w:r>
        <w:rPr>
          <w:sz w:val="24"/>
        </w:rPr>
        <w:t>ε-</w:t>
      </w:r>
      <w:r>
        <w:rPr>
          <w:sz w:val="24"/>
        </w:rPr>
        <w:t>聚</w:t>
      </w:r>
      <w:r>
        <w:rPr>
          <w:rFonts w:hint="eastAsia"/>
          <w:sz w:val="24"/>
        </w:rPr>
        <w:t>赖氨酸盐酸盐的使用范围是完全必要的。</w:t>
      </w:r>
    </w:p>
    <w:p w:rsidR="00B54A66" w:rsidRDefault="002161B9">
      <w:pPr>
        <w:spacing w:line="360" w:lineRule="auto"/>
        <w:jc w:val="left"/>
        <w:rPr>
          <w:rFonts w:ascii="黑体" w:eastAsia="黑体" w:hAnsi="黑体" w:cs="黑体"/>
          <w:sz w:val="24"/>
        </w:rPr>
      </w:pPr>
      <w:r>
        <w:rPr>
          <w:rFonts w:ascii="黑体" w:eastAsia="黑体" w:hAnsi="黑体" w:cs="黑体" w:hint="eastAsia"/>
          <w:sz w:val="24"/>
        </w:rPr>
        <w:t>3.2.3、从使用效果看其必要性</w:t>
      </w:r>
    </w:p>
    <w:p w:rsidR="00B54A66" w:rsidRDefault="002161B9">
      <w:pPr>
        <w:spacing w:line="360" w:lineRule="auto"/>
        <w:ind w:firstLineChars="200" w:firstLine="480"/>
        <w:jc w:val="left"/>
        <w:rPr>
          <w:sz w:val="24"/>
        </w:rPr>
      </w:pPr>
      <w:r>
        <w:rPr>
          <w:sz w:val="24"/>
        </w:rPr>
        <w:t>ε-</w:t>
      </w:r>
      <w:r>
        <w:rPr>
          <w:sz w:val="24"/>
        </w:rPr>
        <w:t>聚赖氨酸盐酸盐是由赖氨酸组成的同聚物，其结构特性使它具有非常好的热稳定性。其水溶液</w:t>
      </w:r>
      <w:r>
        <w:rPr>
          <w:sz w:val="24"/>
        </w:rPr>
        <w:t>80℃</w:t>
      </w:r>
      <w:r>
        <w:rPr>
          <w:sz w:val="24"/>
        </w:rPr>
        <w:t>处理</w:t>
      </w:r>
      <w:r>
        <w:rPr>
          <w:sz w:val="24"/>
        </w:rPr>
        <w:t>60min</w:t>
      </w:r>
      <w:r>
        <w:rPr>
          <w:sz w:val="24"/>
        </w:rPr>
        <w:t>、</w:t>
      </w:r>
      <w:r>
        <w:rPr>
          <w:sz w:val="24"/>
        </w:rPr>
        <w:t>100℃</w:t>
      </w:r>
      <w:r>
        <w:rPr>
          <w:sz w:val="24"/>
        </w:rPr>
        <w:t>处理</w:t>
      </w:r>
      <w:r>
        <w:rPr>
          <w:sz w:val="24"/>
        </w:rPr>
        <w:t>30min</w:t>
      </w:r>
      <w:r>
        <w:rPr>
          <w:sz w:val="24"/>
        </w:rPr>
        <w:t>、</w:t>
      </w:r>
      <w:r>
        <w:rPr>
          <w:sz w:val="24"/>
        </w:rPr>
        <w:t>120℃</w:t>
      </w:r>
      <w:r>
        <w:rPr>
          <w:sz w:val="24"/>
        </w:rPr>
        <w:t>处理</w:t>
      </w:r>
      <w:r>
        <w:rPr>
          <w:sz w:val="24"/>
        </w:rPr>
        <w:t>20min</w:t>
      </w:r>
      <w:r>
        <w:rPr>
          <w:sz w:val="24"/>
        </w:rPr>
        <w:t>后对大肠杆菌的最小抑制浓度不变，即说明其在高温情况下不分解，不失活。</w:t>
      </w:r>
      <w:r>
        <w:rPr>
          <w:sz w:val="24"/>
        </w:rPr>
        <w:t>ε-</w:t>
      </w:r>
      <w:r>
        <w:rPr>
          <w:sz w:val="24"/>
        </w:rPr>
        <w:t>聚赖氨酸盐酸盐能够承受一般食品加工过程中的热处理，可以随原料一同进行灭菌处理，防止二次污染。</w:t>
      </w:r>
      <w:r>
        <w:rPr>
          <w:sz w:val="24"/>
        </w:rPr>
        <w:t>ε-</w:t>
      </w:r>
      <w:r>
        <w:rPr>
          <w:sz w:val="24"/>
        </w:rPr>
        <w:t>聚赖氨酸盐酸盐最适</w:t>
      </w:r>
      <w:r>
        <w:rPr>
          <w:sz w:val="24"/>
        </w:rPr>
        <w:t>pH</w:t>
      </w:r>
      <w:r>
        <w:rPr>
          <w:sz w:val="24"/>
        </w:rPr>
        <w:t>值为</w:t>
      </w:r>
      <w:r>
        <w:rPr>
          <w:sz w:val="24"/>
        </w:rPr>
        <w:t>5</w:t>
      </w:r>
      <w:r>
        <w:rPr>
          <w:rFonts w:hint="eastAsia"/>
          <w:sz w:val="24"/>
        </w:rPr>
        <w:t>～</w:t>
      </w:r>
      <w:r>
        <w:rPr>
          <w:sz w:val="24"/>
        </w:rPr>
        <w:t>8</w:t>
      </w:r>
      <w:r>
        <w:rPr>
          <w:sz w:val="24"/>
        </w:rPr>
        <w:t>，最佳</w:t>
      </w:r>
      <w:r>
        <w:rPr>
          <w:sz w:val="24"/>
        </w:rPr>
        <w:t>pH</w:t>
      </w:r>
      <w:r>
        <w:rPr>
          <w:sz w:val="24"/>
        </w:rPr>
        <w:t>范围适合于大多数食品加工。</w:t>
      </w:r>
      <w:r>
        <w:rPr>
          <w:sz w:val="24"/>
        </w:rPr>
        <w:t>ε-</w:t>
      </w:r>
      <w:r>
        <w:rPr>
          <w:sz w:val="24"/>
        </w:rPr>
        <w:t>聚赖氨酸盐酸盐具有广谱抑菌性，对于霉菌酵母等真菌、革兰氏阳性菌、革兰氏阴性菌及部分病毒都有很好的抑菌效果。</w:t>
      </w:r>
      <w:r>
        <w:rPr>
          <w:sz w:val="24"/>
        </w:rPr>
        <w:t>ε-</w:t>
      </w:r>
      <w:r>
        <w:rPr>
          <w:sz w:val="24"/>
        </w:rPr>
        <w:t>聚</w:t>
      </w:r>
      <w:r>
        <w:rPr>
          <w:rFonts w:hint="eastAsia"/>
          <w:sz w:val="24"/>
        </w:rPr>
        <w:t>赖氨酸盐酸盐水溶性高，在食品加工中使用方便；化学性质稳定，在其使用过程中不会对食品的色香味等感官指标造成影响。</w:t>
      </w:r>
    </w:p>
    <w:p w:rsidR="00B54A66" w:rsidRDefault="002161B9">
      <w:pPr>
        <w:spacing w:line="360" w:lineRule="auto"/>
        <w:ind w:firstLineChars="200" w:firstLine="480"/>
        <w:rPr>
          <w:sz w:val="24"/>
        </w:rPr>
      </w:pPr>
      <w:r>
        <w:rPr>
          <w:rFonts w:hint="eastAsia"/>
          <w:sz w:val="24"/>
        </w:rPr>
        <w:t>此外，</w:t>
      </w:r>
      <w:r>
        <w:rPr>
          <w:sz w:val="24"/>
        </w:rPr>
        <w:t>ε-</w:t>
      </w:r>
      <w:r>
        <w:rPr>
          <w:sz w:val="24"/>
        </w:rPr>
        <w:t>聚赖氨酸盐酸盐与其他化学和生物防腐剂共同使用，可显著提高抑菌效果，减少防腐剂使用量，进一步提高食品安全水平。因此，建议卫</w:t>
      </w:r>
      <w:r>
        <w:rPr>
          <w:rFonts w:hint="eastAsia"/>
          <w:sz w:val="24"/>
        </w:rPr>
        <w:t>健</w:t>
      </w:r>
      <w:r>
        <w:rPr>
          <w:sz w:val="24"/>
        </w:rPr>
        <w:t>委尽快批准</w:t>
      </w:r>
      <w:r>
        <w:rPr>
          <w:sz w:val="24"/>
        </w:rPr>
        <w:t>ε-</w:t>
      </w:r>
      <w:r>
        <w:rPr>
          <w:sz w:val="24"/>
        </w:rPr>
        <w:t>聚赖</w:t>
      </w:r>
      <w:r>
        <w:rPr>
          <w:rFonts w:hint="eastAsia"/>
          <w:sz w:val="24"/>
        </w:rPr>
        <w:t>氨酸盐酸盐作为防腐剂扩大使用范围。以提高我国食品安全水平，保障人民身体健康。</w:t>
      </w:r>
    </w:p>
    <w:p w:rsidR="00005A15" w:rsidRDefault="00005A15">
      <w:pPr>
        <w:widowControl/>
        <w:jc w:val="left"/>
        <w:rPr>
          <w:rFonts w:ascii="黑体" w:eastAsia="黑体" w:hAnsi="黑体"/>
          <w:b/>
          <w:sz w:val="28"/>
          <w:szCs w:val="28"/>
        </w:rPr>
      </w:pPr>
      <w:r>
        <w:rPr>
          <w:rFonts w:ascii="黑体" w:eastAsia="黑体" w:hAnsi="黑体"/>
          <w:b/>
          <w:sz w:val="28"/>
          <w:szCs w:val="28"/>
        </w:rPr>
        <w:br w:type="page"/>
      </w:r>
    </w:p>
    <w:p w:rsidR="00B54A66" w:rsidRDefault="002161B9">
      <w:pPr>
        <w:spacing w:line="360" w:lineRule="auto"/>
        <w:rPr>
          <w:rFonts w:ascii="黑体" w:eastAsia="黑体" w:hAnsi="黑体"/>
          <w:b/>
          <w:sz w:val="28"/>
          <w:szCs w:val="28"/>
        </w:rPr>
      </w:pPr>
      <w:r>
        <w:rPr>
          <w:rFonts w:ascii="黑体" w:eastAsia="黑体" w:hAnsi="黑体"/>
          <w:b/>
          <w:sz w:val="28"/>
          <w:szCs w:val="28"/>
        </w:rPr>
        <w:lastRenderedPageBreak/>
        <w:t>3.</w:t>
      </w:r>
      <w:r>
        <w:rPr>
          <w:rFonts w:ascii="黑体" w:eastAsia="黑体" w:hAnsi="黑体" w:hint="eastAsia"/>
          <w:b/>
          <w:sz w:val="28"/>
          <w:szCs w:val="28"/>
        </w:rPr>
        <w:t xml:space="preserve">3 </w:t>
      </w:r>
      <w:r>
        <w:rPr>
          <w:rFonts w:eastAsia="黑体"/>
          <w:b/>
          <w:sz w:val="28"/>
          <w:szCs w:val="28"/>
        </w:rPr>
        <w:t>ε-</w:t>
      </w:r>
      <w:r>
        <w:rPr>
          <w:rFonts w:eastAsia="黑体"/>
          <w:b/>
          <w:sz w:val="28"/>
          <w:szCs w:val="28"/>
        </w:rPr>
        <w:t>聚</w:t>
      </w:r>
      <w:r>
        <w:rPr>
          <w:rFonts w:ascii="黑体" w:eastAsia="黑体" w:hAnsi="黑体" w:hint="eastAsia"/>
          <w:b/>
          <w:sz w:val="28"/>
          <w:szCs w:val="28"/>
        </w:rPr>
        <w:t>赖氨酸盐酸盐在生湿面制品（06.03.02.01）中应用的工艺必要性</w:t>
      </w:r>
    </w:p>
    <w:p w:rsidR="00B54A66" w:rsidRDefault="002161B9">
      <w:pPr>
        <w:spacing w:line="360" w:lineRule="auto"/>
        <w:rPr>
          <w:rFonts w:ascii="黑体" w:eastAsia="黑体" w:hAnsi="黑体"/>
          <w:sz w:val="24"/>
        </w:rPr>
      </w:pPr>
      <w:r>
        <w:rPr>
          <w:rFonts w:ascii="黑体" w:eastAsia="黑体" w:hAnsi="黑体"/>
          <w:sz w:val="24"/>
        </w:rPr>
        <w:t>3.</w:t>
      </w:r>
      <w:r>
        <w:rPr>
          <w:rFonts w:ascii="黑体" w:eastAsia="黑体" w:hAnsi="黑体" w:hint="eastAsia"/>
          <w:sz w:val="24"/>
        </w:rPr>
        <w:t>3</w:t>
      </w:r>
      <w:r>
        <w:rPr>
          <w:rFonts w:ascii="黑体" w:eastAsia="黑体" w:hAnsi="黑体"/>
          <w:sz w:val="24"/>
        </w:rPr>
        <w:t>.1</w:t>
      </w:r>
      <w:r>
        <w:rPr>
          <w:rFonts w:ascii="黑体" w:eastAsia="黑体" w:hAnsi="黑体" w:hint="eastAsia"/>
          <w:sz w:val="24"/>
        </w:rPr>
        <w:t>生湿面制品（06.03.02.01）生产现状</w:t>
      </w:r>
    </w:p>
    <w:p w:rsidR="00B54A66" w:rsidRDefault="002161B9">
      <w:pPr>
        <w:widowControl/>
        <w:spacing w:line="360" w:lineRule="auto"/>
        <w:ind w:firstLineChars="200" w:firstLine="480"/>
        <w:rPr>
          <w:rFonts w:ascii="宋体" w:hAnsi="宋体" w:cs="宋体"/>
          <w:sz w:val="24"/>
        </w:rPr>
      </w:pPr>
      <w:r>
        <w:rPr>
          <w:rFonts w:ascii="宋体" w:hAnsi="宋体" w:cs="宋体" w:hint="eastAsia"/>
          <w:sz w:val="24"/>
        </w:rPr>
        <w:t>中国是面食文化发祥地，且有着世界上最大的面食消费层。面条是人们生活中常见的面食品种。在中国生面条的食用方式主要有两种，一种是干面制品（如挂面），另一种是湿面制品（如生鲜湿面）。同干面制品相比，生鲜湿面具有营养健康、口感滑爽、弹性好、筋力强、面香味浓等优良特性，一直深受广大消费者的喜爱。</w:t>
      </w:r>
    </w:p>
    <w:p w:rsidR="00B54A66" w:rsidRDefault="002161B9">
      <w:pPr>
        <w:spacing w:line="360" w:lineRule="auto"/>
        <w:ind w:firstLineChars="200" w:firstLine="480"/>
        <w:rPr>
          <w:rFonts w:ascii="宋体" w:hAnsi="宋体" w:cs="宋体"/>
          <w:sz w:val="24"/>
        </w:rPr>
      </w:pPr>
      <w:r>
        <w:rPr>
          <w:rFonts w:ascii="宋体" w:hAnsi="宋体" w:cs="宋体" w:hint="eastAsia"/>
          <w:sz w:val="24"/>
        </w:rPr>
        <w:t>由于生鲜湿面营养丰富,水分含量高，产品</w:t>
      </w:r>
      <w:r>
        <w:rPr>
          <w:sz w:val="24"/>
        </w:rPr>
        <w:t>pH</w:t>
      </w:r>
      <w:r>
        <w:rPr>
          <w:rFonts w:ascii="宋体" w:hAnsi="宋体" w:cs="宋体" w:hint="eastAsia"/>
          <w:sz w:val="24"/>
        </w:rPr>
        <w:t>值处于中性或微酸性，这种条件非常适宜微生物的生长繁殖，导致生鲜湿面极易腐败变质，保质期短，产品不易开拓市场。</w:t>
      </w:r>
    </w:p>
    <w:p w:rsidR="00B54A66" w:rsidRDefault="002161B9">
      <w:pPr>
        <w:spacing w:line="360" w:lineRule="auto"/>
        <w:ind w:firstLineChars="200" w:firstLine="480"/>
        <w:rPr>
          <w:rFonts w:ascii="宋体" w:hAnsi="宋体" w:cs="宋体"/>
          <w:sz w:val="24"/>
        </w:rPr>
      </w:pPr>
      <w:r>
        <w:rPr>
          <w:rFonts w:ascii="宋体" w:hAnsi="宋体" w:cs="宋体" w:hint="eastAsia"/>
          <w:sz w:val="24"/>
        </w:rPr>
        <w:t>大量研究表明生鲜湿面制品中细菌是最常见的腐败微生物。许玉慧等对引起即食鲜面腐败的优势菌进行分离鉴定后发现，引起即食湿面变质的优势菌株主要是枯草芽孢杆菌，地衣芽孢杆菌和巨大芽孢杆菌。李洁在研究中发现，半干面在储藏处期，腐败优势菌株为地衣芽孢杆菌、枯草芽孢杆菌，随着时间的</w:t>
      </w:r>
      <w:r>
        <w:rPr>
          <w:sz w:val="24"/>
        </w:rPr>
        <w:t>延长，</w:t>
      </w:r>
      <w:r>
        <w:rPr>
          <w:sz w:val="24"/>
        </w:rPr>
        <w:t>2</w:t>
      </w:r>
      <w:r>
        <w:rPr>
          <w:rFonts w:ascii="宋体" w:hAnsi="宋体" w:cs="宋体" w:hint="eastAsia"/>
          <w:sz w:val="24"/>
        </w:rPr>
        <w:t>种优势菌株比例下降，葡萄球菌成为优势菌。王晓明等在研究中发现，由于细菌与霉菌之间的拮抗作用，鲜湿面在储存期间细菌的增长速度明显大于霉菌，成为导致食物腐败的优势菌。</w:t>
      </w:r>
    </w:p>
    <w:p w:rsidR="00B54A66" w:rsidRDefault="002161B9">
      <w:pPr>
        <w:spacing w:line="360" w:lineRule="auto"/>
        <w:ind w:firstLineChars="200" w:firstLine="480"/>
        <w:rPr>
          <w:rFonts w:ascii="宋体" w:hAnsi="宋体" w:cs="宋体"/>
          <w:sz w:val="24"/>
        </w:rPr>
      </w:pPr>
      <w:r>
        <w:rPr>
          <w:rFonts w:ascii="宋体" w:hAnsi="宋体" w:cs="宋体" w:hint="eastAsia"/>
          <w:sz w:val="24"/>
        </w:rPr>
        <w:t>食品防腐剂作为食品保藏的一种辅助手段，对防止某些因微生物而易腐败变质的食品损失有显著效果。使用食品添加剂来改善生鲜面条的品质已是普遍现象。当前，根</w:t>
      </w:r>
      <w:r>
        <w:rPr>
          <w:sz w:val="24"/>
        </w:rPr>
        <w:t>据</w:t>
      </w:r>
      <w:r>
        <w:rPr>
          <w:sz w:val="24"/>
        </w:rPr>
        <w:t>GB2760-2014</w:t>
      </w:r>
      <w:r>
        <w:rPr>
          <w:sz w:val="24"/>
        </w:rPr>
        <w:t>中</w:t>
      </w:r>
      <w:r>
        <w:rPr>
          <w:rFonts w:ascii="宋体" w:hAnsi="宋体" w:cs="宋体" w:hint="eastAsia"/>
          <w:sz w:val="24"/>
        </w:rPr>
        <w:t>规定能在生湿面制品中使用的防腐剂的种类和应用特点如下。</w:t>
      </w:r>
    </w:p>
    <w:tbl>
      <w:tblPr>
        <w:tblW w:w="8620" w:type="dxa"/>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2155"/>
        <w:gridCol w:w="2991"/>
        <w:gridCol w:w="1319"/>
        <w:gridCol w:w="2155"/>
      </w:tblGrid>
      <w:tr w:rsidR="00B54A66">
        <w:trPr>
          <w:trHeight w:val="351"/>
        </w:trPr>
        <w:tc>
          <w:tcPr>
            <w:tcW w:w="2155"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添加剂名称</w:t>
            </w:r>
          </w:p>
        </w:tc>
        <w:tc>
          <w:tcPr>
            <w:tcW w:w="2991"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适用范围</w:t>
            </w:r>
          </w:p>
        </w:tc>
        <w:tc>
          <w:tcPr>
            <w:tcW w:w="1319"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功能</w:t>
            </w:r>
          </w:p>
        </w:tc>
        <w:tc>
          <w:tcPr>
            <w:tcW w:w="2155"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使用限量（</w:t>
            </w:r>
            <w:r>
              <w:rPr>
                <w:szCs w:val="21"/>
              </w:rPr>
              <w:t>g/kg</w:t>
            </w:r>
            <w:r>
              <w:rPr>
                <w:rFonts w:hint="eastAsia"/>
                <w:szCs w:val="21"/>
              </w:rPr>
              <w:t>）</w:t>
            </w:r>
          </w:p>
        </w:tc>
      </w:tr>
      <w:tr w:rsidR="00B54A66">
        <w:trPr>
          <w:trHeight w:val="452"/>
        </w:trPr>
        <w:tc>
          <w:tcPr>
            <w:tcW w:w="2155"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丙酸及其钠、钙盐</w:t>
            </w:r>
          </w:p>
        </w:tc>
        <w:tc>
          <w:tcPr>
            <w:tcW w:w="2991" w:type="dxa"/>
            <w:tcBorders>
              <w:top w:val="single" w:sz="8" w:space="0" w:color="auto"/>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06.03.02.01</w:t>
            </w:r>
            <w:r>
              <w:rPr>
                <w:rFonts w:hint="eastAsia"/>
                <w:szCs w:val="21"/>
              </w:rPr>
              <w:t>生湿面制品</w:t>
            </w:r>
          </w:p>
        </w:tc>
        <w:tc>
          <w:tcPr>
            <w:tcW w:w="1319"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2155"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0.25</w:t>
            </w:r>
          </w:p>
        </w:tc>
      </w:tr>
      <w:tr w:rsidR="00B54A66">
        <w:trPr>
          <w:trHeight w:val="398"/>
        </w:trPr>
        <w:tc>
          <w:tcPr>
            <w:tcW w:w="2155"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单辛酸甘油酯</w:t>
            </w:r>
          </w:p>
        </w:tc>
        <w:tc>
          <w:tcPr>
            <w:tcW w:w="2991" w:type="dxa"/>
            <w:tcBorders>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06.03.02.01</w:t>
            </w:r>
            <w:r>
              <w:rPr>
                <w:rFonts w:hint="eastAsia"/>
                <w:szCs w:val="21"/>
              </w:rPr>
              <w:t>生湿面制品</w:t>
            </w:r>
          </w:p>
        </w:tc>
        <w:tc>
          <w:tcPr>
            <w:tcW w:w="1319"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2155"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1.0</w:t>
            </w:r>
          </w:p>
        </w:tc>
      </w:tr>
    </w:tbl>
    <w:p w:rsidR="00B54A66" w:rsidRDefault="002161B9">
      <w:pPr>
        <w:spacing w:line="360" w:lineRule="auto"/>
        <w:ind w:firstLineChars="200" w:firstLine="480"/>
        <w:rPr>
          <w:rFonts w:ascii="宋体" w:hAnsi="宋体" w:cs="宋体"/>
          <w:sz w:val="24"/>
        </w:rPr>
      </w:pPr>
      <w:r>
        <w:rPr>
          <w:rFonts w:ascii="宋体" w:hAnsi="宋体" w:cs="宋体" w:hint="eastAsia"/>
          <w:sz w:val="24"/>
        </w:rPr>
        <w:t>丙酸及其钠、钙盐类的有效成分均为丙酸，它必须在酸性环境中才能产生抑菌作用。在酸性介质中对各类霉菌、好氧芽孢杆菌或革兰氏阴性菌有较强的抑制作用，对防止黄曲霉毒素的产生有特效，而对酵母几乎无效。</w:t>
      </w:r>
    </w:p>
    <w:p w:rsidR="00B54A66" w:rsidRDefault="002161B9">
      <w:pPr>
        <w:spacing w:line="360" w:lineRule="auto"/>
        <w:ind w:firstLineChars="200" w:firstLine="480"/>
        <w:rPr>
          <w:rFonts w:ascii="宋体" w:hAnsi="宋体" w:cs="宋体"/>
          <w:sz w:val="24"/>
        </w:rPr>
      </w:pPr>
      <w:r>
        <w:rPr>
          <w:rFonts w:ascii="宋体" w:hAnsi="宋体" w:cs="宋体" w:hint="eastAsia"/>
          <w:sz w:val="24"/>
        </w:rPr>
        <w:lastRenderedPageBreak/>
        <w:t>单辛酸甘油酯是一种新型、无毒、高效、广谱防腐剂。单辛酸甘油酯对细菌、霉菌、酵母均有抑制作用，对革兰氏阴性菌效果略差。</w:t>
      </w:r>
    </w:p>
    <w:p w:rsidR="00B54A66" w:rsidRDefault="002161B9">
      <w:pPr>
        <w:spacing w:line="360" w:lineRule="auto"/>
        <w:ind w:firstLineChars="200" w:firstLine="480"/>
        <w:rPr>
          <w:rFonts w:ascii="宋体" w:hAnsi="宋体" w:cs="宋体"/>
          <w:sz w:val="24"/>
        </w:rPr>
      </w:pPr>
      <w:r>
        <w:rPr>
          <w:rFonts w:ascii="宋体" w:hAnsi="宋体" w:cs="宋体" w:hint="eastAsia"/>
          <w:sz w:val="24"/>
        </w:rPr>
        <w:t>目前，</w:t>
      </w:r>
      <w:r>
        <w:rPr>
          <w:rFonts w:hint="eastAsia"/>
          <w:sz w:val="24"/>
        </w:rPr>
        <w:t>通过许多生湿面制品厂家试验验证表明，</w:t>
      </w:r>
      <w:r>
        <w:rPr>
          <w:rFonts w:ascii="宋体" w:hAnsi="宋体" w:cs="宋体" w:hint="eastAsia"/>
          <w:sz w:val="24"/>
        </w:rPr>
        <w:t>由于生鲜湿面水分含量高，产品</w:t>
      </w:r>
      <w:r>
        <w:rPr>
          <w:sz w:val="24"/>
        </w:rPr>
        <w:t>pH</w:t>
      </w:r>
      <w:r>
        <w:rPr>
          <w:rFonts w:ascii="宋体" w:hAnsi="宋体" w:cs="宋体" w:hint="eastAsia"/>
          <w:sz w:val="24"/>
        </w:rPr>
        <w:t>值</w:t>
      </w:r>
      <w:r>
        <w:rPr>
          <w:sz w:val="24"/>
        </w:rPr>
        <w:t>偏中性</w:t>
      </w:r>
      <w:r>
        <w:rPr>
          <w:rFonts w:ascii="宋体" w:hAnsi="宋体" w:cs="宋体" w:hint="eastAsia"/>
          <w:sz w:val="24"/>
        </w:rPr>
        <w:t>，丙酸钙、单辛酸甘油酯的抑菌防腐效果并不理想。</w:t>
      </w:r>
      <w:r>
        <w:rPr>
          <w:kern w:val="0"/>
          <w:sz w:val="24"/>
        </w:rPr>
        <w:t>ε-</w:t>
      </w:r>
      <w:r>
        <w:rPr>
          <w:rFonts w:ascii="宋体" w:hAnsi="宋体" w:hint="eastAsia"/>
          <w:kern w:val="0"/>
          <w:sz w:val="24"/>
        </w:rPr>
        <w:t>聚赖氨酸盐酸盐</w:t>
      </w:r>
      <w:r>
        <w:rPr>
          <w:rFonts w:hint="eastAsia"/>
          <w:sz w:val="24"/>
        </w:rPr>
        <w:t>是一种安全、高效、无毒副作用的天然生物食品防腐剂。</w:t>
      </w:r>
      <w:r>
        <w:rPr>
          <w:kern w:val="0"/>
          <w:sz w:val="24"/>
        </w:rPr>
        <w:t>ε-</w:t>
      </w:r>
      <w:r>
        <w:rPr>
          <w:rFonts w:ascii="宋体" w:hAnsi="宋体" w:hint="eastAsia"/>
          <w:kern w:val="0"/>
          <w:sz w:val="24"/>
        </w:rPr>
        <w:t>聚赖氨酸盐酸盐具有广谱的抑菌性，对革兰氏阴性菌、革兰氏阳性菌、霉菌和酵母都有抑制作用</w:t>
      </w:r>
      <w:r>
        <w:rPr>
          <w:rFonts w:ascii="宋体" w:hAnsi="宋体" w:cs="宋体" w:hint="eastAsia"/>
          <w:sz w:val="24"/>
        </w:rPr>
        <w:t>。它和丙酸盐、单辛酸甘油酯复配使用，可以增强防腐效果，对食品的色、香、味和口感无不良影响。浙江新银象生物工程有限公司应用技术人员进行了长期深入研究，通过一系列试验及食品厂家的生产试验验证结果表明，</w:t>
      </w:r>
      <w:r>
        <w:rPr>
          <w:kern w:val="0"/>
          <w:sz w:val="24"/>
        </w:rPr>
        <w:t>ε-</w:t>
      </w:r>
      <w:r>
        <w:rPr>
          <w:rFonts w:ascii="宋体" w:hAnsi="宋体" w:hint="eastAsia"/>
          <w:kern w:val="0"/>
          <w:sz w:val="24"/>
        </w:rPr>
        <w:t>聚赖氨酸盐酸盐</w:t>
      </w:r>
      <w:r>
        <w:rPr>
          <w:rFonts w:ascii="宋体" w:hAnsi="宋体" w:cs="宋体" w:hint="eastAsia"/>
          <w:sz w:val="24"/>
        </w:rPr>
        <w:t>能够抑制引起生鲜湿面腐败变质的微生物的生长繁殖，特申请扩大</w:t>
      </w:r>
      <w:r>
        <w:rPr>
          <w:kern w:val="0"/>
          <w:sz w:val="24"/>
        </w:rPr>
        <w:t>ε-</w:t>
      </w:r>
      <w:r>
        <w:rPr>
          <w:rFonts w:ascii="宋体" w:hAnsi="宋体" w:hint="eastAsia"/>
          <w:kern w:val="0"/>
          <w:sz w:val="24"/>
        </w:rPr>
        <w:t>聚赖氨酸盐酸盐</w:t>
      </w:r>
      <w:r>
        <w:rPr>
          <w:rFonts w:ascii="宋体" w:hAnsi="宋体" w:cs="宋体" w:hint="eastAsia"/>
          <w:sz w:val="24"/>
        </w:rPr>
        <w:t>在生湿面制品中使用，最大使用量</w:t>
      </w:r>
      <w:r>
        <w:rPr>
          <w:sz w:val="24"/>
        </w:rPr>
        <w:t>为</w:t>
      </w:r>
      <w:r>
        <w:rPr>
          <w:sz w:val="24"/>
        </w:rPr>
        <w:t>0.</w:t>
      </w:r>
      <w:r>
        <w:rPr>
          <w:rFonts w:hint="eastAsia"/>
          <w:sz w:val="24"/>
        </w:rPr>
        <w:t>5</w:t>
      </w:r>
      <w:r>
        <w:rPr>
          <w:sz w:val="24"/>
        </w:rPr>
        <w:t>g/kg</w:t>
      </w:r>
      <w:r>
        <w:rPr>
          <w:rFonts w:ascii="宋体" w:hAnsi="宋体" w:cs="宋体" w:hint="eastAsia"/>
          <w:sz w:val="24"/>
        </w:rPr>
        <w:t>。</w:t>
      </w:r>
    </w:p>
    <w:p w:rsidR="00B54A66" w:rsidRDefault="002161B9">
      <w:pPr>
        <w:spacing w:line="360" w:lineRule="auto"/>
        <w:rPr>
          <w:rFonts w:ascii="黑体" w:eastAsia="黑体" w:hAnsi="黑体" w:cs="黑体"/>
          <w:sz w:val="24"/>
        </w:rPr>
      </w:pPr>
      <w:r>
        <w:rPr>
          <w:rFonts w:ascii="黑体" w:eastAsia="黑体" w:hAnsi="黑体" w:cs="黑体" w:hint="eastAsia"/>
          <w:sz w:val="24"/>
        </w:rPr>
        <w:t>3.3.2</w:t>
      </w:r>
      <w:r>
        <w:rPr>
          <w:rFonts w:ascii="黑体" w:eastAsia="黑体" w:hAnsi="黑体" w:cs="黑体"/>
          <w:sz w:val="24"/>
        </w:rPr>
        <w:t>ε-</w:t>
      </w:r>
      <w:r>
        <w:rPr>
          <w:rFonts w:ascii="黑体" w:eastAsia="黑体" w:hAnsi="黑体" w:cs="黑体" w:hint="eastAsia"/>
          <w:sz w:val="24"/>
        </w:rPr>
        <w:t>聚赖氨酸盐酸盐添加与否、以及与同一功能类别的食品防腐剂在生湿面制品中应用效果对比</w:t>
      </w:r>
    </w:p>
    <w:p w:rsidR="00B54A66" w:rsidRDefault="002161B9">
      <w:pPr>
        <w:spacing w:line="360" w:lineRule="auto"/>
        <w:jc w:val="center"/>
        <w:rPr>
          <w:rFonts w:ascii="宋体" w:hAnsi="宋体"/>
          <w:bCs/>
          <w:sz w:val="24"/>
        </w:rPr>
      </w:pPr>
      <w:r>
        <w:rPr>
          <w:rFonts w:ascii="黑体" w:eastAsia="黑体" w:hAnsi="黑体" w:cs="黑体" w:hint="eastAsia"/>
          <w:bCs/>
          <w:sz w:val="24"/>
        </w:rPr>
        <w:t>ε-聚赖氨酸盐酸盐在湿面条防腐中的应用试验</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1．试验材料与方法</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1.1  试验材料</w:t>
      </w:r>
    </w:p>
    <w:p w:rsidR="00B54A66" w:rsidRDefault="002161B9">
      <w:pPr>
        <w:spacing w:line="360" w:lineRule="auto"/>
        <w:ind w:firstLineChars="200" w:firstLine="480"/>
        <w:rPr>
          <w:sz w:val="24"/>
        </w:rPr>
      </w:pPr>
      <w:r>
        <w:rPr>
          <w:rFonts w:hint="eastAsia"/>
          <w:sz w:val="24"/>
        </w:rPr>
        <w:t>小麦粉、木薯淀粉、食盐等，市售；</w:t>
      </w:r>
    </w:p>
    <w:p w:rsidR="00B54A66" w:rsidRDefault="002161B9">
      <w:pPr>
        <w:spacing w:line="360" w:lineRule="auto"/>
        <w:ind w:firstLineChars="200" w:firstLine="480"/>
        <w:rPr>
          <w:sz w:val="24"/>
        </w:rPr>
      </w:pPr>
      <w:r>
        <w:rPr>
          <w:kern w:val="0"/>
          <w:sz w:val="24"/>
        </w:rPr>
        <w:t>ε-</w:t>
      </w:r>
      <w:r>
        <w:rPr>
          <w:rFonts w:ascii="宋体" w:hAnsi="宋体" w:hint="eastAsia"/>
          <w:kern w:val="0"/>
          <w:sz w:val="24"/>
        </w:rPr>
        <w:t>聚赖氨酸盐酸盐</w:t>
      </w:r>
      <w:r>
        <w:rPr>
          <w:rFonts w:hint="eastAsia"/>
          <w:sz w:val="24"/>
        </w:rPr>
        <w:t>、丙酸钙、单辛酸甘油酯，由浙江新银象生物工程有限公司提供；</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1.2 仪器设备</w:t>
      </w:r>
    </w:p>
    <w:p w:rsidR="00B54A66" w:rsidRDefault="002161B9">
      <w:pPr>
        <w:spacing w:line="360" w:lineRule="auto"/>
        <w:ind w:firstLineChars="200" w:firstLine="480"/>
        <w:rPr>
          <w:rFonts w:ascii="宋体" w:hAnsi="宋体"/>
          <w:sz w:val="24"/>
        </w:rPr>
      </w:pPr>
      <w:r>
        <w:rPr>
          <w:rFonts w:hint="eastAsia"/>
          <w:sz w:val="24"/>
        </w:rPr>
        <w:t>面团搅拌机、醒发箱、压面机、生化培养箱、无菌操作台等。</w:t>
      </w:r>
    </w:p>
    <w:p w:rsidR="00B54A66" w:rsidRDefault="002161B9">
      <w:pPr>
        <w:spacing w:line="360" w:lineRule="auto"/>
        <w:rPr>
          <w:rFonts w:ascii="宋体" w:hAnsi="宋体"/>
          <w:b/>
          <w:sz w:val="24"/>
        </w:rPr>
      </w:pPr>
      <w:r>
        <w:rPr>
          <w:rFonts w:ascii="黑体" w:eastAsia="黑体" w:hAnsi="黑体" w:cs="黑体" w:hint="eastAsia"/>
          <w:bCs/>
          <w:kern w:val="0"/>
          <w:sz w:val="24"/>
        </w:rPr>
        <w:t xml:space="preserve">1.3 </w:t>
      </w:r>
      <w:r>
        <w:rPr>
          <w:rFonts w:ascii="黑体" w:eastAsia="黑体" w:hAnsi="黑体" w:cs="黑体" w:hint="eastAsia"/>
          <w:bCs/>
          <w:sz w:val="24"/>
        </w:rPr>
        <w:t>面条制作工艺流程</w:t>
      </w:r>
    </w:p>
    <w:p w:rsidR="00B54A66" w:rsidRDefault="002161B9">
      <w:pPr>
        <w:spacing w:line="360" w:lineRule="auto"/>
        <w:ind w:firstLineChars="250" w:firstLine="600"/>
        <w:rPr>
          <w:rFonts w:ascii="宋体" w:hAnsi="宋体"/>
          <w:sz w:val="24"/>
        </w:rPr>
      </w:pPr>
      <w:r>
        <w:rPr>
          <w:rFonts w:ascii="宋体" w:hAnsi="宋体" w:hint="eastAsia"/>
          <w:sz w:val="24"/>
        </w:rPr>
        <w:t>面粉→称量→和面→静置熟化→轧片→切条</w:t>
      </w:r>
    </w:p>
    <w:p w:rsidR="00B54A66" w:rsidRDefault="002161B9">
      <w:pPr>
        <w:spacing w:line="360" w:lineRule="auto"/>
        <w:ind w:firstLineChars="250" w:firstLine="600"/>
        <w:rPr>
          <w:rFonts w:ascii="宋体" w:hAnsi="宋体"/>
          <w:sz w:val="24"/>
        </w:rPr>
      </w:pPr>
      <w:r>
        <w:rPr>
          <w:rFonts w:ascii="宋体" w:hAnsi="宋体" w:hint="eastAsia"/>
          <w:sz w:val="24"/>
        </w:rPr>
        <w:t>1 面粉：高筋面粉</w:t>
      </w:r>
    </w:p>
    <w:p w:rsidR="00B54A66" w:rsidRDefault="002161B9">
      <w:pPr>
        <w:spacing w:line="360" w:lineRule="auto"/>
        <w:ind w:firstLineChars="250" w:firstLine="600"/>
        <w:rPr>
          <w:sz w:val="24"/>
        </w:rPr>
      </w:pPr>
      <w:r>
        <w:rPr>
          <w:rFonts w:ascii="宋体" w:hAnsi="宋体" w:hint="eastAsia"/>
          <w:sz w:val="24"/>
        </w:rPr>
        <w:t>2 称量：面粉</w:t>
      </w:r>
      <w:r>
        <w:rPr>
          <w:sz w:val="24"/>
        </w:rPr>
        <w:t>25g</w:t>
      </w:r>
      <w:r>
        <w:rPr>
          <w:sz w:val="24"/>
        </w:rPr>
        <w:t>，水</w:t>
      </w:r>
      <w:r>
        <w:rPr>
          <w:sz w:val="24"/>
        </w:rPr>
        <w:t>12.5mL</w:t>
      </w:r>
    </w:p>
    <w:p w:rsidR="00B54A66" w:rsidRDefault="002161B9">
      <w:pPr>
        <w:spacing w:line="360" w:lineRule="auto"/>
        <w:ind w:firstLineChars="250" w:firstLine="600"/>
        <w:rPr>
          <w:rFonts w:ascii="宋体" w:hAnsi="宋体"/>
          <w:sz w:val="24"/>
        </w:rPr>
      </w:pPr>
      <w:r>
        <w:rPr>
          <w:sz w:val="24"/>
        </w:rPr>
        <w:t xml:space="preserve">3 </w:t>
      </w:r>
      <w:r>
        <w:rPr>
          <w:sz w:val="24"/>
        </w:rPr>
        <w:t>静置熟化：静置</w:t>
      </w:r>
      <w:r>
        <w:rPr>
          <w:sz w:val="24"/>
        </w:rPr>
        <w:t>10min</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2试验设计</w:t>
      </w:r>
    </w:p>
    <w:p w:rsidR="00B54A66" w:rsidRDefault="002161B9">
      <w:pPr>
        <w:spacing w:line="360" w:lineRule="auto"/>
        <w:rPr>
          <w:rFonts w:ascii="宋体" w:hAnsi="宋体"/>
          <w:b/>
          <w:sz w:val="24"/>
        </w:rPr>
      </w:pPr>
      <w:r>
        <w:rPr>
          <w:rFonts w:ascii="黑体" w:eastAsia="黑体" w:hAnsi="黑体" w:cs="黑体" w:hint="eastAsia"/>
          <w:bCs/>
          <w:sz w:val="24"/>
        </w:rPr>
        <w:t>2.1 确定</w:t>
      </w:r>
      <w:r>
        <w:rPr>
          <w:rFonts w:eastAsia="黑体"/>
          <w:bCs/>
          <w:sz w:val="24"/>
        </w:rPr>
        <w:t>ε-</w:t>
      </w:r>
      <w:r>
        <w:rPr>
          <w:rFonts w:ascii="黑体" w:eastAsia="黑体" w:hAnsi="黑体" w:cs="黑体" w:hint="eastAsia"/>
          <w:bCs/>
          <w:sz w:val="24"/>
        </w:rPr>
        <w:t>聚赖氨酸盐酸盐最大使用范围</w:t>
      </w:r>
    </w:p>
    <w:p w:rsidR="00B54A66" w:rsidRDefault="002161B9">
      <w:pPr>
        <w:spacing w:line="360" w:lineRule="auto"/>
        <w:ind w:firstLineChars="200" w:firstLine="480"/>
        <w:jc w:val="left"/>
        <w:rPr>
          <w:rFonts w:ascii="宋体" w:hAnsi="宋体"/>
          <w:sz w:val="24"/>
        </w:rPr>
      </w:pPr>
      <w:r>
        <w:rPr>
          <w:rFonts w:ascii="宋体" w:hAnsi="宋体" w:hint="eastAsia"/>
          <w:sz w:val="24"/>
        </w:rPr>
        <w:t>选择</w:t>
      </w:r>
      <w:r>
        <w:rPr>
          <w:sz w:val="24"/>
        </w:rPr>
        <w:t>0ppm</w:t>
      </w:r>
      <w:r>
        <w:rPr>
          <w:rFonts w:hint="eastAsia"/>
          <w:sz w:val="24"/>
        </w:rPr>
        <w:t>、</w:t>
      </w:r>
      <w:r>
        <w:rPr>
          <w:sz w:val="24"/>
        </w:rPr>
        <w:t>200ppm</w:t>
      </w:r>
      <w:r>
        <w:rPr>
          <w:rFonts w:hint="eastAsia"/>
          <w:sz w:val="24"/>
        </w:rPr>
        <w:t>、</w:t>
      </w:r>
      <w:r>
        <w:rPr>
          <w:sz w:val="24"/>
        </w:rPr>
        <w:t>300ppm</w:t>
      </w:r>
      <w:r>
        <w:rPr>
          <w:rFonts w:hint="eastAsia"/>
          <w:sz w:val="24"/>
        </w:rPr>
        <w:t>、</w:t>
      </w:r>
      <w:r>
        <w:rPr>
          <w:sz w:val="24"/>
        </w:rPr>
        <w:t>400ppm</w:t>
      </w:r>
      <w:r>
        <w:rPr>
          <w:rFonts w:hint="eastAsia"/>
          <w:sz w:val="24"/>
        </w:rPr>
        <w:t>、</w:t>
      </w:r>
      <w:r>
        <w:rPr>
          <w:sz w:val="24"/>
        </w:rPr>
        <w:t>600ppm</w:t>
      </w:r>
      <w:r>
        <w:rPr>
          <w:rFonts w:hint="eastAsia"/>
          <w:sz w:val="24"/>
        </w:rPr>
        <w:t>、</w:t>
      </w:r>
      <w:r>
        <w:rPr>
          <w:sz w:val="24"/>
        </w:rPr>
        <w:t>800ppm</w:t>
      </w:r>
      <w:r>
        <w:rPr>
          <w:rFonts w:hint="eastAsia"/>
          <w:sz w:val="24"/>
        </w:rPr>
        <w:t>、</w:t>
      </w:r>
      <w:r>
        <w:rPr>
          <w:sz w:val="24"/>
        </w:rPr>
        <w:t>1000ppm</w:t>
      </w:r>
      <w:r>
        <w:rPr>
          <w:rFonts w:ascii="宋体" w:hAnsi="宋体" w:hint="eastAsia"/>
          <w:sz w:val="24"/>
        </w:rPr>
        <w:t>七个</w:t>
      </w:r>
      <w:r>
        <w:rPr>
          <w:rFonts w:ascii="宋体" w:hAnsi="宋体" w:hint="eastAsia"/>
          <w:sz w:val="24"/>
        </w:rPr>
        <w:lastRenderedPageBreak/>
        <w:t>梯度添加，通过产品品尝确定最大使用范围。</w:t>
      </w:r>
    </w:p>
    <w:p w:rsidR="00B54A66" w:rsidRDefault="002161B9">
      <w:pPr>
        <w:spacing w:line="360" w:lineRule="auto"/>
        <w:rPr>
          <w:rFonts w:ascii="宋体" w:hAnsi="宋体"/>
          <w:b/>
          <w:sz w:val="24"/>
        </w:rPr>
      </w:pPr>
      <w:r>
        <w:rPr>
          <w:rFonts w:ascii="黑体" w:eastAsia="黑体" w:hAnsi="黑体" w:cs="黑体" w:hint="eastAsia"/>
          <w:bCs/>
          <w:sz w:val="24"/>
        </w:rPr>
        <w:t>2.2 确定</w:t>
      </w:r>
      <w:r>
        <w:rPr>
          <w:rFonts w:eastAsia="黑体"/>
          <w:bCs/>
          <w:sz w:val="24"/>
        </w:rPr>
        <w:t>ε-</w:t>
      </w:r>
      <w:r>
        <w:rPr>
          <w:rFonts w:eastAsia="黑体"/>
          <w:bCs/>
          <w:sz w:val="24"/>
        </w:rPr>
        <w:t>聚</w:t>
      </w:r>
      <w:r>
        <w:rPr>
          <w:rFonts w:ascii="黑体" w:eastAsia="黑体" w:hAnsi="黑体" w:cs="黑体" w:hint="eastAsia"/>
          <w:bCs/>
          <w:sz w:val="24"/>
        </w:rPr>
        <w:t>赖氨酸盐酸盐在湿面条中的最适使用范围</w:t>
      </w:r>
    </w:p>
    <w:p w:rsidR="00B54A66" w:rsidRDefault="002161B9">
      <w:pPr>
        <w:spacing w:line="360" w:lineRule="auto"/>
        <w:ind w:firstLine="495"/>
        <w:rPr>
          <w:rFonts w:ascii="宋体" w:hAnsi="宋体"/>
          <w:sz w:val="24"/>
        </w:rPr>
      </w:pPr>
      <w:r>
        <w:rPr>
          <w:rFonts w:ascii="宋体" w:hAnsi="宋体" w:hint="eastAsia"/>
          <w:sz w:val="24"/>
        </w:rPr>
        <w:t>选择</w:t>
      </w:r>
      <w:r>
        <w:rPr>
          <w:sz w:val="24"/>
        </w:rPr>
        <w:t>0ppm</w:t>
      </w:r>
      <w:r>
        <w:rPr>
          <w:rFonts w:hint="eastAsia"/>
          <w:sz w:val="24"/>
        </w:rPr>
        <w:t>、</w:t>
      </w:r>
      <w:r>
        <w:rPr>
          <w:sz w:val="24"/>
        </w:rPr>
        <w:t>30ppm</w:t>
      </w:r>
      <w:r>
        <w:rPr>
          <w:rFonts w:hint="eastAsia"/>
          <w:sz w:val="24"/>
        </w:rPr>
        <w:t>、</w:t>
      </w:r>
      <w:r>
        <w:rPr>
          <w:sz w:val="24"/>
        </w:rPr>
        <w:t>60ppm</w:t>
      </w:r>
      <w:r>
        <w:rPr>
          <w:rFonts w:hint="eastAsia"/>
          <w:sz w:val="24"/>
        </w:rPr>
        <w:t>、</w:t>
      </w:r>
      <w:r>
        <w:rPr>
          <w:sz w:val="24"/>
        </w:rPr>
        <w:t>90ppm</w:t>
      </w:r>
      <w:r>
        <w:rPr>
          <w:rFonts w:hint="eastAsia"/>
          <w:sz w:val="24"/>
        </w:rPr>
        <w:t>、</w:t>
      </w:r>
      <w:r>
        <w:rPr>
          <w:sz w:val="24"/>
        </w:rPr>
        <w:t>120ppm</w:t>
      </w:r>
      <w:r>
        <w:rPr>
          <w:rFonts w:hint="eastAsia"/>
          <w:sz w:val="24"/>
        </w:rPr>
        <w:t>、</w:t>
      </w:r>
      <w:r>
        <w:rPr>
          <w:sz w:val="24"/>
        </w:rPr>
        <w:t>150ppm</w:t>
      </w:r>
      <w:r>
        <w:rPr>
          <w:rFonts w:hint="eastAsia"/>
          <w:sz w:val="24"/>
        </w:rPr>
        <w:t>、</w:t>
      </w:r>
      <w:r>
        <w:rPr>
          <w:sz w:val="24"/>
        </w:rPr>
        <w:t>180ppm</w:t>
      </w:r>
      <w:r>
        <w:rPr>
          <w:rFonts w:ascii="宋体" w:hAnsi="宋体" w:hint="eastAsia"/>
          <w:sz w:val="24"/>
        </w:rPr>
        <w:t>七个梯度添加，通过检验产品保质期来确定最适使用范围。</w:t>
      </w:r>
    </w:p>
    <w:p w:rsidR="00B54A66" w:rsidRDefault="002161B9">
      <w:pPr>
        <w:spacing w:line="360" w:lineRule="auto"/>
        <w:rPr>
          <w:rFonts w:ascii="宋体" w:hAnsi="宋体"/>
          <w:b/>
          <w:sz w:val="24"/>
        </w:rPr>
      </w:pPr>
      <w:r>
        <w:rPr>
          <w:rFonts w:ascii="黑体" w:eastAsia="黑体" w:hAnsi="黑体" w:cs="黑体" w:hint="eastAsia"/>
          <w:bCs/>
          <w:sz w:val="24"/>
        </w:rPr>
        <w:t xml:space="preserve">2.3 </w:t>
      </w:r>
      <w:r>
        <w:rPr>
          <w:rFonts w:eastAsia="黑体"/>
          <w:bCs/>
          <w:sz w:val="24"/>
        </w:rPr>
        <w:t>ε-</w:t>
      </w:r>
      <w:r>
        <w:rPr>
          <w:rFonts w:ascii="黑体" w:eastAsia="黑体" w:hAnsi="黑体" w:cs="黑体" w:hint="eastAsia"/>
          <w:bCs/>
          <w:sz w:val="24"/>
        </w:rPr>
        <w:t>聚赖氨酸盐酸盐制剂的选择</w:t>
      </w:r>
    </w:p>
    <w:p w:rsidR="00B54A66" w:rsidRDefault="002161B9">
      <w:pPr>
        <w:spacing w:line="360" w:lineRule="auto"/>
        <w:ind w:firstLineChars="100" w:firstLine="240"/>
        <w:jc w:val="left"/>
        <w:rPr>
          <w:rFonts w:ascii="宋体" w:hAnsi="宋体"/>
          <w:sz w:val="24"/>
        </w:rPr>
      </w:pPr>
      <w:r>
        <w:rPr>
          <w:rFonts w:ascii="宋体" w:hAnsi="宋体"/>
          <w:sz w:val="24"/>
        </w:rPr>
        <w:t xml:space="preserve">a </w:t>
      </w:r>
      <w:r>
        <w:rPr>
          <w:rFonts w:ascii="宋体" w:hAnsi="宋体" w:hint="eastAsia"/>
          <w:sz w:val="24"/>
        </w:rPr>
        <w:t>.</w:t>
      </w:r>
      <w:r>
        <w:rPr>
          <w:sz w:val="24"/>
        </w:rPr>
        <w:t>ε-</w:t>
      </w:r>
      <w:r>
        <w:rPr>
          <w:rFonts w:ascii="宋体" w:hAnsi="宋体" w:hint="eastAsia"/>
          <w:sz w:val="24"/>
        </w:rPr>
        <w:t>聚赖氨酸盐酸盐与柠檬酸制剂</w:t>
      </w:r>
    </w:p>
    <w:p w:rsidR="00B54A66" w:rsidRDefault="002161B9">
      <w:pPr>
        <w:spacing w:line="360" w:lineRule="auto"/>
        <w:ind w:firstLineChars="200" w:firstLine="480"/>
        <w:jc w:val="left"/>
        <w:rPr>
          <w:rFonts w:ascii="宋体" w:hAnsi="宋体"/>
          <w:sz w:val="24"/>
        </w:rPr>
      </w:pPr>
      <w:r>
        <w:rPr>
          <w:rFonts w:ascii="宋体" w:hAnsi="宋体" w:hint="eastAsia"/>
          <w:sz w:val="24"/>
        </w:rPr>
        <w:t>柠檬酸浓度选择：</w:t>
      </w:r>
      <w:r>
        <w:rPr>
          <w:sz w:val="24"/>
        </w:rPr>
        <w:t>0.10%</w:t>
      </w:r>
      <w:r>
        <w:rPr>
          <w:sz w:val="24"/>
        </w:rPr>
        <w:t>，</w:t>
      </w:r>
      <w:r>
        <w:rPr>
          <w:sz w:val="24"/>
        </w:rPr>
        <w:t>0.25%</w:t>
      </w:r>
      <w:r>
        <w:rPr>
          <w:sz w:val="24"/>
        </w:rPr>
        <w:t>，</w:t>
      </w:r>
      <w:r>
        <w:rPr>
          <w:sz w:val="24"/>
        </w:rPr>
        <w:t>0.50%</w:t>
      </w:r>
      <w:r>
        <w:rPr>
          <w:rFonts w:ascii="宋体" w:hAnsi="宋体"/>
          <w:sz w:val="24"/>
        </w:rPr>
        <w:t xml:space="preserve"> </w:t>
      </w:r>
    </w:p>
    <w:p w:rsidR="00B54A66" w:rsidRDefault="002161B9">
      <w:pPr>
        <w:spacing w:line="360" w:lineRule="auto"/>
        <w:ind w:firstLineChars="100" w:firstLine="240"/>
        <w:jc w:val="left"/>
        <w:rPr>
          <w:rFonts w:ascii="宋体" w:hAnsi="宋体"/>
          <w:sz w:val="24"/>
        </w:rPr>
      </w:pPr>
      <w:r>
        <w:rPr>
          <w:rFonts w:ascii="宋体" w:hAnsi="宋体"/>
          <w:sz w:val="24"/>
        </w:rPr>
        <w:t>b</w:t>
      </w:r>
      <w:r>
        <w:rPr>
          <w:rFonts w:ascii="宋体" w:hAnsi="宋体" w:hint="eastAsia"/>
          <w:sz w:val="24"/>
        </w:rPr>
        <w:t xml:space="preserve">. </w:t>
      </w:r>
      <w:r>
        <w:rPr>
          <w:sz w:val="24"/>
        </w:rPr>
        <w:t>ε-</w:t>
      </w:r>
      <w:r>
        <w:rPr>
          <w:rFonts w:ascii="宋体" w:hAnsi="宋体" w:hint="eastAsia"/>
          <w:sz w:val="24"/>
        </w:rPr>
        <w:t>聚赖氨酸盐酸盐与甘油制剂</w:t>
      </w:r>
    </w:p>
    <w:p w:rsidR="00B54A66" w:rsidRDefault="002161B9">
      <w:pPr>
        <w:spacing w:line="360" w:lineRule="auto"/>
        <w:ind w:firstLineChars="200" w:firstLine="480"/>
        <w:jc w:val="left"/>
        <w:rPr>
          <w:rFonts w:ascii="宋体" w:hAnsi="宋体"/>
          <w:sz w:val="24"/>
        </w:rPr>
      </w:pPr>
      <w:r>
        <w:rPr>
          <w:rFonts w:ascii="宋体" w:hAnsi="宋体" w:hint="eastAsia"/>
          <w:sz w:val="24"/>
        </w:rPr>
        <w:t>甘油浓度选择：</w:t>
      </w:r>
      <w:r>
        <w:rPr>
          <w:sz w:val="24"/>
        </w:rPr>
        <w:t>0.5%</w:t>
      </w:r>
      <w:r>
        <w:rPr>
          <w:sz w:val="24"/>
        </w:rPr>
        <w:t>，</w:t>
      </w:r>
      <w:r>
        <w:rPr>
          <w:sz w:val="24"/>
        </w:rPr>
        <w:t>1.0%</w:t>
      </w:r>
      <w:r>
        <w:rPr>
          <w:sz w:val="24"/>
        </w:rPr>
        <w:t>，</w:t>
      </w:r>
      <w:r>
        <w:rPr>
          <w:sz w:val="24"/>
        </w:rPr>
        <w:t>1.5%</w:t>
      </w:r>
      <w:r>
        <w:rPr>
          <w:rFonts w:ascii="宋体" w:hAnsi="宋体"/>
          <w:sz w:val="24"/>
        </w:rPr>
        <w:t xml:space="preserve"> </w:t>
      </w:r>
    </w:p>
    <w:p w:rsidR="00B54A66" w:rsidRDefault="002161B9">
      <w:pPr>
        <w:tabs>
          <w:tab w:val="left" w:pos="4680"/>
        </w:tabs>
        <w:spacing w:line="360" w:lineRule="auto"/>
        <w:ind w:firstLineChars="200" w:firstLine="480"/>
        <w:jc w:val="left"/>
        <w:rPr>
          <w:rFonts w:ascii="宋体" w:hAnsi="宋体"/>
          <w:sz w:val="24"/>
        </w:rPr>
      </w:pPr>
      <w:r>
        <w:rPr>
          <w:rFonts w:ascii="宋体" w:hAnsi="宋体" w:hint="eastAsia"/>
          <w:sz w:val="24"/>
        </w:rPr>
        <w:t>从柠檬酸、甘油中选出一种且浓度最适宜的食品添加剂</w:t>
      </w:r>
      <w:r>
        <w:rPr>
          <w:sz w:val="24"/>
        </w:rPr>
        <w:t>与</w:t>
      </w:r>
      <w:r>
        <w:rPr>
          <w:sz w:val="24"/>
        </w:rPr>
        <w:t>ε-</w:t>
      </w:r>
      <w:r>
        <w:rPr>
          <w:sz w:val="24"/>
        </w:rPr>
        <w:t>聚赖氨酸盐酸盐一起</w:t>
      </w:r>
      <w:r>
        <w:rPr>
          <w:rFonts w:hint="eastAsia"/>
          <w:sz w:val="24"/>
        </w:rPr>
        <w:t>做成</w:t>
      </w:r>
      <w:r>
        <w:rPr>
          <w:sz w:val="24"/>
        </w:rPr>
        <w:t>ε-</w:t>
      </w:r>
      <w:r>
        <w:rPr>
          <w:sz w:val="24"/>
        </w:rPr>
        <w:t>聚赖氨</w:t>
      </w:r>
      <w:r>
        <w:rPr>
          <w:rFonts w:ascii="宋体" w:hAnsi="宋体" w:hint="eastAsia"/>
          <w:sz w:val="24"/>
        </w:rPr>
        <w:t>酸盐酸盐制剂。</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2.4 ε-聚赖氨酸盐酸盐制剂与其他防腐剂的复配</w:t>
      </w:r>
    </w:p>
    <w:p w:rsidR="00B54A66" w:rsidRDefault="002161B9">
      <w:pPr>
        <w:tabs>
          <w:tab w:val="left" w:pos="4680"/>
        </w:tabs>
        <w:spacing w:line="312" w:lineRule="auto"/>
        <w:ind w:firstLineChars="200" w:firstLine="480"/>
        <w:jc w:val="left"/>
        <w:rPr>
          <w:rFonts w:ascii="宋体" w:hAnsi="宋体"/>
          <w:sz w:val="24"/>
        </w:rPr>
      </w:pPr>
      <w:r>
        <w:rPr>
          <w:rFonts w:ascii="宋体" w:hAnsi="宋体" w:hint="eastAsia"/>
          <w:sz w:val="24"/>
        </w:rPr>
        <w:t>其他防腐剂选择：山梨酸钾，双乙酸钠，纳他霉素、丙酸钙（见表1）</w:t>
      </w:r>
    </w:p>
    <w:p w:rsidR="00B54A66" w:rsidRDefault="002161B9">
      <w:pPr>
        <w:jc w:val="center"/>
        <w:rPr>
          <w:rFonts w:ascii="宋体" w:hAnsi="宋体"/>
          <w:bCs/>
          <w:szCs w:val="21"/>
        </w:rPr>
      </w:pPr>
      <w:r>
        <w:rPr>
          <w:bCs/>
          <w:szCs w:val="21"/>
        </w:rPr>
        <w:t>表</w:t>
      </w:r>
      <w:r>
        <w:rPr>
          <w:bCs/>
          <w:szCs w:val="21"/>
        </w:rPr>
        <w:t>1 ε-</w:t>
      </w:r>
      <w:r>
        <w:rPr>
          <w:bCs/>
          <w:szCs w:val="21"/>
        </w:rPr>
        <w:t>聚</w:t>
      </w:r>
      <w:r>
        <w:rPr>
          <w:rFonts w:ascii="宋体" w:hAnsi="宋体" w:hint="eastAsia"/>
          <w:bCs/>
          <w:szCs w:val="21"/>
        </w:rPr>
        <w:t>赖氨酸盐酸盐制剂与其他防腐剂复配因素水平表</w:t>
      </w:r>
    </w:p>
    <w:tbl>
      <w:tblPr>
        <w:tblW w:w="9211" w:type="dxa"/>
        <w:tblBorders>
          <w:top w:val="single" w:sz="12" w:space="0" w:color="auto"/>
          <w:bottom w:val="single" w:sz="12" w:space="0" w:color="auto"/>
        </w:tblBorders>
        <w:tblLayout w:type="fixed"/>
        <w:tblLook w:val="04A0"/>
      </w:tblPr>
      <w:tblGrid>
        <w:gridCol w:w="829"/>
        <w:gridCol w:w="3297"/>
        <w:gridCol w:w="1247"/>
        <w:gridCol w:w="1370"/>
        <w:gridCol w:w="1241"/>
        <w:gridCol w:w="1227"/>
      </w:tblGrid>
      <w:tr w:rsidR="00B54A66">
        <w:trPr>
          <w:trHeight w:val="323"/>
        </w:trPr>
        <w:tc>
          <w:tcPr>
            <w:tcW w:w="829" w:type="dxa"/>
            <w:tcBorders>
              <w:top w:val="single" w:sz="12" w:space="0" w:color="auto"/>
              <w:bottom w:val="single" w:sz="4" w:space="0" w:color="auto"/>
            </w:tcBorders>
            <w:vAlign w:val="center"/>
          </w:tcPr>
          <w:p w:rsidR="00B54A66" w:rsidRDefault="002161B9">
            <w:pPr>
              <w:spacing w:line="340" w:lineRule="exact"/>
              <w:ind w:leftChars="-51" w:left="-107" w:rightChars="-41" w:right="-86"/>
              <w:jc w:val="center"/>
              <w:rPr>
                <w:rFonts w:ascii="宋体" w:hAnsi="宋体"/>
                <w:szCs w:val="21"/>
              </w:rPr>
            </w:pPr>
            <w:r>
              <w:rPr>
                <w:rFonts w:ascii="宋体" w:hAnsi="宋体" w:hint="eastAsia"/>
                <w:szCs w:val="21"/>
              </w:rPr>
              <w:t>处理号</w:t>
            </w:r>
          </w:p>
        </w:tc>
        <w:tc>
          <w:tcPr>
            <w:tcW w:w="3297" w:type="dxa"/>
            <w:tcBorders>
              <w:top w:val="single" w:sz="12" w:space="0" w:color="auto"/>
              <w:bottom w:val="single" w:sz="4" w:space="0" w:color="auto"/>
            </w:tcBorders>
            <w:vAlign w:val="center"/>
          </w:tcPr>
          <w:p w:rsidR="00B54A66" w:rsidRDefault="002161B9">
            <w:pPr>
              <w:spacing w:line="340" w:lineRule="exact"/>
              <w:ind w:leftChars="-78" w:left="-164" w:rightChars="-72" w:right="-151"/>
              <w:jc w:val="center"/>
              <w:rPr>
                <w:szCs w:val="21"/>
              </w:rPr>
            </w:pPr>
            <w:r>
              <w:rPr>
                <w:szCs w:val="21"/>
              </w:rPr>
              <w:t>ε-</w:t>
            </w:r>
            <w:r>
              <w:rPr>
                <w:szCs w:val="21"/>
              </w:rPr>
              <w:t>聚赖氨酸盐酸盐制剂</w:t>
            </w:r>
          </w:p>
        </w:tc>
        <w:tc>
          <w:tcPr>
            <w:tcW w:w="1247" w:type="dxa"/>
            <w:tcBorders>
              <w:top w:val="single" w:sz="12" w:space="0" w:color="auto"/>
              <w:bottom w:val="single" w:sz="4" w:space="0" w:color="auto"/>
            </w:tcBorders>
            <w:vAlign w:val="center"/>
          </w:tcPr>
          <w:p w:rsidR="00B54A66" w:rsidRDefault="002161B9">
            <w:pPr>
              <w:spacing w:line="340" w:lineRule="exact"/>
              <w:jc w:val="center"/>
              <w:rPr>
                <w:szCs w:val="21"/>
              </w:rPr>
            </w:pPr>
            <w:r>
              <w:rPr>
                <w:szCs w:val="21"/>
              </w:rPr>
              <w:t>山梨酸钾</w:t>
            </w:r>
          </w:p>
          <w:p w:rsidR="00B54A66" w:rsidRDefault="002161B9">
            <w:pPr>
              <w:spacing w:line="340" w:lineRule="exact"/>
              <w:jc w:val="center"/>
              <w:rPr>
                <w:szCs w:val="21"/>
              </w:rPr>
            </w:pPr>
            <w:r>
              <w:rPr>
                <w:szCs w:val="21"/>
              </w:rPr>
              <w:t>（</w:t>
            </w:r>
            <w:r>
              <w:rPr>
                <w:szCs w:val="21"/>
              </w:rPr>
              <w:t>g/100g</w:t>
            </w:r>
            <w:r>
              <w:rPr>
                <w:szCs w:val="21"/>
              </w:rPr>
              <w:t>）</w:t>
            </w:r>
          </w:p>
        </w:tc>
        <w:tc>
          <w:tcPr>
            <w:tcW w:w="1370" w:type="dxa"/>
            <w:tcBorders>
              <w:top w:val="single" w:sz="12" w:space="0" w:color="auto"/>
              <w:bottom w:val="single" w:sz="4" w:space="0" w:color="auto"/>
            </w:tcBorders>
            <w:vAlign w:val="center"/>
          </w:tcPr>
          <w:p w:rsidR="00B54A66" w:rsidRDefault="002161B9">
            <w:pPr>
              <w:spacing w:line="340" w:lineRule="exact"/>
              <w:jc w:val="center"/>
              <w:rPr>
                <w:szCs w:val="21"/>
              </w:rPr>
            </w:pPr>
            <w:r>
              <w:rPr>
                <w:szCs w:val="21"/>
              </w:rPr>
              <w:t>双乙酸钠</w:t>
            </w:r>
          </w:p>
          <w:p w:rsidR="00B54A66" w:rsidRDefault="002161B9">
            <w:pPr>
              <w:spacing w:line="340" w:lineRule="exact"/>
              <w:jc w:val="center"/>
              <w:rPr>
                <w:szCs w:val="21"/>
              </w:rPr>
            </w:pPr>
            <w:r>
              <w:rPr>
                <w:szCs w:val="21"/>
              </w:rPr>
              <w:t>（</w:t>
            </w:r>
            <w:r>
              <w:rPr>
                <w:szCs w:val="21"/>
              </w:rPr>
              <w:t>g/100g</w:t>
            </w:r>
            <w:r>
              <w:rPr>
                <w:szCs w:val="21"/>
              </w:rPr>
              <w:t>）</w:t>
            </w:r>
          </w:p>
        </w:tc>
        <w:tc>
          <w:tcPr>
            <w:tcW w:w="1241" w:type="dxa"/>
            <w:tcBorders>
              <w:top w:val="single" w:sz="12" w:space="0" w:color="auto"/>
              <w:bottom w:val="single" w:sz="4" w:space="0" w:color="auto"/>
            </w:tcBorders>
            <w:vAlign w:val="center"/>
          </w:tcPr>
          <w:p w:rsidR="00B54A66" w:rsidRDefault="002161B9">
            <w:pPr>
              <w:spacing w:line="340" w:lineRule="exact"/>
              <w:jc w:val="center"/>
              <w:rPr>
                <w:szCs w:val="21"/>
              </w:rPr>
            </w:pPr>
            <w:r>
              <w:rPr>
                <w:szCs w:val="21"/>
              </w:rPr>
              <w:t>纳他霉素（</w:t>
            </w:r>
            <w:r>
              <w:rPr>
                <w:szCs w:val="21"/>
              </w:rPr>
              <w:t>g/100g</w:t>
            </w:r>
            <w:r>
              <w:rPr>
                <w:szCs w:val="21"/>
              </w:rPr>
              <w:t>）</w:t>
            </w:r>
          </w:p>
        </w:tc>
        <w:tc>
          <w:tcPr>
            <w:tcW w:w="1227" w:type="dxa"/>
            <w:tcBorders>
              <w:top w:val="single" w:sz="12" w:space="0" w:color="auto"/>
              <w:bottom w:val="single" w:sz="4" w:space="0" w:color="auto"/>
            </w:tcBorders>
            <w:vAlign w:val="center"/>
          </w:tcPr>
          <w:p w:rsidR="00B54A66" w:rsidRDefault="002161B9">
            <w:pPr>
              <w:spacing w:line="340" w:lineRule="exact"/>
              <w:jc w:val="center"/>
              <w:rPr>
                <w:szCs w:val="21"/>
              </w:rPr>
            </w:pPr>
            <w:r>
              <w:rPr>
                <w:szCs w:val="21"/>
              </w:rPr>
              <w:t>丙酸钙</w:t>
            </w:r>
          </w:p>
          <w:p w:rsidR="00B54A66" w:rsidRDefault="002161B9">
            <w:pPr>
              <w:spacing w:line="340" w:lineRule="exact"/>
              <w:jc w:val="center"/>
              <w:rPr>
                <w:szCs w:val="21"/>
              </w:rPr>
            </w:pPr>
            <w:r>
              <w:rPr>
                <w:szCs w:val="21"/>
              </w:rPr>
              <w:t>（</w:t>
            </w:r>
            <w:r>
              <w:rPr>
                <w:szCs w:val="21"/>
              </w:rPr>
              <w:t>g/100g</w:t>
            </w:r>
            <w:r>
              <w:rPr>
                <w:szCs w:val="21"/>
              </w:rPr>
              <w:t>）</w:t>
            </w:r>
          </w:p>
        </w:tc>
      </w:tr>
      <w:tr w:rsidR="00B54A66">
        <w:trPr>
          <w:trHeight w:val="419"/>
        </w:trPr>
        <w:tc>
          <w:tcPr>
            <w:tcW w:w="829" w:type="dxa"/>
            <w:tcBorders>
              <w:top w:val="single" w:sz="4" w:space="0" w:color="auto"/>
            </w:tcBorders>
            <w:vAlign w:val="center"/>
          </w:tcPr>
          <w:p w:rsidR="00B54A66" w:rsidRDefault="002161B9">
            <w:pPr>
              <w:spacing w:line="340" w:lineRule="exact"/>
              <w:jc w:val="center"/>
              <w:rPr>
                <w:szCs w:val="21"/>
              </w:rPr>
            </w:pPr>
            <w:r>
              <w:rPr>
                <w:szCs w:val="21"/>
              </w:rPr>
              <w:t>1</w:t>
            </w:r>
          </w:p>
        </w:tc>
        <w:tc>
          <w:tcPr>
            <w:tcW w:w="3297" w:type="dxa"/>
            <w:tcBorders>
              <w:top w:val="single" w:sz="4" w:space="0" w:color="auto"/>
            </w:tcBorders>
            <w:vAlign w:val="center"/>
          </w:tcPr>
          <w:p w:rsidR="00B54A66" w:rsidRDefault="002161B9">
            <w:pPr>
              <w:spacing w:line="340" w:lineRule="exact"/>
              <w:ind w:leftChars="-78" w:left="-164" w:rightChars="-72" w:right="-151"/>
              <w:jc w:val="center"/>
              <w:rPr>
                <w:szCs w:val="21"/>
              </w:rPr>
            </w:pPr>
            <w:r>
              <w:rPr>
                <w:szCs w:val="21"/>
              </w:rPr>
              <w:t>0</w:t>
            </w:r>
          </w:p>
        </w:tc>
        <w:tc>
          <w:tcPr>
            <w:tcW w:w="1247" w:type="dxa"/>
            <w:tcBorders>
              <w:top w:val="single" w:sz="4" w:space="0" w:color="auto"/>
            </w:tcBorders>
            <w:vAlign w:val="center"/>
          </w:tcPr>
          <w:p w:rsidR="00B54A66" w:rsidRDefault="002161B9">
            <w:pPr>
              <w:spacing w:line="340" w:lineRule="exact"/>
              <w:jc w:val="center"/>
              <w:rPr>
                <w:szCs w:val="21"/>
              </w:rPr>
            </w:pPr>
            <w:r>
              <w:rPr>
                <w:szCs w:val="21"/>
              </w:rPr>
              <w:t>0</w:t>
            </w:r>
          </w:p>
        </w:tc>
        <w:tc>
          <w:tcPr>
            <w:tcW w:w="1370" w:type="dxa"/>
            <w:tcBorders>
              <w:top w:val="single" w:sz="4" w:space="0" w:color="auto"/>
            </w:tcBorders>
            <w:vAlign w:val="center"/>
          </w:tcPr>
          <w:p w:rsidR="00B54A66" w:rsidRDefault="002161B9">
            <w:pPr>
              <w:spacing w:line="340" w:lineRule="exact"/>
              <w:jc w:val="center"/>
              <w:rPr>
                <w:szCs w:val="21"/>
              </w:rPr>
            </w:pPr>
            <w:r>
              <w:rPr>
                <w:szCs w:val="21"/>
              </w:rPr>
              <w:t>0</w:t>
            </w:r>
          </w:p>
        </w:tc>
        <w:tc>
          <w:tcPr>
            <w:tcW w:w="1241" w:type="dxa"/>
            <w:tcBorders>
              <w:top w:val="single" w:sz="4" w:space="0" w:color="auto"/>
            </w:tcBorders>
            <w:vAlign w:val="center"/>
          </w:tcPr>
          <w:p w:rsidR="00B54A66" w:rsidRDefault="002161B9">
            <w:pPr>
              <w:spacing w:line="340" w:lineRule="exact"/>
              <w:jc w:val="center"/>
              <w:rPr>
                <w:szCs w:val="21"/>
              </w:rPr>
            </w:pPr>
            <w:r>
              <w:rPr>
                <w:szCs w:val="21"/>
              </w:rPr>
              <w:t>0</w:t>
            </w:r>
          </w:p>
        </w:tc>
        <w:tc>
          <w:tcPr>
            <w:tcW w:w="1227" w:type="dxa"/>
            <w:tcBorders>
              <w:top w:val="single" w:sz="4" w:space="0" w:color="auto"/>
            </w:tcBorders>
            <w:vAlign w:val="center"/>
          </w:tcPr>
          <w:p w:rsidR="00B54A66" w:rsidRDefault="002161B9">
            <w:pPr>
              <w:spacing w:line="340" w:lineRule="exact"/>
              <w:jc w:val="center"/>
              <w:rPr>
                <w:szCs w:val="21"/>
              </w:rPr>
            </w:pPr>
            <w:r>
              <w:rPr>
                <w:szCs w:val="21"/>
              </w:rPr>
              <w:t>0</w:t>
            </w:r>
          </w:p>
        </w:tc>
      </w:tr>
      <w:tr w:rsidR="00B54A66">
        <w:trPr>
          <w:trHeight w:val="509"/>
        </w:trPr>
        <w:tc>
          <w:tcPr>
            <w:tcW w:w="829" w:type="dxa"/>
            <w:vAlign w:val="center"/>
          </w:tcPr>
          <w:p w:rsidR="00B54A66" w:rsidRDefault="002161B9">
            <w:pPr>
              <w:spacing w:line="340" w:lineRule="exact"/>
              <w:jc w:val="center"/>
              <w:rPr>
                <w:szCs w:val="21"/>
              </w:rPr>
            </w:pPr>
            <w:r>
              <w:rPr>
                <w:szCs w:val="21"/>
              </w:rPr>
              <w:t>2</w:t>
            </w:r>
          </w:p>
        </w:tc>
        <w:tc>
          <w:tcPr>
            <w:tcW w:w="3297" w:type="dxa"/>
            <w:vAlign w:val="center"/>
          </w:tcPr>
          <w:p w:rsidR="00B54A66" w:rsidRDefault="002161B9">
            <w:pPr>
              <w:spacing w:line="340" w:lineRule="exact"/>
              <w:ind w:leftChars="-78" w:left="-164" w:rightChars="-72" w:right="-151"/>
              <w:jc w:val="center"/>
              <w:rPr>
                <w:szCs w:val="21"/>
              </w:rPr>
            </w:pPr>
            <w:r>
              <w:rPr>
                <w:szCs w:val="21"/>
              </w:rPr>
              <w:t>聚赖氨酸制剂中聚赖氨酸量</w:t>
            </w:r>
            <w:r>
              <w:rPr>
                <w:szCs w:val="21"/>
              </w:rPr>
              <w:t>-20ppm</w:t>
            </w:r>
          </w:p>
        </w:tc>
        <w:tc>
          <w:tcPr>
            <w:tcW w:w="1247" w:type="dxa"/>
            <w:vAlign w:val="center"/>
          </w:tcPr>
          <w:p w:rsidR="00B54A66" w:rsidRDefault="002161B9">
            <w:pPr>
              <w:spacing w:line="340" w:lineRule="exact"/>
              <w:jc w:val="center"/>
              <w:rPr>
                <w:szCs w:val="21"/>
              </w:rPr>
            </w:pPr>
            <w:r>
              <w:rPr>
                <w:szCs w:val="21"/>
              </w:rPr>
              <w:t>0.04</w:t>
            </w:r>
          </w:p>
        </w:tc>
        <w:tc>
          <w:tcPr>
            <w:tcW w:w="1370" w:type="dxa"/>
            <w:vAlign w:val="center"/>
          </w:tcPr>
          <w:p w:rsidR="00B54A66" w:rsidRDefault="002161B9">
            <w:pPr>
              <w:spacing w:line="340" w:lineRule="exact"/>
              <w:jc w:val="center"/>
              <w:rPr>
                <w:szCs w:val="21"/>
              </w:rPr>
            </w:pPr>
            <w:r>
              <w:rPr>
                <w:szCs w:val="21"/>
              </w:rPr>
              <w:t>0.04</w:t>
            </w:r>
          </w:p>
        </w:tc>
        <w:tc>
          <w:tcPr>
            <w:tcW w:w="1241" w:type="dxa"/>
            <w:vAlign w:val="center"/>
          </w:tcPr>
          <w:p w:rsidR="00B54A66" w:rsidRDefault="002161B9">
            <w:pPr>
              <w:spacing w:line="340" w:lineRule="exact"/>
              <w:jc w:val="center"/>
              <w:rPr>
                <w:szCs w:val="21"/>
              </w:rPr>
            </w:pPr>
            <w:r>
              <w:rPr>
                <w:szCs w:val="21"/>
              </w:rPr>
              <w:t>0.0004</w:t>
            </w:r>
          </w:p>
        </w:tc>
        <w:tc>
          <w:tcPr>
            <w:tcW w:w="1227" w:type="dxa"/>
            <w:vAlign w:val="center"/>
          </w:tcPr>
          <w:p w:rsidR="00B54A66" w:rsidRDefault="002161B9">
            <w:pPr>
              <w:spacing w:line="340" w:lineRule="exact"/>
              <w:jc w:val="center"/>
              <w:rPr>
                <w:szCs w:val="21"/>
              </w:rPr>
            </w:pPr>
            <w:r>
              <w:rPr>
                <w:szCs w:val="21"/>
              </w:rPr>
              <w:t>0.01</w:t>
            </w:r>
          </w:p>
        </w:tc>
      </w:tr>
      <w:tr w:rsidR="00B54A66">
        <w:trPr>
          <w:trHeight w:val="449"/>
        </w:trPr>
        <w:tc>
          <w:tcPr>
            <w:tcW w:w="829" w:type="dxa"/>
            <w:vAlign w:val="center"/>
          </w:tcPr>
          <w:p w:rsidR="00B54A66" w:rsidRDefault="002161B9">
            <w:pPr>
              <w:spacing w:line="340" w:lineRule="exact"/>
              <w:jc w:val="center"/>
              <w:rPr>
                <w:szCs w:val="21"/>
              </w:rPr>
            </w:pPr>
            <w:r>
              <w:rPr>
                <w:szCs w:val="21"/>
              </w:rPr>
              <w:t>3</w:t>
            </w:r>
          </w:p>
        </w:tc>
        <w:tc>
          <w:tcPr>
            <w:tcW w:w="3297" w:type="dxa"/>
            <w:vAlign w:val="center"/>
          </w:tcPr>
          <w:p w:rsidR="00B54A66" w:rsidRDefault="002161B9">
            <w:pPr>
              <w:spacing w:line="340" w:lineRule="exact"/>
              <w:ind w:leftChars="-78" w:left="-164" w:rightChars="-72" w:right="-151"/>
              <w:jc w:val="center"/>
              <w:rPr>
                <w:szCs w:val="21"/>
              </w:rPr>
            </w:pPr>
            <w:r>
              <w:rPr>
                <w:szCs w:val="21"/>
              </w:rPr>
              <w:t>聚赖氨酸制剂</w:t>
            </w:r>
          </w:p>
        </w:tc>
        <w:tc>
          <w:tcPr>
            <w:tcW w:w="1247" w:type="dxa"/>
            <w:vAlign w:val="center"/>
          </w:tcPr>
          <w:p w:rsidR="00B54A66" w:rsidRDefault="002161B9">
            <w:pPr>
              <w:spacing w:line="340" w:lineRule="exact"/>
              <w:jc w:val="center"/>
              <w:rPr>
                <w:szCs w:val="21"/>
              </w:rPr>
            </w:pPr>
            <w:r>
              <w:rPr>
                <w:szCs w:val="21"/>
              </w:rPr>
              <w:t>0.06</w:t>
            </w:r>
          </w:p>
        </w:tc>
        <w:tc>
          <w:tcPr>
            <w:tcW w:w="1370" w:type="dxa"/>
            <w:vAlign w:val="center"/>
          </w:tcPr>
          <w:p w:rsidR="00B54A66" w:rsidRDefault="002161B9">
            <w:pPr>
              <w:spacing w:line="340" w:lineRule="exact"/>
              <w:jc w:val="center"/>
              <w:rPr>
                <w:szCs w:val="21"/>
              </w:rPr>
            </w:pPr>
            <w:r>
              <w:rPr>
                <w:szCs w:val="21"/>
              </w:rPr>
              <w:t>0.06</w:t>
            </w:r>
          </w:p>
        </w:tc>
        <w:tc>
          <w:tcPr>
            <w:tcW w:w="1241" w:type="dxa"/>
            <w:vAlign w:val="center"/>
          </w:tcPr>
          <w:p w:rsidR="00B54A66" w:rsidRDefault="002161B9">
            <w:pPr>
              <w:spacing w:line="340" w:lineRule="exact"/>
              <w:jc w:val="center"/>
              <w:rPr>
                <w:szCs w:val="21"/>
              </w:rPr>
            </w:pPr>
            <w:r>
              <w:rPr>
                <w:szCs w:val="21"/>
              </w:rPr>
              <w:t>0.0006</w:t>
            </w:r>
          </w:p>
        </w:tc>
        <w:tc>
          <w:tcPr>
            <w:tcW w:w="1227" w:type="dxa"/>
            <w:vAlign w:val="center"/>
          </w:tcPr>
          <w:p w:rsidR="00B54A66" w:rsidRDefault="002161B9">
            <w:pPr>
              <w:spacing w:line="340" w:lineRule="exact"/>
              <w:jc w:val="center"/>
              <w:rPr>
                <w:szCs w:val="21"/>
              </w:rPr>
            </w:pPr>
            <w:r>
              <w:rPr>
                <w:szCs w:val="21"/>
              </w:rPr>
              <w:t>0.015</w:t>
            </w:r>
          </w:p>
        </w:tc>
      </w:tr>
      <w:tr w:rsidR="00B54A66">
        <w:trPr>
          <w:trHeight w:val="592"/>
        </w:trPr>
        <w:tc>
          <w:tcPr>
            <w:tcW w:w="829" w:type="dxa"/>
            <w:vAlign w:val="center"/>
          </w:tcPr>
          <w:p w:rsidR="00B54A66" w:rsidRDefault="002161B9">
            <w:pPr>
              <w:spacing w:line="340" w:lineRule="exact"/>
              <w:jc w:val="center"/>
              <w:rPr>
                <w:szCs w:val="21"/>
              </w:rPr>
            </w:pPr>
            <w:r>
              <w:rPr>
                <w:szCs w:val="21"/>
              </w:rPr>
              <w:t>4</w:t>
            </w:r>
          </w:p>
        </w:tc>
        <w:tc>
          <w:tcPr>
            <w:tcW w:w="3297" w:type="dxa"/>
            <w:vAlign w:val="center"/>
          </w:tcPr>
          <w:p w:rsidR="00B54A66" w:rsidRDefault="002161B9">
            <w:pPr>
              <w:spacing w:line="340" w:lineRule="exact"/>
              <w:ind w:leftChars="-78" w:left="-164" w:rightChars="-72" w:right="-151"/>
              <w:jc w:val="center"/>
              <w:rPr>
                <w:szCs w:val="21"/>
              </w:rPr>
            </w:pPr>
            <w:r>
              <w:rPr>
                <w:szCs w:val="21"/>
              </w:rPr>
              <w:t>聚赖氨酸制剂中聚赖氨酸量</w:t>
            </w:r>
            <w:r>
              <w:rPr>
                <w:szCs w:val="21"/>
              </w:rPr>
              <w:t>+20ppm</w:t>
            </w:r>
          </w:p>
        </w:tc>
        <w:tc>
          <w:tcPr>
            <w:tcW w:w="1247" w:type="dxa"/>
            <w:vAlign w:val="center"/>
          </w:tcPr>
          <w:p w:rsidR="00B54A66" w:rsidRDefault="002161B9">
            <w:pPr>
              <w:spacing w:line="340" w:lineRule="exact"/>
              <w:jc w:val="center"/>
              <w:rPr>
                <w:szCs w:val="21"/>
              </w:rPr>
            </w:pPr>
            <w:r>
              <w:rPr>
                <w:szCs w:val="21"/>
              </w:rPr>
              <w:t>0.08</w:t>
            </w:r>
          </w:p>
        </w:tc>
        <w:tc>
          <w:tcPr>
            <w:tcW w:w="1370" w:type="dxa"/>
            <w:vAlign w:val="center"/>
          </w:tcPr>
          <w:p w:rsidR="00B54A66" w:rsidRDefault="002161B9">
            <w:pPr>
              <w:spacing w:line="340" w:lineRule="exact"/>
              <w:jc w:val="center"/>
              <w:rPr>
                <w:szCs w:val="21"/>
              </w:rPr>
            </w:pPr>
            <w:r>
              <w:rPr>
                <w:szCs w:val="21"/>
              </w:rPr>
              <w:t>0.08</w:t>
            </w:r>
          </w:p>
        </w:tc>
        <w:tc>
          <w:tcPr>
            <w:tcW w:w="1241" w:type="dxa"/>
            <w:vAlign w:val="center"/>
          </w:tcPr>
          <w:p w:rsidR="00B54A66" w:rsidRDefault="002161B9">
            <w:pPr>
              <w:spacing w:line="340" w:lineRule="exact"/>
              <w:jc w:val="center"/>
              <w:rPr>
                <w:szCs w:val="21"/>
              </w:rPr>
            </w:pPr>
            <w:r>
              <w:rPr>
                <w:szCs w:val="21"/>
              </w:rPr>
              <w:t>0.0008</w:t>
            </w:r>
          </w:p>
        </w:tc>
        <w:tc>
          <w:tcPr>
            <w:tcW w:w="1227" w:type="dxa"/>
            <w:vAlign w:val="center"/>
          </w:tcPr>
          <w:p w:rsidR="00B54A66" w:rsidRDefault="002161B9">
            <w:pPr>
              <w:spacing w:line="340" w:lineRule="exact"/>
              <w:jc w:val="center"/>
              <w:rPr>
                <w:szCs w:val="21"/>
              </w:rPr>
            </w:pPr>
            <w:r>
              <w:rPr>
                <w:szCs w:val="21"/>
              </w:rPr>
              <w:t>0.02</w:t>
            </w:r>
          </w:p>
        </w:tc>
      </w:tr>
    </w:tbl>
    <w:p w:rsidR="00B54A66" w:rsidRDefault="002161B9">
      <w:pPr>
        <w:numPr>
          <w:ilvl w:val="0"/>
          <w:numId w:val="2"/>
        </w:numPr>
        <w:spacing w:line="360" w:lineRule="auto"/>
        <w:rPr>
          <w:rFonts w:ascii="黑体" w:eastAsia="黑体" w:hAnsi="黑体" w:cs="黑体"/>
          <w:sz w:val="24"/>
        </w:rPr>
      </w:pPr>
      <w:r>
        <w:rPr>
          <w:rFonts w:ascii="黑体" w:eastAsia="黑体" w:hAnsi="黑体" w:cs="黑体" w:hint="eastAsia"/>
          <w:sz w:val="24"/>
        </w:rPr>
        <w:t>试验检测方法</w:t>
      </w:r>
    </w:p>
    <w:p w:rsidR="00B54A66" w:rsidRDefault="002161B9">
      <w:pPr>
        <w:spacing w:line="360" w:lineRule="auto"/>
        <w:rPr>
          <w:rFonts w:ascii="宋体" w:hAnsi="宋体" w:cs="宋体"/>
          <w:sz w:val="24"/>
        </w:rPr>
      </w:pPr>
      <w:r>
        <w:rPr>
          <w:rFonts w:ascii="宋体" w:hAnsi="宋体" w:cs="宋体" w:hint="eastAsia"/>
          <w:sz w:val="24"/>
        </w:rPr>
        <w:t>菌落总数检测：按</w:t>
      </w:r>
      <w:r>
        <w:rPr>
          <w:sz w:val="24"/>
        </w:rPr>
        <w:t>照</w:t>
      </w:r>
      <w:r>
        <w:rPr>
          <w:sz w:val="24"/>
        </w:rPr>
        <w:t>GB4789.2-2010</w:t>
      </w:r>
      <w:r>
        <w:rPr>
          <w:sz w:val="24"/>
        </w:rPr>
        <w:t>食</w:t>
      </w:r>
      <w:r>
        <w:rPr>
          <w:rFonts w:ascii="宋体" w:hAnsi="宋体" w:cs="宋体" w:hint="eastAsia"/>
          <w:sz w:val="24"/>
        </w:rPr>
        <w:t>品安全国家标准食品微生物学检验菌落总数测定检验。</w:t>
      </w:r>
    </w:p>
    <w:p w:rsidR="00B54A66" w:rsidRDefault="002161B9">
      <w:pPr>
        <w:spacing w:line="360" w:lineRule="auto"/>
        <w:rPr>
          <w:rFonts w:ascii="宋体" w:hAnsi="宋体"/>
          <w:b/>
          <w:sz w:val="30"/>
          <w:szCs w:val="30"/>
        </w:rPr>
      </w:pPr>
      <w:r>
        <w:rPr>
          <w:rFonts w:ascii="宋体" w:hAnsi="宋体" w:cs="宋体" w:hint="eastAsia"/>
          <w:sz w:val="24"/>
        </w:rPr>
        <w:t>生鲜湿面质量指标：参照</w:t>
      </w:r>
      <w:r>
        <w:rPr>
          <w:sz w:val="24"/>
        </w:rPr>
        <w:t>DB</w:t>
      </w:r>
      <w:r>
        <w:rPr>
          <w:rFonts w:hint="eastAsia"/>
          <w:sz w:val="24"/>
        </w:rPr>
        <w:t>53</w:t>
      </w:r>
      <w:r>
        <w:rPr>
          <w:sz w:val="24"/>
        </w:rPr>
        <w:t>/</w:t>
      </w:r>
      <w:r>
        <w:rPr>
          <w:rFonts w:hint="eastAsia"/>
          <w:sz w:val="24"/>
        </w:rPr>
        <w:t>231</w:t>
      </w:r>
      <w:r>
        <w:rPr>
          <w:sz w:val="24"/>
        </w:rPr>
        <w:t>-20</w:t>
      </w:r>
      <w:r>
        <w:rPr>
          <w:rFonts w:hint="eastAsia"/>
          <w:sz w:val="24"/>
        </w:rPr>
        <w:t>07</w:t>
      </w:r>
      <w:r>
        <w:rPr>
          <w:rFonts w:ascii="宋体" w:hAnsi="宋体" w:cs="宋体" w:hint="eastAsia"/>
          <w:sz w:val="24"/>
        </w:rPr>
        <w:t>食品安全云南省地方标准鲜面条。</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4．结果与分析</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4.1 ε-聚赖氨酸盐酸盐最大使用量的确定</w:t>
      </w:r>
    </w:p>
    <w:p w:rsidR="00005A15" w:rsidRDefault="002161B9" w:rsidP="00005A15">
      <w:pPr>
        <w:spacing w:line="360" w:lineRule="auto"/>
        <w:ind w:firstLineChars="200" w:firstLine="480"/>
        <w:jc w:val="left"/>
        <w:rPr>
          <w:rFonts w:ascii="宋体" w:hAnsi="宋体"/>
          <w:sz w:val="24"/>
        </w:rPr>
      </w:pPr>
      <w:r>
        <w:rPr>
          <w:rFonts w:ascii="宋体" w:hAnsi="宋体" w:hint="eastAsia"/>
          <w:sz w:val="24"/>
        </w:rPr>
        <w:t>选择</w:t>
      </w:r>
      <w:r>
        <w:rPr>
          <w:sz w:val="24"/>
        </w:rPr>
        <w:t>0ppm</w:t>
      </w:r>
      <w:r>
        <w:rPr>
          <w:rFonts w:hint="eastAsia"/>
          <w:sz w:val="24"/>
        </w:rPr>
        <w:t>、</w:t>
      </w:r>
      <w:r>
        <w:rPr>
          <w:sz w:val="24"/>
        </w:rPr>
        <w:t>200ppm</w:t>
      </w:r>
      <w:r>
        <w:rPr>
          <w:rFonts w:hint="eastAsia"/>
          <w:sz w:val="24"/>
        </w:rPr>
        <w:t>、</w:t>
      </w:r>
      <w:r>
        <w:rPr>
          <w:sz w:val="24"/>
        </w:rPr>
        <w:t>300ppm</w:t>
      </w:r>
      <w:r>
        <w:rPr>
          <w:rFonts w:hint="eastAsia"/>
          <w:sz w:val="24"/>
        </w:rPr>
        <w:t>、</w:t>
      </w:r>
      <w:r>
        <w:rPr>
          <w:sz w:val="24"/>
        </w:rPr>
        <w:t>400ppm</w:t>
      </w:r>
      <w:r>
        <w:rPr>
          <w:rFonts w:hint="eastAsia"/>
          <w:sz w:val="24"/>
        </w:rPr>
        <w:t>、</w:t>
      </w:r>
      <w:r>
        <w:rPr>
          <w:sz w:val="24"/>
        </w:rPr>
        <w:t>600ppm</w:t>
      </w:r>
      <w:r>
        <w:rPr>
          <w:rFonts w:hint="eastAsia"/>
          <w:sz w:val="24"/>
        </w:rPr>
        <w:t>、</w:t>
      </w:r>
      <w:r>
        <w:rPr>
          <w:sz w:val="24"/>
        </w:rPr>
        <w:t>800ppm</w:t>
      </w:r>
      <w:r>
        <w:rPr>
          <w:rFonts w:hint="eastAsia"/>
          <w:sz w:val="24"/>
        </w:rPr>
        <w:t>、</w:t>
      </w:r>
      <w:r>
        <w:rPr>
          <w:sz w:val="24"/>
        </w:rPr>
        <w:t>1000ppm</w:t>
      </w:r>
      <w:r>
        <w:rPr>
          <w:sz w:val="24"/>
        </w:rPr>
        <w:t>七</w:t>
      </w:r>
      <w:r>
        <w:rPr>
          <w:rFonts w:ascii="宋体" w:hAnsi="宋体" w:hint="eastAsia"/>
          <w:sz w:val="24"/>
        </w:rPr>
        <w:t>个梯度添加到面条中，通过产品品尝确定最大使用范围。然后在最大添加量范围内确定聚赖氨酸用于湿面条保鲜中的浓度梯度。</w:t>
      </w:r>
    </w:p>
    <w:p w:rsidR="00005A15" w:rsidRDefault="00005A15">
      <w:pPr>
        <w:widowControl/>
        <w:jc w:val="left"/>
        <w:rPr>
          <w:rFonts w:ascii="宋体" w:hAnsi="宋体"/>
          <w:sz w:val="24"/>
        </w:rPr>
      </w:pPr>
      <w:r>
        <w:rPr>
          <w:rFonts w:ascii="宋体" w:hAnsi="宋体"/>
          <w:sz w:val="24"/>
        </w:rPr>
        <w:br w:type="page"/>
      </w:r>
    </w:p>
    <w:p w:rsidR="00B54A66" w:rsidRDefault="002161B9" w:rsidP="002161B9">
      <w:pPr>
        <w:spacing w:line="480" w:lineRule="exact"/>
        <w:jc w:val="center"/>
        <w:rPr>
          <w:rFonts w:ascii="宋体" w:hAnsi="宋体"/>
          <w:bCs/>
          <w:szCs w:val="21"/>
        </w:rPr>
      </w:pPr>
      <w:r>
        <w:rPr>
          <w:bCs/>
          <w:szCs w:val="21"/>
        </w:rPr>
        <w:lastRenderedPageBreak/>
        <w:t>表</w:t>
      </w:r>
      <w:r>
        <w:rPr>
          <w:bCs/>
          <w:szCs w:val="21"/>
        </w:rPr>
        <w:t>2 ε-</w:t>
      </w:r>
      <w:r>
        <w:rPr>
          <w:rFonts w:ascii="宋体" w:hAnsi="宋体" w:hint="eastAsia"/>
          <w:bCs/>
          <w:szCs w:val="21"/>
        </w:rPr>
        <w:t>聚赖氨酸盐酸盐最大使用剂量</w:t>
      </w:r>
    </w:p>
    <w:tbl>
      <w:tblPr>
        <w:tblW w:w="7600" w:type="dxa"/>
        <w:jc w:val="center"/>
        <w:tblBorders>
          <w:top w:val="single" w:sz="12" w:space="0" w:color="auto"/>
          <w:bottom w:val="single" w:sz="12" w:space="0" w:color="auto"/>
          <w:insideH w:val="single" w:sz="4" w:space="0" w:color="auto"/>
        </w:tblBorders>
        <w:tblLayout w:type="fixed"/>
        <w:tblLook w:val="04A0"/>
      </w:tblPr>
      <w:tblGrid>
        <w:gridCol w:w="2538"/>
        <w:gridCol w:w="5062"/>
      </w:tblGrid>
      <w:tr w:rsidR="00B54A66">
        <w:trPr>
          <w:trHeight w:val="425"/>
          <w:jc w:val="center"/>
        </w:trPr>
        <w:tc>
          <w:tcPr>
            <w:tcW w:w="2538" w:type="dxa"/>
            <w:tcBorders>
              <w:bottom w:val="single" w:sz="4" w:space="0" w:color="auto"/>
            </w:tcBorders>
            <w:vAlign w:val="center"/>
          </w:tcPr>
          <w:p w:rsidR="00B54A66" w:rsidRDefault="002161B9" w:rsidP="002161B9">
            <w:pPr>
              <w:spacing w:line="480" w:lineRule="exact"/>
              <w:jc w:val="center"/>
              <w:rPr>
                <w:szCs w:val="21"/>
              </w:rPr>
            </w:pPr>
            <w:r>
              <w:rPr>
                <w:szCs w:val="21"/>
              </w:rPr>
              <w:t>剂量（</w:t>
            </w:r>
            <w:r>
              <w:rPr>
                <w:szCs w:val="21"/>
              </w:rPr>
              <w:t>ppm</w:t>
            </w:r>
            <w:r>
              <w:rPr>
                <w:szCs w:val="21"/>
              </w:rPr>
              <w:t>）</w:t>
            </w:r>
          </w:p>
        </w:tc>
        <w:tc>
          <w:tcPr>
            <w:tcW w:w="5062" w:type="dxa"/>
            <w:tcBorders>
              <w:bottom w:val="single" w:sz="4" w:space="0" w:color="auto"/>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口  感</w:t>
            </w:r>
          </w:p>
        </w:tc>
      </w:tr>
      <w:tr w:rsidR="00B54A66">
        <w:trPr>
          <w:trHeight w:val="406"/>
          <w:jc w:val="center"/>
        </w:trPr>
        <w:tc>
          <w:tcPr>
            <w:tcW w:w="2538" w:type="dxa"/>
            <w:tcBorders>
              <w:top w:val="single" w:sz="4" w:space="0" w:color="auto"/>
              <w:bottom w:val="nil"/>
            </w:tcBorders>
            <w:vAlign w:val="center"/>
          </w:tcPr>
          <w:p w:rsidR="00B54A66" w:rsidRDefault="002161B9" w:rsidP="002161B9">
            <w:pPr>
              <w:spacing w:line="480" w:lineRule="exact"/>
              <w:jc w:val="center"/>
              <w:rPr>
                <w:szCs w:val="21"/>
              </w:rPr>
            </w:pPr>
            <w:r>
              <w:rPr>
                <w:szCs w:val="21"/>
              </w:rPr>
              <w:t>0</w:t>
            </w:r>
          </w:p>
        </w:tc>
        <w:tc>
          <w:tcPr>
            <w:tcW w:w="5062" w:type="dxa"/>
            <w:tcBorders>
              <w:top w:val="single" w:sz="4" w:space="0" w:color="auto"/>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无涩味</w:t>
            </w:r>
          </w:p>
        </w:tc>
      </w:tr>
      <w:tr w:rsidR="00B54A66">
        <w:trPr>
          <w:trHeight w:val="396"/>
          <w:jc w:val="center"/>
        </w:trPr>
        <w:tc>
          <w:tcPr>
            <w:tcW w:w="2538" w:type="dxa"/>
            <w:tcBorders>
              <w:top w:val="nil"/>
              <w:bottom w:val="nil"/>
            </w:tcBorders>
            <w:vAlign w:val="center"/>
          </w:tcPr>
          <w:p w:rsidR="00B54A66" w:rsidRDefault="002161B9" w:rsidP="002161B9">
            <w:pPr>
              <w:spacing w:line="480" w:lineRule="exact"/>
              <w:jc w:val="center"/>
              <w:rPr>
                <w:szCs w:val="21"/>
              </w:rPr>
            </w:pPr>
            <w:r>
              <w:rPr>
                <w:szCs w:val="21"/>
              </w:rPr>
              <w:t>200</w:t>
            </w:r>
          </w:p>
        </w:tc>
        <w:tc>
          <w:tcPr>
            <w:tcW w:w="5062" w:type="dxa"/>
            <w:tcBorders>
              <w:top w:val="nil"/>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无涩味</w:t>
            </w:r>
          </w:p>
        </w:tc>
      </w:tr>
      <w:tr w:rsidR="00B54A66">
        <w:trPr>
          <w:trHeight w:val="396"/>
          <w:jc w:val="center"/>
        </w:trPr>
        <w:tc>
          <w:tcPr>
            <w:tcW w:w="2538" w:type="dxa"/>
            <w:tcBorders>
              <w:top w:val="nil"/>
              <w:bottom w:val="nil"/>
            </w:tcBorders>
            <w:vAlign w:val="center"/>
          </w:tcPr>
          <w:p w:rsidR="00B54A66" w:rsidRDefault="002161B9" w:rsidP="002161B9">
            <w:pPr>
              <w:spacing w:line="480" w:lineRule="exact"/>
              <w:jc w:val="center"/>
              <w:rPr>
                <w:szCs w:val="21"/>
              </w:rPr>
            </w:pPr>
            <w:r>
              <w:rPr>
                <w:szCs w:val="21"/>
              </w:rPr>
              <w:t>300</w:t>
            </w:r>
          </w:p>
        </w:tc>
        <w:tc>
          <w:tcPr>
            <w:tcW w:w="5062" w:type="dxa"/>
            <w:tcBorders>
              <w:top w:val="nil"/>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微涩</w:t>
            </w:r>
          </w:p>
        </w:tc>
      </w:tr>
      <w:tr w:rsidR="00B54A66">
        <w:trPr>
          <w:trHeight w:val="396"/>
          <w:jc w:val="center"/>
        </w:trPr>
        <w:tc>
          <w:tcPr>
            <w:tcW w:w="2538" w:type="dxa"/>
            <w:tcBorders>
              <w:top w:val="nil"/>
              <w:bottom w:val="nil"/>
            </w:tcBorders>
            <w:vAlign w:val="center"/>
          </w:tcPr>
          <w:p w:rsidR="00B54A66" w:rsidRDefault="002161B9" w:rsidP="002161B9">
            <w:pPr>
              <w:spacing w:line="480" w:lineRule="exact"/>
              <w:jc w:val="center"/>
              <w:rPr>
                <w:szCs w:val="21"/>
              </w:rPr>
            </w:pPr>
            <w:r>
              <w:rPr>
                <w:szCs w:val="21"/>
              </w:rPr>
              <w:t>400</w:t>
            </w:r>
          </w:p>
        </w:tc>
        <w:tc>
          <w:tcPr>
            <w:tcW w:w="5062" w:type="dxa"/>
            <w:tcBorders>
              <w:top w:val="nil"/>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涩</w:t>
            </w:r>
          </w:p>
        </w:tc>
      </w:tr>
      <w:tr w:rsidR="00B54A66">
        <w:trPr>
          <w:trHeight w:val="441"/>
          <w:jc w:val="center"/>
        </w:trPr>
        <w:tc>
          <w:tcPr>
            <w:tcW w:w="2538" w:type="dxa"/>
            <w:tcBorders>
              <w:top w:val="nil"/>
              <w:bottom w:val="nil"/>
            </w:tcBorders>
            <w:vAlign w:val="center"/>
          </w:tcPr>
          <w:p w:rsidR="00B54A66" w:rsidRDefault="002161B9" w:rsidP="002161B9">
            <w:pPr>
              <w:spacing w:line="480" w:lineRule="exact"/>
              <w:jc w:val="center"/>
              <w:rPr>
                <w:szCs w:val="21"/>
              </w:rPr>
            </w:pPr>
            <w:r>
              <w:rPr>
                <w:szCs w:val="21"/>
              </w:rPr>
              <w:t>600</w:t>
            </w:r>
          </w:p>
        </w:tc>
        <w:tc>
          <w:tcPr>
            <w:tcW w:w="5062" w:type="dxa"/>
            <w:tcBorders>
              <w:top w:val="nil"/>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很涩</w:t>
            </w:r>
          </w:p>
        </w:tc>
      </w:tr>
      <w:tr w:rsidR="00B54A66">
        <w:trPr>
          <w:trHeight w:val="455"/>
          <w:jc w:val="center"/>
        </w:trPr>
        <w:tc>
          <w:tcPr>
            <w:tcW w:w="2538" w:type="dxa"/>
            <w:tcBorders>
              <w:top w:val="nil"/>
              <w:bottom w:val="nil"/>
            </w:tcBorders>
            <w:vAlign w:val="center"/>
          </w:tcPr>
          <w:p w:rsidR="00B54A66" w:rsidRDefault="002161B9" w:rsidP="002161B9">
            <w:pPr>
              <w:spacing w:line="480" w:lineRule="exact"/>
              <w:jc w:val="center"/>
              <w:rPr>
                <w:szCs w:val="21"/>
              </w:rPr>
            </w:pPr>
            <w:r>
              <w:rPr>
                <w:szCs w:val="21"/>
              </w:rPr>
              <w:t>800</w:t>
            </w:r>
          </w:p>
        </w:tc>
        <w:tc>
          <w:tcPr>
            <w:tcW w:w="5062" w:type="dxa"/>
            <w:tcBorders>
              <w:top w:val="nil"/>
              <w:bottom w:val="nil"/>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很涩</w:t>
            </w:r>
          </w:p>
        </w:tc>
      </w:tr>
      <w:tr w:rsidR="00B54A66">
        <w:trPr>
          <w:trHeight w:val="484"/>
          <w:jc w:val="center"/>
        </w:trPr>
        <w:tc>
          <w:tcPr>
            <w:tcW w:w="2538" w:type="dxa"/>
            <w:tcBorders>
              <w:top w:val="nil"/>
              <w:bottom w:val="single" w:sz="12" w:space="0" w:color="auto"/>
            </w:tcBorders>
            <w:vAlign w:val="center"/>
          </w:tcPr>
          <w:p w:rsidR="00B54A66" w:rsidRDefault="002161B9" w:rsidP="002161B9">
            <w:pPr>
              <w:spacing w:line="480" w:lineRule="exact"/>
              <w:jc w:val="center"/>
              <w:rPr>
                <w:szCs w:val="21"/>
              </w:rPr>
            </w:pPr>
            <w:r>
              <w:rPr>
                <w:szCs w:val="21"/>
              </w:rPr>
              <w:t>1000</w:t>
            </w:r>
          </w:p>
        </w:tc>
        <w:tc>
          <w:tcPr>
            <w:tcW w:w="5062" w:type="dxa"/>
            <w:tcBorders>
              <w:top w:val="nil"/>
              <w:bottom w:val="single" w:sz="12" w:space="0" w:color="auto"/>
            </w:tcBorders>
            <w:vAlign w:val="center"/>
          </w:tcPr>
          <w:p w:rsidR="00B54A66" w:rsidRDefault="002161B9" w:rsidP="002161B9">
            <w:pPr>
              <w:spacing w:line="480" w:lineRule="exact"/>
              <w:jc w:val="center"/>
              <w:rPr>
                <w:rFonts w:ascii="宋体" w:hAnsi="宋体"/>
                <w:szCs w:val="21"/>
              </w:rPr>
            </w:pPr>
            <w:r>
              <w:rPr>
                <w:rFonts w:ascii="宋体" w:hAnsi="宋体" w:hint="eastAsia"/>
                <w:szCs w:val="21"/>
              </w:rPr>
              <w:t>很涩</w:t>
            </w:r>
          </w:p>
        </w:tc>
      </w:tr>
    </w:tbl>
    <w:p w:rsidR="00B54A66" w:rsidRDefault="002161B9" w:rsidP="002161B9">
      <w:pPr>
        <w:spacing w:line="480" w:lineRule="exact"/>
        <w:ind w:firstLineChars="200" w:firstLine="480"/>
        <w:rPr>
          <w:rFonts w:ascii="宋体" w:hAnsi="宋体"/>
          <w:color w:val="000000"/>
          <w:sz w:val="24"/>
        </w:rPr>
      </w:pPr>
      <w:r>
        <w:rPr>
          <w:rFonts w:ascii="宋体" w:hAnsi="宋体" w:hint="eastAsia"/>
          <w:color w:val="000000"/>
          <w:sz w:val="24"/>
        </w:rPr>
        <w:t>从</w:t>
      </w:r>
      <w:r>
        <w:rPr>
          <w:color w:val="000000"/>
          <w:sz w:val="24"/>
        </w:rPr>
        <w:t>表</w:t>
      </w:r>
      <w:r>
        <w:rPr>
          <w:color w:val="000000"/>
          <w:sz w:val="24"/>
        </w:rPr>
        <w:t>2</w:t>
      </w:r>
      <w:r>
        <w:rPr>
          <w:color w:val="000000"/>
          <w:sz w:val="24"/>
        </w:rPr>
        <w:t>可以得出，选择</w:t>
      </w:r>
      <w:r>
        <w:rPr>
          <w:color w:val="000000"/>
          <w:sz w:val="24"/>
        </w:rPr>
        <w:t>200ppm</w:t>
      </w:r>
      <w:r>
        <w:rPr>
          <w:color w:val="000000"/>
          <w:sz w:val="24"/>
        </w:rPr>
        <w:t>浓度为最大添加剂量，在</w:t>
      </w:r>
      <w:r>
        <w:rPr>
          <w:color w:val="000000"/>
          <w:sz w:val="24"/>
        </w:rPr>
        <w:t>200ppm</w:t>
      </w:r>
      <w:r>
        <w:rPr>
          <w:rFonts w:ascii="宋体" w:hAnsi="宋体" w:hint="eastAsia"/>
          <w:color w:val="000000"/>
          <w:sz w:val="24"/>
        </w:rPr>
        <w:t>浓度范围内选定试验浓度梯度。</w:t>
      </w:r>
    </w:p>
    <w:p w:rsidR="00B54A66" w:rsidRDefault="002161B9" w:rsidP="002161B9">
      <w:pPr>
        <w:spacing w:line="480" w:lineRule="exact"/>
        <w:rPr>
          <w:rFonts w:ascii="黑体" w:eastAsia="黑体" w:hAnsi="黑体" w:cs="黑体"/>
          <w:bCs/>
          <w:sz w:val="24"/>
        </w:rPr>
      </w:pPr>
      <w:r>
        <w:rPr>
          <w:rFonts w:ascii="黑体" w:eastAsia="黑体" w:hAnsi="黑体" w:cs="黑体" w:hint="eastAsia"/>
          <w:bCs/>
          <w:sz w:val="24"/>
        </w:rPr>
        <w:t xml:space="preserve">4.2 </w:t>
      </w:r>
      <w:r>
        <w:rPr>
          <w:rFonts w:eastAsia="黑体"/>
          <w:bCs/>
          <w:sz w:val="24"/>
        </w:rPr>
        <w:t>ε-</w:t>
      </w:r>
      <w:r>
        <w:rPr>
          <w:rFonts w:eastAsia="黑体"/>
          <w:bCs/>
          <w:sz w:val="24"/>
        </w:rPr>
        <w:t>聚</w:t>
      </w:r>
      <w:r>
        <w:rPr>
          <w:rFonts w:ascii="黑体" w:eastAsia="黑体" w:hAnsi="黑体" w:cs="黑体" w:hint="eastAsia"/>
          <w:bCs/>
          <w:sz w:val="24"/>
        </w:rPr>
        <w:t>赖氨酸盐酸盐在湿面条中最适使用量的确定</w:t>
      </w:r>
    </w:p>
    <w:p w:rsidR="00B54A66" w:rsidRDefault="002161B9" w:rsidP="002161B9">
      <w:pPr>
        <w:spacing w:line="480" w:lineRule="exact"/>
        <w:jc w:val="center"/>
        <w:rPr>
          <w:rFonts w:ascii="宋体" w:hAnsi="宋体"/>
          <w:bCs/>
          <w:szCs w:val="21"/>
        </w:rPr>
      </w:pPr>
      <w:r>
        <w:rPr>
          <w:bCs/>
          <w:szCs w:val="21"/>
        </w:rPr>
        <w:t>表</w:t>
      </w:r>
      <w:r>
        <w:rPr>
          <w:bCs/>
          <w:szCs w:val="21"/>
        </w:rPr>
        <w:t xml:space="preserve">3 </w:t>
      </w:r>
      <w:r>
        <w:rPr>
          <w:bCs/>
          <w:szCs w:val="21"/>
        </w:rPr>
        <w:t>单独使用</w:t>
      </w:r>
      <w:r>
        <w:rPr>
          <w:bCs/>
          <w:szCs w:val="21"/>
        </w:rPr>
        <w:t>ε-</w:t>
      </w:r>
      <w:r>
        <w:rPr>
          <w:rFonts w:ascii="宋体" w:hAnsi="宋体" w:hint="eastAsia"/>
          <w:bCs/>
          <w:szCs w:val="21"/>
        </w:rPr>
        <w:t>聚赖氨酸盐酸盐的最适浓度</w:t>
      </w:r>
    </w:p>
    <w:tbl>
      <w:tblPr>
        <w:tblW w:w="7840" w:type="dxa"/>
        <w:jc w:val="center"/>
        <w:tblBorders>
          <w:top w:val="single" w:sz="12" w:space="0" w:color="auto"/>
          <w:bottom w:val="single" w:sz="12" w:space="0" w:color="auto"/>
          <w:insideH w:val="single" w:sz="4" w:space="0" w:color="auto"/>
        </w:tblBorders>
        <w:tblLayout w:type="fixed"/>
        <w:tblLook w:val="04A0"/>
      </w:tblPr>
      <w:tblGrid>
        <w:gridCol w:w="2399"/>
        <w:gridCol w:w="2683"/>
        <w:gridCol w:w="2758"/>
      </w:tblGrid>
      <w:tr w:rsidR="00B54A66">
        <w:trPr>
          <w:trHeight w:val="483"/>
          <w:jc w:val="center"/>
        </w:trPr>
        <w:tc>
          <w:tcPr>
            <w:tcW w:w="2399" w:type="dxa"/>
            <w:vMerge w:val="restart"/>
            <w:vAlign w:val="center"/>
          </w:tcPr>
          <w:p w:rsidR="00B54A66" w:rsidRDefault="002161B9" w:rsidP="002161B9">
            <w:pPr>
              <w:spacing w:line="480" w:lineRule="exact"/>
              <w:jc w:val="center"/>
              <w:rPr>
                <w:rFonts w:ascii="宋体" w:hAnsi="宋体"/>
                <w:szCs w:val="21"/>
              </w:rPr>
            </w:pPr>
            <w:r>
              <w:rPr>
                <w:rFonts w:ascii="宋体" w:hAnsi="宋体" w:hint="eastAsia"/>
                <w:szCs w:val="21"/>
              </w:rPr>
              <w:t>聚赖氨酸用量（</w:t>
            </w:r>
            <w:r>
              <w:rPr>
                <w:szCs w:val="21"/>
              </w:rPr>
              <w:t>ppm</w:t>
            </w:r>
            <w:r>
              <w:rPr>
                <w:rFonts w:ascii="宋体" w:hAnsi="宋体" w:hint="eastAsia"/>
                <w:szCs w:val="21"/>
              </w:rPr>
              <w:t>）</w:t>
            </w:r>
          </w:p>
        </w:tc>
        <w:tc>
          <w:tcPr>
            <w:tcW w:w="5441" w:type="dxa"/>
            <w:gridSpan w:val="2"/>
            <w:vAlign w:val="center"/>
          </w:tcPr>
          <w:p w:rsidR="00B54A66" w:rsidRDefault="002161B9" w:rsidP="002161B9">
            <w:pPr>
              <w:spacing w:line="480" w:lineRule="exact"/>
              <w:jc w:val="center"/>
              <w:rPr>
                <w:szCs w:val="21"/>
              </w:rPr>
            </w:pPr>
            <w:r>
              <w:rPr>
                <w:szCs w:val="21"/>
              </w:rPr>
              <w:t>样品保存</w:t>
            </w:r>
            <w:r>
              <w:rPr>
                <w:szCs w:val="21"/>
              </w:rPr>
              <w:t>24h</w:t>
            </w:r>
            <w:r>
              <w:rPr>
                <w:szCs w:val="21"/>
              </w:rPr>
              <w:t>后细菌总数</w:t>
            </w:r>
          </w:p>
        </w:tc>
      </w:tr>
      <w:tr w:rsidR="00B54A66">
        <w:trPr>
          <w:trHeight w:val="410"/>
          <w:jc w:val="center"/>
        </w:trPr>
        <w:tc>
          <w:tcPr>
            <w:tcW w:w="2399" w:type="dxa"/>
            <w:vMerge/>
            <w:tcBorders>
              <w:bottom w:val="single" w:sz="4" w:space="0" w:color="auto"/>
            </w:tcBorders>
            <w:vAlign w:val="center"/>
          </w:tcPr>
          <w:p w:rsidR="00B54A66" w:rsidRDefault="00B54A66" w:rsidP="002161B9">
            <w:pPr>
              <w:spacing w:line="480" w:lineRule="exact"/>
              <w:jc w:val="center"/>
              <w:rPr>
                <w:rFonts w:ascii="宋体" w:hAnsi="宋体"/>
                <w:szCs w:val="21"/>
              </w:rPr>
            </w:pPr>
          </w:p>
        </w:tc>
        <w:tc>
          <w:tcPr>
            <w:tcW w:w="2683" w:type="dxa"/>
            <w:tcBorders>
              <w:bottom w:val="single" w:sz="4" w:space="0" w:color="auto"/>
            </w:tcBorders>
            <w:vAlign w:val="center"/>
          </w:tcPr>
          <w:p w:rsidR="00B54A66" w:rsidRDefault="002161B9" w:rsidP="002161B9">
            <w:pPr>
              <w:spacing w:line="480" w:lineRule="exact"/>
              <w:jc w:val="center"/>
              <w:rPr>
                <w:szCs w:val="21"/>
              </w:rPr>
            </w:pPr>
            <w:r>
              <w:rPr>
                <w:szCs w:val="21"/>
              </w:rPr>
              <w:t>1:1000</w:t>
            </w:r>
          </w:p>
        </w:tc>
        <w:tc>
          <w:tcPr>
            <w:tcW w:w="2758" w:type="dxa"/>
            <w:tcBorders>
              <w:bottom w:val="single" w:sz="4" w:space="0" w:color="auto"/>
            </w:tcBorders>
            <w:vAlign w:val="center"/>
          </w:tcPr>
          <w:p w:rsidR="00B54A66" w:rsidRDefault="002161B9" w:rsidP="002161B9">
            <w:pPr>
              <w:spacing w:line="480" w:lineRule="exact"/>
              <w:jc w:val="center"/>
              <w:rPr>
                <w:szCs w:val="21"/>
              </w:rPr>
            </w:pPr>
            <w:r>
              <w:rPr>
                <w:szCs w:val="21"/>
              </w:rPr>
              <w:t>1:10000</w:t>
            </w:r>
          </w:p>
        </w:tc>
      </w:tr>
      <w:tr w:rsidR="00B54A66">
        <w:trPr>
          <w:trHeight w:val="410"/>
          <w:jc w:val="center"/>
        </w:trPr>
        <w:tc>
          <w:tcPr>
            <w:tcW w:w="2399" w:type="dxa"/>
            <w:tcBorders>
              <w:top w:val="single" w:sz="4" w:space="0" w:color="auto"/>
              <w:bottom w:val="nil"/>
            </w:tcBorders>
            <w:vAlign w:val="center"/>
          </w:tcPr>
          <w:p w:rsidR="00B54A66" w:rsidRDefault="002161B9" w:rsidP="002161B9">
            <w:pPr>
              <w:spacing w:line="480" w:lineRule="exact"/>
              <w:jc w:val="center"/>
              <w:rPr>
                <w:szCs w:val="21"/>
              </w:rPr>
            </w:pPr>
            <w:r>
              <w:rPr>
                <w:szCs w:val="21"/>
              </w:rPr>
              <w:t>0</w:t>
            </w:r>
          </w:p>
        </w:tc>
        <w:tc>
          <w:tcPr>
            <w:tcW w:w="2683" w:type="dxa"/>
            <w:tcBorders>
              <w:top w:val="single" w:sz="4" w:space="0" w:color="auto"/>
              <w:bottom w:val="nil"/>
            </w:tcBorders>
            <w:vAlign w:val="center"/>
          </w:tcPr>
          <w:p w:rsidR="00B54A66" w:rsidRDefault="002161B9" w:rsidP="002161B9">
            <w:pPr>
              <w:spacing w:line="480" w:lineRule="exact"/>
              <w:jc w:val="center"/>
              <w:rPr>
                <w:szCs w:val="21"/>
              </w:rPr>
            </w:pPr>
            <w:r>
              <w:rPr>
                <w:szCs w:val="21"/>
              </w:rPr>
              <w:t>321</w:t>
            </w:r>
          </w:p>
        </w:tc>
        <w:tc>
          <w:tcPr>
            <w:tcW w:w="2758" w:type="dxa"/>
            <w:tcBorders>
              <w:top w:val="single" w:sz="4" w:space="0" w:color="auto"/>
              <w:bottom w:val="nil"/>
            </w:tcBorders>
            <w:vAlign w:val="center"/>
          </w:tcPr>
          <w:p w:rsidR="00B54A66" w:rsidRDefault="002161B9" w:rsidP="002161B9">
            <w:pPr>
              <w:spacing w:line="480" w:lineRule="exact"/>
              <w:jc w:val="center"/>
              <w:rPr>
                <w:szCs w:val="21"/>
              </w:rPr>
            </w:pPr>
            <w:r>
              <w:rPr>
                <w:szCs w:val="21"/>
              </w:rPr>
              <w:t>231</w:t>
            </w:r>
          </w:p>
        </w:tc>
      </w:tr>
      <w:tr w:rsidR="00B54A66">
        <w:trPr>
          <w:trHeight w:val="400"/>
          <w:jc w:val="center"/>
        </w:trPr>
        <w:tc>
          <w:tcPr>
            <w:tcW w:w="2399" w:type="dxa"/>
            <w:tcBorders>
              <w:top w:val="nil"/>
              <w:bottom w:val="nil"/>
            </w:tcBorders>
            <w:vAlign w:val="center"/>
          </w:tcPr>
          <w:p w:rsidR="00B54A66" w:rsidRDefault="002161B9" w:rsidP="002161B9">
            <w:pPr>
              <w:spacing w:line="480" w:lineRule="exact"/>
              <w:jc w:val="center"/>
              <w:rPr>
                <w:szCs w:val="21"/>
              </w:rPr>
            </w:pPr>
            <w:r>
              <w:rPr>
                <w:szCs w:val="21"/>
              </w:rPr>
              <w:t>30</w:t>
            </w:r>
          </w:p>
        </w:tc>
        <w:tc>
          <w:tcPr>
            <w:tcW w:w="2683" w:type="dxa"/>
            <w:tcBorders>
              <w:top w:val="nil"/>
              <w:bottom w:val="nil"/>
            </w:tcBorders>
            <w:vAlign w:val="center"/>
          </w:tcPr>
          <w:p w:rsidR="00B54A66" w:rsidRDefault="002161B9" w:rsidP="002161B9">
            <w:pPr>
              <w:spacing w:line="480" w:lineRule="exact"/>
              <w:jc w:val="center"/>
              <w:rPr>
                <w:szCs w:val="21"/>
              </w:rPr>
            </w:pPr>
            <w:r>
              <w:rPr>
                <w:szCs w:val="21"/>
              </w:rPr>
              <w:t>245</w:t>
            </w:r>
          </w:p>
        </w:tc>
        <w:tc>
          <w:tcPr>
            <w:tcW w:w="2758" w:type="dxa"/>
            <w:tcBorders>
              <w:top w:val="nil"/>
              <w:bottom w:val="nil"/>
            </w:tcBorders>
            <w:vAlign w:val="center"/>
          </w:tcPr>
          <w:p w:rsidR="00B54A66" w:rsidRDefault="002161B9" w:rsidP="002161B9">
            <w:pPr>
              <w:spacing w:line="480" w:lineRule="exact"/>
              <w:jc w:val="center"/>
              <w:rPr>
                <w:szCs w:val="21"/>
              </w:rPr>
            </w:pPr>
            <w:r>
              <w:rPr>
                <w:szCs w:val="21"/>
              </w:rPr>
              <w:t>198</w:t>
            </w:r>
          </w:p>
        </w:tc>
      </w:tr>
      <w:tr w:rsidR="00B54A66">
        <w:trPr>
          <w:trHeight w:val="490"/>
          <w:jc w:val="center"/>
        </w:trPr>
        <w:tc>
          <w:tcPr>
            <w:tcW w:w="2399" w:type="dxa"/>
            <w:tcBorders>
              <w:top w:val="nil"/>
              <w:bottom w:val="nil"/>
            </w:tcBorders>
            <w:vAlign w:val="center"/>
          </w:tcPr>
          <w:p w:rsidR="00B54A66" w:rsidRDefault="002161B9" w:rsidP="002161B9">
            <w:pPr>
              <w:spacing w:line="480" w:lineRule="exact"/>
              <w:jc w:val="center"/>
              <w:rPr>
                <w:szCs w:val="21"/>
              </w:rPr>
            </w:pPr>
            <w:r>
              <w:rPr>
                <w:szCs w:val="21"/>
              </w:rPr>
              <w:t>60</w:t>
            </w:r>
          </w:p>
        </w:tc>
        <w:tc>
          <w:tcPr>
            <w:tcW w:w="2683" w:type="dxa"/>
            <w:tcBorders>
              <w:top w:val="nil"/>
              <w:bottom w:val="nil"/>
            </w:tcBorders>
            <w:vAlign w:val="center"/>
          </w:tcPr>
          <w:p w:rsidR="00B54A66" w:rsidRDefault="002161B9" w:rsidP="002161B9">
            <w:pPr>
              <w:spacing w:line="480" w:lineRule="exact"/>
              <w:jc w:val="center"/>
              <w:rPr>
                <w:szCs w:val="21"/>
              </w:rPr>
            </w:pPr>
            <w:r>
              <w:rPr>
                <w:szCs w:val="21"/>
              </w:rPr>
              <w:t>186</w:t>
            </w:r>
          </w:p>
        </w:tc>
        <w:tc>
          <w:tcPr>
            <w:tcW w:w="2758" w:type="dxa"/>
            <w:tcBorders>
              <w:top w:val="nil"/>
              <w:bottom w:val="nil"/>
            </w:tcBorders>
            <w:vAlign w:val="center"/>
          </w:tcPr>
          <w:p w:rsidR="00B54A66" w:rsidRDefault="002161B9" w:rsidP="002161B9">
            <w:pPr>
              <w:spacing w:line="480" w:lineRule="exact"/>
              <w:jc w:val="center"/>
              <w:rPr>
                <w:szCs w:val="21"/>
              </w:rPr>
            </w:pPr>
            <w:r>
              <w:rPr>
                <w:szCs w:val="21"/>
              </w:rPr>
              <w:t>156</w:t>
            </w:r>
          </w:p>
        </w:tc>
      </w:tr>
      <w:tr w:rsidR="00B54A66">
        <w:trPr>
          <w:trHeight w:val="490"/>
          <w:jc w:val="center"/>
        </w:trPr>
        <w:tc>
          <w:tcPr>
            <w:tcW w:w="2399" w:type="dxa"/>
            <w:tcBorders>
              <w:top w:val="nil"/>
              <w:bottom w:val="nil"/>
            </w:tcBorders>
            <w:vAlign w:val="center"/>
          </w:tcPr>
          <w:p w:rsidR="00B54A66" w:rsidRDefault="002161B9" w:rsidP="002161B9">
            <w:pPr>
              <w:spacing w:line="480" w:lineRule="exact"/>
              <w:jc w:val="center"/>
              <w:rPr>
                <w:szCs w:val="21"/>
              </w:rPr>
            </w:pPr>
            <w:r>
              <w:rPr>
                <w:szCs w:val="21"/>
              </w:rPr>
              <w:t>90</w:t>
            </w:r>
          </w:p>
        </w:tc>
        <w:tc>
          <w:tcPr>
            <w:tcW w:w="2683" w:type="dxa"/>
            <w:tcBorders>
              <w:top w:val="nil"/>
              <w:bottom w:val="nil"/>
            </w:tcBorders>
            <w:vAlign w:val="center"/>
          </w:tcPr>
          <w:p w:rsidR="00B54A66" w:rsidRDefault="002161B9" w:rsidP="002161B9">
            <w:pPr>
              <w:spacing w:line="480" w:lineRule="exact"/>
              <w:jc w:val="center"/>
              <w:rPr>
                <w:szCs w:val="21"/>
              </w:rPr>
            </w:pPr>
            <w:r>
              <w:rPr>
                <w:szCs w:val="21"/>
              </w:rPr>
              <w:t>145</w:t>
            </w:r>
          </w:p>
        </w:tc>
        <w:tc>
          <w:tcPr>
            <w:tcW w:w="2758" w:type="dxa"/>
            <w:tcBorders>
              <w:top w:val="nil"/>
              <w:bottom w:val="nil"/>
            </w:tcBorders>
            <w:vAlign w:val="center"/>
          </w:tcPr>
          <w:p w:rsidR="00B54A66" w:rsidRDefault="002161B9" w:rsidP="002161B9">
            <w:pPr>
              <w:spacing w:line="480" w:lineRule="exact"/>
              <w:jc w:val="center"/>
              <w:rPr>
                <w:szCs w:val="21"/>
              </w:rPr>
            </w:pPr>
            <w:r>
              <w:rPr>
                <w:szCs w:val="21"/>
              </w:rPr>
              <w:t>89</w:t>
            </w:r>
          </w:p>
        </w:tc>
      </w:tr>
      <w:tr w:rsidR="00B54A66">
        <w:trPr>
          <w:trHeight w:val="490"/>
          <w:jc w:val="center"/>
        </w:trPr>
        <w:tc>
          <w:tcPr>
            <w:tcW w:w="2399" w:type="dxa"/>
            <w:tcBorders>
              <w:top w:val="nil"/>
              <w:bottom w:val="nil"/>
            </w:tcBorders>
            <w:vAlign w:val="center"/>
          </w:tcPr>
          <w:p w:rsidR="00B54A66" w:rsidRDefault="002161B9" w:rsidP="002161B9">
            <w:pPr>
              <w:spacing w:line="480" w:lineRule="exact"/>
              <w:jc w:val="center"/>
              <w:rPr>
                <w:szCs w:val="21"/>
              </w:rPr>
            </w:pPr>
            <w:r>
              <w:rPr>
                <w:szCs w:val="21"/>
              </w:rPr>
              <w:t>120</w:t>
            </w:r>
          </w:p>
        </w:tc>
        <w:tc>
          <w:tcPr>
            <w:tcW w:w="2683" w:type="dxa"/>
            <w:tcBorders>
              <w:top w:val="nil"/>
              <w:bottom w:val="nil"/>
            </w:tcBorders>
            <w:vAlign w:val="center"/>
          </w:tcPr>
          <w:p w:rsidR="00B54A66" w:rsidRDefault="002161B9" w:rsidP="002161B9">
            <w:pPr>
              <w:spacing w:line="480" w:lineRule="exact"/>
              <w:jc w:val="center"/>
              <w:rPr>
                <w:szCs w:val="21"/>
              </w:rPr>
            </w:pPr>
            <w:r>
              <w:rPr>
                <w:szCs w:val="21"/>
              </w:rPr>
              <w:t>98</w:t>
            </w:r>
          </w:p>
        </w:tc>
        <w:tc>
          <w:tcPr>
            <w:tcW w:w="2758" w:type="dxa"/>
            <w:tcBorders>
              <w:top w:val="nil"/>
              <w:bottom w:val="nil"/>
            </w:tcBorders>
            <w:vAlign w:val="center"/>
          </w:tcPr>
          <w:p w:rsidR="00B54A66" w:rsidRDefault="002161B9" w:rsidP="002161B9">
            <w:pPr>
              <w:spacing w:line="480" w:lineRule="exact"/>
              <w:jc w:val="center"/>
              <w:rPr>
                <w:szCs w:val="21"/>
              </w:rPr>
            </w:pPr>
            <w:r>
              <w:rPr>
                <w:szCs w:val="21"/>
              </w:rPr>
              <w:t>46</w:t>
            </w:r>
          </w:p>
        </w:tc>
      </w:tr>
      <w:tr w:rsidR="00B54A66">
        <w:trPr>
          <w:trHeight w:val="400"/>
          <w:jc w:val="center"/>
        </w:trPr>
        <w:tc>
          <w:tcPr>
            <w:tcW w:w="2399" w:type="dxa"/>
            <w:tcBorders>
              <w:top w:val="nil"/>
              <w:bottom w:val="nil"/>
            </w:tcBorders>
            <w:vAlign w:val="center"/>
          </w:tcPr>
          <w:p w:rsidR="00B54A66" w:rsidRDefault="002161B9" w:rsidP="002161B9">
            <w:pPr>
              <w:spacing w:line="480" w:lineRule="exact"/>
              <w:jc w:val="center"/>
              <w:rPr>
                <w:szCs w:val="21"/>
              </w:rPr>
            </w:pPr>
            <w:r>
              <w:rPr>
                <w:szCs w:val="21"/>
              </w:rPr>
              <w:t>150</w:t>
            </w:r>
          </w:p>
        </w:tc>
        <w:tc>
          <w:tcPr>
            <w:tcW w:w="2683" w:type="dxa"/>
            <w:tcBorders>
              <w:top w:val="nil"/>
              <w:bottom w:val="nil"/>
            </w:tcBorders>
            <w:vAlign w:val="center"/>
          </w:tcPr>
          <w:p w:rsidR="00B54A66" w:rsidRDefault="002161B9" w:rsidP="002161B9">
            <w:pPr>
              <w:spacing w:line="480" w:lineRule="exact"/>
              <w:jc w:val="center"/>
              <w:rPr>
                <w:szCs w:val="21"/>
              </w:rPr>
            </w:pPr>
            <w:r>
              <w:rPr>
                <w:szCs w:val="21"/>
              </w:rPr>
              <w:t>322</w:t>
            </w:r>
          </w:p>
        </w:tc>
        <w:tc>
          <w:tcPr>
            <w:tcW w:w="2758" w:type="dxa"/>
            <w:tcBorders>
              <w:top w:val="nil"/>
              <w:bottom w:val="nil"/>
            </w:tcBorders>
            <w:vAlign w:val="center"/>
          </w:tcPr>
          <w:p w:rsidR="00B54A66" w:rsidRDefault="002161B9" w:rsidP="002161B9">
            <w:pPr>
              <w:spacing w:line="480" w:lineRule="exact"/>
              <w:jc w:val="center"/>
              <w:rPr>
                <w:szCs w:val="21"/>
              </w:rPr>
            </w:pPr>
            <w:r>
              <w:rPr>
                <w:szCs w:val="21"/>
              </w:rPr>
              <w:t>102</w:t>
            </w:r>
          </w:p>
        </w:tc>
      </w:tr>
      <w:tr w:rsidR="00B54A66">
        <w:trPr>
          <w:trHeight w:val="430"/>
          <w:jc w:val="center"/>
        </w:trPr>
        <w:tc>
          <w:tcPr>
            <w:tcW w:w="2399" w:type="dxa"/>
            <w:tcBorders>
              <w:top w:val="nil"/>
              <w:bottom w:val="single" w:sz="12" w:space="0" w:color="auto"/>
            </w:tcBorders>
            <w:vAlign w:val="center"/>
          </w:tcPr>
          <w:p w:rsidR="00B54A66" w:rsidRDefault="002161B9" w:rsidP="002161B9">
            <w:pPr>
              <w:spacing w:line="480" w:lineRule="exact"/>
              <w:jc w:val="center"/>
              <w:rPr>
                <w:szCs w:val="21"/>
              </w:rPr>
            </w:pPr>
            <w:r>
              <w:rPr>
                <w:szCs w:val="21"/>
              </w:rPr>
              <w:t>180</w:t>
            </w:r>
          </w:p>
        </w:tc>
        <w:tc>
          <w:tcPr>
            <w:tcW w:w="2683" w:type="dxa"/>
            <w:tcBorders>
              <w:top w:val="nil"/>
              <w:bottom w:val="single" w:sz="12" w:space="0" w:color="auto"/>
            </w:tcBorders>
            <w:vAlign w:val="center"/>
          </w:tcPr>
          <w:p w:rsidR="00B54A66" w:rsidRDefault="002161B9" w:rsidP="002161B9">
            <w:pPr>
              <w:spacing w:line="480" w:lineRule="exact"/>
              <w:jc w:val="center"/>
              <w:rPr>
                <w:szCs w:val="21"/>
              </w:rPr>
            </w:pPr>
            <w:r>
              <w:rPr>
                <w:szCs w:val="21"/>
              </w:rPr>
              <w:t>多不可计</w:t>
            </w:r>
          </w:p>
        </w:tc>
        <w:tc>
          <w:tcPr>
            <w:tcW w:w="2758" w:type="dxa"/>
            <w:tcBorders>
              <w:top w:val="nil"/>
              <w:bottom w:val="single" w:sz="12" w:space="0" w:color="auto"/>
            </w:tcBorders>
            <w:vAlign w:val="center"/>
          </w:tcPr>
          <w:p w:rsidR="00B54A66" w:rsidRDefault="002161B9" w:rsidP="002161B9">
            <w:pPr>
              <w:spacing w:line="480" w:lineRule="exact"/>
              <w:jc w:val="center"/>
              <w:rPr>
                <w:szCs w:val="21"/>
              </w:rPr>
            </w:pPr>
            <w:r>
              <w:rPr>
                <w:szCs w:val="21"/>
              </w:rPr>
              <w:t>223</w:t>
            </w:r>
          </w:p>
        </w:tc>
      </w:tr>
    </w:tbl>
    <w:p w:rsidR="00B54A66" w:rsidRDefault="002161B9" w:rsidP="002161B9">
      <w:pPr>
        <w:spacing w:line="480" w:lineRule="exact"/>
        <w:rPr>
          <w:rFonts w:ascii="宋体" w:hAnsi="宋体"/>
          <w:szCs w:val="21"/>
        </w:rPr>
      </w:pPr>
      <w:r>
        <w:rPr>
          <w:rFonts w:ascii="宋体" w:hAnsi="宋体" w:hint="eastAsia"/>
          <w:szCs w:val="21"/>
        </w:rPr>
        <w:t>注：以菌落数为衡量标准。</w:t>
      </w:r>
    </w:p>
    <w:p w:rsidR="00B54A66" w:rsidRDefault="002161B9" w:rsidP="002161B9">
      <w:pPr>
        <w:spacing w:line="480" w:lineRule="exact"/>
        <w:ind w:firstLineChars="200" w:firstLine="480"/>
        <w:rPr>
          <w:rFonts w:ascii="宋体" w:hAnsi="宋体"/>
          <w:color w:val="000000"/>
          <w:sz w:val="24"/>
        </w:rPr>
      </w:pPr>
      <w:r>
        <w:rPr>
          <w:rFonts w:ascii="宋体" w:hAnsi="宋体" w:hint="eastAsia"/>
          <w:color w:val="000000"/>
          <w:sz w:val="24"/>
        </w:rPr>
        <w:t>根据添加到面条中不同量的聚赖氨酸后，细菌总数的不</w:t>
      </w:r>
      <w:r>
        <w:rPr>
          <w:color w:val="000000"/>
          <w:sz w:val="24"/>
        </w:rPr>
        <w:t>同可知</w:t>
      </w:r>
      <w:r>
        <w:rPr>
          <w:color w:val="000000"/>
          <w:sz w:val="24"/>
        </w:rPr>
        <w:t>120ppm</w:t>
      </w:r>
      <w:r>
        <w:rPr>
          <w:color w:val="000000"/>
          <w:sz w:val="24"/>
        </w:rPr>
        <w:t>的聚赖氨酸对湿面条的防腐效果最好，所以聚赖氨酸得最适使用量是</w:t>
      </w:r>
      <w:r>
        <w:rPr>
          <w:color w:val="000000"/>
          <w:sz w:val="24"/>
        </w:rPr>
        <w:t>120ppm</w:t>
      </w:r>
      <w:r>
        <w:rPr>
          <w:rFonts w:ascii="宋体" w:hAnsi="宋体" w:hint="eastAsia"/>
          <w:color w:val="000000"/>
          <w:sz w:val="24"/>
        </w:rPr>
        <w:t>。</w:t>
      </w:r>
    </w:p>
    <w:p w:rsidR="002161B9" w:rsidRDefault="002161B9">
      <w:pPr>
        <w:widowControl/>
        <w:jc w:val="left"/>
        <w:rPr>
          <w:rFonts w:ascii="黑体" w:eastAsia="黑体" w:hAnsi="黑体" w:cs="黑体"/>
          <w:bCs/>
          <w:sz w:val="24"/>
        </w:rPr>
      </w:pPr>
      <w:r>
        <w:rPr>
          <w:rFonts w:ascii="黑体" w:eastAsia="黑体" w:hAnsi="黑体" w:cs="黑体"/>
          <w:bCs/>
          <w:sz w:val="24"/>
        </w:rPr>
        <w:br w:type="page"/>
      </w:r>
    </w:p>
    <w:p w:rsidR="00B54A66" w:rsidRDefault="002161B9">
      <w:pPr>
        <w:spacing w:line="360" w:lineRule="auto"/>
        <w:rPr>
          <w:rFonts w:ascii="宋体" w:hAnsi="宋体"/>
          <w:b/>
          <w:sz w:val="24"/>
        </w:rPr>
      </w:pPr>
      <w:r>
        <w:rPr>
          <w:rFonts w:ascii="黑体" w:eastAsia="黑体" w:hAnsi="黑体" w:cs="黑体" w:hint="eastAsia"/>
          <w:bCs/>
          <w:sz w:val="24"/>
        </w:rPr>
        <w:lastRenderedPageBreak/>
        <w:t>4.3 ε-聚赖氨酸盐酸盐制剂的配方确定</w:t>
      </w:r>
    </w:p>
    <w:p w:rsidR="00B54A66" w:rsidRDefault="002161B9">
      <w:pPr>
        <w:jc w:val="center"/>
        <w:rPr>
          <w:bCs/>
          <w:szCs w:val="21"/>
        </w:rPr>
      </w:pPr>
      <w:r>
        <w:rPr>
          <w:bCs/>
          <w:szCs w:val="21"/>
        </w:rPr>
        <w:t>表</w:t>
      </w:r>
      <w:r>
        <w:rPr>
          <w:bCs/>
          <w:szCs w:val="21"/>
        </w:rPr>
        <w:t>4 ε-</w:t>
      </w:r>
      <w:r>
        <w:rPr>
          <w:bCs/>
          <w:szCs w:val="21"/>
        </w:rPr>
        <w:t>聚赖氨酸盐酸盐与柠檬酸、甘油复配对馒头保鲜的作用效果</w:t>
      </w:r>
    </w:p>
    <w:tbl>
      <w:tblPr>
        <w:tblW w:w="8820" w:type="dxa"/>
        <w:jc w:val="center"/>
        <w:tblBorders>
          <w:top w:val="single" w:sz="12" w:space="0" w:color="auto"/>
          <w:bottom w:val="single" w:sz="12" w:space="0" w:color="auto"/>
          <w:insideH w:val="single" w:sz="4" w:space="0" w:color="auto"/>
        </w:tblBorders>
        <w:tblLayout w:type="fixed"/>
        <w:tblLook w:val="04A0"/>
      </w:tblPr>
      <w:tblGrid>
        <w:gridCol w:w="1389"/>
        <w:gridCol w:w="1014"/>
        <w:gridCol w:w="1139"/>
        <w:gridCol w:w="869"/>
        <w:gridCol w:w="1042"/>
        <w:gridCol w:w="1163"/>
        <w:gridCol w:w="1161"/>
        <w:gridCol w:w="1043"/>
      </w:tblGrid>
      <w:tr w:rsidR="00B54A66">
        <w:trPr>
          <w:cantSplit/>
          <w:trHeight w:val="442"/>
          <w:jc w:val="center"/>
        </w:trPr>
        <w:tc>
          <w:tcPr>
            <w:tcW w:w="2403" w:type="dxa"/>
            <w:gridSpan w:val="2"/>
            <w:vMerge w:val="restart"/>
            <w:vAlign w:val="center"/>
          </w:tcPr>
          <w:p w:rsidR="00B54A66" w:rsidRDefault="00D20977">
            <w:pPr>
              <w:spacing w:line="312" w:lineRule="auto"/>
              <w:jc w:val="center"/>
              <w:rPr>
                <w:rFonts w:ascii="宋体" w:hAnsi="宋体"/>
                <w:szCs w:val="21"/>
              </w:rPr>
            </w:pPr>
            <w:r>
              <w:rPr>
                <w:rFonts w:ascii="宋体" w:hAnsi="宋体"/>
                <w:szCs w:val="21"/>
              </w:rPr>
              <w:pict>
                <v:group id="组合 9" o:spid="_x0000_s1122" style="position:absolute;left:0;text-align:left;margin-left:-5.15pt;margin-top:0;width:123.5pt;height:42.15pt;z-index:252877824" coordsize="1253,815203" o:gfxdata="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CHHu62AAAAAcBAAAPAAAAAAAAAAEAIAAAACIAAABkcnMvZG93bnJldi54&#10;bWxQSwECFAAUAAAACACHTuJArgVYWRcDAACFCwAADgAAAAAAAAABACAAAAAnAQAAZHJzL2Uyb0Rv&#10;Yy54bWxQSwUGAAAAAAYABgBZAQAAsAYAAAAA&#10;">
                  <v:line id="直接连接符 4" o:spid="_x0000_s1127" style="position:absolute" from="0,0" to="1253,815" o:gfxdata="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GtFEugAAANwA&#10;AAAPAAAAAAAAAAEAIAAAACIAAABkcnMvZG93bnJldi54bWxQSwECFAAUAAAACACHTuJAMy8FnjsA&#10;AAA5AAAAEAAAAAAAAAABACAAAAAJAQAAZHJzL3NoYXBleG1sLnhtbFBLBQYAAAAABgAGAFsBAACz&#10;AwAAAAA=&#10;" strokeweight=".5pt"/>
                  <v:shapetype id="_x0000_t202" coordsize="21600,21600" o:spt="202" path="m,l,21600r21600,l21600,xe">
                    <v:stroke joinstyle="miter"/>
                    <v:path gradientshapeok="t" o:connecttype="rect"/>
                  </v:shapetype>
                  <v:shape id="文本框 5" o:spid="_x0000_s1126" type="#_x0000_t202" style="position:absolute;left:606;top:59;width:253;height:263" o:gfxdata="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jW5G8AAAA&#10;3AAAAA8AAAAAAAAAAQAgAAAAIgAAAGRycy9kb3ducmV2LnhtbFBLAQIUABQAAAAIAIdO4kAzLwWe&#10;OwAAADkAAAAQAAAAAAAAAAEAIAAAAAsBAABkcnMvc2hhcGV4bWwueG1sUEsFBgAAAAAGAAYAWwEA&#10;ALUDAAAAAA==&#10;" filled="f" stroked="f">
                    <v:textbox inset="0,0,0,0">
                      <w:txbxContent>
                        <w:p w:rsidR="00586C19" w:rsidRDefault="00586C19">
                          <w:pPr>
                            <w:snapToGrid w:val="0"/>
                          </w:pPr>
                          <w:r>
                            <w:rPr>
                              <w:rFonts w:hint="eastAsia"/>
                            </w:rPr>
                            <w:t>浓</w:t>
                          </w:r>
                        </w:p>
                      </w:txbxContent>
                    </v:textbox>
                  </v:shape>
                  <v:shape id="文本框 6" o:spid="_x0000_s1125" type="#_x0000_t202" style="position:absolute;left:869;top:230;width:253;height:263" o:gfxdata="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U3Hr4A&#10;AADcAAAADwAAAAAAAAABACAAAAAiAAAAZHJzL2Rvd25yZXYueG1sUEsBAhQAFAAAAAgAh07iQDMv&#10;BZ47AAAAOQAAABAAAAAAAAAAAQAgAAAADQEAAGRycy9zaGFwZXhtbC54bWxQSwUGAAAAAAYABgBb&#10;AQAAtwMAAAAA&#10;" filled="f" stroked="f">
                    <v:textbox inset="0,0,0,0">
                      <w:txbxContent>
                        <w:p w:rsidR="00586C19" w:rsidRDefault="00586C19">
                          <w:pPr>
                            <w:snapToGrid w:val="0"/>
                          </w:pPr>
                          <w:r>
                            <w:rPr>
                              <w:rFonts w:hint="eastAsia"/>
                            </w:rPr>
                            <w:t>度</w:t>
                          </w:r>
                        </w:p>
                      </w:txbxContent>
                    </v:textbox>
                  </v:shape>
                  <v:shape id="文本框 7" o:spid="_x0000_s1124" type="#_x0000_t202" style="position:absolute;left:133;top:329;width:252;height:263" o:gfxdata="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Shb4A&#10;AADcAAAADwAAAAAAAAABACAAAAAiAAAAZHJzL2Rvd25yZXYueG1sUEsBAhQAFAAAAAgAh07iQDMv&#10;BZ47AAAAOQAAABAAAAAAAAAAAQAgAAAADQEAAGRycy9zaGFwZXhtbC54bWxQSwUGAAAAAAYABgBb&#10;AQAAtwMAAAAA&#10;" filled="f" stroked="f">
                    <v:textbox inset="0,0,0,0">
                      <w:txbxContent>
                        <w:p w:rsidR="00586C19" w:rsidRDefault="00586C19">
                          <w:pPr>
                            <w:snapToGrid w:val="0"/>
                          </w:pPr>
                          <w:r>
                            <w:rPr>
                              <w:rFonts w:hint="eastAsia"/>
                            </w:rPr>
                            <w:t>时</w:t>
                          </w:r>
                        </w:p>
                      </w:txbxContent>
                    </v:textbox>
                  </v:shape>
                  <v:shape id="文本框 8" o:spid="_x0000_s1123" type="#_x0000_t202" style="position:absolute;left:389;top:496;width:252;height:262" o:gfxdata="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zsM8r4A&#10;AADcAAAADwAAAAAAAAABACAAAAAiAAAAZHJzL2Rvd25yZXYueG1sUEsBAhQAFAAAAAgAh07iQDMv&#10;BZ47AAAAOQAAABAAAAAAAAAAAQAgAAAADQEAAGRycy9zaGFwZXhtbC54bWxQSwUGAAAAAAYABgBb&#10;AQAAtwMAAAAA&#10;" filled="f" stroked="f">
                    <v:textbox inset="0,0,0,0">
                      <w:txbxContent>
                        <w:p w:rsidR="00586C19" w:rsidRDefault="00586C19">
                          <w:pPr>
                            <w:snapToGrid w:val="0"/>
                          </w:pPr>
                          <w:r>
                            <w:rPr>
                              <w:rFonts w:hint="eastAsia"/>
                            </w:rPr>
                            <w:t>间</w:t>
                          </w:r>
                        </w:p>
                      </w:txbxContent>
                    </v:textbox>
                  </v:shape>
                </v:group>
              </w:pict>
            </w:r>
          </w:p>
        </w:tc>
        <w:tc>
          <w:tcPr>
            <w:tcW w:w="3050" w:type="dxa"/>
            <w:gridSpan w:val="3"/>
            <w:vAlign w:val="center"/>
          </w:tcPr>
          <w:p w:rsidR="00B54A66" w:rsidRDefault="002161B9">
            <w:pPr>
              <w:spacing w:line="312" w:lineRule="auto"/>
              <w:jc w:val="center"/>
              <w:rPr>
                <w:szCs w:val="21"/>
              </w:rPr>
            </w:pPr>
            <w:r>
              <w:rPr>
                <w:szCs w:val="21"/>
              </w:rPr>
              <w:t>柠檬酸（</w:t>
            </w:r>
            <w:r>
              <w:rPr>
                <w:szCs w:val="21"/>
              </w:rPr>
              <w:t>%</w:t>
            </w:r>
            <w:r>
              <w:rPr>
                <w:szCs w:val="21"/>
              </w:rPr>
              <w:t>）</w:t>
            </w:r>
          </w:p>
        </w:tc>
        <w:tc>
          <w:tcPr>
            <w:tcW w:w="3367" w:type="dxa"/>
            <w:gridSpan w:val="3"/>
            <w:vAlign w:val="center"/>
          </w:tcPr>
          <w:p w:rsidR="00B54A66" w:rsidRDefault="002161B9">
            <w:pPr>
              <w:spacing w:line="312" w:lineRule="auto"/>
              <w:jc w:val="center"/>
              <w:rPr>
                <w:szCs w:val="21"/>
              </w:rPr>
            </w:pPr>
            <w:r>
              <w:rPr>
                <w:szCs w:val="21"/>
              </w:rPr>
              <w:t>甘油（</w:t>
            </w:r>
            <w:r>
              <w:rPr>
                <w:szCs w:val="21"/>
              </w:rPr>
              <w:t>%</w:t>
            </w:r>
            <w:r>
              <w:rPr>
                <w:szCs w:val="21"/>
              </w:rPr>
              <w:t>）</w:t>
            </w:r>
          </w:p>
        </w:tc>
      </w:tr>
      <w:tr w:rsidR="00B54A66">
        <w:trPr>
          <w:cantSplit/>
          <w:trHeight w:val="163"/>
          <w:jc w:val="center"/>
        </w:trPr>
        <w:tc>
          <w:tcPr>
            <w:tcW w:w="2403" w:type="dxa"/>
            <w:gridSpan w:val="2"/>
            <w:vMerge/>
            <w:vAlign w:val="center"/>
          </w:tcPr>
          <w:p w:rsidR="00B54A66" w:rsidRDefault="00B54A66">
            <w:pPr>
              <w:spacing w:line="312" w:lineRule="auto"/>
              <w:jc w:val="center"/>
              <w:rPr>
                <w:rFonts w:ascii="宋体" w:hAnsi="宋体"/>
                <w:szCs w:val="21"/>
              </w:rPr>
            </w:pPr>
          </w:p>
        </w:tc>
        <w:tc>
          <w:tcPr>
            <w:tcW w:w="1139" w:type="dxa"/>
            <w:vAlign w:val="center"/>
          </w:tcPr>
          <w:p w:rsidR="00B54A66" w:rsidRDefault="002161B9">
            <w:pPr>
              <w:spacing w:line="312" w:lineRule="auto"/>
              <w:jc w:val="center"/>
              <w:rPr>
                <w:szCs w:val="21"/>
              </w:rPr>
            </w:pPr>
            <w:r>
              <w:rPr>
                <w:szCs w:val="21"/>
              </w:rPr>
              <w:t>0.10</w:t>
            </w:r>
          </w:p>
        </w:tc>
        <w:tc>
          <w:tcPr>
            <w:tcW w:w="869" w:type="dxa"/>
            <w:vAlign w:val="center"/>
          </w:tcPr>
          <w:p w:rsidR="00B54A66" w:rsidRDefault="002161B9">
            <w:pPr>
              <w:spacing w:line="312" w:lineRule="auto"/>
              <w:jc w:val="center"/>
              <w:rPr>
                <w:szCs w:val="21"/>
              </w:rPr>
            </w:pPr>
            <w:r>
              <w:rPr>
                <w:szCs w:val="21"/>
              </w:rPr>
              <w:t>0.25</w:t>
            </w:r>
          </w:p>
        </w:tc>
        <w:tc>
          <w:tcPr>
            <w:tcW w:w="1042" w:type="dxa"/>
            <w:vAlign w:val="center"/>
          </w:tcPr>
          <w:p w:rsidR="00B54A66" w:rsidRDefault="002161B9">
            <w:pPr>
              <w:spacing w:line="312" w:lineRule="auto"/>
              <w:jc w:val="center"/>
              <w:rPr>
                <w:szCs w:val="21"/>
              </w:rPr>
            </w:pPr>
            <w:r>
              <w:rPr>
                <w:szCs w:val="21"/>
              </w:rPr>
              <w:t>0.50</w:t>
            </w:r>
          </w:p>
        </w:tc>
        <w:tc>
          <w:tcPr>
            <w:tcW w:w="1163" w:type="dxa"/>
            <w:vAlign w:val="center"/>
          </w:tcPr>
          <w:p w:rsidR="00B54A66" w:rsidRDefault="002161B9">
            <w:pPr>
              <w:spacing w:line="312" w:lineRule="auto"/>
              <w:jc w:val="center"/>
              <w:rPr>
                <w:szCs w:val="21"/>
              </w:rPr>
            </w:pPr>
            <w:r>
              <w:rPr>
                <w:szCs w:val="21"/>
              </w:rPr>
              <w:t>0.5</w:t>
            </w:r>
          </w:p>
        </w:tc>
        <w:tc>
          <w:tcPr>
            <w:tcW w:w="1161" w:type="dxa"/>
            <w:vAlign w:val="center"/>
          </w:tcPr>
          <w:p w:rsidR="00B54A66" w:rsidRDefault="002161B9">
            <w:pPr>
              <w:spacing w:line="312" w:lineRule="auto"/>
              <w:jc w:val="center"/>
              <w:rPr>
                <w:szCs w:val="21"/>
              </w:rPr>
            </w:pPr>
            <w:r>
              <w:rPr>
                <w:szCs w:val="21"/>
              </w:rPr>
              <w:t>1.0</w:t>
            </w:r>
          </w:p>
        </w:tc>
        <w:tc>
          <w:tcPr>
            <w:tcW w:w="1043" w:type="dxa"/>
            <w:vAlign w:val="center"/>
          </w:tcPr>
          <w:p w:rsidR="00B54A66" w:rsidRDefault="002161B9">
            <w:pPr>
              <w:spacing w:line="312" w:lineRule="auto"/>
              <w:jc w:val="center"/>
              <w:rPr>
                <w:szCs w:val="21"/>
              </w:rPr>
            </w:pPr>
            <w:r>
              <w:rPr>
                <w:szCs w:val="21"/>
              </w:rPr>
              <w:t>1.5</w:t>
            </w:r>
          </w:p>
        </w:tc>
      </w:tr>
      <w:tr w:rsidR="00B54A66">
        <w:trPr>
          <w:trHeight w:val="688"/>
          <w:jc w:val="center"/>
        </w:trPr>
        <w:tc>
          <w:tcPr>
            <w:tcW w:w="1389" w:type="dxa"/>
            <w:vMerge w:val="restart"/>
            <w:vAlign w:val="center"/>
          </w:tcPr>
          <w:p w:rsidR="00B54A66" w:rsidRDefault="002161B9">
            <w:pPr>
              <w:spacing w:line="312" w:lineRule="auto"/>
              <w:ind w:leftChars="-28" w:left="-59" w:rightChars="-24" w:right="-50"/>
              <w:jc w:val="center"/>
              <w:rPr>
                <w:szCs w:val="21"/>
              </w:rPr>
            </w:pPr>
            <w:r>
              <w:rPr>
                <w:szCs w:val="21"/>
              </w:rPr>
              <w:t>样品保存</w:t>
            </w:r>
            <w:r>
              <w:rPr>
                <w:szCs w:val="21"/>
              </w:rPr>
              <w:t>24h</w:t>
            </w:r>
            <w:r>
              <w:rPr>
                <w:szCs w:val="21"/>
              </w:rPr>
              <w:t>后细菌总数</w:t>
            </w:r>
          </w:p>
        </w:tc>
        <w:tc>
          <w:tcPr>
            <w:tcW w:w="1014" w:type="dxa"/>
            <w:vAlign w:val="center"/>
          </w:tcPr>
          <w:p w:rsidR="00B54A66" w:rsidRDefault="002161B9">
            <w:pPr>
              <w:spacing w:line="312" w:lineRule="auto"/>
              <w:jc w:val="center"/>
              <w:rPr>
                <w:szCs w:val="21"/>
              </w:rPr>
            </w:pPr>
            <w:r>
              <w:rPr>
                <w:szCs w:val="21"/>
              </w:rPr>
              <w:t>1:1000</w:t>
            </w:r>
          </w:p>
        </w:tc>
        <w:tc>
          <w:tcPr>
            <w:tcW w:w="1139" w:type="dxa"/>
            <w:vAlign w:val="center"/>
          </w:tcPr>
          <w:p w:rsidR="00B54A66" w:rsidRDefault="002161B9">
            <w:pPr>
              <w:spacing w:line="312" w:lineRule="auto"/>
              <w:jc w:val="center"/>
              <w:rPr>
                <w:szCs w:val="21"/>
              </w:rPr>
            </w:pPr>
            <w:r>
              <w:rPr>
                <w:szCs w:val="21"/>
              </w:rPr>
              <w:t>多不可计</w:t>
            </w:r>
          </w:p>
        </w:tc>
        <w:tc>
          <w:tcPr>
            <w:tcW w:w="869" w:type="dxa"/>
            <w:vAlign w:val="center"/>
          </w:tcPr>
          <w:p w:rsidR="00B54A66" w:rsidRDefault="002161B9">
            <w:pPr>
              <w:spacing w:line="312" w:lineRule="auto"/>
              <w:jc w:val="center"/>
              <w:rPr>
                <w:szCs w:val="21"/>
              </w:rPr>
            </w:pPr>
            <w:r>
              <w:rPr>
                <w:szCs w:val="21"/>
              </w:rPr>
              <w:t>312</w:t>
            </w:r>
          </w:p>
        </w:tc>
        <w:tc>
          <w:tcPr>
            <w:tcW w:w="1042" w:type="dxa"/>
            <w:vAlign w:val="center"/>
          </w:tcPr>
          <w:p w:rsidR="00B54A66" w:rsidRDefault="002161B9">
            <w:pPr>
              <w:spacing w:line="312" w:lineRule="auto"/>
              <w:jc w:val="center"/>
              <w:rPr>
                <w:szCs w:val="21"/>
              </w:rPr>
            </w:pPr>
            <w:r>
              <w:rPr>
                <w:szCs w:val="21"/>
              </w:rPr>
              <w:t>156</w:t>
            </w:r>
          </w:p>
        </w:tc>
        <w:tc>
          <w:tcPr>
            <w:tcW w:w="1163" w:type="dxa"/>
            <w:vAlign w:val="center"/>
          </w:tcPr>
          <w:p w:rsidR="00B54A66" w:rsidRDefault="002161B9">
            <w:pPr>
              <w:spacing w:line="312" w:lineRule="auto"/>
              <w:jc w:val="center"/>
              <w:rPr>
                <w:szCs w:val="21"/>
              </w:rPr>
            </w:pPr>
            <w:r>
              <w:rPr>
                <w:szCs w:val="21"/>
              </w:rPr>
              <w:t>多不可计</w:t>
            </w:r>
          </w:p>
        </w:tc>
        <w:tc>
          <w:tcPr>
            <w:tcW w:w="1161" w:type="dxa"/>
            <w:vAlign w:val="center"/>
          </w:tcPr>
          <w:p w:rsidR="00B54A66" w:rsidRDefault="002161B9">
            <w:pPr>
              <w:spacing w:line="312" w:lineRule="auto"/>
              <w:jc w:val="center"/>
              <w:rPr>
                <w:szCs w:val="21"/>
              </w:rPr>
            </w:pPr>
            <w:r>
              <w:rPr>
                <w:szCs w:val="21"/>
              </w:rPr>
              <w:t>多不可计</w:t>
            </w:r>
          </w:p>
        </w:tc>
        <w:tc>
          <w:tcPr>
            <w:tcW w:w="1043" w:type="dxa"/>
            <w:vAlign w:val="center"/>
          </w:tcPr>
          <w:p w:rsidR="00B54A66" w:rsidRDefault="002161B9">
            <w:pPr>
              <w:spacing w:line="312" w:lineRule="auto"/>
              <w:jc w:val="center"/>
              <w:rPr>
                <w:szCs w:val="21"/>
              </w:rPr>
            </w:pPr>
            <w:r>
              <w:rPr>
                <w:szCs w:val="21"/>
              </w:rPr>
              <w:t>345</w:t>
            </w:r>
          </w:p>
        </w:tc>
      </w:tr>
      <w:tr w:rsidR="00B54A66">
        <w:trPr>
          <w:trHeight w:val="612"/>
          <w:jc w:val="center"/>
        </w:trPr>
        <w:tc>
          <w:tcPr>
            <w:tcW w:w="1389" w:type="dxa"/>
            <w:vMerge/>
            <w:vAlign w:val="center"/>
          </w:tcPr>
          <w:p w:rsidR="00B54A66" w:rsidRDefault="00B54A66">
            <w:pPr>
              <w:spacing w:line="312" w:lineRule="auto"/>
              <w:rPr>
                <w:szCs w:val="21"/>
              </w:rPr>
            </w:pPr>
          </w:p>
        </w:tc>
        <w:tc>
          <w:tcPr>
            <w:tcW w:w="1014" w:type="dxa"/>
            <w:vAlign w:val="center"/>
          </w:tcPr>
          <w:p w:rsidR="00B54A66" w:rsidRDefault="002161B9">
            <w:pPr>
              <w:spacing w:line="312" w:lineRule="auto"/>
              <w:jc w:val="center"/>
              <w:rPr>
                <w:szCs w:val="21"/>
              </w:rPr>
            </w:pPr>
            <w:r>
              <w:rPr>
                <w:szCs w:val="21"/>
              </w:rPr>
              <w:t>1:10000</w:t>
            </w:r>
          </w:p>
        </w:tc>
        <w:tc>
          <w:tcPr>
            <w:tcW w:w="1139" w:type="dxa"/>
            <w:vAlign w:val="center"/>
          </w:tcPr>
          <w:p w:rsidR="00B54A66" w:rsidRDefault="002161B9">
            <w:pPr>
              <w:spacing w:line="312" w:lineRule="auto"/>
              <w:jc w:val="center"/>
              <w:rPr>
                <w:szCs w:val="21"/>
              </w:rPr>
            </w:pPr>
            <w:r>
              <w:rPr>
                <w:szCs w:val="21"/>
              </w:rPr>
              <w:t>多不可计</w:t>
            </w:r>
          </w:p>
        </w:tc>
        <w:tc>
          <w:tcPr>
            <w:tcW w:w="869" w:type="dxa"/>
            <w:vAlign w:val="center"/>
          </w:tcPr>
          <w:p w:rsidR="00B54A66" w:rsidRDefault="002161B9">
            <w:pPr>
              <w:spacing w:line="312" w:lineRule="auto"/>
              <w:jc w:val="center"/>
              <w:rPr>
                <w:szCs w:val="21"/>
              </w:rPr>
            </w:pPr>
            <w:r>
              <w:rPr>
                <w:szCs w:val="21"/>
              </w:rPr>
              <w:t>213</w:t>
            </w:r>
          </w:p>
        </w:tc>
        <w:tc>
          <w:tcPr>
            <w:tcW w:w="1042" w:type="dxa"/>
            <w:vAlign w:val="center"/>
          </w:tcPr>
          <w:p w:rsidR="00B54A66" w:rsidRDefault="002161B9">
            <w:pPr>
              <w:spacing w:line="312" w:lineRule="auto"/>
              <w:jc w:val="center"/>
              <w:rPr>
                <w:szCs w:val="21"/>
              </w:rPr>
            </w:pPr>
            <w:r>
              <w:rPr>
                <w:szCs w:val="21"/>
              </w:rPr>
              <w:t>34</w:t>
            </w:r>
          </w:p>
        </w:tc>
        <w:tc>
          <w:tcPr>
            <w:tcW w:w="1163" w:type="dxa"/>
            <w:vAlign w:val="center"/>
          </w:tcPr>
          <w:p w:rsidR="00B54A66" w:rsidRDefault="002161B9">
            <w:pPr>
              <w:spacing w:line="312" w:lineRule="auto"/>
              <w:jc w:val="center"/>
              <w:rPr>
                <w:szCs w:val="21"/>
              </w:rPr>
            </w:pPr>
            <w:r>
              <w:rPr>
                <w:szCs w:val="21"/>
              </w:rPr>
              <w:t>多不可计</w:t>
            </w:r>
          </w:p>
        </w:tc>
        <w:tc>
          <w:tcPr>
            <w:tcW w:w="1161" w:type="dxa"/>
            <w:vAlign w:val="center"/>
          </w:tcPr>
          <w:p w:rsidR="00B54A66" w:rsidRDefault="002161B9">
            <w:pPr>
              <w:spacing w:line="312" w:lineRule="auto"/>
              <w:jc w:val="center"/>
              <w:rPr>
                <w:szCs w:val="21"/>
              </w:rPr>
            </w:pPr>
            <w:r>
              <w:rPr>
                <w:szCs w:val="21"/>
              </w:rPr>
              <w:t>多不可计</w:t>
            </w:r>
          </w:p>
        </w:tc>
        <w:tc>
          <w:tcPr>
            <w:tcW w:w="1043" w:type="dxa"/>
            <w:vAlign w:val="center"/>
          </w:tcPr>
          <w:p w:rsidR="00B54A66" w:rsidRDefault="002161B9">
            <w:pPr>
              <w:spacing w:line="312" w:lineRule="auto"/>
              <w:jc w:val="center"/>
              <w:rPr>
                <w:szCs w:val="21"/>
              </w:rPr>
            </w:pPr>
            <w:r>
              <w:rPr>
                <w:szCs w:val="21"/>
              </w:rPr>
              <w:t>256</w:t>
            </w:r>
          </w:p>
        </w:tc>
      </w:tr>
    </w:tbl>
    <w:p w:rsidR="00B54A66" w:rsidRDefault="002161B9">
      <w:pPr>
        <w:jc w:val="left"/>
        <w:rPr>
          <w:rFonts w:ascii="宋体" w:hAnsi="宋体"/>
          <w:szCs w:val="21"/>
        </w:rPr>
      </w:pPr>
      <w:r>
        <w:rPr>
          <w:rFonts w:ascii="宋体" w:hAnsi="宋体" w:hint="eastAsia"/>
          <w:szCs w:val="21"/>
        </w:rPr>
        <w:t>注：复配制剂中，</w:t>
      </w:r>
      <w:r>
        <w:rPr>
          <w:szCs w:val="21"/>
        </w:rPr>
        <w:t>ε-</w:t>
      </w:r>
      <w:r>
        <w:rPr>
          <w:szCs w:val="21"/>
        </w:rPr>
        <w:t>聚赖氨酸盐酸盐均为</w:t>
      </w:r>
      <w:r>
        <w:rPr>
          <w:szCs w:val="21"/>
        </w:rPr>
        <w:t>120ppm</w:t>
      </w:r>
      <w:r>
        <w:rPr>
          <w:rFonts w:ascii="宋体" w:hAnsi="宋体" w:hint="eastAsia"/>
          <w:szCs w:val="21"/>
        </w:rPr>
        <w:t>。</w:t>
      </w:r>
    </w:p>
    <w:p w:rsidR="00B54A66" w:rsidRDefault="002161B9">
      <w:pPr>
        <w:spacing w:line="360" w:lineRule="auto"/>
        <w:ind w:firstLineChars="200" w:firstLine="480"/>
        <w:rPr>
          <w:rFonts w:ascii="宋体" w:hAnsi="宋体"/>
          <w:color w:val="FF6600"/>
          <w:sz w:val="24"/>
        </w:rPr>
      </w:pPr>
      <w:r>
        <w:rPr>
          <w:rFonts w:ascii="宋体" w:hAnsi="宋体" w:hint="eastAsia"/>
          <w:color w:val="000000"/>
          <w:sz w:val="24"/>
        </w:rPr>
        <w:t>从</w:t>
      </w:r>
      <w:r>
        <w:rPr>
          <w:color w:val="000000"/>
          <w:sz w:val="24"/>
        </w:rPr>
        <w:t>表</w:t>
      </w:r>
      <w:r>
        <w:rPr>
          <w:color w:val="000000"/>
          <w:sz w:val="24"/>
        </w:rPr>
        <w:t>3</w:t>
      </w:r>
      <w:r>
        <w:rPr>
          <w:color w:val="000000"/>
          <w:sz w:val="24"/>
        </w:rPr>
        <w:t>可见，浓度为</w:t>
      </w:r>
      <w:r>
        <w:rPr>
          <w:color w:val="000000"/>
          <w:sz w:val="24"/>
        </w:rPr>
        <w:t>120ppm</w:t>
      </w:r>
      <w:r>
        <w:rPr>
          <w:color w:val="000000"/>
          <w:sz w:val="24"/>
        </w:rPr>
        <w:t>的</w:t>
      </w:r>
      <w:r>
        <w:rPr>
          <w:color w:val="000000"/>
          <w:sz w:val="24"/>
        </w:rPr>
        <w:t>ε-</w:t>
      </w:r>
      <w:r>
        <w:rPr>
          <w:color w:val="000000"/>
          <w:sz w:val="24"/>
        </w:rPr>
        <w:t>聚赖氨酸盐酸盐与浓度为</w:t>
      </w:r>
      <w:r>
        <w:rPr>
          <w:color w:val="000000"/>
          <w:sz w:val="24"/>
        </w:rPr>
        <w:t>0.5%</w:t>
      </w:r>
      <w:r>
        <w:rPr>
          <w:color w:val="000000"/>
          <w:sz w:val="24"/>
        </w:rPr>
        <w:t>的柠檬酸作为</w:t>
      </w:r>
      <w:r>
        <w:rPr>
          <w:color w:val="000000"/>
          <w:sz w:val="24"/>
        </w:rPr>
        <w:t>ε-</w:t>
      </w:r>
      <w:r>
        <w:rPr>
          <w:color w:val="000000"/>
          <w:sz w:val="24"/>
        </w:rPr>
        <w:t>聚赖</w:t>
      </w:r>
      <w:r>
        <w:rPr>
          <w:rFonts w:ascii="宋体" w:hAnsi="宋体" w:hint="eastAsia"/>
          <w:color w:val="000000"/>
          <w:sz w:val="24"/>
        </w:rPr>
        <w:t>氨酸盐酸盐制剂对湿面条的保鲜效果好于其他配比。（注：在</w:t>
      </w:r>
      <w:r>
        <w:rPr>
          <w:color w:val="000000"/>
          <w:sz w:val="24"/>
        </w:rPr>
        <w:t>28℃</w:t>
      </w:r>
      <w:r>
        <w:rPr>
          <w:color w:val="000000"/>
          <w:sz w:val="24"/>
        </w:rPr>
        <w:t>下</w:t>
      </w:r>
      <w:r>
        <w:rPr>
          <w:rFonts w:ascii="宋体" w:hAnsi="宋体" w:hint="eastAsia"/>
          <w:color w:val="000000"/>
          <w:sz w:val="24"/>
        </w:rPr>
        <w:t>恒温培养）</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4.4 多元复合湿面条保鲜剂选择的正交试验</w:t>
      </w:r>
    </w:p>
    <w:p w:rsidR="00B54A66" w:rsidRDefault="002161B9">
      <w:pPr>
        <w:spacing w:line="360" w:lineRule="auto"/>
        <w:ind w:firstLine="435"/>
        <w:rPr>
          <w:rFonts w:ascii="宋体" w:hAnsi="宋体"/>
          <w:sz w:val="24"/>
        </w:rPr>
      </w:pPr>
      <w:r>
        <w:rPr>
          <w:rFonts w:ascii="宋体" w:hAnsi="宋体" w:hint="eastAsia"/>
          <w:sz w:val="24"/>
        </w:rPr>
        <w:t>选择五因素，四水平做正交试验，最终确定最佳复配组合（见表5）。</w:t>
      </w:r>
    </w:p>
    <w:p w:rsidR="00B54A66" w:rsidRDefault="002161B9">
      <w:pPr>
        <w:jc w:val="center"/>
        <w:rPr>
          <w:rFonts w:ascii="宋体" w:hAnsi="宋体"/>
          <w:bCs/>
          <w:szCs w:val="21"/>
        </w:rPr>
      </w:pPr>
      <w:r>
        <w:rPr>
          <w:bCs/>
          <w:szCs w:val="21"/>
        </w:rPr>
        <w:t>表</w:t>
      </w:r>
      <w:r>
        <w:rPr>
          <w:bCs/>
          <w:szCs w:val="21"/>
        </w:rPr>
        <w:t xml:space="preserve">5  </w:t>
      </w:r>
      <w:r>
        <w:rPr>
          <w:rFonts w:ascii="宋体" w:hAnsi="宋体" w:hint="eastAsia"/>
          <w:bCs/>
          <w:szCs w:val="21"/>
        </w:rPr>
        <w:t>多元复合湿面条保鲜剂正交试验表</w:t>
      </w:r>
    </w:p>
    <w:tbl>
      <w:tblPr>
        <w:tblW w:w="8292" w:type="dxa"/>
        <w:jc w:val="center"/>
        <w:tblBorders>
          <w:top w:val="single" w:sz="12" w:space="0" w:color="auto"/>
          <w:bottom w:val="single" w:sz="12" w:space="0" w:color="auto"/>
        </w:tblBorders>
        <w:tblLayout w:type="fixed"/>
        <w:tblLook w:val="04A0"/>
      </w:tblPr>
      <w:tblGrid>
        <w:gridCol w:w="735"/>
        <w:gridCol w:w="2063"/>
        <w:gridCol w:w="1365"/>
        <w:gridCol w:w="1501"/>
        <w:gridCol w:w="1402"/>
        <w:gridCol w:w="1226"/>
      </w:tblGrid>
      <w:tr w:rsidR="00B54A66">
        <w:trPr>
          <w:trHeight w:hRule="exact" w:val="517"/>
          <w:jc w:val="center"/>
        </w:trPr>
        <w:tc>
          <w:tcPr>
            <w:tcW w:w="735" w:type="dxa"/>
            <w:vMerge w:val="restart"/>
            <w:tcBorders>
              <w:top w:val="single" w:sz="12" w:space="0" w:color="auto"/>
              <w:bottom w:val="single" w:sz="4" w:space="0" w:color="auto"/>
            </w:tcBorders>
            <w:vAlign w:val="center"/>
          </w:tcPr>
          <w:p w:rsidR="00B54A66" w:rsidRDefault="002161B9">
            <w:pPr>
              <w:spacing w:line="312" w:lineRule="auto"/>
              <w:ind w:leftChars="-36" w:left="-76" w:rightChars="-66" w:right="-139"/>
              <w:jc w:val="center"/>
              <w:rPr>
                <w:szCs w:val="21"/>
              </w:rPr>
            </w:pPr>
            <w:r>
              <w:rPr>
                <w:szCs w:val="21"/>
              </w:rPr>
              <w:t>处理号</w:t>
            </w:r>
          </w:p>
        </w:tc>
        <w:tc>
          <w:tcPr>
            <w:tcW w:w="2063" w:type="dxa"/>
            <w:vMerge w:val="restart"/>
            <w:tcBorders>
              <w:top w:val="single" w:sz="12" w:space="0" w:color="auto"/>
              <w:bottom w:val="single" w:sz="4" w:space="0" w:color="auto"/>
            </w:tcBorders>
            <w:vAlign w:val="center"/>
          </w:tcPr>
          <w:p w:rsidR="00B54A66" w:rsidRDefault="002161B9">
            <w:pPr>
              <w:spacing w:line="312" w:lineRule="auto"/>
              <w:ind w:leftChars="-69" w:left="-145" w:rightChars="-60" w:right="-126"/>
              <w:jc w:val="center"/>
              <w:rPr>
                <w:szCs w:val="21"/>
              </w:rPr>
            </w:pPr>
            <w:r>
              <w:rPr>
                <w:szCs w:val="21"/>
              </w:rPr>
              <w:t>聚赖氨酸制剂（</w:t>
            </w:r>
            <w:r>
              <w:rPr>
                <w:szCs w:val="21"/>
              </w:rPr>
              <w:t>ppm</w:t>
            </w:r>
            <w:r>
              <w:rPr>
                <w:szCs w:val="21"/>
              </w:rPr>
              <w:t>）</w:t>
            </w:r>
          </w:p>
        </w:tc>
        <w:tc>
          <w:tcPr>
            <w:tcW w:w="1365" w:type="dxa"/>
            <w:vMerge w:val="restart"/>
            <w:tcBorders>
              <w:top w:val="single" w:sz="12" w:space="0" w:color="auto"/>
              <w:bottom w:val="single" w:sz="4" w:space="0" w:color="auto"/>
            </w:tcBorders>
            <w:vAlign w:val="center"/>
          </w:tcPr>
          <w:p w:rsidR="00B54A66" w:rsidRDefault="002161B9">
            <w:pPr>
              <w:spacing w:line="312" w:lineRule="auto"/>
              <w:ind w:leftChars="-19" w:left="-40" w:rightChars="-60" w:right="-126"/>
              <w:jc w:val="center"/>
              <w:rPr>
                <w:szCs w:val="21"/>
              </w:rPr>
            </w:pPr>
            <w:r>
              <w:rPr>
                <w:szCs w:val="21"/>
              </w:rPr>
              <w:t>山梨酸钾（</w:t>
            </w:r>
            <w:r>
              <w:rPr>
                <w:szCs w:val="21"/>
              </w:rPr>
              <w:t>%</w:t>
            </w:r>
            <w:r>
              <w:rPr>
                <w:szCs w:val="21"/>
              </w:rPr>
              <w:t>）</w:t>
            </w:r>
          </w:p>
        </w:tc>
        <w:tc>
          <w:tcPr>
            <w:tcW w:w="1501" w:type="dxa"/>
            <w:vMerge w:val="restart"/>
            <w:tcBorders>
              <w:top w:val="single" w:sz="12" w:space="0" w:color="auto"/>
              <w:bottom w:val="single" w:sz="4" w:space="0" w:color="auto"/>
            </w:tcBorders>
            <w:vAlign w:val="center"/>
          </w:tcPr>
          <w:p w:rsidR="00B54A66" w:rsidRDefault="002161B9">
            <w:pPr>
              <w:spacing w:line="312" w:lineRule="auto"/>
              <w:ind w:leftChars="-19" w:left="-40" w:rightChars="-60" w:right="-126"/>
              <w:jc w:val="center"/>
              <w:rPr>
                <w:szCs w:val="21"/>
              </w:rPr>
            </w:pPr>
            <w:r>
              <w:rPr>
                <w:szCs w:val="21"/>
              </w:rPr>
              <w:t>双乙酸钠（</w:t>
            </w:r>
            <w:r>
              <w:rPr>
                <w:szCs w:val="21"/>
              </w:rPr>
              <w:t>%</w:t>
            </w:r>
            <w:r>
              <w:rPr>
                <w:szCs w:val="21"/>
              </w:rPr>
              <w:t>）</w:t>
            </w:r>
          </w:p>
        </w:tc>
        <w:tc>
          <w:tcPr>
            <w:tcW w:w="1402" w:type="dxa"/>
            <w:vMerge w:val="restart"/>
            <w:tcBorders>
              <w:top w:val="single" w:sz="12" w:space="0" w:color="auto"/>
              <w:bottom w:val="single" w:sz="4" w:space="0" w:color="auto"/>
            </w:tcBorders>
            <w:vAlign w:val="center"/>
          </w:tcPr>
          <w:p w:rsidR="00B54A66" w:rsidRDefault="002161B9">
            <w:pPr>
              <w:spacing w:line="312" w:lineRule="auto"/>
              <w:ind w:rightChars="-60" w:right="-126"/>
              <w:jc w:val="center"/>
              <w:rPr>
                <w:szCs w:val="21"/>
              </w:rPr>
            </w:pPr>
            <w:r>
              <w:rPr>
                <w:szCs w:val="21"/>
              </w:rPr>
              <w:t>纳他霉素（</w:t>
            </w:r>
            <w:r>
              <w:rPr>
                <w:szCs w:val="21"/>
              </w:rPr>
              <w:t>%</w:t>
            </w:r>
            <w:r>
              <w:rPr>
                <w:szCs w:val="21"/>
              </w:rPr>
              <w:t>）</w:t>
            </w:r>
          </w:p>
        </w:tc>
        <w:tc>
          <w:tcPr>
            <w:tcW w:w="1226" w:type="dxa"/>
            <w:vMerge w:val="restart"/>
            <w:tcBorders>
              <w:top w:val="single" w:sz="12" w:space="0" w:color="auto"/>
              <w:bottom w:val="single" w:sz="4" w:space="0" w:color="auto"/>
            </w:tcBorders>
            <w:vAlign w:val="center"/>
          </w:tcPr>
          <w:p w:rsidR="00B54A66" w:rsidRDefault="002161B9">
            <w:pPr>
              <w:spacing w:line="312" w:lineRule="auto"/>
              <w:ind w:leftChars="-1" w:left="-2" w:rightChars="-60" w:right="-126"/>
              <w:rPr>
                <w:szCs w:val="21"/>
              </w:rPr>
            </w:pPr>
            <w:r>
              <w:rPr>
                <w:szCs w:val="21"/>
              </w:rPr>
              <w:t>丙酸钙（</w:t>
            </w:r>
            <w:r>
              <w:rPr>
                <w:szCs w:val="21"/>
              </w:rPr>
              <w:t>%</w:t>
            </w:r>
            <w:r>
              <w:rPr>
                <w:szCs w:val="21"/>
              </w:rPr>
              <w:t>）</w:t>
            </w:r>
          </w:p>
        </w:tc>
      </w:tr>
      <w:tr w:rsidR="00B54A66">
        <w:trPr>
          <w:trHeight w:val="520"/>
          <w:jc w:val="center"/>
        </w:trPr>
        <w:tc>
          <w:tcPr>
            <w:tcW w:w="735" w:type="dxa"/>
          </w:tcPr>
          <w:p w:rsidR="00B54A66" w:rsidRDefault="00B54A66">
            <w:pPr>
              <w:spacing w:line="312" w:lineRule="auto"/>
              <w:jc w:val="center"/>
              <w:rPr>
                <w:szCs w:val="21"/>
              </w:rPr>
            </w:pPr>
          </w:p>
        </w:tc>
        <w:tc>
          <w:tcPr>
            <w:tcW w:w="2063" w:type="dxa"/>
          </w:tcPr>
          <w:p w:rsidR="00B54A66" w:rsidRDefault="00B54A66">
            <w:pPr>
              <w:spacing w:line="312" w:lineRule="auto"/>
              <w:jc w:val="center"/>
              <w:rPr>
                <w:szCs w:val="21"/>
              </w:rPr>
            </w:pPr>
          </w:p>
        </w:tc>
        <w:tc>
          <w:tcPr>
            <w:tcW w:w="1365" w:type="dxa"/>
          </w:tcPr>
          <w:p w:rsidR="00B54A66" w:rsidRDefault="00B54A66">
            <w:pPr>
              <w:spacing w:line="312" w:lineRule="auto"/>
              <w:jc w:val="center"/>
              <w:rPr>
                <w:szCs w:val="21"/>
              </w:rPr>
            </w:pPr>
          </w:p>
        </w:tc>
        <w:tc>
          <w:tcPr>
            <w:tcW w:w="1501" w:type="dxa"/>
          </w:tcPr>
          <w:p w:rsidR="00B54A66" w:rsidRDefault="00B54A66">
            <w:pPr>
              <w:spacing w:line="312" w:lineRule="auto"/>
              <w:jc w:val="center"/>
              <w:rPr>
                <w:szCs w:val="21"/>
              </w:rPr>
            </w:pPr>
          </w:p>
        </w:tc>
        <w:tc>
          <w:tcPr>
            <w:tcW w:w="1402" w:type="dxa"/>
          </w:tcPr>
          <w:p w:rsidR="00B54A66" w:rsidRDefault="00B54A66">
            <w:pPr>
              <w:spacing w:line="312" w:lineRule="auto"/>
              <w:jc w:val="center"/>
              <w:rPr>
                <w:szCs w:val="21"/>
              </w:rPr>
            </w:pPr>
          </w:p>
        </w:tc>
        <w:tc>
          <w:tcPr>
            <w:tcW w:w="1226" w:type="dxa"/>
          </w:tcPr>
          <w:p w:rsidR="00B54A66" w:rsidRDefault="00B54A66">
            <w:pPr>
              <w:jc w:val="center"/>
              <w:rPr>
                <w:szCs w:val="21"/>
              </w:rPr>
            </w:pPr>
          </w:p>
        </w:tc>
      </w:tr>
      <w:tr w:rsidR="00B54A66">
        <w:trPr>
          <w:jc w:val="center"/>
        </w:trPr>
        <w:tc>
          <w:tcPr>
            <w:tcW w:w="735" w:type="dxa"/>
            <w:tcBorders>
              <w:top w:val="single" w:sz="4" w:space="0" w:color="auto"/>
            </w:tcBorders>
            <w:vAlign w:val="center"/>
          </w:tcPr>
          <w:p w:rsidR="00B54A66" w:rsidRDefault="002161B9">
            <w:pPr>
              <w:spacing w:line="312" w:lineRule="auto"/>
              <w:jc w:val="center"/>
              <w:rPr>
                <w:szCs w:val="21"/>
              </w:rPr>
            </w:pPr>
            <w:r>
              <w:rPr>
                <w:szCs w:val="21"/>
              </w:rPr>
              <w:t>1</w:t>
            </w:r>
          </w:p>
        </w:tc>
        <w:tc>
          <w:tcPr>
            <w:tcW w:w="2063" w:type="dxa"/>
            <w:tcBorders>
              <w:top w:val="single" w:sz="4" w:space="0" w:color="auto"/>
            </w:tcBorders>
            <w:vAlign w:val="center"/>
          </w:tcPr>
          <w:p w:rsidR="00B54A66" w:rsidRDefault="002161B9">
            <w:pPr>
              <w:spacing w:line="312" w:lineRule="auto"/>
              <w:jc w:val="center"/>
              <w:rPr>
                <w:szCs w:val="21"/>
              </w:rPr>
            </w:pPr>
            <w:r>
              <w:rPr>
                <w:szCs w:val="21"/>
              </w:rPr>
              <w:t>1</w:t>
            </w:r>
          </w:p>
        </w:tc>
        <w:tc>
          <w:tcPr>
            <w:tcW w:w="1365" w:type="dxa"/>
            <w:tcBorders>
              <w:top w:val="single" w:sz="4" w:space="0" w:color="auto"/>
            </w:tcBorders>
            <w:vAlign w:val="center"/>
          </w:tcPr>
          <w:p w:rsidR="00B54A66" w:rsidRDefault="002161B9">
            <w:pPr>
              <w:spacing w:line="312" w:lineRule="auto"/>
              <w:jc w:val="center"/>
              <w:rPr>
                <w:szCs w:val="21"/>
              </w:rPr>
            </w:pPr>
            <w:r>
              <w:rPr>
                <w:szCs w:val="21"/>
              </w:rPr>
              <w:t>1</w:t>
            </w:r>
          </w:p>
        </w:tc>
        <w:tc>
          <w:tcPr>
            <w:tcW w:w="1501" w:type="dxa"/>
            <w:tcBorders>
              <w:top w:val="single" w:sz="4" w:space="0" w:color="auto"/>
            </w:tcBorders>
            <w:vAlign w:val="center"/>
          </w:tcPr>
          <w:p w:rsidR="00B54A66" w:rsidRDefault="002161B9">
            <w:pPr>
              <w:spacing w:line="312" w:lineRule="auto"/>
              <w:jc w:val="center"/>
              <w:rPr>
                <w:szCs w:val="21"/>
              </w:rPr>
            </w:pPr>
            <w:r>
              <w:rPr>
                <w:szCs w:val="21"/>
              </w:rPr>
              <w:t>1</w:t>
            </w:r>
          </w:p>
        </w:tc>
        <w:tc>
          <w:tcPr>
            <w:tcW w:w="1402" w:type="dxa"/>
            <w:tcBorders>
              <w:top w:val="single" w:sz="4" w:space="0" w:color="auto"/>
            </w:tcBorders>
            <w:vAlign w:val="center"/>
          </w:tcPr>
          <w:p w:rsidR="00B54A66" w:rsidRDefault="002161B9">
            <w:pPr>
              <w:spacing w:line="312" w:lineRule="auto"/>
              <w:jc w:val="center"/>
              <w:rPr>
                <w:szCs w:val="21"/>
              </w:rPr>
            </w:pPr>
            <w:r>
              <w:rPr>
                <w:szCs w:val="21"/>
              </w:rPr>
              <w:t>1</w:t>
            </w:r>
          </w:p>
        </w:tc>
        <w:tc>
          <w:tcPr>
            <w:tcW w:w="1226" w:type="dxa"/>
            <w:tcBorders>
              <w:top w:val="single" w:sz="4" w:space="0" w:color="auto"/>
            </w:tcBorders>
            <w:vAlign w:val="center"/>
          </w:tcPr>
          <w:p w:rsidR="00B54A66" w:rsidRDefault="002161B9">
            <w:pPr>
              <w:spacing w:line="312" w:lineRule="auto"/>
              <w:jc w:val="center"/>
              <w:rPr>
                <w:szCs w:val="21"/>
              </w:rPr>
            </w:pPr>
            <w:r>
              <w:rPr>
                <w:szCs w:val="21"/>
              </w:rPr>
              <w:t>1</w:t>
            </w:r>
          </w:p>
        </w:tc>
      </w:tr>
      <w:tr w:rsidR="00B54A66">
        <w:trPr>
          <w:jc w:val="center"/>
        </w:trPr>
        <w:tc>
          <w:tcPr>
            <w:tcW w:w="735" w:type="dxa"/>
            <w:vAlign w:val="center"/>
          </w:tcPr>
          <w:p w:rsidR="00B54A66" w:rsidRDefault="002161B9">
            <w:pPr>
              <w:spacing w:line="312" w:lineRule="auto"/>
              <w:jc w:val="center"/>
              <w:rPr>
                <w:szCs w:val="21"/>
              </w:rPr>
            </w:pPr>
            <w:r>
              <w:rPr>
                <w:szCs w:val="21"/>
              </w:rPr>
              <w:t>2</w:t>
            </w:r>
          </w:p>
        </w:tc>
        <w:tc>
          <w:tcPr>
            <w:tcW w:w="2063" w:type="dxa"/>
            <w:vAlign w:val="center"/>
          </w:tcPr>
          <w:p w:rsidR="00B54A66" w:rsidRDefault="002161B9">
            <w:pPr>
              <w:spacing w:line="312" w:lineRule="auto"/>
              <w:jc w:val="center"/>
              <w:rPr>
                <w:szCs w:val="21"/>
              </w:rPr>
            </w:pPr>
            <w:r>
              <w:rPr>
                <w:szCs w:val="21"/>
              </w:rPr>
              <w:t>1</w:t>
            </w:r>
          </w:p>
        </w:tc>
        <w:tc>
          <w:tcPr>
            <w:tcW w:w="1365" w:type="dxa"/>
            <w:vAlign w:val="center"/>
          </w:tcPr>
          <w:p w:rsidR="00B54A66" w:rsidRDefault="002161B9">
            <w:pPr>
              <w:spacing w:line="312" w:lineRule="auto"/>
              <w:jc w:val="center"/>
              <w:rPr>
                <w:szCs w:val="21"/>
              </w:rPr>
            </w:pPr>
            <w:r>
              <w:rPr>
                <w:szCs w:val="21"/>
              </w:rPr>
              <w:t>2</w:t>
            </w:r>
          </w:p>
        </w:tc>
        <w:tc>
          <w:tcPr>
            <w:tcW w:w="1501" w:type="dxa"/>
            <w:vAlign w:val="center"/>
          </w:tcPr>
          <w:p w:rsidR="00B54A66" w:rsidRDefault="002161B9">
            <w:pPr>
              <w:spacing w:line="312" w:lineRule="auto"/>
              <w:jc w:val="center"/>
              <w:rPr>
                <w:szCs w:val="21"/>
              </w:rPr>
            </w:pPr>
            <w:r>
              <w:rPr>
                <w:szCs w:val="21"/>
              </w:rPr>
              <w:t>2</w:t>
            </w:r>
          </w:p>
        </w:tc>
        <w:tc>
          <w:tcPr>
            <w:tcW w:w="1402" w:type="dxa"/>
            <w:vAlign w:val="center"/>
          </w:tcPr>
          <w:p w:rsidR="00B54A66" w:rsidRDefault="002161B9">
            <w:pPr>
              <w:spacing w:line="312" w:lineRule="auto"/>
              <w:jc w:val="center"/>
              <w:rPr>
                <w:szCs w:val="21"/>
              </w:rPr>
            </w:pPr>
            <w:r>
              <w:rPr>
                <w:szCs w:val="21"/>
              </w:rPr>
              <w:t>2</w:t>
            </w:r>
          </w:p>
        </w:tc>
        <w:tc>
          <w:tcPr>
            <w:tcW w:w="1226" w:type="dxa"/>
            <w:vAlign w:val="center"/>
          </w:tcPr>
          <w:p w:rsidR="00B54A66" w:rsidRDefault="002161B9">
            <w:pPr>
              <w:spacing w:line="312" w:lineRule="auto"/>
              <w:jc w:val="center"/>
              <w:rPr>
                <w:szCs w:val="21"/>
              </w:rPr>
            </w:pPr>
            <w:r>
              <w:rPr>
                <w:szCs w:val="21"/>
              </w:rPr>
              <w:t>2</w:t>
            </w:r>
          </w:p>
        </w:tc>
      </w:tr>
      <w:tr w:rsidR="00B54A66">
        <w:trPr>
          <w:jc w:val="center"/>
        </w:trPr>
        <w:tc>
          <w:tcPr>
            <w:tcW w:w="735" w:type="dxa"/>
            <w:vAlign w:val="center"/>
          </w:tcPr>
          <w:p w:rsidR="00B54A66" w:rsidRDefault="002161B9">
            <w:pPr>
              <w:spacing w:line="312" w:lineRule="auto"/>
              <w:jc w:val="center"/>
              <w:rPr>
                <w:szCs w:val="21"/>
              </w:rPr>
            </w:pPr>
            <w:r>
              <w:rPr>
                <w:szCs w:val="21"/>
              </w:rPr>
              <w:t>3</w:t>
            </w:r>
          </w:p>
        </w:tc>
        <w:tc>
          <w:tcPr>
            <w:tcW w:w="2063" w:type="dxa"/>
            <w:vAlign w:val="center"/>
          </w:tcPr>
          <w:p w:rsidR="00B54A66" w:rsidRDefault="002161B9">
            <w:pPr>
              <w:spacing w:line="312" w:lineRule="auto"/>
              <w:jc w:val="center"/>
              <w:rPr>
                <w:szCs w:val="21"/>
              </w:rPr>
            </w:pPr>
            <w:r>
              <w:rPr>
                <w:szCs w:val="21"/>
              </w:rPr>
              <w:t>1</w:t>
            </w:r>
          </w:p>
        </w:tc>
        <w:tc>
          <w:tcPr>
            <w:tcW w:w="1365" w:type="dxa"/>
            <w:vAlign w:val="center"/>
          </w:tcPr>
          <w:p w:rsidR="00B54A66" w:rsidRDefault="002161B9">
            <w:pPr>
              <w:spacing w:line="312" w:lineRule="auto"/>
              <w:jc w:val="center"/>
              <w:rPr>
                <w:szCs w:val="21"/>
              </w:rPr>
            </w:pPr>
            <w:r>
              <w:rPr>
                <w:szCs w:val="21"/>
              </w:rPr>
              <w:t>3</w:t>
            </w:r>
          </w:p>
        </w:tc>
        <w:tc>
          <w:tcPr>
            <w:tcW w:w="1501" w:type="dxa"/>
            <w:vAlign w:val="center"/>
          </w:tcPr>
          <w:p w:rsidR="00B54A66" w:rsidRDefault="002161B9">
            <w:pPr>
              <w:spacing w:line="312" w:lineRule="auto"/>
              <w:jc w:val="center"/>
              <w:rPr>
                <w:szCs w:val="21"/>
              </w:rPr>
            </w:pPr>
            <w:r>
              <w:rPr>
                <w:szCs w:val="21"/>
              </w:rPr>
              <w:t>3</w:t>
            </w:r>
          </w:p>
        </w:tc>
        <w:tc>
          <w:tcPr>
            <w:tcW w:w="1402" w:type="dxa"/>
            <w:vAlign w:val="center"/>
          </w:tcPr>
          <w:p w:rsidR="00B54A66" w:rsidRDefault="002161B9">
            <w:pPr>
              <w:spacing w:line="312" w:lineRule="auto"/>
              <w:jc w:val="center"/>
              <w:rPr>
                <w:szCs w:val="21"/>
              </w:rPr>
            </w:pPr>
            <w:r>
              <w:rPr>
                <w:szCs w:val="21"/>
              </w:rPr>
              <w:t>3</w:t>
            </w:r>
          </w:p>
        </w:tc>
        <w:tc>
          <w:tcPr>
            <w:tcW w:w="1226" w:type="dxa"/>
            <w:vAlign w:val="center"/>
          </w:tcPr>
          <w:p w:rsidR="00B54A66" w:rsidRDefault="002161B9">
            <w:pPr>
              <w:spacing w:line="312" w:lineRule="auto"/>
              <w:jc w:val="center"/>
              <w:rPr>
                <w:szCs w:val="21"/>
              </w:rPr>
            </w:pPr>
            <w:r>
              <w:rPr>
                <w:szCs w:val="21"/>
              </w:rPr>
              <w:t>3</w:t>
            </w:r>
          </w:p>
        </w:tc>
      </w:tr>
      <w:tr w:rsidR="00B54A66">
        <w:trPr>
          <w:jc w:val="center"/>
        </w:trPr>
        <w:tc>
          <w:tcPr>
            <w:tcW w:w="735" w:type="dxa"/>
            <w:vAlign w:val="center"/>
          </w:tcPr>
          <w:p w:rsidR="00B54A66" w:rsidRDefault="002161B9">
            <w:pPr>
              <w:spacing w:line="312" w:lineRule="auto"/>
              <w:jc w:val="center"/>
              <w:rPr>
                <w:szCs w:val="21"/>
              </w:rPr>
            </w:pPr>
            <w:r>
              <w:rPr>
                <w:szCs w:val="21"/>
              </w:rPr>
              <w:t>4</w:t>
            </w:r>
          </w:p>
        </w:tc>
        <w:tc>
          <w:tcPr>
            <w:tcW w:w="2063" w:type="dxa"/>
            <w:vAlign w:val="center"/>
          </w:tcPr>
          <w:p w:rsidR="00B54A66" w:rsidRDefault="002161B9">
            <w:pPr>
              <w:spacing w:line="312" w:lineRule="auto"/>
              <w:jc w:val="center"/>
              <w:rPr>
                <w:szCs w:val="21"/>
              </w:rPr>
            </w:pPr>
            <w:r>
              <w:rPr>
                <w:szCs w:val="21"/>
              </w:rPr>
              <w:t>1</w:t>
            </w:r>
          </w:p>
        </w:tc>
        <w:tc>
          <w:tcPr>
            <w:tcW w:w="1365" w:type="dxa"/>
            <w:vAlign w:val="center"/>
          </w:tcPr>
          <w:p w:rsidR="00B54A66" w:rsidRDefault="002161B9">
            <w:pPr>
              <w:spacing w:line="312" w:lineRule="auto"/>
              <w:jc w:val="center"/>
              <w:rPr>
                <w:szCs w:val="21"/>
              </w:rPr>
            </w:pPr>
            <w:r>
              <w:rPr>
                <w:szCs w:val="21"/>
              </w:rPr>
              <w:t>4</w:t>
            </w:r>
          </w:p>
        </w:tc>
        <w:tc>
          <w:tcPr>
            <w:tcW w:w="1501" w:type="dxa"/>
            <w:vAlign w:val="center"/>
          </w:tcPr>
          <w:p w:rsidR="00B54A66" w:rsidRDefault="002161B9">
            <w:pPr>
              <w:spacing w:line="312" w:lineRule="auto"/>
              <w:jc w:val="center"/>
              <w:rPr>
                <w:szCs w:val="21"/>
              </w:rPr>
            </w:pPr>
            <w:r>
              <w:rPr>
                <w:szCs w:val="21"/>
              </w:rPr>
              <w:t>4</w:t>
            </w:r>
          </w:p>
        </w:tc>
        <w:tc>
          <w:tcPr>
            <w:tcW w:w="1402" w:type="dxa"/>
            <w:vAlign w:val="center"/>
          </w:tcPr>
          <w:p w:rsidR="00B54A66" w:rsidRDefault="002161B9">
            <w:pPr>
              <w:spacing w:line="312" w:lineRule="auto"/>
              <w:jc w:val="center"/>
              <w:rPr>
                <w:szCs w:val="21"/>
              </w:rPr>
            </w:pPr>
            <w:r>
              <w:rPr>
                <w:szCs w:val="21"/>
              </w:rPr>
              <w:t>4</w:t>
            </w:r>
          </w:p>
        </w:tc>
        <w:tc>
          <w:tcPr>
            <w:tcW w:w="1226" w:type="dxa"/>
            <w:vAlign w:val="center"/>
          </w:tcPr>
          <w:p w:rsidR="00B54A66" w:rsidRDefault="002161B9">
            <w:pPr>
              <w:spacing w:line="312" w:lineRule="auto"/>
              <w:jc w:val="center"/>
              <w:rPr>
                <w:szCs w:val="21"/>
              </w:rPr>
            </w:pPr>
            <w:r>
              <w:rPr>
                <w:szCs w:val="21"/>
              </w:rPr>
              <w:t>4</w:t>
            </w:r>
          </w:p>
        </w:tc>
      </w:tr>
      <w:tr w:rsidR="00B54A66">
        <w:trPr>
          <w:jc w:val="center"/>
        </w:trPr>
        <w:tc>
          <w:tcPr>
            <w:tcW w:w="735" w:type="dxa"/>
            <w:vAlign w:val="center"/>
          </w:tcPr>
          <w:p w:rsidR="00B54A66" w:rsidRDefault="002161B9">
            <w:pPr>
              <w:spacing w:line="312" w:lineRule="auto"/>
              <w:jc w:val="center"/>
              <w:rPr>
                <w:szCs w:val="21"/>
              </w:rPr>
            </w:pPr>
            <w:r>
              <w:rPr>
                <w:szCs w:val="21"/>
              </w:rPr>
              <w:t>5</w:t>
            </w:r>
          </w:p>
        </w:tc>
        <w:tc>
          <w:tcPr>
            <w:tcW w:w="2063" w:type="dxa"/>
            <w:vAlign w:val="center"/>
          </w:tcPr>
          <w:p w:rsidR="00B54A66" w:rsidRDefault="002161B9">
            <w:pPr>
              <w:spacing w:line="312" w:lineRule="auto"/>
              <w:jc w:val="center"/>
              <w:rPr>
                <w:szCs w:val="21"/>
              </w:rPr>
            </w:pPr>
            <w:r>
              <w:rPr>
                <w:szCs w:val="21"/>
              </w:rPr>
              <w:t>2</w:t>
            </w:r>
          </w:p>
        </w:tc>
        <w:tc>
          <w:tcPr>
            <w:tcW w:w="1365" w:type="dxa"/>
            <w:vAlign w:val="center"/>
          </w:tcPr>
          <w:p w:rsidR="00B54A66" w:rsidRDefault="002161B9">
            <w:pPr>
              <w:spacing w:line="312" w:lineRule="auto"/>
              <w:jc w:val="center"/>
              <w:rPr>
                <w:szCs w:val="21"/>
              </w:rPr>
            </w:pPr>
            <w:r>
              <w:rPr>
                <w:szCs w:val="21"/>
              </w:rPr>
              <w:t>1</w:t>
            </w:r>
          </w:p>
        </w:tc>
        <w:tc>
          <w:tcPr>
            <w:tcW w:w="1501" w:type="dxa"/>
            <w:vAlign w:val="center"/>
          </w:tcPr>
          <w:p w:rsidR="00B54A66" w:rsidRDefault="002161B9">
            <w:pPr>
              <w:spacing w:line="312" w:lineRule="auto"/>
              <w:jc w:val="center"/>
              <w:rPr>
                <w:szCs w:val="21"/>
              </w:rPr>
            </w:pPr>
            <w:r>
              <w:rPr>
                <w:szCs w:val="21"/>
              </w:rPr>
              <w:t>2</w:t>
            </w:r>
          </w:p>
        </w:tc>
        <w:tc>
          <w:tcPr>
            <w:tcW w:w="1402" w:type="dxa"/>
            <w:vAlign w:val="center"/>
          </w:tcPr>
          <w:p w:rsidR="00B54A66" w:rsidRDefault="002161B9">
            <w:pPr>
              <w:spacing w:line="312" w:lineRule="auto"/>
              <w:jc w:val="center"/>
              <w:rPr>
                <w:szCs w:val="21"/>
              </w:rPr>
            </w:pPr>
            <w:r>
              <w:rPr>
                <w:szCs w:val="21"/>
              </w:rPr>
              <w:t>3</w:t>
            </w:r>
          </w:p>
        </w:tc>
        <w:tc>
          <w:tcPr>
            <w:tcW w:w="1226" w:type="dxa"/>
            <w:vAlign w:val="center"/>
          </w:tcPr>
          <w:p w:rsidR="00B54A66" w:rsidRDefault="002161B9">
            <w:pPr>
              <w:spacing w:line="312" w:lineRule="auto"/>
              <w:jc w:val="center"/>
              <w:rPr>
                <w:szCs w:val="21"/>
              </w:rPr>
            </w:pPr>
            <w:r>
              <w:rPr>
                <w:szCs w:val="21"/>
              </w:rPr>
              <w:t>4</w:t>
            </w:r>
          </w:p>
        </w:tc>
      </w:tr>
      <w:tr w:rsidR="00B54A66">
        <w:trPr>
          <w:jc w:val="center"/>
        </w:trPr>
        <w:tc>
          <w:tcPr>
            <w:tcW w:w="735" w:type="dxa"/>
            <w:vAlign w:val="center"/>
          </w:tcPr>
          <w:p w:rsidR="00B54A66" w:rsidRDefault="002161B9">
            <w:pPr>
              <w:spacing w:line="312" w:lineRule="auto"/>
              <w:jc w:val="center"/>
              <w:rPr>
                <w:szCs w:val="21"/>
              </w:rPr>
            </w:pPr>
            <w:r>
              <w:rPr>
                <w:szCs w:val="21"/>
              </w:rPr>
              <w:t>6</w:t>
            </w:r>
          </w:p>
        </w:tc>
        <w:tc>
          <w:tcPr>
            <w:tcW w:w="2063" w:type="dxa"/>
            <w:vAlign w:val="center"/>
          </w:tcPr>
          <w:p w:rsidR="00B54A66" w:rsidRDefault="002161B9">
            <w:pPr>
              <w:spacing w:line="312" w:lineRule="auto"/>
              <w:jc w:val="center"/>
              <w:rPr>
                <w:szCs w:val="21"/>
              </w:rPr>
            </w:pPr>
            <w:r>
              <w:rPr>
                <w:szCs w:val="21"/>
              </w:rPr>
              <w:t>2</w:t>
            </w:r>
          </w:p>
        </w:tc>
        <w:tc>
          <w:tcPr>
            <w:tcW w:w="1365" w:type="dxa"/>
            <w:vAlign w:val="center"/>
          </w:tcPr>
          <w:p w:rsidR="00B54A66" w:rsidRDefault="002161B9">
            <w:pPr>
              <w:spacing w:line="312" w:lineRule="auto"/>
              <w:jc w:val="center"/>
              <w:rPr>
                <w:szCs w:val="21"/>
              </w:rPr>
            </w:pPr>
            <w:r>
              <w:rPr>
                <w:szCs w:val="21"/>
              </w:rPr>
              <w:t>2</w:t>
            </w:r>
          </w:p>
        </w:tc>
        <w:tc>
          <w:tcPr>
            <w:tcW w:w="1501" w:type="dxa"/>
            <w:vAlign w:val="center"/>
          </w:tcPr>
          <w:p w:rsidR="00B54A66" w:rsidRDefault="002161B9">
            <w:pPr>
              <w:spacing w:line="312" w:lineRule="auto"/>
              <w:jc w:val="center"/>
              <w:rPr>
                <w:szCs w:val="21"/>
              </w:rPr>
            </w:pPr>
            <w:r>
              <w:rPr>
                <w:szCs w:val="21"/>
              </w:rPr>
              <w:t>1</w:t>
            </w:r>
          </w:p>
        </w:tc>
        <w:tc>
          <w:tcPr>
            <w:tcW w:w="1402" w:type="dxa"/>
            <w:vAlign w:val="center"/>
          </w:tcPr>
          <w:p w:rsidR="00B54A66" w:rsidRDefault="002161B9">
            <w:pPr>
              <w:spacing w:line="312" w:lineRule="auto"/>
              <w:jc w:val="center"/>
              <w:rPr>
                <w:szCs w:val="21"/>
              </w:rPr>
            </w:pPr>
            <w:r>
              <w:rPr>
                <w:szCs w:val="21"/>
              </w:rPr>
              <w:t>4</w:t>
            </w:r>
          </w:p>
        </w:tc>
        <w:tc>
          <w:tcPr>
            <w:tcW w:w="1226" w:type="dxa"/>
            <w:vAlign w:val="center"/>
          </w:tcPr>
          <w:p w:rsidR="00B54A66" w:rsidRDefault="002161B9">
            <w:pPr>
              <w:spacing w:line="312" w:lineRule="auto"/>
              <w:jc w:val="center"/>
              <w:rPr>
                <w:szCs w:val="21"/>
              </w:rPr>
            </w:pPr>
            <w:r>
              <w:rPr>
                <w:szCs w:val="21"/>
              </w:rPr>
              <w:t>3</w:t>
            </w:r>
          </w:p>
        </w:tc>
      </w:tr>
      <w:tr w:rsidR="00B54A66">
        <w:trPr>
          <w:jc w:val="center"/>
        </w:trPr>
        <w:tc>
          <w:tcPr>
            <w:tcW w:w="735" w:type="dxa"/>
            <w:vAlign w:val="center"/>
          </w:tcPr>
          <w:p w:rsidR="00B54A66" w:rsidRDefault="002161B9">
            <w:pPr>
              <w:spacing w:line="312" w:lineRule="auto"/>
              <w:jc w:val="center"/>
              <w:rPr>
                <w:szCs w:val="21"/>
              </w:rPr>
            </w:pPr>
            <w:r>
              <w:rPr>
                <w:szCs w:val="21"/>
              </w:rPr>
              <w:t>7</w:t>
            </w:r>
          </w:p>
        </w:tc>
        <w:tc>
          <w:tcPr>
            <w:tcW w:w="2063" w:type="dxa"/>
            <w:vAlign w:val="center"/>
          </w:tcPr>
          <w:p w:rsidR="00B54A66" w:rsidRDefault="002161B9">
            <w:pPr>
              <w:spacing w:line="312" w:lineRule="auto"/>
              <w:jc w:val="center"/>
              <w:rPr>
                <w:szCs w:val="21"/>
              </w:rPr>
            </w:pPr>
            <w:r>
              <w:rPr>
                <w:szCs w:val="21"/>
              </w:rPr>
              <w:t>2</w:t>
            </w:r>
          </w:p>
        </w:tc>
        <w:tc>
          <w:tcPr>
            <w:tcW w:w="1365" w:type="dxa"/>
            <w:vAlign w:val="center"/>
          </w:tcPr>
          <w:p w:rsidR="00B54A66" w:rsidRDefault="002161B9">
            <w:pPr>
              <w:spacing w:line="312" w:lineRule="auto"/>
              <w:jc w:val="center"/>
              <w:rPr>
                <w:szCs w:val="21"/>
              </w:rPr>
            </w:pPr>
            <w:r>
              <w:rPr>
                <w:szCs w:val="21"/>
              </w:rPr>
              <w:t>3</w:t>
            </w:r>
          </w:p>
        </w:tc>
        <w:tc>
          <w:tcPr>
            <w:tcW w:w="1501" w:type="dxa"/>
            <w:vAlign w:val="center"/>
          </w:tcPr>
          <w:p w:rsidR="00B54A66" w:rsidRDefault="002161B9">
            <w:pPr>
              <w:spacing w:line="312" w:lineRule="auto"/>
              <w:jc w:val="center"/>
              <w:rPr>
                <w:szCs w:val="21"/>
              </w:rPr>
            </w:pPr>
            <w:r>
              <w:rPr>
                <w:szCs w:val="21"/>
              </w:rPr>
              <w:t>4</w:t>
            </w:r>
          </w:p>
        </w:tc>
        <w:tc>
          <w:tcPr>
            <w:tcW w:w="1402" w:type="dxa"/>
            <w:vAlign w:val="center"/>
          </w:tcPr>
          <w:p w:rsidR="00B54A66" w:rsidRDefault="002161B9">
            <w:pPr>
              <w:spacing w:line="312" w:lineRule="auto"/>
              <w:jc w:val="center"/>
              <w:rPr>
                <w:szCs w:val="21"/>
              </w:rPr>
            </w:pPr>
            <w:r>
              <w:rPr>
                <w:szCs w:val="21"/>
              </w:rPr>
              <w:t>1</w:t>
            </w:r>
          </w:p>
        </w:tc>
        <w:tc>
          <w:tcPr>
            <w:tcW w:w="1226" w:type="dxa"/>
            <w:vAlign w:val="center"/>
          </w:tcPr>
          <w:p w:rsidR="00B54A66" w:rsidRDefault="002161B9">
            <w:pPr>
              <w:spacing w:line="312" w:lineRule="auto"/>
              <w:jc w:val="center"/>
              <w:rPr>
                <w:szCs w:val="21"/>
              </w:rPr>
            </w:pPr>
            <w:r>
              <w:rPr>
                <w:szCs w:val="21"/>
              </w:rPr>
              <w:t>2</w:t>
            </w:r>
          </w:p>
        </w:tc>
      </w:tr>
      <w:tr w:rsidR="00B54A66">
        <w:trPr>
          <w:jc w:val="center"/>
        </w:trPr>
        <w:tc>
          <w:tcPr>
            <w:tcW w:w="735" w:type="dxa"/>
            <w:vAlign w:val="center"/>
          </w:tcPr>
          <w:p w:rsidR="00B54A66" w:rsidRDefault="002161B9">
            <w:pPr>
              <w:spacing w:line="312" w:lineRule="auto"/>
              <w:jc w:val="center"/>
              <w:rPr>
                <w:szCs w:val="21"/>
              </w:rPr>
            </w:pPr>
            <w:r>
              <w:rPr>
                <w:szCs w:val="21"/>
              </w:rPr>
              <w:t>8</w:t>
            </w:r>
          </w:p>
        </w:tc>
        <w:tc>
          <w:tcPr>
            <w:tcW w:w="2063" w:type="dxa"/>
            <w:vAlign w:val="center"/>
          </w:tcPr>
          <w:p w:rsidR="00B54A66" w:rsidRDefault="002161B9">
            <w:pPr>
              <w:spacing w:line="312" w:lineRule="auto"/>
              <w:jc w:val="center"/>
              <w:rPr>
                <w:szCs w:val="21"/>
              </w:rPr>
            </w:pPr>
            <w:r>
              <w:rPr>
                <w:szCs w:val="21"/>
              </w:rPr>
              <w:t>2</w:t>
            </w:r>
          </w:p>
        </w:tc>
        <w:tc>
          <w:tcPr>
            <w:tcW w:w="1365" w:type="dxa"/>
            <w:vAlign w:val="center"/>
          </w:tcPr>
          <w:p w:rsidR="00B54A66" w:rsidRDefault="002161B9">
            <w:pPr>
              <w:spacing w:line="312" w:lineRule="auto"/>
              <w:jc w:val="center"/>
              <w:rPr>
                <w:szCs w:val="21"/>
              </w:rPr>
            </w:pPr>
            <w:r>
              <w:rPr>
                <w:szCs w:val="21"/>
              </w:rPr>
              <w:t>4</w:t>
            </w:r>
          </w:p>
        </w:tc>
        <w:tc>
          <w:tcPr>
            <w:tcW w:w="1501" w:type="dxa"/>
            <w:vAlign w:val="center"/>
          </w:tcPr>
          <w:p w:rsidR="00B54A66" w:rsidRDefault="002161B9">
            <w:pPr>
              <w:spacing w:line="312" w:lineRule="auto"/>
              <w:jc w:val="center"/>
              <w:rPr>
                <w:szCs w:val="21"/>
              </w:rPr>
            </w:pPr>
            <w:r>
              <w:rPr>
                <w:szCs w:val="21"/>
              </w:rPr>
              <w:t>3</w:t>
            </w:r>
          </w:p>
        </w:tc>
        <w:tc>
          <w:tcPr>
            <w:tcW w:w="1402" w:type="dxa"/>
            <w:vAlign w:val="center"/>
          </w:tcPr>
          <w:p w:rsidR="00B54A66" w:rsidRDefault="002161B9">
            <w:pPr>
              <w:spacing w:line="312" w:lineRule="auto"/>
              <w:jc w:val="center"/>
              <w:rPr>
                <w:szCs w:val="21"/>
              </w:rPr>
            </w:pPr>
            <w:r>
              <w:rPr>
                <w:szCs w:val="21"/>
              </w:rPr>
              <w:t>2</w:t>
            </w:r>
          </w:p>
        </w:tc>
        <w:tc>
          <w:tcPr>
            <w:tcW w:w="1226" w:type="dxa"/>
            <w:vAlign w:val="center"/>
          </w:tcPr>
          <w:p w:rsidR="00B54A66" w:rsidRDefault="002161B9">
            <w:pPr>
              <w:spacing w:line="312" w:lineRule="auto"/>
              <w:jc w:val="center"/>
              <w:rPr>
                <w:szCs w:val="21"/>
              </w:rPr>
            </w:pPr>
            <w:r>
              <w:rPr>
                <w:szCs w:val="21"/>
              </w:rPr>
              <w:t>1</w:t>
            </w:r>
          </w:p>
        </w:tc>
      </w:tr>
      <w:tr w:rsidR="00B54A66">
        <w:trPr>
          <w:jc w:val="center"/>
        </w:trPr>
        <w:tc>
          <w:tcPr>
            <w:tcW w:w="735" w:type="dxa"/>
            <w:vAlign w:val="center"/>
          </w:tcPr>
          <w:p w:rsidR="00B54A66" w:rsidRDefault="002161B9">
            <w:pPr>
              <w:spacing w:line="312" w:lineRule="auto"/>
              <w:jc w:val="center"/>
              <w:rPr>
                <w:szCs w:val="21"/>
              </w:rPr>
            </w:pPr>
            <w:r>
              <w:rPr>
                <w:szCs w:val="21"/>
              </w:rPr>
              <w:t>9</w:t>
            </w:r>
          </w:p>
        </w:tc>
        <w:tc>
          <w:tcPr>
            <w:tcW w:w="2063" w:type="dxa"/>
            <w:vAlign w:val="center"/>
          </w:tcPr>
          <w:p w:rsidR="00B54A66" w:rsidRDefault="002161B9">
            <w:pPr>
              <w:spacing w:line="312" w:lineRule="auto"/>
              <w:jc w:val="center"/>
              <w:rPr>
                <w:szCs w:val="21"/>
              </w:rPr>
            </w:pPr>
            <w:r>
              <w:rPr>
                <w:szCs w:val="21"/>
              </w:rPr>
              <w:t>3</w:t>
            </w:r>
          </w:p>
        </w:tc>
        <w:tc>
          <w:tcPr>
            <w:tcW w:w="1365" w:type="dxa"/>
            <w:vAlign w:val="center"/>
          </w:tcPr>
          <w:p w:rsidR="00B54A66" w:rsidRDefault="002161B9">
            <w:pPr>
              <w:spacing w:line="312" w:lineRule="auto"/>
              <w:jc w:val="center"/>
              <w:rPr>
                <w:szCs w:val="21"/>
              </w:rPr>
            </w:pPr>
            <w:r>
              <w:rPr>
                <w:szCs w:val="21"/>
              </w:rPr>
              <w:t>1</w:t>
            </w:r>
          </w:p>
        </w:tc>
        <w:tc>
          <w:tcPr>
            <w:tcW w:w="1501" w:type="dxa"/>
            <w:vAlign w:val="center"/>
          </w:tcPr>
          <w:p w:rsidR="00B54A66" w:rsidRDefault="002161B9">
            <w:pPr>
              <w:spacing w:line="312" w:lineRule="auto"/>
              <w:jc w:val="center"/>
              <w:rPr>
                <w:szCs w:val="21"/>
              </w:rPr>
            </w:pPr>
            <w:r>
              <w:rPr>
                <w:szCs w:val="21"/>
              </w:rPr>
              <w:t>3</w:t>
            </w:r>
          </w:p>
        </w:tc>
        <w:tc>
          <w:tcPr>
            <w:tcW w:w="1402" w:type="dxa"/>
            <w:vAlign w:val="center"/>
          </w:tcPr>
          <w:p w:rsidR="00B54A66" w:rsidRDefault="002161B9">
            <w:pPr>
              <w:spacing w:line="312" w:lineRule="auto"/>
              <w:jc w:val="center"/>
              <w:rPr>
                <w:szCs w:val="21"/>
              </w:rPr>
            </w:pPr>
            <w:r>
              <w:rPr>
                <w:szCs w:val="21"/>
              </w:rPr>
              <w:t>4</w:t>
            </w:r>
          </w:p>
        </w:tc>
        <w:tc>
          <w:tcPr>
            <w:tcW w:w="1226" w:type="dxa"/>
            <w:vAlign w:val="center"/>
          </w:tcPr>
          <w:p w:rsidR="00B54A66" w:rsidRDefault="002161B9">
            <w:pPr>
              <w:spacing w:line="312" w:lineRule="auto"/>
              <w:jc w:val="center"/>
              <w:rPr>
                <w:szCs w:val="21"/>
              </w:rPr>
            </w:pPr>
            <w:r>
              <w:rPr>
                <w:szCs w:val="21"/>
              </w:rPr>
              <w:t>2</w:t>
            </w:r>
          </w:p>
        </w:tc>
      </w:tr>
      <w:tr w:rsidR="00B54A66">
        <w:trPr>
          <w:jc w:val="center"/>
        </w:trPr>
        <w:tc>
          <w:tcPr>
            <w:tcW w:w="735" w:type="dxa"/>
            <w:vAlign w:val="center"/>
          </w:tcPr>
          <w:p w:rsidR="00B54A66" w:rsidRDefault="002161B9">
            <w:pPr>
              <w:spacing w:line="312" w:lineRule="auto"/>
              <w:jc w:val="center"/>
              <w:rPr>
                <w:szCs w:val="21"/>
              </w:rPr>
            </w:pPr>
            <w:r>
              <w:rPr>
                <w:szCs w:val="21"/>
              </w:rPr>
              <w:t>10</w:t>
            </w:r>
          </w:p>
        </w:tc>
        <w:tc>
          <w:tcPr>
            <w:tcW w:w="2063" w:type="dxa"/>
            <w:vAlign w:val="center"/>
          </w:tcPr>
          <w:p w:rsidR="00B54A66" w:rsidRDefault="002161B9">
            <w:pPr>
              <w:spacing w:line="312" w:lineRule="auto"/>
              <w:jc w:val="center"/>
              <w:rPr>
                <w:szCs w:val="21"/>
              </w:rPr>
            </w:pPr>
            <w:r>
              <w:rPr>
                <w:szCs w:val="21"/>
              </w:rPr>
              <w:t>3</w:t>
            </w:r>
          </w:p>
        </w:tc>
        <w:tc>
          <w:tcPr>
            <w:tcW w:w="1365" w:type="dxa"/>
            <w:vAlign w:val="center"/>
          </w:tcPr>
          <w:p w:rsidR="00B54A66" w:rsidRDefault="002161B9">
            <w:pPr>
              <w:spacing w:line="312" w:lineRule="auto"/>
              <w:jc w:val="center"/>
              <w:rPr>
                <w:szCs w:val="21"/>
              </w:rPr>
            </w:pPr>
            <w:r>
              <w:rPr>
                <w:szCs w:val="21"/>
              </w:rPr>
              <w:t>2</w:t>
            </w:r>
          </w:p>
        </w:tc>
        <w:tc>
          <w:tcPr>
            <w:tcW w:w="1501" w:type="dxa"/>
            <w:vAlign w:val="center"/>
          </w:tcPr>
          <w:p w:rsidR="00B54A66" w:rsidRDefault="002161B9">
            <w:pPr>
              <w:spacing w:line="312" w:lineRule="auto"/>
              <w:jc w:val="center"/>
              <w:rPr>
                <w:szCs w:val="21"/>
              </w:rPr>
            </w:pPr>
            <w:r>
              <w:rPr>
                <w:szCs w:val="21"/>
              </w:rPr>
              <w:t>4</w:t>
            </w:r>
          </w:p>
        </w:tc>
        <w:tc>
          <w:tcPr>
            <w:tcW w:w="1402" w:type="dxa"/>
            <w:vAlign w:val="center"/>
          </w:tcPr>
          <w:p w:rsidR="00B54A66" w:rsidRDefault="002161B9">
            <w:pPr>
              <w:spacing w:line="312" w:lineRule="auto"/>
              <w:jc w:val="center"/>
              <w:rPr>
                <w:szCs w:val="21"/>
              </w:rPr>
            </w:pPr>
            <w:r>
              <w:rPr>
                <w:szCs w:val="21"/>
              </w:rPr>
              <w:t>3</w:t>
            </w:r>
          </w:p>
        </w:tc>
        <w:tc>
          <w:tcPr>
            <w:tcW w:w="1226" w:type="dxa"/>
            <w:vAlign w:val="center"/>
          </w:tcPr>
          <w:p w:rsidR="00B54A66" w:rsidRDefault="002161B9">
            <w:pPr>
              <w:spacing w:line="312" w:lineRule="auto"/>
              <w:jc w:val="center"/>
              <w:rPr>
                <w:szCs w:val="21"/>
              </w:rPr>
            </w:pPr>
            <w:r>
              <w:rPr>
                <w:szCs w:val="21"/>
              </w:rPr>
              <w:t>1</w:t>
            </w:r>
          </w:p>
        </w:tc>
      </w:tr>
      <w:tr w:rsidR="00B54A66">
        <w:trPr>
          <w:jc w:val="center"/>
        </w:trPr>
        <w:tc>
          <w:tcPr>
            <w:tcW w:w="735" w:type="dxa"/>
            <w:vAlign w:val="center"/>
          </w:tcPr>
          <w:p w:rsidR="00B54A66" w:rsidRDefault="002161B9">
            <w:pPr>
              <w:spacing w:line="312" w:lineRule="auto"/>
              <w:jc w:val="center"/>
              <w:rPr>
                <w:szCs w:val="21"/>
              </w:rPr>
            </w:pPr>
            <w:r>
              <w:rPr>
                <w:szCs w:val="21"/>
              </w:rPr>
              <w:t>11</w:t>
            </w:r>
          </w:p>
        </w:tc>
        <w:tc>
          <w:tcPr>
            <w:tcW w:w="2063" w:type="dxa"/>
            <w:vAlign w:val="center"/>
          </w:tcPr>
          <w:p w:rsidR="00B54A66" w:rsidRDefault="002161B9">
            <w:pPr>
              <w:spacing w:line="312" w:lineRule="auto"/>
              <w:jc w:val="center"/>
              <w:rPr>
                <w:szCs w:val="21"/>
              </w:rPr>
            </w:pPr>
            <w:r>
              <w:rPr>
                <w:szCs w:val="21"/>
              </w:rPr>
              <w:t>3</w:t>
            </w:r>
          </w:p>
        </w:tc>
        <w:tc>
          <w:tcPr>
            <w:tcW w:w="1365" w:type="dxa"/>
            <w:vAlign w:val="center"/>
          </w:tcPr>
          <w:p w:rsidR="00B54A66" w:rsidRDefault="002161B9">
            <w:pPr>
              <w:spacing w:line="312" w:lineRule="auto"/>
              <w:jc w:val="center"/>
              <w:rPr>
                <w:szCs w:val="21"/>
              </w:rPr>
            </w:pPr>
            <w:r>
              <w:rPr>
                <w:szCs w:val="21"/>
              </w:rPr>
              <w:t>3</w:t>
            </w:r>
          </w:p>
        </w:tc>
        <w:tc>
          <w:tcPr>
            <w:tcW w:w="1501" w:type="dxa"/>
            <w:vAlign w:val="center"/>
          </w:tcPr>
          <w:p w:rsidR="00B54A66" w:rsidRDefault="002161B9">
            <w:pPr>
              <w:spacing w:line="312" w:lineRule="auto"/>
              <w:jc w:val="center"/>
              <w:rPr>
                <w:szCs w:val="21"/>
              </w:rPr>
            </w:pPr>
            <w:r>
              <w:rPr>
                <w:szCs w:val="21"/>
              </w:rPr>
              <w:t>1</w:t>
            </w:r>
          </w:p>
        </w:tc>
        <w:tc>
          <w:tcPr>
            <w:tcW w:w="1402" w:type="dxa"/>
            <w:vAlign w:val="center"/>
          </w:tcPr>
          <w:p w:rsidR="00B54A66" w:rsidRDefault="002161B9">
            <w:pPr>
              <w:spacing w:line="312" w:lineRule="auto"/>
              <w:jc w:val="center"/>
              <w:rPr>
                <w:szCs w:val="21"/>
              </w:rPr>
            </w:pPr>
            <w:r>
              <w:rPr>
                <w:szCs w:val="21"/>
              </w:rPr>
              <w:t>2</w:t>
            </w:r>
          </w:p>
        </w:tc>
        <w:tc>
          <w:tcPr>
            <w:tcW w:w="1226" w:type="dxa"/>
            <w:vAlign w:val="center"/>
          </w:tcPr>
          <w:p w:rsidR="00B54A66" w:rsidRDefault="002161B9">
            <w:pPr>
              <w:spacing w:line="312" w:lineRule="auto"/>
              <w:jc w:val="center"/>
              <w:rPr>
                <w:szCs w:val="21"/>
              </w:rPr>
            </w:pPr>
            <w:r>
              <w:rPr>
                <w:szCs w:val="21"/>
              </w:rPr>
              <w:t>4</w:t>
            </w:r>
          </w:p>
        </w:tc>
      </w:tr>
      <w:tr w:rsidR="00B54A66">
        <w:trPr>
          <w:jc w:val="center"/>
        </w:trPr>
        <w:tc>
          <w:tcPr>
            <w:tcW w:w="735" w:type="dxa"/>
            <w:vAlign w:val="center"/>
          </w:tcPr>
          <w:p w:rsidR="00B54A66" w:rsidRDefault="002161B9">
            <w:pPr>
              <w:spacing w:line="312" w:lineRule="auto"/>
              <w:jc w:val="center"/>
              <w:rPr>
                <w:szCs w:val="21"/>
              </w:rPr>
            </w:pPr>
            <w:r>
              <w:rPr>
                <w:szCs w:val="21"/>
              </w:rPr>
              <w:t>12</w:t>
            </w:r>
          </w:p>
        </w:tc>
        <w:tc>
          <w:tcPr>
            <w:tcW w:w="2063" w:type="dxa"/>
            <w:vAlign w:val="center"/>
          </w:tcPr>
          <w:p w:rsidR="00B54A66" w:rsidRDefault="002161B9">
            <w:pPr>
              <w:spacing w:line="312" w:lineRule="auto"/>
              <w:jc w:val="center"/>
              <w:rPr>
                <w:szCs w:val="21"/>
              </w:rPr>
            </w:pPr>
            <w:r>
              <w:rPr>
                <w:szCs w:val="21"/>
              </w:rPr>
              <w:t>3</w:t>
            </w:r>
          </w:p>
        </w:tc>
        <w:tc>
          <w:tcPr>
            <w:tcW w:w="1365" w:type="dxa"/>
            <w:vAlign w:val="center"/>
          </w:tcPr>
          <w:p w:rsidR="00B54A66" w:rsidRDefault="002161B9">
            <w:pPr>
              <w:spacing w:line="312" w:lineRule="auto"/>
              <w:jc w:val="center"/>
              <w:rPr>
                <w:szCs w:val="21"/>
              </w:rPr>
            </w:pPr>
            <w:r>
              <w:rPr>
                <w:szCs w:val="21"/>
              </w:rPr>
              <w:t>4</w:t>
            </w:r>
          </w:p>
        </w:tc>
        <w:tc>
          <w:tcPr>
            <w:tcW w:w="1501" w:type="dxa"/>
            <w:vAlign w:val="center"/>
          </w:tcPr>
          <w:p w:rsidR="00B54A66" w:rsidRDefault="002161B9">
            <w:pPr>
              <w:spacing w:line="312" w:lineRule="auto"/>
              <w:jc w:val="center"/>
              <w:rPr>
                <w:szCs w:val="21"/>
              </w:rPr>
            </w:pPr>
            <w:r>
              <w:rPr>
                <w:szCs w:val="21"/>
              </w:rPr>
              <w:t>2</w:t>
            </w:r>
          </w:p>
        </w:tc>
        <w:tc>
          <w:tcPr>
            <w:tcW w:w="1402" w:type="dxa"/>
            <w:vAlign w:val="center"/>
          </w:tcPr>
          <w:p w:rsidR="00B54A66" w:rsidRDefault="002161B9">
            <w:pPr>
              <w:spacing w:line="312" w:lineRule="auto"/>
              <w:jc w:val="center"/>
              <w:rPr>
                <w:szCs w:val="21"/>
              </w:rPr>
            </w:pPr>
            <w:r>
              <w:rPr>
                <w:szCs w:val="21"/>
              </w:rPr>
              <w:t>1</w:t>
            </w:r>
          </w:p>
        </w:tc>
        <w:tc>
          <w:tcPr>
            <w:tcW w:w="1226" w:type="dxa"/>
            <w:vAlign w:val="center"/>
          </w:tcPr>
          <w:p w:rsidR="00B54A66" w:rsidRDefault="002161B9">
            <w:pPr>
              <w:spacing w:line="312" w:lineRule="auto"/>
              <w:jc w:val="center"/>
              <w:rPr>
                <w:szCs w:val="21"/>
              </w:rPr>
            </w:pPr>
            <w:r>
              <w:rPr>
                <w:szCs w:val="21"/>
              </w:rPr>
              <w:t>3</w:t>
            </w:r>
          </w:p>
        </w:tc>
      </w:tr>
      <w:tr w:rsidR="00B54A66">
        <w:trPr>
          <w:jc w:val="center"/>
        </w:trPr>
        <w:tc>
          <w:tcPr>
            <w:tcW w:w="735" w:type="dxa"/>
            <w:vAlign w:val="center"/>
          </w:tcPr>
          <w:p w:rsidR="00B54A66" w:rsidRDefault="002161B9">
            <w:pPr>
              <w:spacing w:line="312" w:lineRule="auto"/>
              <w:jc w:val="center"/>
              <w:rPr>
                <w:szCs w:val="21"/>
              </w:rPr>
            </w:pPr>
            <w:r>
              <w:rPr>
                <w:szCs w:val="21"/>
              </w:rPr>
              <w:t>13</w:t>
            </w:r>
          </w:p>
        </w:tc>
        <w:tc>
          <w:tcPr>
            <w:tcW w:w="2063" w:type="dxa"/>
            <w:vAlign w:val="center"/>
          </w:tcPr>
          <w:p w:rsidR="00B54A66" w:rsidRDefault="002161B9">
            <w:pPr>
              <w:spacing w:line="312" w:lineRule="auto"/>
              <w:jc w:val="center"/>
              <w:rPr>
                <w:szCs w:val="21"/>
              </w:rPr>
            </w:pPr>
            <w:r>
              <w:rPr>
                <w:szCs w:val="21"/>
              </w:rPr>
              <w:t>4</w:t>
            </w:r>
          </w:p>
        </w:tc>
        <w:tc>
          <w:tcPr>
            <w:tcW w:w="1365" w:type="dxa"/>
            <w:vAlign w:val="center"/>
          </w:tcPr>
          <w:p w:rsidR="00B54A66" w:rsidRDefault="002161B9">
            <w:pPr>
              <w:spacing w:line="312" w:lineRule="auto"/>
              <w:jc w:val="center"/>
              <w:rPr>
                <w:szCs w:val="21"/>
              </w:rPr>
            </w:pPr>
            <w:r>
              <w:rPr>
                <w:szCs w:val="21"/>
              </w:rPr>
              <w:t>1</w:t>
            </w:r>
          </w:p>
        </w:tc>
        <w:tc>
          <w:tcPr>
            <w:tcW w:w="1501" w:type="dxa"/>
            <w:vAlign w:val="center"/>
          </w:tcPr>
          <w:p w:rsidR="00B54A66" w:rsidRDefault="002161B9">
            <w:pPr>
              <w:spacing w:line="312" w:lineRule="auto"/>
              <w:jc w:val="center"/>
              <w:rPr>
                <w:szCs w:val="21"/>
              </w:rPr>
            </w:pPr>
            <w:r>
              <w:rPr>
                <w:szCs w:val="21"/>
              </w:rPr>
              <w:t>4</w:t>
            </w:r>
          </w:p>
        </w:tc>
        <w:tc>
          <w:tcPr>
            <w:tcW w:w="1402" w:type="dxa"/>
            <w:vAlign w:val="center"/>
          </w:tcPr>
          <w:p w:rsidR="00B54A66" w:rsidRDefault="002161B9">
            <w:pPr>
              <w:spacing w:line="312" w:lineRule="auto"/>
              <w:jc w:val="center"/>
              <w:rPr>
                <w:szCs w:val="21"/>
              </w:rPr>
            </w:pPr>
            <w:r>
              <w:rPr>
                <w:szCs w:val="21"/>
              </w:rPr>
              <w:t>2</w:t>
            </w:r>
          </w:p>
        </w:tc>
        <w:tc>
          <w:tcPr>
            <w:tcW w:w="1226" w:type="dxa"/>
            <w:vAlign w:val="center"/>
          </w:tcPr>
          <w:p w:rsidR="00B54A66" w:rsidRDefault="002161B9">
            <w:pPr>
              <w:spacing w:line="312" w:lineRule="auto"/>
              <w:jc w:val="center"/>
              <w:rPr>
                <w:szCs w:val="21"/>
              </w:rPr>
            </w:pPr>
            <w:r>
              <w:rPr>
                <w:szCs w:val="21"/>
              </w:rPr>
              <w:t>3</w:t>
            </w:r>
          </w:p>
        </w:tc>
      </w:tr>
      <w:tr w:rsidR="00B54A66">
        <w:trPr>
          <w:jc w:val="center"/>
        </w:trPr>
        <w:tc>
          <w:tcPr>
            <w:tcW w:w="735" w:type="dxa"/>
            <w:vAlign w:val="center"/>
          </w:tcPr>
          <w:p w:rsidR="00B54A66" w:rsidRDefault="002161B9">
            <w:pPr>
              <w:spacing w:line="312" w:lineRule="auto"/>
              <w:jc w:val="center"/>
              <w:rPr>
                <w:szCs w:val="21"/>
              </w:rPr>
            </w:pPr>
            <w:r>
              <w:rPr>
                <w:szCs w:val="21"/>
              </w:rPr>
              <w:t>14</w:t>
            </w:r>
          </w:p>
        </w:tc>
        <w:tc>
          <w:tcPr>
            <w:tcW w:w="2063" w:type="dxa"/>
            <w:vAlign w:val="center"/>
          </w:tcPr>
          <w:p w:rsidR="00B54A66" w:rsidRDefault="002161B9">
            <w:pPr>
              <w:spacing w:line="312" w:lineRule="auto"/>
              <w:jc w:val="center"/>
              <w:rPr>
                <w:szCs w:val="21"/>
              </w:rPr>
            </w:pPr>
            <w:r>
              <w:rPr>
                <w:szCs w:val="21"/>
              </w:rPr>
              <w:t>4</w:t>
            </w:r>
          </w:p>
        </w:tc>
        <w:tc>
          <w:tcPr>
            <w:tcW w:w="1365" w:type="dxa"/>
            <w:vAlign w:val="center"/>
          </w:tcPr>
          <w:p w:rsidR="00B54A66" w:rsidRDefault="002161B9">
            <w:pPr>
              <w:spacing w:line="312" w:lineRule="auto"/>
              <w:jc w:val="center"/>
              <w:rPr>
                <w:szCs w:val="21"/>
              </w:rPr>
            </w:pPr>
            <w:r>
              <w:rPr>
                <w:szCs w:val="21"/>
              </w:rPr>
              <w:t>2</w:t>
            </w:r>
          </w:p>
        </w:tc>
        <w:tc>
          <w:tcPr>
            <w:tcW w:w="1501" w:type="dxa"/>
            <w:vAlign w:val="center"/>
          </w:tcPr>
          <w:p w:rsidR="00B54A66" w:rsidRDefault="002161B9">
            <w:pPr>
              <w:spacing w:line="312" w:lineRule="auto"/>
              <w:jc w:val="center"/>
              <w:rPr>
                <w:szCs w:val="21"/>
              </w:rPr>
            </w:pPr>
            <w:r>
              <w:rPr>
                <w:szCs w:val="21"/>
              </w:rPr>
              <w:t>3</w:t>
            </w:r>
          </w:p>
        </w:tc>
        <w:tc>
          <w:tcPr>
            <w:tcW w:w="1402" w:type="dxa"/>
            <w:vAlign w:val="center"/>
          </w:tcPr>
          <w:p w:rsidR="00B54A66" w:rsidRDefault="002161B9">
            <w:pPr>
              <w:spacing w:line="312" w:lineRule="auto"/>
              <w:jc w:val="center"/>
              <w:rPr>
                <w:szCs w:val="21"/>
              </w:rPr>
            </w:pPr>
            <w:r>
              <w:rPr>
                <w:szCs w:val="21"/>
              </w:rPr>
              <w:t>1</w:t>
            </w:r>
          </w:p>
        </w:tc>
        <w:tc>
          <w:tcPr>
            <w:tcW w:w="1226" w:type="dxa"/>
            <w:vAlign w:val="center"/>
          </w:tcPr>
          <w:p w:rsidR="00B54A66" w:rsidRDefault="002161B9">
            <w:pPr>
              <w:spacing w:line="312" w:lineRule="auto"/>
              <w:jc w:val="center"/>
              <w:rPr>
                <w:szCs w:val="21"/>
              </w:rPr>
            </w:pPr>
            <w:r>
              <w:rPr>
                <w:szCs w:val="21"/>
              </w:rPr>
              <w:t>4</w:t>
            </w:r>
          </w:p>
        </w:tc>
      </w:tr>
      <w:tr w:rsidR="00B54A66">
        <w:trPr>
          <w:jc w:val="center"/>
        </w:trPr>
        <w:tc>
          <w:tcPr>
            <w:tcW w:w="735" w:type="dxa"/>
            <w:vAlign w:val="center"/>
          </w:tcPr>
          <w:p w:rsidR="00B54A66" w:rsidRDefault="002161B9">
            <w:pPr>
              <w:spacing w:line="312" w:lineRule="auto"/>
              <w:jc w:val="center"/>
              <w:rPr>
                <w:szCs w:val="21"/>
              </w:rPr>
            </w:pPr>
            <w:r>
              <w:rPr>
                <w:szCs w:val="21"/>
              </w:rPr>
              <w:t>15</w:t>
            </w:r>
          </w:p>
        </w:tc>
        <w:tc>
          <w:tcPr>
            <w:tcW w:w="2063" w:type="dxa"/>
            <w:vAlign w:val="center"/>
          </w:tcPr>
          <w:p w:rsidR="00B54A66" w:rsidRDefault="002161B9">
            <w:pPr>
              <w:spacing w:line="312" w:lineRule="auto"/>
              <w:jc w:val="center"/>
              <w:rPr>
                <w:szCs w:val="21"/>
              </w:rPr>
            </w:pPr>
            <w:r>
              <w:rPr>
                <w:szCs w:val="21"/>
              </w:rPr>
              <w:t>4</w:t>
            </w:r>
          </w:p>
        </w:tc>
        <w:tc>
          <w:tcPr>
            <w:tcW w:w="1365" w:type="dxa"/>
            <w:vAlign w:val="center"/>
          </w:tcPr>
          <w:p w:rsidR="00B54A66" w:rsidRDefault="002161B9">
            <w:pPr>
              <w:spacing w:line="312" w:lineRule="auto"/>
              <w:jc w:val="center"/>
              <w:rPr>
                <w:szCs w:val="21"/>
              </w:rPr>
            </w:pPr>
            <w:r>
              <w:rPr>
                <w:szCs w:val="21"/>
              </w:rPr>
              <w:t>3</w:t>
            </w:r>
          </w:p>
        </w:tc>
        <w:tc>
          <w:tcPr>
            <w:tcW w:w="1501" w:type="dxa"/>
            <w:vAlign w:val="center"/>
          </w:tcPr>
          <w:p w:rsidR="00B54A66" w:rsidRDefault="002161B9">
            <w:pPr>
              <w:spacing w:line="312" w:lineRule="auto"/>
              <w:jc w:val="center"/>
              <w:rPr>
                <w:szCs w:val="21"/>
              </w:rPr>
            </w:pPr>
            <w:r>
              <w:rPr>
                <w:szCs w:val="21"/>
              </w:rPr>
              <w:t>2</w:t>
            </w:r>
          </w:p>
        </w:tc>
        <w:tc>
          <w:tcPr>
            <w:tcW w:w="1402" w:type="dxa"/>
            <w:vAlign w:val="center"/>
          </w:tcPr>
          <w:p w:rsidR="00B54A66" w:rsidRDefault="002161B9">
            <w:pPr>
              <w:spacing w:line="312" w:lineRule="auto"/>
              <w:jc w:val="center"/>
              <w:rPr>
                <w:szCs w:val="21"/>
              </w:rPr>
            </w:pPr>
            <w:r>
              <w:rPr>
                <w:szCs w:val="21"/>
              </w:rPr>
              <w:t>4</w:t>
            </w:r>
          </w:p>
        </w:tc>
        <w:tc>
          <w:tcPr>
            <w:tcW w:w="1226" w:type="dxa"/>
            <w:vAlign w:val="center"/>
          </w:tcPr>
          <w:p w:rsidR="00B54A66" w:rsidRDefault="002161B9">
            <w:pPr>
              <w:spacing w:line="312" w:lineRule="auto"/>
              <w:jc w:val="center"/>
              <w:rPr>
                <w:szCs w:val="21"/>
              </w:rPr>
            </w:pPr>
            <w:r>
              <w:rPr>
                <w:szCs w:val="21"/>
              </w:rPr>
              <w:t>1</w:t>
            </w:r>
          </w:p>
        </w:tc>
      </w:tr>
      <w:tr w:rsidR="00B54A66">
        <w:trPr>
          <w:jc w:val="center"/>
        </w:trPr>
        <w:tc>
          <w:tcPr>
            <w:tcW w:w="735" w:type="dxa"/>
            <w:vAlign w:val="center"/>
          </w:tcPr>
          <w:p w:rsidR="00B54A66" w:rsidRDefault="002161B9">
            <w:pPr>
              <w:spacing w:line="312" w:lineRule="auto"/>
              <w:jc w:val="center"/>
              <w:rPr>
                <w:szCs w:val="21"/>
              </w:rPr>
            </w:pPr>
            <w:r>
              <w:rPr>
                <w:szCs w:val="21"/>
              </w:rPr>
              <w:t>16</w:t>
            </w:r>
          </w:p>
        </w:tc>
        <w:tc>
          <w:tcPr>
            <w:tcW w:w="2063" w:type="dxa"/>
            <w:vAlign w:val="center"/>
          </w:tcPr>
          <w:p w:rsidR="00B54A66" w:rsidRDefault="002161B9">
            <w:pPr>
              <w:spacing w:line="312" w:lineRule="auto"/>
              <w:jc w:val="center"/>
              <w:rPr>
                <w:szCs w:val="21"/>
              </w:rPr>
            </w:pPr>
            <w:r>
              <w:rPr>
                <w:szCs w:val="21"/>
              </w:rPr>
              <w:t>4</w:t>
            </w:r>
          </w:p>
        </w:tc>
        <w:tc>
          <w:tcPr>
            <w:tcW w:w="1365" w:type="dxa"/>
            <w:vAlign w:val="center"/>
          </w:tcPr>
          <w:p w:rsidR="00B54A66" w:rsidRDefault="002161B9">
            <w:pPr>
              <w:spacing w:line="312" w:lineRule="auto"/>
              <w:jc w:val="center"/>
              <w:rPr>
                <w:szCs w:val="21"/>
              </w:rPr>
            </w:pPr>
            <w:r>
              <w:rPr>
                <w:szCs w:val="21"/>
              </w:rPr>
              <w:t>4</w:t>
            </w:r>
          </w:p>
        </w:tc>
        <w:tc>
          <w:tcPr>
            <w:tcW w:w="1501" w:type="dxa"/>
            <w:vAlign w:val="center"/>
          </w:tcPr>
          <w:p w:rsidR="00B54A66" w:rsidRDefault="002161B9">
            <w:pPr>
              <w:spacing w:line="312" w:lineRule="auto"/>
              <w:jc w:val="center"/>
              <w:rPr>
                <w:szCs w:val="21"/>
              </w:rPr>
            </w:pPr>
            <w:r>
              <w:rPr>
                <w:szCs w:val="21"/>
              </w:rPr>
              <w:t>1</w:t>
            </w:r>
          </w:p>
        </w:tc>
        <w:tc>
          <w:tcPr>
            <w:tcW w:w="1402" w:type="dxa"/>
            <w:vAlign w:val="center"/>
          </w:tcPr>
          <w:p w:rsidR="00B54A66" w:rsidRDefault="002161B9">
            <w:pPr>
              <w:spacing w:line="312" w:lineRule="auto"/>
              <w:jc w:val="center"/>
              <w:rPr>
                <w:szCs w:val="21"/>
              </w:rPr>
            </w:pPr>
            <w:r>
              <w:rPr>
                <w:szCs w:val="21"/>
              </w:rPr>
              <w:t>3</w:t>
            </w:r>
          </w:p>
        </w:tc>
        <w:tc>
          <w:tcPr>
            <w:tcW w:w="1226" w:type="dxa"/>
            <w:vAlign w:val="center"/>
          </w:tcPr>
          <w:p w:rsidR="00B54A66" w:rsidRDefault="002161B9">
            <w:pPr>
              <w:spacing w:line="312" w:lineRule="auto"/>
              <w:jc w:val="center"/>
              <w:rPr>
                <w:szCs w:val="21"/>
              </w:rPr>
            </w:pPr>
            <w:r>
              <w:rPr>
                <w:szCs w:val="21"/>
              </w:rPr>
              <w:t>2</w:t>
            </w:r>
          </w:p>
        </w:tc>
      </w:tr>
    </w:tbl>
    <w:p w:rsidR="00B54A66" w:rsidRDefault="002161B9">
      <w:pPr>
        <w:rPr>
          <w:rFonts w:ascii="宋体" w:hAnsi="宋体"/>
          <w:bCs/>
          <w:szCs w:val="21"/>
        </w:rPr>
      </w:pPr>
      <w:r>
        <w:rPr>
          <w:sz w:val="18"/>
          <w:szCs w:val="18"/>
        </w:rPr>
        <w:t>注：试验中的</w:t>
      </w:r>
      <w:r>
        <w:rPr>
          <w:sz w:val="18"/>
          <w:szCs w:val="18"/>
        </w:rPr>
        <w:t>“1</w:t>
      </w:r>
      <w:r>
        <w:rPr>
          <w:sz w:val="18"/>
          <w:szCs w:val="18"/>
        </w:rPr>
        <w:t>、</w:t>
      </w:r>
      <w:r>
        <w:rPr>
          <w:sz w:val="18"/>
          <w:szCs w:val="18"/>
        </w:rPr>
        <w:t>2</w:t>
      </w:r>
      <w:r>
        <w:rPr>
          <w:sz w:val="18"/>
          <w:szCs w:val="18"/>
        </w:rPr>
        <w:t>、</w:t>
      </w:r>
      <w:r>
        <w:rPr>
          <w:sz w:val="18"/>
          <w:szCs w:val="18"/>
        </w:rPr>
        <w:t>3</w:t>
      </w:r>
      <w:r>
        <w:rPr>
          <w:sz w:val="18"/>
          <w:szCs w:val="18"/>
        </w:rPr>
        <w:t>、</w:t>
      </w:r>
      <w:r>
        <w:rPr>
          <w:sz w:val="18"/>
          <w:szCs w:val="18"/>
        </w:rPr>
        <w:t>4”</w:t>
      </w:r>
      <w:r>
        <w:rPr>
          <w:sz w:val="18"/>
          <w:szCs w:val="18"/>
        </w:rPr>
        <w:t>参照表</w:t>
      </w:r>
      <w:r>
        <w:rPr>
          <w:sz w:val="18"/>
          <w:szCs w:val="18"/>
        </w:rPr>
        <w:t>1</w:t>
      </w:r>
      <w:r>
        <w:rPr>
          <w:sz w:val="18"/>
          <w:szCs w:val="18"/>
        </w:rPr>
        <w:t>。</w:t>
      </w:r>
    </w:p>
    <w:p w:rsidR="00B54A66" w:rsidRDefault="002161B9">
      <w:pPr>
        <w:jc w:val="center"/>
        <w:rPr>
          <w:bCs/>
          <w:szCs w:val="21"/>
        </w:rPr>
      </w:pPr>
      <w:r>
        <w:rPr>
          <w:bCs/>
          <w:szCs w:val="21"/>
        </w:rPr>
        <w:lastRenderedPageBreak/>
        <w:t>表</w:t>
      </w:r>
      <w:r>
        <w:rPr>
          <w:bCs/>
          <w:szCs w:val="21"/>
        </w:rPr>
        <w:t xml:space="preserve">6  </w:t>
      </w:r>
      <w:r>
        <w:rPr>
          <w:bCs/>
          <w:szCs w:val="21"/>
        </w:rPr>
        <w:t>多元复合湿面条保鲜剂正交试验结果</w:t>
      </w:r>
    </w:p>
    <w:tbl>
      <w:tblPr>
        <w:tblW w:w="8341" w:type="dxa"/>
        <w:jc w:val="center"/>
        <w:tblBorders>
          <w:top w:val="single" w:sz="12" w:space="0" w:color="auto"/>
          <w:bottom w:val="single" w:sz="12" w:space="0" w:color="auto"/>
          <w:insideH w:val="single" w:sz="4" w:space="0" w:color="auto"/>
        </w:tblBorders>
        <w:tblLayout w:type="fixed"/>
        <w:tblLook w:val="04A0"/>
      </w:tblPr>
      <w:tblGrid>
        <w:gridCol w:w="1178"/>
        <w:gridCol w:w="1184"/>
        <w:gridCol w:w="747"/>
        <w:gridCol w:w="747"/>
        <w:gridCol w:w="748"/>
        <w:gridCol w:w="747"/>
        <w:gridCol w:w="747"/>
        <w:gridCol w:w="748"/>
        <w:gridCol w:w="747"/>
        <w:gridCol w:w="748"/>
      </w:tblGrid>
      <w:tr w:rsidR="00B54A66">
        <w:trPr>
          <w:trHeight w:val="365"/>
          <w:jc w:val="center"/>
        </w:trPr>
        <w:tc>
          <w:tcPr>
            <w:tcW w:w="2362" w:type="dxa"/>
            <w:gridSpan w:val="2"/>
            <w:vAlign w:val="center"/>
          </w:tcPr>
          <w:p w:rsidR="00B54A66" w:rsidRDefault="002161B9">
            <w:pPr>
              <w:jc w:val="center"/>
              <w:rPr>
                <w:szCs w:val="21"/>
              </w:rPr>
            </w:pPr>
            <w:r>
              <w:rPr>
                <w:szCs w:val="21"/>
              </w:rPr>
              <w:t>处理号</w:t>
            </w:r>
          </w:p>
        </w:tc>
        <w:tc>
          <w:tcPr>
            <w:tcW w:w="747" w:type="dxa"/>
            <w:vAlign w:val="center"/>
          </w:tcPr>
          <w:p w:rsidR="00B54A66" w:rsidRDefault="002161B9">
            <w:pPr>
              <w:jc w:val="center"/>
              <w:rPr>
                <w:szCs w:val="21"/>
              </w:rPr>
            </w:pPr>
            <w:r>
              <w:rPr>
                <w:szCs w:val="21"/>
              </w:rPr>
              <w:t>1</w:t>
            </w:r>
          </w:p>
        </w:tc>
        <w:tc>
          <w:tcPr>
            <w:tcW w:w="747" w:type="dxa"/>
            <w:vAlign w:val="center"/>
          </w:tcPr>
          <w:p w:rsidR="00B54A66" w:rsidRDefault="002161B9">
            <w:pPr>
              <w:jc w:val="center"/>
              <w:rPr>
                <w:szCs w:val="21"/>
              </w:rPr>
            </w:pPr>
            <w:r>
              <w:rPr>
                <w:szCs w:val="21"/>
              </w:rPr>
              <w:t>2</w:t>
            </w:r>
          </w:p>
        </w:tc>
        <w:tc>
          <w:tcPr>
            <w:tcW w:w="748" w:type="dxa"/>
            <w:vAlign w:val="center"/>
          </w:tcPr>
          <w:p w:rsidR="00B54A66" w:rsidRDefault="002161B9">
            <w:pPr>
              <w:jc w:val="center"/>
              <w:rPr>
                <w:szCs w:val="21"/>
              </w:rPr>
            </w:pPr>
            <w:r>
              <w:rPr>
                <w:szCs w:val="21"/>
              </w:rPr>
              <w:t>3</w:t>
            </w:r>
          </w:p>
        </w:tc>
        <w:tc>
          <w:tcPr>
            <w:tcW w:w="747" w:type="dxa"/>
            <w:vAlign w:val="center"/>
          </w:tcPr>
          <w:p w:rsidR="00B54A66" w:rsidRDefault="002161B9">
            <w:pPr>
              <w:jc w:val="center"/>
              <w:rPr>
                <w:szCs w:val="21"/>
              </w:rPr>
            </w:pPr>
            <w:r>
              <w:rPr>
                <w:szCs w:val="21"/>
              </w:rPr>
              <w:t>4</w:t>
            </w:r>
          </w:p>
        </w:tc>
        <w:tc>
          <w:tcPr>
            <w:tcW w:w="747" w:type="dxa"/>
            <w:vAlign w:val="center"/>
          </w:tcPr>
          <w:p w:rsidR="00B54A66" w:rsidRDefault="002161B9">
            <w:pPr>
              <w:jc w:val="center"/>
              <w:rPr>
                <w:szCs w:val="21"/>
              </w:rPr>
            </w:pPr>
            <w:r>
              <w:rPr>
                <w:szCs w:val="21"/>
              </w:rPr>
              <w:t>5</w:t>
            </w:r>
          </w:p>
        </w:tc>
        <w:tc>
          <w:tcPr>
            <w:tcW w:w="748" w:type="dxa"/>
            <w:vAlign w:val="center"/>
          </w:tcPr>
          <w:p w:rsidR="00B54A66" w:rsidRDefault="002161B9">
            <w:pPr>
              <w:jc w:val="center"/>
              <w:rPr>
                <w:szCs w:val="21"/>
              </w:rPr>
            </w:pPr>
            <w:r>
              <w:rPr>
                <w:szCs w:val="21"/>
              </w:rPr>
              <w:t>6</w:t>
            </w:r>
          </w:p>
        </w:tc>
        <w:tc>
          <w:tcPr>
            <w:tcW w:w="747" w:type="dxa"/>
            <w:vAlign w:val="center"/>
          </w:tcPr>
          <w:p w:rsidR="00B54A66" w:rsidRDefault="002161B9">
            <w:pPr>
              <w:jc w:val="center"/>
              <w:rPr>
                <w:szCs w:val="21"/>
              </w:rPr>
            </w:pPr>
            <w:r>
              <w:rPr>
                <w:szCs w:val="21"/>
              </w:rPr>
              <w:t>7</w:t>
            </w:r>
          </w:p>
        </w:tc>
        <w:tc>
          <w:tcPr>
            <w:tcW w:w="748" w:type="dxa"/>
            <w:vAlign w:val="center"/>
          </w:tcPr>
          <w:p w:rsidR="00B54A66" w:rsidRDefault="002161B9">
            <w:pPr>
              <w:jc w:val="center"/>
              <w:rPr>
                <w:szCs w:val="21"/>
              </w:rPr>
            </w:pPr>
            <w:r>
              <w:rPr>
                <w:szCs w:val="21"/>
              </w:rPr>
              <w:t>8</w:t>
            </w:r>
          </w:p>
        </w:tc>
      </w:tr>
      <w:tr w:rsidR="00B54A66">
        <w:trPr>
          <w:trHeight w:val="575"/>
          <w:jc w:val="center"/>
        </w:trPr>
        <w:tc>
          <w:tcPr>
            <w:tcW w:w="1178" w:type="dxa"/>
          </w:tcPr>
          <w:p w:rsidR="00B54A66" w:rsidRDefault="002161B9">
            <w:pPr>
              <w:jc w:val="center"/>
              <w:rPr>
                <w:szCs w:val="21"/>
              </w:rPr>
            </w:pPr>
            <w:r>
              <w:rPr>
                <w:szCs w:val="21"/>
              </w:rPr>
              <w:t>24h</w:t>
            </w:r>
            <w:r>
              <w:rPr>
                <w:szCs w:val="21"/>
              </w:rPr>
              <w:t>后细</w:t>
            </w:r>
          </w:p>
          <w:p w:rsidR="00B54A66" w:rsidRDefault="002161B9">
            <w:pPr>
              <w:jc w:val="center"/>
              <w:rPr>
                <w:szCs w:val="21"/>
              </w:rPr>
            </w:pPr>
            <w:r>
              <w:rPr>
                <w:szCs w:val="21"/>
              </w:rPr>
              <w:t>菌总数</w:t>
            </w:r>
          </w:p>
        </w:tc>
        <w:tc>
          <w:tcPr>
            <w:tcW w:w="1184" w:type="dxa"/>
          </w:tcPr>
          <w:p w:rsidR="00B54A66" w:rsidRDefault="002161B9">
            <w:pPr>
              <w:jc w:val="center"/>
              <w:rPr>
                <w:szCs w:val="21"/>
              </w:rPr>
            </w:pPr>
            <w:r>
              <w:rPr>
                <w:szCs w:val="21"/>
              </w:rPr>
              <w:t>1:1000</w:t>
            </w:r>
          </w:p>
        </w:tc>
        <w:tc>
          <w:tcPr>
            <w:tcW w:w="747" w:type="dxa"/>
          </w:tcPr>
          <w:p w:rsidR="00B54A66" w:rsidRDefault="002161B9">
            <w:pPr>
              <w:jc w:val="center"/>
              <w:rPr>
                <w:szCs w:val="21"/>
              </w:rPr>
            </w:pPr>
            <w:r>
              <w:rPr>
                <w:szCs w:val="21"/>
              </w:rPr>
              <w:t>311</w:t>
            </w:r>
          </w:p>
        </w:tc>
        <w:tc>
          <w:tcPr>
            <w:tcW w:w="747" w:type="dxa"/>
          </w:tcPr>
          <w:p w:rsidR="00B54A66" w:rsidRDefault="002161B9">
            <w:pPr>
              <w:jc w:val="center"/>
              <w:rPr>
                <w:szCs w:val="21"/>
              </w:rPr>
            </w:pPr>
            <w:r>
              <w:rPr>
                <w:szCs w:val="21"/>
              </w:rPr>
              <w:t>156</w:t>
            </w:r>
          </w:p>
        </w:tc>
        <w:tc>
          <w:tcPr>
            <w:tcW w:w="748" w:type="dxa"/>
          </w:tcPr>
          <w:p w:rsidR="00B54A66" w:rsidRDefault="002161B9">
            <w:pPr>
              <w:jc w:val="center"/>
              <w:rPr>
                <w:szCs w:val="21"/>
              </w:rPr>
            </w:pPr>
            <w:r>
              <w:rPr>
                <w:szCs w:val="21"/>
              </w:rPr>
              <w:t>201</w:t>
            </w:r>
          </w:p>
        </w:tc>
        <w:tc>
          <w:tcPr>
            <w:tcW w:w="747" w:type="dxa"/>
          </w:tcPr>
          <w:p w:rsidR="00B54A66" w:rsidRDefault="002161B9">
            <w:pPr>
              <w:jc w:val="center"/>
              <w:rPr>
                <w:szCs w:val="21"/>
              </w:rPr>
            </w:pPr>
            <w:r>
              <w:rPr>
                <w:szCs w:val="21"/>
              </w:rPr>
              <w:t>132</w:t>
            </w:r>
          </w:p>
        </w:tc>
        <w:tc>
          <w:tcPr>
            <w:tcW w:w="747" w:type="dxa"/>
          </w:tcPr>
          <w:p w:rsidR="00B54A66" w:rsidRDefault="002161B9">
            <w:pPr>
              <w:jc w:val="center"/>
              <w:rPr>
                <w:szCs w:val="21"/>
              </w:rPr>
            </w:pPr>
            <w:r>
              <w:rPr>
                <w:szCs w:val="21"/>
              </w:rPr>
              <w:t>101</w:t>
            </w:r>
          </w:p>
        </w:tc>
        <w:tc>
          <w:tcPr>
            <w:tcW w:w="748" w:type="dxa"/>
          </w:tcPr>
          <w:p w:rsidR="00B54A66" w:rsidRDefault="002161B9">
            <w:pPr>
              <w:jc w:val="center"/>
              <w:rPr>
                <w:szCs w:val="21"/>
              </w:rPr>
            </w:pPr>
            <w:r>
              <w:rPr>
                <w:szCs w:val="21"/>
              </w:rPr>
              <w:t>98</w:t>
            </w:r>
          </w:p>
        </w:tc>
        <w:tc>
          <w:tcPr>
            <w:tcW w:w="747" w:type="dxa"/>
          </w:tcPr>
          <w:p w:rsidR="00B54A66" w:rsidRDefault="002161B9">
            <w:pPr>
              <w:jc w:val="center"/>
              <w:rPr>
                <w:szCs w:val="21"/>
              </w:rPr>
            </w:pPr>
            <w:r>
              <w:rPr>
                <w:szCs w:val="21"/>
              </w:rPr>
              <w:t>45</w:t>
            </w:r>
          </w:p>
        </w:tc>
        <w:tc>
          <w:tcPr>
            <w:tcW w:w="748" w:type="dxa"/>
          </w:tcPr>
          <w:p w:rsidR="00B54A66" w:rsidRDefault="002161B9">
            <w:pPr>
              <w:jc w:val="center"/>
              <w:rPr>
                <w:szCs w:val="21"/>
              </w:rPr>
            </w:pPr>
            <w:r>
              <w:rPr>
                <w:szCs w:val="21"/>
              </w:rPr>
              <w:t>91</w:t>
            </w:r>
          </w:p>
        </w:tc>
      </w:tr>
      <w:tr w:rsidR="00B54A66">
        <w:trPr>
          <w:trHeight w:val="140"/>
          <w:jc w:val="center"/>
        </w:trPr>
        <w:tc>
          <w:tcPr>
            <w:tcW w:w="1178" w:type="dxa"/>
            <w:vMerge/>
            <w:vAlign w:val="center"/>
          </w:tcPr>
          <w:p w:rsidR="00B54A66" w:rsidRDefault="00B54A66">
            <w:pPr>
              <w:jc w:val="center"/>
              <w:rPr>
                <w:szCs w:val="21"/>
              </w:rPr>
            </w:pPr>
          </w:p>
        </w:tc>
        <w:tc>
          <w:tcPr>
            <w:tcW w:w="1184" w:type="dxa"/>
            <w:tcBorders>
              <w:top w:val="nil"/>
              <w:bottom w:val="single" w:sz="4" w:space="0" w:color="auto"/>
            </w:tcBorders>
            <w:vAlign w:val="center"/>
          </w:tcPr>
          <w:p w:rsidR="00B54A66" w:rsidRDefault="002161B9">
            <w:pPr>
              <w:jc w:val="center"/>
              <w:rPr>
                <w:szCs w:val="21"/>
              </w:rPr>
            </w:pPr>
            <w:r>
              <w:rPr>
                <w:szCs w:val="21"/>
              </w:rPr>
              <w:t>1:10000</w:t>
            </w:r>
          </w:p>
        </w:tc>
        <w:tc>
          <w:tcPr>
            <w:tcW w:w="747" w:type="dxa"/>
            <w:tcBorders>
              <w:top w:val="nil"/>
              <w:bottom w:val="single" w:sz="4" w:space="0" w:color="auto"/>
            </w:tcBorders>
            <w:vAlign w:val="center"/>
          </w:tcPr>
          <w:p w:rsidR="00B54A66" w:rsidRDefault="002161B9">
            <w:pPr>
              <w:jc w:val="center"/>
              <w:rPr>
                <w:szCs w:val="21"/>
              </w:rPr>
            </w:pPr>
            <w:r>
              <w:rPr>
                <w:szCs w:val="21"/>
              </w:rPr>
              <w:t>245</w:t>
            </w:r>
          </w:p>
        </w:tc>
        <w:tc>
          <w:tcPr>
            <w:tcW w:w="747" w:type="dxa"/>
            <w:tcBorders>
              <w:top w:val="nil"/>
              <w:bottom w:val="single" w:sz="4" w:space="0" w:color="auto"/>
            </w:tcBorders>
            <w:vAlign w:val="center"/>
          </w:tcPr>
          <w:p w:rsidR="00B54A66" w:rsidRDefault="002161B9">
            <w:pPr>
              <w:jc w:val="center"/>
              <w:rPr>
                <w:szCs w:val="21"/>
              </w:rPr>
            </w:pPr>
            <w:r>
              <w:rPr>
                <w:szCs w:val="21"/>
              </w:rPr>
              <w:t>101</w:t>
            </w:r>
          </w:p>
        </w:tc>
        <w:tc>
          <w:tcPr>
            <w:tcW w:w="748" w:type="dxa"/>
            <w:tcBorders>
              <w:top w:val="nil"/>
              <w:bottom w:val="single" w:sz="4" w:space="0" w:color="auto"/>
            </w:tcBorders>
            <w:vAlign w:val="center"/>
          </w:tcPr>
          <w:p w:rsidR="00B54A66" w:rsidRDefault="002161B9">
            <w:pPr>
              <w:jc w:val="center"/>
              <w:rPr>
                <w:szCs w:val="21"/>
              </w:rPr>
            </w:pPr>
            <w:r>
              <w:rPr>
                <w:szCs w:val="21"/>
              </w:rPr>
              <w:t>123</w:t>
            </w:r>
          </w:p>
        </w:tc>
        <w:tc>
          <w:tcPr>
            <w:tcW w:w="747" w:type="dxa"/>
            <w:tcBorders>
              <w:top w:val="nil"/>
              <w:bottom w:val="single" w:sz="4" w:space="0" w:color="auto"/>
            </w:tcBorders>
            <w:vAlign w:val="center"/>
          </w:tcPr>
          <w:p w:rsidR="00B54A66" w:rsidRDefault="002161B9">
            <w:pPr>
              <w:jc w:val="center"/>
              <w:rPr>
                <w:szCs w:val="21"/>
              </w:rPr>
            </w:pPr>
            <w:r>
              <w:rPr>
                <w:szCs w:val="21"/>
              </w:rPr>
              <w:t>96</w:t>
            </w:r>
          </w:p>
        </w:tc>
        <w:tc>
          <w:tcPr>
            <w:tcW w:w="747" w:type="dxa"/>
            <w:tcBorders>
              <w:top w:val="nil"/>
              <w:bottom w:val="single" w:sz="4" w:space="0" w:color="auto"/>
            </w:tcBorders>
            <w:vAlign w:val="center"/>
          </w:tcPr>
          <w:p w:rsidR="00B54A66" w:rsidRDefault="002161B9">
            <w:pPr>
              <w:jc w:val="center"/>
              <w:rPr>
                <w:szCs w:val="21"/>
              </w:rPr>
            </w:pPr>
            <w:r>
              <w:rPr>
                <w:szCs w:val="21"/>
              </w:rPr>
              <w:t>42</w:t>
            </w:r>
          </w:p>
        </w:tc>
        <w:tc>
          <w:tcPr>
            <w:tcW w:w="748" w:type="dxa"/>
            <w:tcBorders>
              <w:top w:val="nil"/>
              <w:bottom w:val="single" w:sz="4" w:space="0" w:color="auto"/>
            </w:tcBorders>
            <w:vAlign w:val="center"/>
          </w:tcPr>
          <w:p w:rsidR="00B54A66" w:rsidRDefault="002161B9">
            <w:pPr>
              <w:jc w:val="center"/>
              <w:rPr>
                <w:szCs w:val="21"/>
              </w:rPr>
            </w:pPr>
            <w:r>
              <w:rPr>
                <w:szCs w:val="21"/>
              </w:rPr>
              <w:t>34</w:t>
            </w:r>
          </w:p>
        </w:tc>
        <w:tc>
          <w:tcPr>
            <w:tcW w:w="747" w:type="dxa"/>
            <w:tcBorders>
              <w:top w:val="nil"/>
              <w:bottom w:val="single" w:sz="4" w:space="0" w:color="auto"/>
            </w:tcBorders>
            <w:vAlign w:val="center"/>
          </w:tcPr>
          <w:p w:rsidR="00B54A66" w:rsidRDefault="002161B9">
            <w:pPr>
              <w:jc w:val="center"/>
              <w:rPr>
                <w:szCs w:val="21"/>
              </w:rPr>
            </w:pPr>
            <w:r>
              <w:rPr>
                <w:szCs w:val="21"/>
              </w:rPr>
              <w:t>3</w:t>
            </w:r>
          </w:p>
        </w:tc>
        <w:tc>
          <w:tcPr>
            <w:tcW w:w="748" w:type="dxa"/>
            <w:tcBorders>
              <w:top w:val="nil"/>
              <w:bottom w:val="single" w:sz="4" w:space="0" w:color="auto"/>
            </w:tcBorders>
            <w:vAlign w:val="center"/>
          </w:tcPr>
          <w:p w:rsidR="00B54A66" w:rsidRDefault="002161B9">
            <w:pPr>
              <w:jc w:val="center"/>
              <w:rPr>
                <w:szCs w:val="21"/>
              </w:rPr>
            </w:pPr>
            <w:r>
              <w:rPr>
                <w:szCs w:val="21"/>
              </w:rPr>
              <w:t>40</w:t>
            </w:r>
          </w:p>
        </w:tc>
      </w:tr>
      <w:tr w:rsidR="00B54A66">
        <w:trPr>
          <w:trHeight w:val="561"/>
          <w:jc w:val="center"/>
        </w:trPr>
        <w:tc>
          <w:tcPr>
            <w:tcW w:w="1178" w:type="dxa"/>
          </w:tcPr>
          <w:p w:rsidR="00B54A66" w:rsidRDefault="002161B9">
            <w:pPr>
              <w:jc w:val="center"/>
              <w:rPr>
                <w:szCs w:val="21"/>
              </w:rPr>
            </w:pPr>
            <w:r>
              <w:rPr>
                <w:szCs w:val="21"/>
              </w:rPr>
              <w:t>48h</w:t>
            </w:r>
            <w:r>
              <w:rPr>
                <w:szCs w:val="21"/>
              </w:rPr>
              <w:t>后细</w:t>
            </w:r>
          </w:p>
          <w:p w:rsidR="00B54A66" w:rsidRDefault="002161B9">
            <w:pPr>
              <w:jc w:val="center"/>
              <w:rPr>
                <w:szCs w:val="21"/>
              </w:rPr>
            </w:pPr>
            <w:r>
              <w:rPr>
                <w:szCs w:val="21"/>
              </w:rPr>
              <w:t>菌总数</w:t>
            </w:r>
          </w:p>
        </w:tc>
        <w:tc>
          <w:tcPr>
            <w:tcW w:w="1184" w:type="dxa"/>
          </w:tcPr>
          <w:p w:rsidR="00B54A66" w:rsidRDefault="002161B9">
            <w:pPr>
              <w:jc w:val="center"/>
              <w:rPr>
                <w:szCs w:val="21"/>
              </w:rPr>
            </w:pPr>
            <w:r>
              <w:rPr>
                <w:szCs w:val="21"/>
              </w:rPr>
              <w:t>1:1000</w:t>
            </w:r>
          </w:p>
        </w:tc>
        <w:tc>
          <w:tcPr>
            <w:tcW w:w="747"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w:t>
            </w:r>
          </w:p>
        </w:tc>
        <w:tc>
          <w:tcPr>
            <w:tcW w:w="748"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302</w:t>
            </w:r>
          </w:p>
        </w:tc>
        <w:tc>
          <w:tcPr>
            <w:tcW w:w="748" w:type="dxa"/>
          </w:tcPr>
          <w:p w:rsidR="00B54A66" w:rsidRDefault="002161B9">
            <w:pPr>
              <w:jc w:val="center"/>
              <w:rPr>
                <w:szCs w:val="21"/>
              </w:rPr>
            </w:pPr>
            <w:r>
              <w:rPr>
                <w:szCs w:val="21"/>
              </w:rPr>
              <w:t>298</w:t>
            </w:r>
          </w:p>
        </w:tc>
        <w:tc>
          <w:tcPr>
            <w:tcW w:w="747" w:type="dxa"/>
          </w:tcPr>
          <w:p w:rsidR="00B54A66" w:rsidRDefault="002161B9">
            <w:pPr>
              <w:jc w:val="center"/>
              <w:rPr>
                <w:szCs w:val="21"/>
              </w:rPr>
            </w:pPr>
            <w:r>
              <w:rPr>
                <w:szCs w:val="21"/>
              </w:rPr>
              <w:t>203</w:t>
            </w:r>
          </w:p>
        </w:tc>
        <w:tc>
          <w:tcPr>
            <w:tcW w:w="748" w:type="dxa"/>
          </w:tcPr>
          <w:p w:rsidR="00B54A66" w:rsidRDefault="002161B9">
            <w:pPr>
              <w:jc w:val="center"/>
              <w:rPr>
                <w:szCs w:val="21"/>
              </w:rPr>
            </w:pPr>
            <w:r>
              <w:rPr>
                <w:szCs w:val="21"/>
              </w:rPr>
              <w:t>285</w:t>
            </w:r>
          </w:p>
        </w:tc>
      </w:tr>
      <w:tr w:rsidR="00B54A66">
        <w:trPr>
          <w:trHeight w:val="140"/>
          <w:jc w:val="center"/>
        </w:trPr>
        <w:tc>
          <w:tcPr>
            <w:tcW w:w="1178" w:type="dxa"/>
          </w:tcPr>
          <w:p w:rsidR="00B54A66" w:rsidRDefault="00B54A66">
            <w:pPr>
              <w:jc w:val="center"/>
              <w:rPr>
                <w:szCs w:val="21"/>
              </w:rPr>
            </w:pPr>
          </w:p>
        </w:tc>
        <w:tc>
          <w:tcPr>
            <w:tcW w:w="1184" w:type="dxa"/>
          </w:tcPr>
          <w:p w:rsidR="00B54A66" w:rsidRDefault="002161B9">
            <w:pPr>
              <w:jc w:val="center"/>
              <w:rPr>
                <w:szCs w:val="21"/>
              </w:rPr>
            </w:pPr>
            <w:r>
              <w:rPr>
                <w:szCs w:val="21"/>
              </w:rPr>
              <w:t>1:10000</w:t>
            </w:r>
          </w:p>
        </w:tc>
        <w:tc>
          <w:tcPr>
            <w:tcW w:w="747"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w:t>
            </w:r>
          </w:p>
        </w:tc>
        <w:tc>
          <w:tcPr>
            <w:tcW w:w="748"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w:t>
            </w:r>
          </w:p>
        </w:tc>
        <w:tc>
          <w:tcPr>
            <w:tcW w:w="747" w:type="dxa"/>
          </w:tcPr>
          <w:p w:rsidR="00B54A66" w:rsidRDefault="002161B9">
            <w:pPr>
              <w:jc w:val="center"/>
              <w:rPr>
                <w:szCs w:val="21"/>
              </w:rPr>
            </w:pPr>
            <w:r>
              <w:rPr>
                <w:szCs w:val="21"/>
              </w:rPr>
              <w:t>262</w:t>
            </w:r>
          </w:p>
        </w:tc>
        <w:tc>
          <w:tcPr>
            <w:tcW w:w="748" w:type="dxa"/>
          </w:tcPr>
          <w:p w:rsidR="00B54A66" w:rsidRDefault="002161B9">
            <w:pPr>
              <w:jc w:val="center"/>
              <w:rPr>
                <w:szCs w:val="21"/>
              </w:rPr>
            </w:pPr>
            <w:r>
              <w:rPr>
                <w:szCs w:val="21"/>
              </w:rPr>
              <w:t>234</w:t>
            </w:r>
          </w:p>
        </w:tc>
        <w:tc>
          <w:tcPr>
            <w:tcW w:w="747" w:type="dxa"/>
          </w:tcPr>
          <w:p w:rsidR="00B54A66" w:rsidRDefault="002161B9">
            <w:pPr>
              <w:jc w:val="center"/>
              <w:rPr>
                <w:szCs w:val="21"/>
              </w:rPr>
            </w:pPr>
            <w:r>
              <w:rPr>
                <w:szCs w:val="21"/>
              </w:rPr>
              <w:t>135</w:t>
            </w:r>
          </w:p>
        </w:tc>
        <w:tc>
          <w:tcPr>
            <w:tcW w:w="748" w:type="dxa"/>
          </w:tcPr>
          <w:p w:rsidR="00B54A66" w:rsidRDefault="002161B9">
            <w:pPr>
              <w:jc w:val="center"/>
              <w:rPr>
                <w:szCs w:val="21"/>
              </w:rPr>
            </w:pPr>
            <w:r>
              <w:rPr>
                <w:szCs w:val="21"/>
              </w:rPr>
              <w:t>201</w:t>
            </w:r>
          </w:p>
        </w:tc>
      </w:tr>
    </w:tbl>
    <w:p w:rsidR="00B54A66" w:rsidRDefault="00B54A66">
      <w:pPr>
        <w:ind w:firstLineChars="1200" w:firstLine="2520"/>
        <w:rPr>
          <w:szCs w:val="21"/>
        </w:rPr>
      </w:pPr>
    </w:p>
    <w:tbl>
      <w:tblPr>
        <w:tblW w:w="8300" w:type="dxa"/>
        <w:jc w:val="center"/>
        <w:tblBorders>
          <w:top w:val="single" w:sz="12" w:space="0" w:color="auto"/>
          <w:bottom w:val="single" w:sz="12" w:space="0" w:color="auto"/>
          <w:insideH w:val="single" w:sz="4" w:space="0" w:color="auto"/>
        </w:tblBorders>
        <w:tblLayout w:type="fixed"/>
        <w:tblLook w:val="04A0"/>
      </w:tblPr>
      <w:tblGrid>
        <w:gridCol w:w="1239"/>
        <w:gridCol w:w="1128"/>
        <w:gridCol w:w="741"/>
        <w:gridCol w:w="742"/>
        <w:gridCol w:w="741"/>
        <w:gridCol w:w="742"/>
        <w:gridCol w:w="742"/>
        <w:gridCol w:w="742"/>
        <w:gridCol w:w="741"/>
        <w:gridCol w:w="742"/>
      </w:tblGrid>
      <w:tr w:rsidR="00B54A66">
        <w:trPr>
          <w:trHeight w:val="413"/>
          <w:jc w:val="center"/>
        </w:trPr>
        <w:tc>
          <w:tcPr>
            <w:tcW w:w="2367" w:type="dxa"/>
            <w:gridSpan w:val="2"/>
            <w:vAlign w:val="center"/>
          </w:tcPr>
          <w:p w:rsidR="00B54A66" w:rsidRDefault="002161B9">
            <w:pPr>
              <w:jc w:val="center"/>
              <w:rPr>
                <w:szCs w:val="21"/>
              </w:rPr>
            </w:pPr>
            <w:r>
              <w:rPr>
                <w:szCs w:val="21"/>
              </w:rPr>
              <w:t>处理号</w:t>
            </w:r>
          </w:p>
        </w:tc>
        <w:tc>
          <w:tcPr>
            <w:tcW w:w="741" w:type="dxa"/>
            <w:vAlign w:val="center"/>
          </w:tcPr>
          <w:p w:rsidR="00B54A66" w:rsidRDefault="002161B9">
            <w:pPr>
              <w:jc w:val="center"/>
              <w:rPr>
                <w:szCs w:val="21"/>
              </w:rPr>
            </w:pPr>
            <w:r>
              <w:rPr>
                <w:szCs w:val="21"/>
              </w:rPr>
              <w:t>9</w:t>
            </w:r>
          </w:p>
        </w:tc>
        <w:tc>
          <w:tcPr>
            <w:tcW w:w="742" w:type="dxa"/>
            <w:vAlign w:val="center"/>
          </w:tcPr>
          <w:p w:rsidR="00B54A66" w:rsidRDefault="002161B9">
            <w:pPr>
              <w:jc w:val="center"/>
              <w:rPr>
                <w:szCs w:val="21"/>
              </w:rPr>
            </w:pPr>
            <w:r>
              <w:rPr>
                <w:szCs w:val="21"/>
              </w:rPr>
              <w:t>10</w:t>
            </w:r>
          </w:p>
        </w:tc>
        <w:tc>
          <w:tcPr>
            <w:tcW w:w="741" w:type="dxa"/>
            <w:vAlign w:val="center"/>
          </w:tcPr>
          <w:p w:rsidR="00B54A66" w:rsidRDefault="002161B9">
            <w:pPr>
              <w:jc w:val="center"/>
              <w:rPr>
                <w:szCs w:val="21"/>
              </w:rPr>
            </w:pPr>
            <w:r>
              <w:rPr>
                <w:szCs w:val="21"/>
              </w:rPr>
              <w:t>11</w:t>
            </w:r>
          </w:p>
        </w:tc>
        <w:tc>
          <w:tcPr>
            <w:tcW w:w="742" w:type="dxa"/>
            <w:vAlign w:val="center"/>
          </w:tcPr>
          <w:p w:rsidR="00B54A66" w:rsidRDefault="002161B9">
            <w:pPr>
              <w:jc w:val="center"/>
              <w:rPr>
                <w:szCs w:val="21"/>
              </w:rPr>
            </w:pPr>
            <w:r>
              <w:rPr>
                <w:szCs w:val="21"/>
              </w:rPr>
              <w:t>12</w:t>
            </w:r>
          </w:p>
        </w:tc>
        <w:tc>
          <w:tcPr>
            <w:tcW w:w="742" w:type="dxa"/>
            <w:vAlign w:val="center"/>
          </w:tcPr>
          <w:p w:rsidR="00B54A66" w:rsidRDefault="002161B9">
            <w:pPr>
              <w:jc w:val="center"/>
              <w:rPr>
                <w:szCs w:val="21"/>
              </w:rPr>
            </w:pPr>
            <w:r>
              <w:rPr>
                <w:szCs w:val="21"/>
              </w:rPr>
              <w:t>13</w:t>
            </w:r>
          </w:p>
        </w:tc>
        <w:tc>
          <w:tcPr>
            <w:tcW w:w="742" w:type="dxa"/>
            <w:vAlign w:val="center"/>
          </w:tcPr>
          <w:p w:rsidR="00B54A66" w:rsidRDefault="002161B9">
            <w:pPr>
              <w:jc w:val="center"/>
              <w:rPr>
                <w:szCs w:val="21"/>
              </w:rPr>
            </w:pPr>
            <w:r>
              <w:rPr>
                <w:szCs w:val="21"/>
              </w:rPr>
              <w:t>14</w:t>
            </w:r>
          </w:p>
        </w:tc>
        <w:tc>
          <w:tcPr>
            <w:tcW w:w="741" w:type="dxa"/>
            <w:vAlign w:val="center"/>
          </w:tcPr>
          <w:p w:rsidR="00B54A66" w:rsidRDefault="002161B9">
            <w:pPr>
              <w:jc w:val="center"/>
              <w:rPr>
                <w:szCs w:val="21"/>
              </w:rPr>
            </w:pPr>
            <w:r>
              <w:rPr>
                <w:szCs w:val="21"/>
              </w:rPr>
              <w:t>15</w:t>
            </w:r>
          </w:p>
        </w:tc>
        <w:tc>
          <w:tcPr>
            <w:tcW w:w="742" w:type="dxa"/>
            <w:vAlign w:val="center"/>
          </w:tcPr>
          <w:p w:rsidR="00B54A66" w:rsidRDefault="002161B9">
            <w:pPr>
              <w:jc w:val="center"/>
              <w:rPr>
                <w:szCs w:val="21"/>
              </w:rPr>
            </w:pPr>
            <w:r>
              <w:rPr>
                <w:szCs w:val="21"/>
              </w:rPr>
              <w:t>16</w:t>
            </w:r>
          </w:p>
        </w:tc>
      </w:tr>
      <w:tr w:rsidR="00B54A66">
        <w:trPr>
          <w:trHeight w:val="671"/>
          <w:jc w:val="center"/>
        </w:trPr>
        <w:tc>
          <w:tcPr>
            <w:tcW w:w="1239" w:type="dxa"/>
            <w:vMerge w:val="restart"/>
            <w:vAlign w:val="center"/>
          </w:tcPr>
          <w:p w:rsidR="00B54A66" w:rsidRDefault="002161B9">
            <w:pPr>
              <w:jc w:val="center"/>
              <w:rPr>
                <w:szCs w:val="21"/>
              </w:rPr>
            </w:pPr>
            <w:r>
              <w:rPr>
                <w:szCs w:val="21"/>
              </w:rPr>
              <w:t>24h</w:t>
            </w:r>
            <w:r>
              <w:rPr>
                <w:szCs w:val="21"/>
              </w:rPr>
              <w:t>后细菌总数</w:t>
            </w:r>
          </w:p>
        </w:tc>
        <w:tc>
          <w:tcPr>
            <w:tcW w:w="1128" w:type="dxa"/>
            <w:tcBorders>
              <w:top w:val="single" w:sz="4" w:space="0" w:color="auto"/>
              <w:bottom w:val="nil"/>
            </w:tcBorders>
            <w:vAlign w:val="center"/>
          </w:tcPr>
          <w:p w:rsidR="00B54A66" w:rsidRDefault="002161B9">
            <w:pPr>
              <w:jc w:val="center"/>
              <w:rPr>
                <w:szCs w:val="21"/>
              </w:rPr>
            </w:pPr>
            <w:r>
              <w:rPr>
                <w:szCs w:val="21"/>
              </w:rPr>
              <w:t>1:1000</w:t>
            </w:r>
          </w:p>
        </w:tc>
        <w:tc>
          <w:tcPr>
            <w:tcW w:w="741" w:type="dxa"/>
            <w:tcBorders>
              <w:top w:val="single" w:sz="4" w:space="0" w:color="auto"/>
              <w:bottom w:val="nil"/>
            </w:tcBorders>
            <w:vAlign w:val="center"/>
          </w:tcPr>
          <w:p w:rsidR="00B54A66" w:rsidRDefault="002161B9">
            <w:pPr>
              <w:jc w:val="center"/>
              <w:rPr>
                <w:szCs w:val="21"/>
              </w:rPr>
            </w:pPr>
            <w:r>
              <w:rPr>
                <w:szCs w:val="21"/>
              </w:rPr>
              <w:t>221</w:t>
            </w:r>
          </w:p>
        </w:tc>
        <w:tc>
          <w:tcPr>
            <w:tcW w:w="742" w:type="dxa"/>
            <w:tcBorders>
              <w:top w:val="single" w:sz="4" w:space="0" w:color="auto"/>
              <w:bottom w:val="nil"/>
            </w:tcBorders>
            <w:vAlign w:val="center"/>
          </w:tcPr>
          <w:p w:rsidR="00B54A66" w:rsidRDefault="002161B9">
            <w:pPr>
              <w:jc w:val="center"/>
              <w:rPr>
                <w:szCs w:val="21"/>
              </w:rPr>
            </w:pPr>
            <w:r>
              <w:rPr>
                <w:szCs w:val="21"/>
              </w:rPr>
              <w:t>36</w:t>
            </w:r>
          </w:p>
        </w:tc>
        <w:tc>
          <w:tcPr>
            <w:tcW w:w="741" w:type="dxa"/>
            <w:tcBorders>
              <w:top w:val="single" w:sz="4" w:space="0" w:color="auto"/>
              <w:bottom w:val="nil"/>
            </w:tcBorders>
            <w:vAlign w:val="center"/>
          </w:tcPr>
          <w:p w:rsidR="00B54A66" w:rsidRDefault="002161B9">
            <w:pPr>
              <w:jc w:val="center"/>
              <w:rPr>
                <w:szCs w:val="21"/>
              </w:rPr>
            </w:pPr>
            <w:r>
              <w:rPr>
                <w:szCs w:val="21"/>
              </w:rPr>
              <w:t>55</w:t>
            </w:r>
          </w:p>
        </w:tc>
        <w:tc>
          <w:tcPr>
            <w:tcW w:w="742" w:type="dxa"/>
            <w:tcBorders>
              <w:top w:val="single" w:sz="4" w:space="0" w:color="auto"/>
              <w:bottom w:val="nil"/>
            </w:tcBorders>
            <w:vAlign w:val="center"/>
          </w:tcPr>
          <w:p w:rsidR="00B54A66" w:rsidRDefault="002161B9">
            <w:pPr>
              <w:jc w:val="center"/>
              <w:rPr>
                <w:szCs w:val="21"/>
              </w:rPr>
            </w:pPr>
            <w:r>
              <w:rPr>
                <w:szCs w:val="21"/>
              </w:rPr>
              <w:t>20</w:t>
            </w:r>
          </w:p>
        </w:tc>
        <w:tc>
          <w:tcPr>
            <w:tcW w:w="742" w:type="dxa"/>
            <w:tcBorders>
              <w:top w:val="single" w:sz="4" w:space="0" w:color="auto"/>
              <w:bottom w:val="nil"/>
            </w:tcBorders>
            <w:vAlign w:val="center"/>
          </w:tcPr>
          <w:p w:rsidR="00B54A66" w:rsidRDefault="002161B9">
            <w:pPr>
              <w:jc w:val="center"/>
              <w:rPr>
                <w:szCs w:val="21"/>
              </w:rPr>
            </w:pPr>
            <w:r>
              <w:rPr>
                <w:szCs w:val="21"/>
              </w:rPr>
              <w:t>123</w:t>
            </w:r>
          </w:p>
        </w:tc>
        <w:tc>
          <w:tcPr>
            <w:tcW w:w="742" w:type="dxa"/>
            <w:tcBorders>
              <w:top w:val="single" w:sz="4" w:space="0" w:color="auto"/>
              <w:bottom w:val="nil"/>
            </w:tcBorders>
            <w:vAlign w:val="center"/>
          </w:tcPr>
          <w:p w:rsidR="00B54A66" w:rsidRDefault="002161B9">
            <w:pPr>
              <w:jc w:val="center"/>
              <w:rPr>
                <w:szCs w:val="21"/>
              </w:rPr>
            </w:pPr>
            <w:r>
              <w:rPr>
                <w:szCs w:val="21"/>
              </w:rPr>
              <w:t>84</w:t>
            </w:r>
          </w:p>
        </w:tc>
        <w:tc>
          <w:tcPr>
            <w:tcW w:w="741" w:type="dxa"/>
            <w:tcBorders>
              <w:top w:val="single" w:sz="4" w:space="0" w:color="auto"/>
              <w:bottom w:val="nil"/>
            </w:tcBorders>
            <w:vAlign w:val="center"/>
          </w:tcPr>
          <w:p w:rsidR="00B54A66" w:rsidRDefault="002161B9">
            <w:pPr>
              <w:jc w:val="center"/>
              <w:rPr>
                <w:szCs w:val="21"/>
              </w:rPr>
            </w:pPr>
            <w:r>
              <w:rPr>
                <w:szCs w:val="21"/>
              </w:rPr>
              <w:t>98</w:t>
            </w:r>
          </w:p>
        </w:tc>
        <w:tc>
          <w:tcPr>
            <w:tcW w:w="742" w:type="dxa"/>
            <w:tcBorders>
              <w:top w:val="single" w:sz="4" w:space="0" w:color="auto"/>
              <w:bottom w:val="nil"/>
            </w:tcBorders>
            <w:vAlign w:val="center"/>
          </w:tcPr>
          <w:p w:rsidR="00B54A66" w:rsidRDefault="002161B9">
            <w:pPr>
              <w:jc w:val="center"/>
              <w:rPr>
                <w:szCs w:val="21"/>
              </w:rPr>
            </w:pPr>
            <w:r>
              <w:rPr>
                <w:szCs w:val="21"/>
              </w:rPr>
              <w:t>62</w:t>
            </w:r>
          </w:p>
        </w:tc>
      </w:tr>
      <w:tr w:rsidR="00B54A66">
        <w:trPr>
          <w:trHeight w:val="317"/>
          <w:jc w:val="center"/>
        </w:trPr>
        <w:tc>
          <w:tcPr>
            <w:tcW w:w="1239" w:type="dxa"/>
            <w:vMerge/>
            <w:vAlign w:val="center"/>
          </w:tcPr>
          <w:p w:rsidR="00B54A66" w:rsidRDefault="00B54A66">
            <w:pPr>
              <w:jc w:val="center"/>
              <w:rPr>
                <w:szCs w:val="21"/>
              </w:rPr>
            </w:pPr>
          </w:p>
        </w:tc>
        <w:tc>
          <w:tcPr>
            <w:tcW w:w="1128" w:type="dxa"/>
            <w:tcBorders>
              <w:top w:val="nil"/>
              <w:bottom w:val="single" w:sz="4" w:space="0" w:color="auto"/>
            </w:tcBorders>
            <w:vAlign w:val="center"/>
          </w:tcPr>
          <w:p w:rsidR="00B54A66" w:rsidRDefault="002161B9">
            <w:pPr>
              <w:jc w:val="center"/>
              <w:rPr>
                <w:szCs w:val="21"/>
              </w:rPr>
            </w:pPr>
            <w:r>
              <w:rPr>
                <w:szCs w:val="21"/>
              </w:rPr>
              <w:t>1:10000</w:t>
            </w:r>
          </w:p>
        </w:tc>
        <w:tc>
          <w:tcPr>
            <w:tcW w:w="741" w:type="dxa"/>
            <w:tcBorders>
              <w:top w:val="nil"/>
              <w:bottom w:val="single" w:sz="4" w:space="0" w:color="auto"/>
            </w:tcBorders>
            <w:vAlign w:val="center"/>
          </w:tcPr>
          <w:p w:rsidR="00B54A66" w:rsidRDefault="002161B9">
            <w:pPr>
              <w:jc w:val="center"/>
              <w:rPr>
                <w:szCs w:val="21"/>
              </w:rPr>
            </w:pPr>
            <w:r>
              <w:rPr>
                <w:szCs w:val="21"/>
              </w:rPr>
              <w:t>132</w:t>
            </w:r>
          </w:p>
        </w:tc>
        <w:tc>
          <w:tcPr>
            <w:tcW w:w="742" w:type="dxa"/>
            <w:tcBorders>
              <w:top w:val="nil"/>
              <w:bottom w:val="single" w:sz="4" w:space="0" w:color="auto"/>
            </w:tcBorders>
            <w:vAlign w:val="center"/>
          </w:tcPr>
          <w:p w:rsidR="00B54A66" w:rsidRDefault="002161B9">
            <w:pPr>
              <w:jc w:val="center"/>
              <w:rPr>
                <w:szCs w:val="21"/>
              </w:rPr>
            </w:pPr>
            <w:r>
              <w:rPr>
                <w:szCs w:val="21"/>
              </w:rPr>
              <w:t>0</w:t>
            </w:r>
          </w:p>
        </w:tc>
        <w:tc>
          <w:tcPr>
            <w:tcW w:w="741" w:type="dxa"/>
            <w:tcBorders>
              <w:top w:val="nil"/>
              <w:bottom w:val="single" w:sz="4" w:space="0" w:color="auto"/>
            </w:tcBorders>
            <w:vAlign w:val="center"/>
          </w:tcPr>
          <w:p w:rsidR="00B54A66" w:rsidRDefault="002161B9">
            <w:pPr>
              <w:jc w:val="center"/>
              <w:rPr>
                <w:szCs w:val="21"/>
              </w:rPr>
            </w:pPr>
            <w:r>
              <w:rPr>
                <w:szCs w:val="21"/>
              </w:rPr>
              <w:t>5</w:t>
            </w:r>
          </w:p>
        </w:tc>
        <w:tc>
          <w:tcPr>
            <w:tcW w:w="742" w:type="dxa"/>
            <w:tcBorders>
              <w:top w:val="nil"/>
              <w:bottom w:val="single" w:sz="4" w:space="0" w:color="auto"/>
            </w:tcBorders>
            <w:vAlign w:val="center"/>
          </w:tcPr>
          <w:p w:rsidR="00B54A66" w:rsidRDefault="002161B9">
            <w:pPr>
              <w:jc w:val="center"/>
              <w:rPr>
                <w:szCs w:val="21"/>
              </w:rPr>
            </w:pPr>
            <w:r>
              <w:rPr>
                <w:szCs w:val="21"/>
              </w:rPr>
              <w:t>0</w:t>
            </w:r>
          </w:p>
        </w:tc>
        <w:tc>
          <w:tcPr>
            <w:tcW w:w="742" w:type="dxa"/>
            <w:tcBorders>
              <w:top w:val="nil"/>
              <w:bottom w:val="single" w:sz="4" w:space="0" w:color="auto"/>
            </w:tcBorders>
            <w:vAlign w:val="center"/>
          </w:tcPr>
          <w:p w:rsidR="00B54A66" w:rsidRDefault="002161B9">
            <w:pPr>
              <w:jc w:val="center"/>
              <w:rPr>
                <w:szCs w:val="21"/>
              </w:rPr>
            </w:pPr>
            <w:r>
              <w:rPr>
                <w:szCs w:val="21"/>
              </w:rPr>
              <w:t>66</w:t>
            </w:r>
          </w:p>
        </w:tc>
        <w:tc>
          <w:tcPr>
            <w:tcW w:w="742" w:type="dxa"/>
            <w:tcBorders>
              <w:top w:val="nil"/>
              <w:bottom w:val="single" w:sz="4" w:space="0" w:color="auto"/>
            </w:tcBorders>
            <w:vAlign w:val="center"/>
          </w:tcPr>
          <w:p w:rsidR="00B54A66" w:rsidRDefault="002161B9">
            <w:pPr>
              <w:jc w:val="center"/>
              <w:rPr>
                <w:szCs w:val="21"/>
              </w:rPr>
            </w:pPr>
            <w:r>
              <w:rPr>
                <w:szCs w:val="21"/>
              </w:rPr>
              <w:t>19</w:t>
            </w:r>
          </w:p>
        </w:tc>
        <w:tc>
          <w:tcPr>
            <w:tcW w:w="741" w:type="dxa"/>
            <w:tcBorders>
              <w:top w:val="nil"/>
              <w:bottom w:val="single" w:sz="4" w:space="0" w:color="auto"/>
            </w:tcBorders>
            <w:vAlign w:val="center"/>
          </w:tcPr>
          <w:p w:rsidR="00B54A66" w:rsidRDefault="002161B9">
            <w:pPr>
              <w:jc w:val="center"/>
              <w:rPr>
                <w:szCs w:val="21"/>
              </w:rPr>
            </w:pPr>
            <w:r>
              <w:rPr>
                <w:szCs w:val="21"/>
              </w:rPr>
              <w:t>51</w:t>
            </w:r>
          </w:p>
        </w:tc>
        <w:tc>
          <w:tcPr>
            <w:tcW w:w="742" w:type="dxa"/>
            <w:tcBorders>
              <w:top w:val="nil"/>
              <w:bottom w:val="single" w:sz="4" w:space="0" w:color="auto"/>
            </w:tcBorders>
            <w:vAlign w:val="center"/>
          </w:tcPr>
          <w:p w:rsidR="00B54A66" w:rsidRDefault="002161B9">
            <w:pPr>
              <w:jc w:val="center"/>
              <w:rPr>
                <w:szCs w:val="21"/>
              </w:rPr>
            </w:pPr>
            <w:r>
              <w:rPr>
                <w:szCs w:val="21"/>
              </w:rPr>
              <w:t>9</w:t>
            </w:r>
          </w:p>
        </w:tc>
      </w:tr>
      <w:tr w:rsidR="00B54A66">
        <w:trPr>
          <w:trHeight w:val="675"/>
          <w:jc w:val="center"/>
        </w:trPr>
        <w:tc>
          <w:tcPr>
            <w:tcW w:w="1239" w:type="dxa"/>
            <w:vMerge w:val="restart"/>
            <w:vAlign w:val="center"/>
          </w:tcPr>
          <w:p w:rsidR="00B54A66" w:rsidRDefault="002161B9">
            <w:pPr>
              <w:jc w:val="center"/>
              <w:rPr>
                <w:szCs w:val="21"/>
              </w:rPr>
            </w:pPr>
            <w:r>
              <w:rPr>
                <w:szCs w:val="21"/>
              </w:rPr>
              <w:t>48h</w:t>
            </w:r>
            <w:r>
              <w:rPr>
                <w:szCs w:val="21"/>
              </w:rPr>
              <w:t>后细菌总数</w:t>
            </w:r>
          </w:p>
        </w:tc>
        <w:tc>
          <w:tcPr>
            <w:tcW w:w="1128" w:type="dxa"/>
            <w:tcBorders>
              <w:top w:val="single" w:sz="4" w:space="0" w:color="auto"/>
              <w:bottom w:val="nil"/>
            </w:tcBorders>
            <w:vAlign w:val="center"/>
          </w:tcPr>
          <w:p w:rsidR="00B54A66" w:rsidRDefault="002161B9">
            <w:pPr>
              <w:jc w:val="center"/>
              <w:rPr>
                <w:szCs w:val="21"/>
              </w:rPr>
            </w:pPr>
            <w:r>
              <w:rPr>
                <w:szCs w:val="21"/>
              </w:rPr>
              <w:t>1:1000</w:t>
            </w:r>
          </w:p>
        </w:tc>
        <w:tc>
          <w:tcPr>
            <w:tcW w:w="741" w:type="dxa"/>
            <w:tcBorders>
              <w:top w:val="single" w:sz="4" w:space="0" w:color="auto"/>
              <w:bottom w:val="nil"/>
            </w:tcBorders>
            <w:vAlign w:val="center"/>
          </w:tcPr>
          <w:p w:rsidR="00B54A66" w:rsidRDefault="002161B9">
            <w:pPr>
              <w:jc w:val="center"/>
              <w:rPr>
                <w:szCs w:val="21"/>
              </w:rPr>
            </w:pPr>
            <w:r>
              <w:rPr>
                <w:szCs w:val="21"/>
              </w:rPr>
              <w:t>－</w:t>
            </w:r>
          </w:p>
        </w:tc>
        <w:tc>
          <w:tcPr>
            <w:tcW w:w="742" w:type="dxa"/>
            <w:tcBorders>
              <w:top w:val="single" w:sz="4" w:space="0" w:color="auto"/>
              <w:bottom w:val="nil"/>
            </w:tcBorders>
            <w:vAlign w:val="center"/>
          </w:tcPr>
          <w:p w:rsidR="00B54A66" w:rsidRDefault="002161B9">
            <w:pPr>
              <w:jc w:val="center"/>
              <w:rPr>
                <w:szCs w:val="21"/>
              </w:rPr>
            </w:pPr>
            <w:r>
              <w:rPr>
                <w:szCs w:val="21"/>
              </w:rPr>
              <w:t>198</w:t>
            </w:r>
          </w:p>
        </w:tc>
        <w:tc>
          <w:tcPr>
            <w:tcW w:w="741" w:type="dxa"/>
            <w:tcBorders>
              <w:top w:val="single" w:sz="4" w:space="0" w:color="auto"/>
              <w:bottom w:val="nil"/>
            </w:tcBorders>
            <w:vAlign w:val="center"/>
          </w:tcPr>
          <w:p w:rsidR="00B54A66" w:rsidRDefault="002161B9">
            <w:pPr>
              <w:jc w:val="center"/>
              <w:rPr>
                <w:szCs w:val="21"/>
              </w:rPr>
            </w:pPr>
            <w:r>
              <w:rPr>
                <w:szCs w:val="21"/>
              </w:rPr>
              <w:t>201</w:t>
            </w:r>
          </w:p>
        </w:tc>
        <w:tc>
          <w:tcPr>
            <w:tcW w:w="742" w:type="dxa"/>
            <w:tcBorders>
              <w:top w:val="single" w:sz="4" w:space="0" w:color="auto"/>
              <w:bottom w:val="nil"/>
            </w:tcBorders>
            <w:vAlign w:val="center"/>
          </w:tcPr>
          <w:p w:rsidR="00B54A66" w:rsidRDefault="002161B9">
            <w:pPr>
              <w:jc w:val="center"/>
              <w:rPr>
                <w:szCs w:val="21"/>
              </w:rPr>
            </w:pPr>
            <w:r>
              <w:rPr>
                <w:szCs w:val="21"/>
              </w:rPr>
              <w:t>123</w:t>
            </w:r>
          </w:p>
        </w:tc>
        <w:tc>
          <w:tcPr>
            <w:tcW w:w="742" w:type="dxa"/>
            <w:tcBorders>
              <w:top w:val="single" w:sz="4" w:space="0" w:color="auto"/>
              <w:bottom w:val="nil"/>
            </w:tcBorders>
            <w:vAlign w:val="center"/>
          </w:tcPr>
          <w:p w:rsidR="00B54A66" w:rsidRDefault="002161B9">
            <w:pPr>
              <w:jc w:val="center"/>
              <w:rPr>
                <w:szCs w:val="21"/>
              </w:rPr>
            </w:pPr>
            <w:r>
              <w:rPr>
                <w:szCs w:val="21"/>
              </w:rPr>
              <w:t>310</w:t>
            </w:r>
          </w:p>
        </w:tc>
        <w:tc>
          <w:tcPr>
            <w:tcW w:w="742" w:type="dxa"/>
            <w:tcBorders>
              <w:top w:val="single" w:sz="4" w:space="0" w:color="auto"/>
              <w:bottom w:val="nil"/>
            </w:tcBorders>
            <w:vAlign w:val="center"/>
          </w:tcPr>
          <w:p w:rsidR="00B54A66" w:rsidRDefault="002161B9">
            <w:pPr>
              <w:jc w:val="center"/>
              <w:rPr>
                <w:szCs w:val="21"/>
              </w:rPr>
            </w:pPr>
            <w:r>
              <w:rPr>
                <w:szCs w:val="21"/>
              </w:rPr>
              <w:t>246</w:t>
            </w:r>
          </w:p>
        </w:tc>
        <w:tc>
          <w:tcPr>
            <w:tcW w:w="741" w:type="dxa"/>
            <w:tcBorders>
              <w:top w:val="single" w:sz="4" w:space="0" w:color="auto"/>
              <w:bottom w:val="nil"/>
            </w:tcBorders>
            <w:vAlign w:val="center"/>
          </w:tcPr>
          <w:p w:rsidR="00B54A66" w:rsidRDefault="002161B9">
            <w:pPr>
              <w:jc w:val="center"/>
              <w:rPr>
                <w:szCs w:val="21"/>
              </w:rPr>
            </w:pPr>
            <w:r>
              <w:rPr>
                <w:szCs w:val="21"/>
              </w:rPr>
              <w:t>286</w:t>
            </w:r>
          </w:p>
        </w:tc>
        <w:tc>
          <w:tcPr>
            <w:tcW w:w="742" w:type="dxa"/>
            <w:tcBorders>
              <w:top w:val="single" w:sz="4" w:space="0" w:color="auto"/>
              <w:bottom w:val="nil"/>
            </w:tcBorders>
            <w:vAlign w:val="center"/>
          </w:tcPr>
          <w:p w:rsidR="00B54A66" w:rsidRDefault="002161B9">
            <w:pPr>
              <w:jc w:val="center"/>
              <w:rPr>
                <w:szCs w:val="21"/>
              </w:rPr>
            </w:pPr>
            <w:r>
              <w:rPr>
                <w:szCs w:val="21"/>
              </w:rPr>
              <w:t>205</w:t>
            </w:r>
          </w:p>
        </w:tc>
      </w:tr>
      <w:tr w:rsidR="00B54A66">
        <w:trPr>
          <w:trHeight w:val="366"/>
          <w:jc w:val="center"/>
        </w:trPr>
        <w:tc>
          <w:tcPr>
            <w:tcW w:w="1239" w:type="dxa"/>
            <w:vMerge/>
            <w:vAlign w:val="center"/>
          </w:tcPr>
          <w:p w:rsidR="00B54A66" w:rsidRDefault="00B54A66">
            <w:pPr>
              <w:jc w:val="center"/>
              <w:rPr>
                <w:szCs w:val="21"/>
              </w:rPr>
            </w:pPr>
          </w:p>
        </w:tc>
        <w:tc>
          <w:tcPr>
            <w:tcW w:w="1128" w:type="dxa"/>
            <w:tcBorders>
              <w:top w:val="nil"/>
              <w:bottom w:val="single" w:sz="12" w:space="0" w:color="auto"/>
            </w:tcBorders>
            <w:vAlign w:val="center"/>
          </w:tcPr>
          <w:p w:rsidR="00B54A66" w:rsidRDefault="002161B9">
            <w:pPr>
              <w:jc w:val="center"/>
              <w:rPr>
                <w:szCs w:val="21"/>
              </w:rPr>
            </w:pPr>
            <w:r>
              <w:rPr>
                <w:szCs w:val="21"/>
              </w:rPr>
              <w:t>1:10000</w:t>
            </w:r>
          </w:p>
        </w:tc>
        <w:tc>
          <w:tcPr>
            <w:tcW w:w="741" w:type="dxa"/>
            <w:tcBorders>
              <w:top w:val="nil"/>
              <w:bottom w:val="single" w:sz="12" w:space="0" w:color="auto"/>
            </w:tcBorders>
            <w:vAlign w:val="center"/>
          </w:tcPr>
          <w:p w:rsidR="00B54A66" w:rsidRDefault="002161B9">
            <w:pPr>
              <w:jc w:val="center"/>
              <w:rPr>
                <w:szCs w:val="21"/>
              </w:rPr>
            </w:pPr>
            <w:r>
              <w:rPr>
                <w:szCs w:val="21"/>
              </w:rPr>
              <w:t>－</w:t>
            </w:r>
          </w:p>
        </w:tc>
        <w:tc>
          <w:tcPr>
            <w:tcW w:w="742" w:type="dxa"/>
            <w:tcBorders>
              <w:top w:val="nil"/>
              <w:bottom w:val="single" w:sz="12" w:space="0" w:color="auto"/>
            </w:tcBorders>
            <w:vAlign w:val="center"/>
          </w:tcPr>
          <w:p w:rsidR="00B54A66" w:rsidRDefault="002161B9">
            <w:pPr>
              <w:jc w:val="center"/>
              <w:rPr>
                <w:szCs w:val="21"/>
              </w:rPr>
            </w:pPr>
            <w:r>
              <w:rPr>
                <w:szCs w:val="21"/>
              </w:rPr>
              <w:t>142</w:t>
            </w:r>
          </w:p>
        </w:tc>
        <w:tc>
          <w:tcPr>
            <w:tcW w:w="741" w:type="dxa"/>
            <w:tcBorders>
              <w:top w:val="nil"/>
              <w:bottom w:val="single" w:sz="12" w:space="0" w:color="auto"/>
            </w:tcBorders>
            <w:vAlign w:val="center"/>
          </w:tcPr>
          <w:p w:rsidR="00B54A66" w:rsidRDefault="002161B9">
            <w:pPr>
              <w:jc w:val="center"/>
              <w:rPr>
                <w:szCs w:val="21"/>
              </w:rPr>
            </w:pPr>
            <w:r>
              <w:rPr>
                <w:szCs w:val="21"/>
              </w:rPr>
              <w:t>165</w:t>
            </w:r>
          </w:p>
        </w:tc>
        <w:tc>
          <w:tcPr>
            <w:tcW w:w="742" w:type="dxa"/>
            <w:tcBorders>
              <w:top w:val="nil"/>
              <w:bottom w:val="single" w:sz="12" w:space="0" w:color="auto"/>
            </w:tcBorders>
            <w:vAlign w:val="center"/>
          </w:tcPr>
          <w:p w:rsidR="00B54A66" w:rsidRDefault="002161B9">
            <w:pPr>
              <w:jc w:val="center"/>
              <w:rPr>
                <w:szCs w:val="21"/>
              </w:rPr>
            </w:pPr>
            <w:r>
              <w:rPr>
                <w:szCs w:val="21"/>
              </w:rPr>
              <w:t>75</w:t>
            </w:r>
          </w:p>
        </w:tc>
        <w:tc>
          <w:tcPr>
            <w:tcW w:w="742" w:type="dxa"/>
            <w:tcBorders>
              <w:top w:val="nil"/>
              <w:bottom w:val="single" w:sz="12" w:space="0" w:color="auto"/>
            </w:tcBorders>
            <w:vAlign w:val="center"/>
          </w:tcPr>
          <w:p w:rsidR="00B54A66" w:rsidRDefault="002161B9">
            <w:pPr>
              <w:jc w:val="center"/>
              <w:rPr>
                <w:szCs w:val="21"/>
              </w:rPr>
            </w:pPr>
            <w:r>
              <w:rPr>
                <w:szCs w:val="21"/>
              </w:rPr>
              <w:t>259</w:t>
            </w:r>
          </w:p>
        </w:tc>
        <w:tc>
          <w:tcPr>
            <w:tcW w:w="742" w:type="dxa"/>
            <w:tcBorders>
              <w:top w:val="nil"/>
              <w:bottom w:val="single" w:sz="12" w:space="0" w:color="auto"/>
            </w:tcBorders>
            <w:vAlign w:val="center"/>
          </w:tcPr>
          <w:p w:rsidR="00B54A66" w:rsidRDefault="002161B9">
            <w:pPr>
              <w:jc w:val="center"/>
              <w:rPr>
                <w:szCs w:val="21"/>
              </w:rPr>
            </w:pPr>
            <w:r>
              <w:rPr>
                <w:szCs w:val="21"/>
              </w:rPr>
              <w:t>196</w:t>
            </w:r>
          </w:p>
        </w:tc>
        <w:tc>
          <w:tcPr>
            <w:tcW w:w="741" w:type="dxa"/>
            <w:tcBorders>
              <w:top w:val="nil"/>
              <w:bottom w:val="single" w:sz="12" w:space="0" w:color="auto"/>
            </w:tcBorders>
            <w:vAlign w:val="center"/>
          </w:tcPr>
          <w:p w:rsidR="00B54A66" w:rsidRDefault="002161B9">
            <w:pPr>
              <w:jc w:val="center"/>
              <w:rPr>
                <w:szCs w:val="21"/>
              </w:rPr>
            </w:pPr>
            <w:r>
              <w:rPr>
                <w:szCs w:val="21"/>
              </w:rPr>
              <w:t>193</w:t>
            </w:r>
          </w:p>
        </w:tc>
        <w:tc>
          <w:tcPr>
            <w:tcW w:w="742" w:type="dxa"/>
            <w:tcBorders>
              <w:top w:val="nil"/>
              <w:bottom w:val="single" w:sz="12" w:space="0" w:color="auto"/>
            </w:tcBorders>
            <w:vAlign w:val="center"/>
          </w:tcPr>
          <w:p w:rsidR="00B54A66" w:rsidRDefault="002161B9">
            <w:pPr>
              <w:jc w:val="center"/>
              <w:rPr>
                <w:szCs w:val="21"/>
              </w:rPr>
            </w:pPr>
            <w:r>
              <w:rPr>
                <w:szCs w:val="21"/>
              </w:rPr>
              <w:t>129</w:t>
            </w:r>
          </w:p>
        </w:tc>
      </w:tr>
    </w:tbl>
    <w:p w:rsidR="00B54A66" w:rsidRDefault="002161B9">
      <w:pPr>
        <w:spacing w:line="360" w:lineRule="auto"/>
        <w:ind w:firstLineChars="200" w:firstLine="480"/>
        <w:rPr>
          <w:color w:val="000000"/>
          <w:sz w:val="24"/>
        </w:rPr>
      </w:pPr>
      <w:r>
        <w:rPr>
          <w:color w:val="000000"/>
          <w:sz w:val="24"/>
        </w:rPr>
        <w:t>从表</w:t>
      </w:r>
      <w:r>
        <w:rPr>
          <w:color w:val="000000"/>
          <w:sz w:val="24"/>
        </w:rPr>
        <w:t>6</w:t>
      </w:r>
      <w:r>
        <w:rPr>
          <w:color w:val="000000"/>
          <w:sz w:val="24"/>
        </w:rPr>
        <w:t>中可看出，保存</w:t>
      </w:r>
      <w:r>
        <w:rPr>
          <w:color w:val="000000"/>
          <w:sz w:val="24"/>
        </w:rPr>
        <w:t>48 h</w:t>
      </w:r>
      <w:r>
        <w:rPr>
          <w:color w:val="000000"/>
          <w:sz w:val="24"/>
        </w:rPr>
        <w:t>后，处理</w:t>
      </w:r>
      <w:r>
        <w:rPr>
          <w:color w:val="000000"/>
          <w:sz w:val="24"/>
        </w:rPr>
        <w:t>12</w:t>
      </w:r>
      <w:r>
        <w:rPr>
          <w:color w:val="000000"/>
          <w:sz w:val="24"/>
        </w:rPr>
        <w:t>的细菌总数最少，所以处理</w:t>
      </w:r>
      <w:r>
        <w:rPr>
          <w:color w:val="000000"/>
          <w:sz w:val="24"/>
        </w:rPr>
        <w:t>12</w:t>
      </w:r>
      <w:r>
        <w:rPr>
          <w:color w:val="000000"/>
          <w:sz w:val="24"/>
        </w:rPr>
        <w:t>的复配效果最好。因此，湿面条防腐的最佳配方为：即聚赖氨酸</w:t>
      </w:r>
      <w:r>
        <w:rPr>
          <w:color w:val="000000"/>
          <w:sz w:val="24"/>
        </w:rPr>
        <w:t>120ppm</w:t>
      </w:r>
      <w:r>
        <w:rPr>
          <w:color w:val="000000"/>
          <w:sz w:val="24"/>
        </w:rPr>
        <w:t>，柠檬酸</w:t>
      </w:r>
      <w:r>
        <w:rPr>
          <w:color w:val="000000"/>
          <w:sz w:val="24"/>
        </w:rPr>
        <w:t>0.5%</w:t>
      </w:r>
      <w:r>
        <w:rPr>
          <w:color w:val="000000"/>
          <w:sz w:val="24"/>
        </w:rPr>
        <w:t>，山梨酸甲</w:t>
      </w:r>
      <w:r>
        <w:rPr>
          <w:color w:val="000000"/>
          <w:sz w:val="24"/>
        </w:rPr>
        <w:t>0.08%</w:t>
      </w:r>
      <w:r>
        <w:rPr>
          <w:color w:val="000000"/>
          <w:sz w:val="24"/>
        </w:rPr>
        <w:t>，双乙酸甲</w:t>
      </w:r>
      <w:r>
        <w:rPr>
          <w:color w:val="000000"/>
          <w:sz w:val="24"/>
        </w:rPr>
        <w:t>0.04%</w:t>
      </w:r>
      <w:r>
        <w:rPr>
          <w:color w:val="000000"/>
          <w:sz w:val="24"/>
        </w:rPr>
        <w:t>，那他霉素</w:t>
      </w:r>
      <w:r>
        <w:rPr>
          <w:color w:val="000000"/>
          <w:sz w:val="24"/>
        </w:rPr>
        <w:t>0.0%</w:t>
      </w:r>
      <w:r>
        <w:rPr>
          <w:color w:val="000000"/>
          <w:sz w:val="24"/>
        </w:rPr>
        <w:t>，丙酸钙</w:t>
      </w:r>
      <w:r>
        <w:rPr>
          <w:color w:val="000000"/>
          <w:sz w:val="24"/>
        </w:rPr>
        <w:t>0.015%</w:t>
      </w:r>
      <w:r>
        <w:rPr>
          <w:color w:val="000000"/>
          <w:sz w:val="24"/>
        </w:rPr>
        <w:t>。</w:t>
      </w:r>
    </w:p>
    <w:p w:rsidR="00B54A66" w:rsidRDefault="002161B9">
      <w:pPr>
        <w:spacing w:line="360" w:lineRule="auto"/>
        <w:rPr>
          <w:rFonts w:ascii="黑体" w:eastAsia="黑体" w:hAnsi="黑体" w:cs="黑体"/>
          <w:bCs/>
          <w:color w:val="000000"/>
          <w:sz w:val="28"/>
          <w:szCs w:val="28"/>
        </w:rPr>
      </w:pPr>
      <w:r>
        <w:rPr>
          <w:rFonts w:ascii="黑体" w:eastAsia="黑体" w:hAnsi="黑体" w:cs="黑体" w:hint="eastAsia"/>
          <w:bCs/>
          <w:color w:val="000000"/>
          <w:sz w:val="28"/>
          <w:szCs w:val="28"/>
        </w:rPr>
        <w:t>5 结论</w:t>
      </w:r>
    </w:p>
    <w:p w:rsidR="00B54A66" w:rsidRDefault="002161B9">
      <w:pPr>
        <w:spacing w:line="360" w:lineRule="auto"/>
        <w:rPr>
          <w:b/>
          <w:color w:val="000000"/>
          <w:sz w:val="24"/>
        </w:rPr>
      </w:pPr>
      <w:r>
        <w:rPr>
          <w:bCs/>
          <w:color w:val="000000"/>
          <w:sz w:val="24"/>
        </w:rPr>
        <w:t xml:space="preserve">5.1 </w:t>
      </w:r>
      <w:r>
        <w:rPr>
          <w:color w:val="000000"/>
          <w:sz w:val="24"/>
        </w:rPr>
        <w:t>ε-</w:t>
      </w:r>
      <w:r>
        <w:rPr>
          <w:color w:val="000000"/>
          <w:sz w:val="24"/>
        </w:rPr>
        <w:t>聚赖氨酸盐酸盐用于湿面条中的最大浓度为</w:t>
      </w:r>
      <w:r>
        <w:rPr>
          <w:color w:val="000000"/>
          <w:sz w:val="24"/>
        </w:rPr>
        <w:t>200ppm</w:t>
      </w:r>
      <w:r>
        <w:rPr>
          <w:color w:val="000000"/>
          <w:sz w:val="24"/>
        </w:rPr>
        <w:t>。</w:t>
      </w:r>
    </w:p>
    <w:p w:rsidR="00B54A66" w:rsidRDefault="002161B9">
      <w:pPr>
        <w:spacing w:line="360" w:lineRule="auto"/>
        <w:rPr>
          <w:color w:val="000000"/>
          <w:sz w:val="24"/>
        </w:rPr>
      </w:pPr>
      <w:r>
        <w:rPr>
          <w:bCs/>
          <w:color w:val="000000"/>
          <w:sz w:val="24"/>
        </w:rPr>
        <w:t>5.2</w:t>
      </w:r>
      <w:r>
        <w:rPr>
          <w:b/>
          <w:color w:val="000000"/>
          <w:sz w:val="24"/>
        </w:rPr>
        <w:t xml:space="preserve"> </w:t>
      </w:r>
      <w:r>
        <w:rPr>
          <w:color w:val="000000"/>
          <w:sz w:val="24"/>
        </w:rPr>
        <w:t>ε-</w:t>
      </w:r>
      <w:r>
        <w:rPr>
          <w:color w:val="000000"/>
          <w:sz w:val="24"/>
        </w:rPr>
        <w:t>聚赖氨酸盐酸盐单独用于湿面条中时，最适使用量是</w:t>
      </w:r>
      <w:r>
        <w:rPr>
          <w:color w:val="000000"/>
          <w:sz w:val="24"/>
        </w:rPr>
        <w:t>120ppm</w:t>
      </w:r>
      <w:r>
        <w:rPr>
          <w:color w:val="000000"/>
          <w:sz w:val="24"/>
        </w:rPr>
        <w:t>。</w:t>
      </w:r>
    </w:p>
    <w:p w:rsidR="00B54A66" w:rsidRDefault="002161B9">
      <w:pPr>
        <w:spacing w:line="360" w:lineRule="auto"/>
        <w:rPr>
          <w:color w:val="000000"/>
          <w:sz w:val="24"/>
        </w:rPr>
      </w:pPr>
      <w:r>
        <w:rPr>
          <w:bCs/>
          <w:color w:val="000000"/>
          <w:sz w:val="24"/>
        </w:rPr>
        <w:t xml:space="preserve">5.3 </w:t>
      </w:r>
      <w:r>
        <w:rPr>
          <w:color w:val="000000"/>
          <w:sz w:val="24"/>
        </w:rPr>
        <w:t>湿面条中添加</w:t>
      </w:r>
      <w:r>
        <w:rPr>
          <w:color w:val="000000"/>
          <w:sz w:val="24"/>
        </w:rPr>
        <w:t>120ppm</w:t>
      </w:r>
      <w:r>
        <w:rPr>
          <w:color w:val="000000"/>
          <w:sz w:val="24"/>
        </w:rPr>
        <w:t>的</w:t>
      </w:r>
      <w:r>
        <w:rPr>
          <w:color w:val="000000"/>
          <w:sz w:val="24"/>
        </w:rPr>
        <w:t>ε-</w:t>
      </w:r>
      <w:r>
        <w:rPr>
          <w:color w:val="000000"/>
          <w:sz w:val="24"/>
        </w:rPr>
        <w:t>聚赖氨酸盐酸盐与浓度为</w:t>
      </w:r>
      <w:r>
        <w:rPr>
          <w:color w:val="000000"/>
          <w:sz w:val="24"/>
        </w:rPr>
        <w:t>0.5%</w:t>
      </w:r>
      <w:r>
        <w:rPr>
          <w:color w:val="000000"/>
          <w:sz w:val="24"/>
        </w:rPr>
        <w:t>的柠檬酸作为</w:t>
      </w:r>
      <w:r>
        <w:rPr>
          <w:color w:val="000000"/>
          <w:sz w:val="24"/>
        </w:rPr>
        <w:t>ε-</w:t>
      </w:r>
      <w:r>
        <w:rPr>
          <w:color w:val="000000"/>
          <w:sz w:val="24"/>
        </w:rPr>
        <w:t>聚赖氨酸盐酸盐制剂对湿面条的保鲜效果好于其他配比。</w:t>
      </w:r>
    </w:p>
    <w:p w:rsidR="00B54A66" w:rsidRDefault="002161B9">
      <w:pPr>
        <w:spacing w:line="360" w:lineRule="auto"/>
        <w:rPr>
          <w:rFonts w:ascii="宋体" w:hAnsi="宋体"/>
          <w:color w:val="FF6600"/>
          <w:sz w:val="24"/>
        </w:rPr>
      </w:pPr>
      <w:r>
        <w:rPr>
          <w:bCs/>
          <w:color w:val="000000"/>
          <w:sz w:val="24"/>
        </w:rPr>
        <w:t>5.4</w:t>
      </w:r>
      <w:r>
        <w:rPr>
          <w:b/>
          <w:color w:val="000000"/>
          <w:sz w:val="24"/>
        </w:rPr>
        <w:t xml:space="preserve"> </w:t>
      </w:r>
      <w:r>
        <w:rPr>
          <w:color w:val="000000"/>
          <w:sz w:val="24"/>
        </w:rPr>
        <w:t>实验确定湿面条中添加</w:t>
      </w:r>
      <w:r>
        <w:rPr>
          <w:color w:val="000000"/>
          <w:sz w:val="24"/>
        </w:rPr>
        <w:t>ε-</w:t>
      </w:r>
      <w:r>
        <w:rPr>
          <w:color w:val="000000"/>
          <w:sz w:val="24"/>
        </w:rPr>
        <w:t>聚赖氨酸盐酸盐</w:t>
      </w:r>
      <w:r>
        <w:rPr>
          <w:color w:val="000000"/>
          <w:sz w:val="24"/>
        </w:rPr>
        <w:t>120ppm</w:t>
      </w:r>
      <w:r>
        <w:rPr>
          <w:color w:val="000000"/>
          <w:sz w:val="24"/>
        </w:rPr>
        <w:t>、柠檬酸</w:t>
      </w:r>
      <w:r>
        <w:rPr>
          <w:color w:val="000000"/>
          <w:sz w:val="24"/>
        </w:rPr>
        <w:t>0.5%</w:t>
      </w:r>
      <w:r>
        <w:rPr>
          <w:color w:val="000000"/>
          <w:sz w:val="24"/>
        </w:rPr>
        <w:t>、山梨酸甲</w:t>
      </w:r>
      <w:r>
        <w:rPr>
          <w:color w:val="000000"/>
          <w:sz w:val="24"/>
        </w:rPr>
        <w:t>0.08%</w:t>
      </w:r>
      <w:r>
        <w:rPr>
          <w:color w:val="000000"/>
          <w:sz w:val="24"/>
        </w:rPr>
        <w:t>、双乙酸钠</w:t>
      </w:r>
      <w:r>
        <w:rPr>
          <w:color w:val="000000"/>
          <w:sz w:val="24"/>
        </w:rPr>
        <w:t>0.04%</w:t>
      </w:r>
      <w:r>
        <w:rPr>
          <w:color w:val="000000"/>
          <w:sz w:val="24"/>
        </w:rPr>
        <w:t>、丙酸钙</w:t>
      </w:r>
      <w:r>
        <w:rPr>
          <w:color w:val="000000"/>
          <w:sz w:val="24"/>
        </w:rPr>
        <w:t>0.015%</w:t>
      </w:r>
      <w:r>
        <w:rPr>
          <w:color w:val="000000"/>
          <w:sz w:val="24"/>
        </w:rPr>
        <w:t>时，保鲜效果最好，保鲜时间最</w:t>
      </w:r>
      <w:r>
        <w:rPr>
          <w:rFonts w:ascii="宋体" w:hAnsi="宋体" w:hint="eastAsia"/>
          <w:color w:val="000000"/>
          <w:sz w:val="24"/>
        </w:rPr>
        <w:t>长。</w:t>
      </w:r>
    </w:p>
    <w:p w:rsidR="00B54A66" w:rsidRDefault="002161B9">
      <w:pPr>
        <w:spacing w:line="360" w:lineRule="auto"/>
        <w:rPr>
          <w:rFonts w:ascii="黑体" w:eastAsia="黑体" w:hAnsi="黑体"/>
          <w:b/>
          <w:sz w:val="28"/>
          <w:szCs w:val="28"/>
        </w:rPr>
      </w:pPr>
      <w:r>
        <w:rPr>
          <w:rFonts w:ascii="黑体" w:eastAsia="黑体" w:hAnsi="黑体"/>
          <w:b/>
          <w:sz w:val="28"/>
          <w:szCs w:val="28"/>
        </w:rPr>
        <w:t>3.</w:t>
      </w:r>
      <w:r>
        <w:rPr>
          <w:rFonts w:ascii="黑体" w:eastAsia="黑体" w:hAnsi="黑体" w:hint="eastAsia"/>
          <w:b/>
          <w:sz w:val="28"/>
          <w:szCs w:val="28"/>
        </w:rPr>
        <w:t xml:space="preserve">4 </w:t>
      </w:r>
      <w:r>
        <w:rPr>
          <w:rFonts w:eastAsia="黑体"/>
          <w:b/>
          <w:sz w:val="28"/>
          <w:szCs w:val="28"/>
        </w:rPr>
        <w:t>ε-</w:t>
      </w:r>
      <w:r>
        <w:rPr>
          <w:rFonts w:ascii="黑体" w:eastAsia="黑体" w:hAnsi="黑体" w:hint="eastAsia"/>
          <w:b/>
          <w:sz w:val="28"/>
          <w:szCs w:val="28"/>
        </w:rPr>
        <w:t>聚赖氨酸盐酸盐在淀粉制品（06.05.02）中应用的工艺必要性</w:t>
      </w:r>
    </w:p>
    <w:p w:rsidR="00B54A66" w:rsidRDefault="002161B9">
      <w:pPr>
        <w:spacing w:line="360" w:lineRule="auto"/>
        <w:rPr>
          <w:rFonts w:ascii="黑体" w:eastAsia="黑体" w:hAnsi="黑体"/>
          <w:sz w:val="24"/>
        </w:rPr>
      </w:pPr>
      <w:r>
        <w:rPr>
          <w:rFonts w:ascii="黑体" w:eastAsia="黑体" w:hAnsi="黑体"/>
          <w:sz w:val="24"/>
        </w:rPr>
        <w:t>3.</w:t>
      </w:r>
      <w:r>
        <w:rPr>
          <w:rFonts w:ascii="黑体" w:eastAsia="黑体" w:hAnsi="黑体" w:hint="eastAsia"/>
          <w:sz w:val="24"/>
        </w:rPr>
        <w:t>4</w:t>
      </w:r>
      <w:r>
        <w:rPr>
          <w:rFonts w:ascii="黑体" w:eastAsia="黑体" w:hAnsi="黑体"/>
          <w:sz w:val="24"/>
        </w:rPr>
        <w:t>.1</w:t>
      </w:r>
      <w:r>
        <w:rPr>
          <w:rFonts w:ascii="黑体" w:eastAsia="黑体" w:hAnsi="黑体" w:hint="eastAsia"/>
          <w:sz w:val="24"/>
        </w:rPr>
        <w:t>淀粉制品（06.05.02）生产现状</w:t>
      </w:r>
    </w:p>
    <w:p w:rsidR="00B54A66" w:rsidRDefault="002161B9">
      <w:pPr>
        <w:tabs>
          <w:tab w:val="left" w:pos="312"/>
        </w:tabs>
        <w:spacing w:line="360" w:lineRule="auto"/>
        <w:ind w:firstLineChars="200" w:firstLine="480"/>
        <w:rPr>
          <w:sz w:val="24"/>
        </w:rPr>
      </w:pPr>
      <w:r>
        <w:rPr>
          <w:rFonts w:hint="eastAsia"/>
          <w:sz w:val="24"/>
        </w:rPr>
        <w:t>淀粉制品，是以薯类、豆类、谷类等植物中的一种或几种制成的食用淀粉为原料，经和浆、成型、干燥（或不干燥）等工艺加工制成的产品，如粉条、粉丝、粉皮、凉皮、粉圆等。</w:t>
      </w:r>
    </w:p>
    <w:p w:rsidR="00B54A66" w:rsidRDefault="002161B9">
      <w:pPr>
        <w:tabs>
          <w:tab w:val="left" w:pos="312"/>
        </w:tabs>
        <w:spacing w:line="360" w:lineRule="auto"/>
        <w:ind w:firstLineChars="200" w:firstLine="480"/>
        <w:rPr>
          <w:sz w:val="24"/>
        </w:rPr>
      </w:pPr>
      <w:r>
        <w:rPr>
          <w:rFonts w:hint="eastAsia"/>
          <w:sz w:val="24"/>
        </w:rPr>
        <w:t>淀粉制品包括干制品和鲜湿制品</w:t>
      </w:r>
      <w:r>
        <w:rPr>
          <w:rFonts w:hint="eastAsia"/>
          <w:sz w:val="24"/>
        </w:rPr>
        <w:t>2</w:t>
      </w:r>
      <w:r>
        <w:rPr>
          <w:rFonts w:hint="eastAsia"/>
          <w:sz w:val="24"/>
        </w:rPr>
        <w:t>种类型。干制品是经脱水烘干进行贮藏的，市售的有干粉丝、干粉条等，食用时需要复水，过程复杂、费时费力，难以适应</w:t>
      </w:r>
      <w:r>
        <w:rPr>
          <w:rFonts w:hint="eastAsia"/>
          <w:sz w:val="24"/>
        </w:rPr>
        <w:lastRenderedPageBreak/>
        <w:t>现代快节奏生活的需要，且食用风味不佳。鲜湿粉条是我国的传统食品，一般以淀粉质为原料，经过勾芡、和面、挤压漏粉、煮制糊化、冷却、包装等生产工序加工制成的食品。其特点是质地柔韧、晶莹透明、洁白细嫩、口感滑爽，可汤食、凉拌、火锅等多种食法，深受广大消费者喜爱。鲜湿粉条中最常见的为鲜湿土豆粉。</w:t>
      </w:r>
    </w:p>
    <w:p w:rsidR="00B54A66" w:rsidRDefault="002161B9">
      <w:pPr>
        <w:tabs>
          <w:tab w:val="left" w:pos="312"/>
        </w:tabs>
        <w:spacing w:line="360" w:lineRule="auto"/>
        <w:ind w:firstLineChars="200" w:firstLine="480"/>
        <w:rPr>
          <w:rFonts w:ascii="宋体" w:hAnsi="宋体" w:cs="宋体"/>
          <w:sz w:val="24"/>
        </w:rPr>
      </w:pPr>
      <w:r>
        <w:rPr>
          <w:rFonts w:hint="eastAsia"/>
          <w:sz w:val="24"/>
        </w:rPr>
        <w:t>由于鲜湿粉条营养丰富，水分含量高，是一个营养全面的微生物培养基。加工所用的原料食用淀粉中也含有残留微生物，菌落在适宜的环境下大量生长繁殖，一旦菌落总数超过限值，鲜湿粉条很容易腐败变质</w:t>
      </w:r>
      <w:r>
        <w:rPr>
          <w:sz w:val="24"/>
        </w:rPr>
        <w:t>，</w:t>
      </w:r>
      <w:r>
        <w:rPr>
          <w:rFonts w:hint="eastAsia"/>
          <w:sz w:val="24"/>
        </w:rPr>
        <w:t>大大影响了鲜湿粉条的贮藏、流通和销售。</w:t>
      </w:r>
      <w:r>
        <w:rPr>
          <w:rFonts w:ascii="宋体" w:hAnsi="宋体" w:cs="宋体" w:hint="eastAsia"/>
          <w:sz w:val="24"/>
        </w:rPr>
        <w:t>鲜湿粉条适合细菌、霉菌和酵母菌的生长，其中细菌和霉菌最为常见。</w:t>
      </w:r>
    </w:p>
    <w:p w:rsidR="00B54A66" w:rsidRDefault="002161B9">
      <w:pPr>
        <w:tabs>
          <w:tab w:val="left" w:pos="312"/>
        </w:tabs>
        <w:spacing w:line="360" w:lineRule="auto"/>
        <w:ind w:firstLineChars="200" w:firstLine="480"/>
        <w:rPr>
          <w:sz w:val="24"/>
        </w:rPr>
      </w:pPr>
      <w:r>
        <w:rPr>
          <w:sz w:val="24"/>
        </w:rPr>
        <w:t>粉圆是用淀粉质原料制成的一种具有弹性、口感顺滑的休闲食品，常用于冲泡奶茶</w:t>
      </w:r>
      <w:r>
        <w:rPr>
          <w:rFonts w:hint="eastAsia"/>
          <w:sz w:val="24"/>
        </w:rPr>
        <w:t>。由于粉圆的生产加工过程没有热处理工艺，所以其中残留的微生物在条件适宜的情况下就会大量繁殖，造成粉圆腐败变质。</w:t>
      </w:r>
    </w:p>
    <w:p w:rsidR="00B54A66" w:rsidRDefault="002161B9">
      <w:pPr>
        <w:tabs>
          <w:tab w:val="left" w:pos="312"/>
        </w:tabs>
        <w:spacing w:line="360" w:lineRule="auto"/>
        <w:ind w:firstLineChars="200" w:firstLine="480"/>
        <w:rPr>
          <w:sz w:val="24"/>
        </w:rPr>
      </w:pPr>
      <w:r>
        <w:rPr>
          <w:rFonts w:hint="eastAsia"/>
          <w:sz w:val="24"/>
        </w:rPr>
        <w:t>食品中常通过添加食品防腐剂来抑制微生物的生长繁殖以达到防腐保鲜的目的。根据</w:t>
      </w:r>
      <w:r>
        <w:rPr>
          <w:rFonts w:hint="eastAsia"/>
          <w:sz w:val="24"/>
        </w:rPr>
        <w:t>GB2760-2014</w:t>
      </w:r>
      <w:r>
        <w:rPr>
          <w:rFonts w:hint="eastAsia"/>
          <w:sz w:val="24"/>
        </w:rPr>
        <w:t>规定，</w:t>
      </w:r>
      <w:r>
        <w:rPr>
          <w:rFonts w:hint="eastAsia"/>
          <w:sz w:val="24"/>
        </w:rPr>
        <w:t>06.05.02</w:t>
      </w:r>
      <w:r>
        <w:rPr>
          <w:rFonts w:hint="eastAsia"/>
          <w:sz w:val="24"/>
        </w:rPr>
        <w:t>淀粉制品中可以使用的防腐剂如下表所示：</w:t>
      </w:r>
    </w:p>
    <w:tbl>
      <w:tblPr>
        <w:tblW w:w="8260"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2065"/>
        <w:gridCol w:w="2866"/>
        <w:gridCol w:w="1264"/>
        <w:gridCol w:w="2065"/>
      </w:tblGrid>
      <w:tr w:rsidR="00B54A66">
        <w:trPr>
          <w:trHeight w:val="524"/>
          <w:jc w:val="center"/>
        </w:trPr>
        <w:tc>
          <w:tcPr>
            <w:tcW w:w="2065"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添加剂名称</w:t>
            </w:r>
          </w:p>
        </w:tc>
        <w:tc>
          <w:tcPr>
            <w:tcW w:w="2866"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适用范围</w:t>
            </w:r>
          </w:p>
        </w:tc>
        <w:tc>
          <w:tcPr>
            <w:tcW w:w="1264"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功能</w:t>
            </w:r>
          </w:p>
        </w:tc>
        <w:tc>
          <w:tcPr>
            <w:tcW w:w="2065"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使用限量（</w:t>
            </w:r>
            <w:r>
              <w:rPr>
                <w:szCs w:val="21"/>
              </w:rPr>
              <w:t>g/kg</w:t>
            </w:r>
            <w:r>
              <w:rPr>
                <w:rFonts w:hint="eastAsia"/>
                <w:szCs w:val="21"/>
              </w:rPr>
              <w:t>）</w:t>
            </w:r>
          </w:p>
        </w:tc>
      </w:tr>
      <w:tr w:rsidR="00B54A66">
        <w:trPr>
          <w:trHeight w:val="514"/>
          <w:jc w:val="center"/>
        </w:trPr>
        <w:tc>
          <w:tcPr>
            <w:tcW w:w="2065"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脱氢乙酸及其钠盐</w:t>
            </w:r>
          </w:p>
        </w:tc>
        <w:tc>
          <w:tcPr>
            <w:tcW w:w="2866" w:type="dxa"/>
            <w:tcBorders>
              <w:top w:val="single" w:sz="8" w:space="0" w:color="auto"/>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06.05.02</w:t>
            </w:r>
            <w:r>
              <w:rPr>
                <w:rFonts w:hint="eastAsia"/>
                <w:szCs w:val="21"/>
              </w:rPr>
              <w:t>淀粉制品</w:t>
            </w:r>
          </w:p>
        </w:tc>
        <w:tc>
          <w:tcPr>
            <w:tcW w:w="1264"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2065" w:type="dxa"/>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1.0</w:t>
            </w:r>
          </w:p>
        </w:tc>
      </w:tr>
      <w:tr w:rsidR="00B54A66">
        <w:trPr>
          <w:trHeight w:val="524"/>
          <w:jc w:val="center"/>
        </w:trPr>
        <w:tc>
          <w:tcPr>
            <w:tcW w:w="2065"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双乙酸钠</w:t>
            </w:r>
          </w:p>
        </w:tc>
        <w:tc>
          <w:tcPr>
            <w:tcW w:w="2866" w:type="dxa"/>
            <w:tcBorders>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06.05.02.04</w:t>
            </w:r>
            <w:r>
              <w:rPr>
                <w:rFonts w:hint="eastAsia"/>
                <w:szCs w:val="21"/>
              </w:rPr>
              <w:t>粉圆</w:t>
            </w:r>
          </w:p>
        </w:tc>
        <w:tc>
          <w:tcPr>
            <w:tcW w:w="1264"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2065"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4.0</w:t>
            </w:r>
          </w:p>
        </w:tc>
      </w:tr>
    </w:tbl>
    <w:p w:rsidR="00B54A66" w:rsidRDefault="002161B9">
      <w:pPr>
        <w:tabs>
          <w:tab w:val="left" w:pos="312"/>
        </w:tabs>
        <w:spacing w:line="360" w:lineRule="auto"/>
        <w:ind w:firstLineChars="200" w:firstLine="480"/>
        <w:rPr>
          <w:rFonts w:ascii="宋体" w:hAnsi="宋体" w:cs="宋体"/>
          <w:sz w:val="24"/>
        </w:rPr>
      </w:pPr>
      <w:r>
        <w:rPr>
          <w:rFonts w:ascii="宋体" w:hAnsi="宋体" w:cs="宋体" w:hint="eastAsia"/>
          <w:sz w:val="24"/>
        </w:rPr>
        <w:t>脱氢乙酸钠为白色或近白色结晶性粉末，无臭，易溶于水。其水溶液在120℃下不发生变化，呈中性或微碱性。耐光、耐热性好。脱氢乙酸钠是广谱防腐剂，特别对霉菌和酵母的抑菌能力强，在高剂量时才能抑制细菌。</w:t>
      </w:r>
    </w:p>
    <w:p w:rsidR="00B54A66" w:rsidRDefault="002161B9">
      <w:pPr>
        <w:tabs>
          <w:tab w:val="left" w:pos="312"/>
        </w:tabs>
        <w:spacing w:line="360" w:lineRule="auto"/>
        <w:ind w:firstLineChars="200" w:firstLine="480"/>
        <w:rPr>
          <w:rFonts w:ascii="宋体" w:hAnsi="宋体" w:cs="宋体"/>
          <w:sz w:val="24"/>
        </w:rPr>
      </w:pPr>
      <w:r>
        <w:rPr>
          <w:rFonts w:ascii="宋体" w:hAnsi="宋体" w:cs="宋体" w:hint="eastAsia"/>
          <w:sz w:val="24"/>
        </w:rPr>
        <w:t>双乙酸钠为白色吸湿性结晶粉末或结晶状固体，带乙酸气味，有吸湿性，易溶于水。双乙酸钠的抑菌作用源于乙酸。乙酸主要是通过有效的渗透入霉菌的细胞壁而干扰酶的相互作用，或使微生物细胞内蛋白质变性，从而抑制霉菌的产生，达到高效防霉功能。双乙酸钠的酸味柔和，克服了丙酸盐特有的刺激气味，它的添加不会改变食品特性。</w:t>
      </w:r>
    </w:p>
    <w:p w:rsidR="00B54A66" w:rsidRDefault="002161B9">
      <w:pPr>
        <w:tabs>
          <w:tab w:val="left" w:pos="312"/>
        </w:tabs>
        <w:spacing w:line="360" w:lineRule="auto"/>
        <w:ind w:firstLineChars="200" w:firstLine="480"/>
        <w:rPr>
          <w:rFonts w:ascii="宋体" w:hAnsi="宋体" w:cs="宋体"/>
          <w:sz w:val="24"/>
        </w:rPr>
      </w:pPr>
      <w:r>
        <w:rPr>
          <w:rFonts w:ascii="宋体" w:hAnsi="宋体" w:cs="宋体" w:hint="eastAsia"/>
          <w:sz w:val="24"/>
        </w:rPr>
        <w:t>脱氢乙酸钠和双乙酸钠主要对霉菌、酵母有较好的抑制作用，但对于革兰氏阳性菌尤其是淀粉制品存在的芽孢杆菌则抑制作用较弱甚至在允许的添加量范</w:t>
      </w:r>
      <w:r>
        <w:rPr>
          <w:rFonts w:ascii="宋体" w:hAnsi="宋体" w:cs="宋体" w:hint="eastAsia"/>
          <w:sz w:val="24"/>
        </w:rPr>
        <w:lastRenderedPageBreak/>
        <w:t>围内没有抑制作用。这也是许多厂家在添加了脱氢乙酸钠或双乙酸钠之后产品依然出现腐败变质，达不到保质期的原因。</w:t>
      </w:r>
    </w:p>
    <w:p w:rsidR="00B54A66" w:rsidRDefault="002161B9">
      <w:pPr>
        <w:tabs>
          <w:tab w:val="left" w:pos="312"/>
        </w:tabs>
        <w:spacing w:line="360" w:lineRule="auto"/>
        <w:ind w:firstLineChars="200" w:firstLine="480"/>
        <w:rPr>
          <w:rFonts w:ascii="宋体" w:hAnsi="宋体" w:cs="宋体"/>
          <w:sz w:val="24"/>
        </w:rPr>
      </w:pPr>
      <w:r>
        <w:rPr>
          <w:color w:val="000000"/>
          <w:sz w:val="24"/>
        </w:rPr>
        <w:t>ε-</w:t>
      </w:r>
      <w:r>
        <w:rPr>
          <w:color w:val="000000"/>
          <w:sz w:val="24"/>
        </w:rPr>
        <w:t>聚赖氨酸盐酸盐</w:t>
      </w:r>
      <w:r>
        <w:rPr>
          <w:sz w:val="24"/>
        </w:rPr>
        <w:t>是一种高效、无毒、安全、无毒副作用的生物防腐剂，能够抑制许多引起食品腐败变质的微生物的繁殖。</w:t>
      </w:r>
      <w:r>
        <w:rPr>
          <w:color w:val="000000"/>
          <w:sz w:val="24"/>
        </w:rPr>
        <w:t>ε-</w:t>
      </w:r>
      <w:r>
        <w:rPr>
          <w:color w:val="000000"/>
          <w:sz w:val="24"/>
        </w:rPr>
        <w:t>聚赖氨酸盐酸盐</w:t>
      </w:r>
      <w:r>
        <w:rPr>
          <w:sz w:val="24"/>
        </w:rPr>
        <w:t>具有广谱的抑菌性，对革兰氏阳性菌、革兰氏阴性菌、霉菌和酵母都有抑制作用。将</w:t>
      </w:r>
      <w:r>
        <w:rPr>
          <w:color w:val="000000"/>
          <w:sz w:val="24"/>
        </w:rPr>
        <w:t>ε-</w:t>
      </w:r>
      <w:r>
        <w:rPr>
          <w:color w:val="000000"/>
          <w:sz w:val="24"/>
        </w:rPr>
        <w:t>聚赖氨酸盐酸盐与化学防腐剂复配使用，</w:t>
      </w:r>
      <w:r>
        <w:rPr>
          <w:sz w:val="24"/>
        </w:rPr>
        <w:t>可以降低化学防腐剂的添加量，提高食品安全水平。浙江新银象生物工程有限公司应用技术人员对引起淀粉制品腐败变质的微生物进行了长期深入研究，通过一系列试验及相关食品厂家的生产试验验证，</w:t>
      </w:r>
      <w:r>
        <w:rPr>
          <w:color w:val="000000"/>
          <w:sz w:val="24"/>
        </w:rPr>
        <w:t>ε-</w:t>
      </w:r>
      <w:r>
        <w:rPr>
          <w:color w:val="000000"/>
          <w:sz w:val="24"/>
        </w:rPr>
        <w:t>聚赖</w:t>
      </w:r>
      <w:r>
        <w:rPr>
          <w:rFonts w:ascii="宋体" w:hAnsi="宋体" w:hint="eastAsia"/>
          <w:color w:val="000000"/>
          <w:sz w:val="24"/>
        </w:rPr>
        <w:t>氨酸盐酸盐</w:t>
      </w:r>
      <w:r>
        <w:rPr>
          <w:rFonts w:ascii="宋体" w:hAnsi="宋体" w:cs="宋体" w:hint="eastAsia"/>
          <w:sz w:val="24"/>
        </w:rPr>
        <w:t>能够显著抑制引起淀粉制品腐败变质的微生物的生长繁殖，与脱氢乙酸钠复配，可以扩大其抑菌谱，提高抑菌效能，延长产品的保质期。特申请扩大</w:t>
      </w:r>
      <w:r>
        <w:rPr>
          <w:color w:val="000000"/>
          <w:sz w:val="24"/>
        </w:rPr>
        <w:t>ε-</w:t>
      </w:r>
      <w:r>
        <w:rPr>
          <w:color w:val="000000"/>
          <w:sz w:val="24"/>
        </w:rPr>
        <w:t>聚赖</w:t>
      </w:r>
      <w:r>
        <w:rPr>
          <w:rFonts w:ascii="宋体" w:hAnsi="宋体" w:hint="eastAsia"/>
          <w:color w:val="000000"/>
          <w:sz w:val="24"/>
        </w:rPr>
        <w:t>氨酸盐酸盐</w:t>
      </w:r>
      <w:r>
        <w:rPr>
          <w:rFonts w:ascii="宋体" w:hAnsi="宋体" w:cs="宋体" w:hint="eastAsia"/>
          <w:sz w:val="24"/>
        </w:rPr>
        <w:t>在淀粉制品中使用，最大使用量</w:t>
      </w:r>
      <w:r>
        <w:rPr>
          <w:sz w:val="24"/>
        </w:rPr>
        <w:t>为</w:t>
      </w:r>
      <w:r>
        <w:rPr>
          <w:sz w:val="24"/>
        </w:rPr>
        <w:t>0.</w:t>
      </w:r>
      <w:r>
        <w:rPr>
          <w:rFonts w:hint="eastAsia"/>
          <w:sz w:val="24"/>
        </w:rPr>
        <w:t>5</w:t>
      </w:r>
      <w:r>
        <w:rPr>
          <w:sz w:val="24"/>
        </w:rPr>
        <w:t>g/kg</w:t>
      </w:r>
      <w:r>
        <w:rPr>
          <w:rFonts w:ascii="宋体" w:hAnsi="宋体" w:cs="宋体" w:hint="eastAsia"/>
          <w:sz w:val="24"/>
        </w:rPr>
        <w:t>。</w:t>
      </w:r>
    </w:p>
    <w:p w:rsidR="00B54A66" w:rsidRDefault="002161B9">
      <w:pPr>
        <w:spacing w:line="360" w:lineRule="auto"/>
        <w:rPr>
          <w:rFonts w:ascii="黑体" w:eastAsia="黑体" w:hAnsi="黑体" w:cs="黑体"/>
          <w:sz w:val="24"/>
        </w:rPr>
      </w:pPr>
      <w:r>
        <w:rPr>
          <w:rFonts w:ascii="黑体" w:eastAsia="黑体" w:hAnsi="黑体" w:cs="黑体" w:hint="eastAsia"/>
          <w:sz w:val="24"/>
        </w:rPr>
        <w:t>3.4.2聚赖氨酸盐酸盐在粉丝、粉条（淀粉制品）中的应用效果</w:t>
      </w:r>
    </w:p>
    <w:p w:rsidR="00B54A66" w:rsidRDefault="002161B9">
      <w:pPr>
        <w:spacing w:line="360" w:lineRule="auto"/>
        <w:ind w:firstLineChars="200" w:firstLine="480"/>
        <w:rPr>
          <w:rFonts w:ascii="宋体" w:hAnsi="宋体"/>
          <w:b/>
          <w:sz w:val="24"/>
        </w:rPr>
      </w:pPr>
      <w:r>
        <w:rPr>
          <w:rFonts w:ascii="宋体" w:hAnsi="宋体" w:hint="eastAsia"/>
          <w:bCs/>
          <w:sz w:val="24"/>
        </w:rPr>
        <w:t>粉条制作工艺流程：</w:t>
      </w:r>
    </w:p>
    <w:p w:rsidR="00B54A66" w:rsidRDefault="002161B9">
      <w:pPr>
        <w:spacing w:line="360" w:lineRule="auto"/>
        <w:ind w:firstLineChars="200" w:firstLine="480"/>
        <w:rPr>
          <w:rFonts w:ascii="宋体" w:hAnsi="宋体"/>
          <w:sz w:val="24"/>
        </w:rPr>
      </w:pPr>
      <w:r>
        <w:rPr>
          <w:rFonts w:ascii="宋体" w:hAnsi="宋体" w:hint="eastAsia"/>
          <w:sz w:val="24"/>
        </w:rPr>
        <w:t>原材料→配料打芡→加筋力源(明矾替代品)和面（在和面水里加防腐剂）→沸水漏条→冷浴晾条→包装。</w:t>
      </w:r>
    </w:p>
    <w:p w:rsidR="00B54A66" w:rsidRDefault="002161B9">
      <w:pPr>
        <w:spacing w:line="360" w:lineRule="auto"/>
        <w:ind w:firstLineChars="200" w:firstLine="480"/>
        <w:rPr>
          <w:rFonts w:ascii="宋体" w:hAnsi="宋体"/>
          <w:sz w:val="24"/>
        </w:rPr>
      </w:pPr>
      <w:r>
        <w:rPr>
          <w:rFonts w:ascii="宋体" w:hAnsi="宋体" w:hint="eastAsia"/>
          <w:sz w:val="24"/>
        </w:rPr>
        <w:t>淀粉是农产品自身带</w:t>
      </w:r>
      <w:r>
        <w:rPr>
          <w:sz w:val="24"/>
        </w:rPr>
        <w:t>菌量达</w:t>
      </w:r>
      <w:r>
        <w:rPr>
          <w:kern w:val="0"/>
          <w:sz w:val="24"/>
        </w:rPr>
        <w:t>10</w:t>
      </w:r>
      <w:r>
        <w:rPr>
          <w:kern w:val="0"/>
          <w:sz w:val="24"/>
          <w:vertAlign w:val="superscript"/>
        </w:rPr>
        <w:t>5</w:t>
      </w:r>
      <w:r>
        <w:rPr>
          <w:sz w:val="24"/>
        </w:rPr>
        <w:t>cfu/g</w:t>
      </w:r>
      <w:r>
        <w:rPr>
          <w:rFonts w:ascii="宋体" w:hAnsi="宋体" w:hint="eastAsia"/>
          <w:sz w:val="24"/>
        </w:rPr>
        <w:t>，各种细菌、霉菌、酵母菌含量都很高。粉条的水份活度又适合微生物的生长。从实验效果看：</w:t>
      </w:r>
    </w:p>
    <w:p w:rsidR="00B54A66" w:rsidRDefault="002161B9">
      <w:pPr>
        <w:spacing w:line="360" w:lineRule="auto"/>
        <w:rPr>
          <w:rFonts w:ascii="黑体" w:eastAsia="黑体" w:hAnsi="黑体" w:cs="黑体"/>
          <w:sz w:val="24"/>
        </w:rPr>
      </w:pPr>
      <w:r>
        <w:rPr>
          <w:rFonts w:ascii="黑体" w:eastAsia="黑体" w:hAnsi="黑体" w:cs="黑体" w:hint="eastAsia"/>
          <w:sz w:val="24"/>
        </w:rPr>
        <w:t>3.4.2.1ε-聚赖氨酸盐酸盐在淀粉制品中添加与否的效果对比；</w:t>
      </w:r>
    </w:p>
    <w:p w:rsidR="00B54A66" w:rsidRDefault="002161B9">
      <w:pPr>
        <w:spacing w:line="360" w:lineRule="auto"/>
        <w:rPr>
          <w:sz w:val="24"/>
        </w:rPr>
      </w:pPr>
      <w:r>
        <w:rPr>
          <w:rFonts w:hint="eastAsia"/>
          <w:sz w:val="24"/>
        </w:rPr>
        <w:t>3.4.2.1.1</w:t>
      </w:r>
      <w:r>
        <w:rPr>
          <w:rFonts w:hint="eastAsia"/>
          <w:sz w:val="24"/>
        </w:rPr>
        <w:t>实验方法；</w:t>
      </w:r>
    </w:p>
    <w:p w:rsidR="00B54A66" w:rsidRDefault="002161B9">
      <w:pPr>
        <w:spacing w:line="360" w:lineRule="auto"/>
        <w:ind w:firstLineChars="200" w:firstLine="480"/>
        <w:rPr>
          <w:color w:val="333333"/>
          <w:sz w:val="24"/>
          <w:shd w:val="clear" w:color="auto" w:fill="FFFFFF"/>
        </w:rPr>
      </w:pPr>
      <w:r>
        <w:rPr>
          <w:rFonts w:hint="eastAsia"/>
          <w:sz w:val="24"/>
        </w:rPr>
        <w:t>将</w:t>
      </w:r>
      <w:r>
        <w:rPr>
          <w:sz w:val="24"/>
        </w:rPr>
        <w:t>ε</w:t>
      </w:r>
      <w:r>
        <w:rPr>
          <w:rFonts w:hint="eastAsia"/>
          <w:sz w:val="24"/>
        </w:rPr>
        <w:t>-</w:t>
      </w:r>
      <w:r>
        <w:rPr>
          <w:rFonts w:ascii="宋体" w:hAnsi="宋体" w:cs="宋体" w:hint="eastAsia"/>
          <w:sz w:val="24"/>
        </w:rPr>
        <w:t>聚赖氨酸盐酸盐</w:t>
      </w:r>
      <w:r>
        <w:rPr>
          <w:rFonts w:hint="eastAsia"/>
          <w:sz w:val="24"/>
        </w:rPr>
        <w:t>按照</w:t>
      </w:r>
      <w:r>
        <w:rPr>
          <w:sz w:val="24"/>
        </w:rPr>
        <w:t>0g/kg</w:t>
      </w:r>
      <w:r>
        <w:rPr>
          <w:sz w:val="24"/>
        </w:rPr>
        <w:t>、</w:t>
      </w:r>
      <w:r>
        <w:rPr>
          <w:sz w:val="24"/>
        </w:rPr>
        <w:t>0.1g/kg</w:t>
      </w:r>
      <w:r>
        <w:rPr>
          <w:sz w:val="24"/>
        </w:rPr>
        <w:t>、</w:t>
      </w:r>
      <w:r>
        <w:rPr>
          <w:sz w:val="24"/>
        </w:rPr>
        <w:t>0.3g/kg</w:t>
      </w:r>
      <w:r>
        <w:rPr>
          <w:sz w:val="24"/>
        </w:rPr>
        <w:t>、</w:t>
      </w:r>
      <w:r>
        <w:rPr>
          <w:sz w:val="24"/>
        </w:rPr>
        <w:t>0.5g/kg</w:t>
      </w:r>
      <w:r>
        <w:rPr>
          <w:sz w:val="24"/>
        </w:rPr>
        <w:t>、</w:t>
      </w:r>
      <w:r>
        <w:rPr>
          <w:sz w:val="24"/>
        </w:rPr>
        <w:t>0.7g/kg</w:t>
      </w:r>
      <w:r>
        <w:rPr>
          <w:rFonts w:hint="eastAsia"/>
          <w:sz w:val="24"/>
        </w:rPr>
        <w:t>分别进行试验。将成品置于</w:t>
      </w:r>
      <w:r>
        <w:rPr>
          <w:sz w:val="24"/>
        </w:rPr>
        <w:t>37℃</w:t>
      </w:r>
      <w:r>
        <w:rPr>
          <w:rFonts w:hint="eastAsia"/>
          <w:sz w:val="24"/>
        </w:rPr>
        <w:t>生化培养箱中培养，经加速破坏实验，每隔一定的时间对其感官品质、微生物指标进行测定</w:t>
      </w:r>
      <w:r>
        <w:rPr>
          <w:rFonts w:hint="eastAsia"/>
          <w:color w:val="333333"/>
          <w:sz w:val="24"/>
          <w:shd w:val="clear" w:color="auto" w:fill="FFFFFF"/>
        </w:rPr>
        <w:t>。</w:t>
      </w:r>
    </w:p>
    <w:p w:rsidR="00B54A66" w:rsidRDefault="002161B9">
      <w:pPr>
        <w:spacing w:line="360" w:lineRule="auto"/>
        <w:rPr>
          <w:rFonts w:ascii="宋体" w:hAnsi="宋体" w:cs="宋体"/>
          <w:kern w:val="0"/>
          <w:sz w:val="24"/>
        </w:rPr>
      </w:pPr>
      <w:r>
        <w:rPr>
          <w:rFonts w:hint="eastAsia"/>
          <w:kern w:val="0"/>
          <w:sz w:val="24"/>
        </w:rPr>
        <w:t>3.4.2.1.2</w:t>
      </w:r>
      <w:r>
        <w:rPr>
          <w:kern w:val="0"/>
          <w:sz w:val="24"/>
        </w:rPr>
        <w:t>实</w:t>
      </w:r>
      <w:r>
        <w:rPr>
          <w:rFonts w:ascii="宋体" w:hAnsi="宋体" w:cs="宋体" w:hint="eastAsia"/>
          <w:kern w:val="0"/>
          <w:sz w:val="24"/>
        </w:rPr>
        <w:t>验结果；</w:t>
      </w:r>
    </w:p>
    <w:p w:rsidR="00B54A66" w:rsidRDefault="002161B9">
      <w:pPr>
        <w:spacing w:line="360" w:lineRule="auto"/>
        <w:ind w:firstLineChars="200" w:firstLine="480"/>
        <w:rPr>
          <w:sz w:val="24"/>
        </w:rPr>
      </w:pPr>
      <w:r>
        <w:rPr>
          <w:rFonts w:hint="eastAsia"/>
          <w:sz w:val="24"/>
        </w:rPr>
        <w:t>通过表</w:t>
      </w:r>
      <w:r>
        <w:rPr>
          <w:rFonts w:hint="eastAsia"/>
          <w:sz w:val="24"/>
        </w:rPr>
        <w:t>1</w:t>
      </w:r>
      <w:r>
        <w:rPr>
          <w:rFonts w:hint="eastAsia"/>
          <w:sz w:val="24"/>
        </w:rPr>
        <w:t>可以看出，当</w:t>
      </w:r>
      <w:r>
        <w:rPr>
          <w:sz w:val="24"/>
        </w:rPr>
        <w:t>ε</w:t>
      </w:r>
      <w:r>
        <w:rPr>
          <w:rFonts w:hint="eastAsia"/>
          <w:sz w:val="24"/>
        </w:rPr>
        <w:t>-</w:t>
      </w:r>
      <w:r>
        <w:rPr>
          <w:rFonts w:ascii="宋体" w:hAnsi="宋体" w:cs="宋体" w:hint="eastAsia"/>
          <w:sz w:val="24"/>
        </w:rPr>
        <w:t>聚赖氨酸盐酸盐</w:t>
      </w:r>
      <w:r>
        <w:rPr>
          <w:rFonts w:hint="eastAsia"/>
          <w:sz w:val="24"/>
        </w:rPr>
        <w:t>的添加量</w:t>
      </w:r>
      <w:r>
        <w:rPr>
          <w:sz w:val="24"/>
        </w:rPr>
        <w:t>达到</w:t>
      </w:r>
      <w:r>
        <w:rPr>
          <w:sz w:val="24"/>
        </w:rPr>
        <w:t>0.5g/kg</w:t>
      </w:r>
      <w:r>
        <w:rPr>
          <w:rFonts w:hint="eastAsia"/>
          <w:sz w:val="24"/>
        </w:rPr>
        <w:t>时，不会影响鲜湿土豆粉的色泽和气味，但品尝起来会有轻微苦涩味。</w:t>
      </w:r>
    </w:p>
    <w:p w:rsidR="00B54A66" w:rsidRDefault="002161B9">
      <w:pPr>
        <w:spacing w:line="360" w:lineRule="auto"/>
        <w:ind w:firstLineChars="200" w:firstLine="480"/>
        <w:rPr>
          <w:rFonts w:ascii="宋体" w:hAnsi="宋体" w:cs="宋体"/>
          <w:kern w:val="0"/>
          <w:sz w:val="24"/>
        </w:rPr>
      </w:pPr>
      <w:r>
        <w:rPr>
          <w:rFonts w:hint="eastAsia"/>
          <w:sz w:val="24"/>
        </w:rPr>
        <w:t>通过表</w:t>
      </w:r>
      <w:r>
        <w:rPr>
          <w:rFonts w:hint="eastAsia"/>
          <w:sz w:val="24"/>
        </w:rPr>
        <w:t>2</w:t>
      </w:r>
      <w:r>
        <w:rPr>
          <w:rFonts w:hint="eastAsia"/>
          <w:sz w:val="24"/>
        </w:rPr>
        <w:t>可以看出，添加</w:t>
      </w:r>
      <w:r>
        <w:rPr>
          <w:sz w:val="24"/>
        </w:rPr>
        <w:t>ε</w:t>
      </w:r>
      <w:r>
        <w:rPr>
          <w:rFonts w:hint="eastAsia"/>
          <w:sz w:val="24"/>
        </w:rPr>
        <w:t>-</w:t>
      </w:r>
      <w:r>
        <w:rPr>
          <w:rFonts w:ascii="宋体" w:hAnsi="宋体" w:cs="宋体" w:hint="eastAsia"/>
          <w:sz w:val="24"/>
        </w:rPr>
        <w:t>聚赖氨酸盐酸盐</w:t>
      </w:r>
      <w:r>
        <w:rPr>
          <w:rFonts w:hint="eastAsia"/>
          <w:sz w:val="24"/>
        </w:rPr>
        <w:t>能够抑制鲜湿土豆粉中腐败微生物的生长繁殖，且随着</w:t>
      </w:r>
      <w:r>
        <w:rPr>
          <w:sz w:val="24"/>
        </w:rPr>
        <w:t>ε</w:t>
      </w:r>
      <w:r>
        <w:rPr>
          <w:rFonts w:hint="eastAsia"/>
          <w:sz w:val="24"/>
        </w:rPr>
        <w:t>-</w:t>
      </w:r>
      <w:r>
        <w:rPr>
          <w:rFonts w:ascii="宋体" w:hAnsi="宋体" w:cs="宋体" w:hint="eastAsia"/>
          <w:sz w:val="24"/>
        </w:rPr>
        <w:t>聚赖氨酸盐酸盐</w:t>
      </w:r>
      <w:r>
        <w:rPr>
          <w:rFonts w:hint="eastAsia"/>
          <w:sz w:val="24"/>
        </w:rPr>
        <w:t>浓度的增加，其抑菌效果也在增强。不添加</w:t>
      </w:r>
      <w:r>
        <w:rPr>
          <w:sz w:val="24"/>
        </w:rPr>
        <w:t>ε</w:t>
      </w:r>
      <w:r>
        <w:rPr>
          <w:rFonts w:hint="eastAsia"/>
          <w:sz w:val="24"/>
        </w:rPr>
        <w:t>-</w:t>
      </w:r>
      <w:r>
        <w:rPr>
          <w:rFonts w:ascii="宋体" w:hAnsi="宋体" w:cs="宋体" w:hint="eastAsia"/>
          <w:sz w:val="24"/>
        </w:rPr>
        <w:t>聚赖氨酸盐酸盐</w:t>
      </w:r>
      <w:r>
        <w:rPr>
          <w:rFonts w:hint="eastAsia"/>
          <w:sz w:val="24"/>
        </w:rPr>
        <w:t>即空白对照组</w:t>
      </w:r>
      <w:r>
        <w:rPr>
          <w:sz w:val="24"/>
        </w:rPr>
        <w:t>在</w:t>
      </w:r>
      <w:r>
        <w:rPr>
          <w:sz w:val="24"/>
        </w:rPr>
        <w:t>37℃</w:t>
      </w:r>
      <w:r>
        <w:rPr>
          <w:sz w:val="24"/>
        </w:rPr>
        <w:t>贮藏</w:t>
      </w:r>
      <w:r>
        <w:rPr>
          <w:sz w:val="24"/>
        </w:rPr>
        <w:t>2d</w:t>
      </w:r>
      <w:r>
        <w:rPr>
          <w:sz w:val="24"/>
        </w:rPr>
        <w:t>时</w:t>
      </w:r>
      <w:r>
        <w:rPr>
          <w:rFonts w:hint="eastAsia"/>
          <w:sz w:val="24"/>
        </w:rPr>
        <w:t>菌落总数已经达到</w:t>
      </w:r>
      <w:r>
        <w:rPr>
          <w:sz w:val="24"/>
        </w:rPr>
        <w:t>10</w:t>
      </w:r>
      <w:r>
        <w:rPr>
          <w:sz w:val="24"/>
          <w:vertAlign w:val="superscript"/>
        </w:rPr>
        <w:t>5</w:t>
      </w:r>
      <w:r>
        <w:rPr>
          <w:sz w:val="24"/>
        </w:rPr>
        <w:t>CFU/g</w:t>
      </w:r>
      <w:r>
        <w:rPr>
          <w:rFonts w:hint="eastAsia"/>
          <w:sz w:val="24"/>
        </w:rPr>
        <w:t>数量级，超过国标要求；</w:t>
      </w:r>
      <w:r>
        <w:rPr>
          <w:sz w:val="24"/>
        </w:rPr>
        <w:t>ε-</w:t>
      </w:r>
      <w:r>
        <w:rPr>
          <w:sz w:val="24"/>
        </w:rPr>
        <w:t>聚赖氨酸盐酸盐添加量为</w:t>
      </w:r>
      <w:r>
        <w:rPr>
          <w:sz w:val="24"/>
        </w:rPr>
        <w:t>0.5g/kg</w:t>
      </w:r>
      <w:r>
        <w:rPr>
          <w:sz w:val="24"/>
        </w:rPr>
        <w:t>时，鲜湿</w:t>
      </w:r>
      <w:r>
        <w:rPr>
          <w:sz w:val="24"/>
        </w:rPr>
        <w:lastRenderedPageBreak/>
        <w:t>土豆粉在</w:t>
      </w:r>
      <w:r>
        <w:rPr>
          <w:sz w:val="24"/>
        </w:rPr>
        <w:t>37℃</w:t>
      </w:r>
      <w:r>
        <w:rPr>
          <w:sz w:val="24"/>
        </w:rPr>
        <w:t>贮藏</w:t>
      </w:r>
      <w:r>
        <w:rPr>
          <w:rFonts w:hint="eastAsia"/>
          <w:sz w:val="24"/>
        </w:rPr>
        <w:t>6</w:t>
      </w:r>
      <w:r>
        <w:rPr>
          <w:sz w:val="24"/>
        </w:rPr>
        <w:t>d</w:t>
      </w:r>
      <w:r>
        <w:rPr>
          <w:sz w:val="24"/>
        </w:rPr>
        <w:t>时菌落总数只有</w:t>
      </w:r>
      <w:r>
        <w:rPr>
          <w:rFonts w:hint="eastAsia"/>
          <w:color w:val="000000"/>
          <w:sz w:val="24"/>
        </w:rPr>
        <w:t>6</w:t>
      </w:r>
      <w:r>
        <w:rPr>
          <w:color w:val="000000"/>
          <w:sz w:val="24"/>
        </w:rPr>
        <w:t>.</w:t>
      </w:r>
      <w:r>
        <w:rPr>
          <w:rFonts w:hint="eastAsia"/>
          <w:color w:val="000000"/>
          <w:sz w:val="24"/>
        </w:rPr>
        <w:t>4</w:t>
      </w:r>
      <w:r>
        <w:rPr>
          <w:color w:val="000000"/>
          <w:sz w:val="24"/>
        </w:rPr>
        <w:t>×10</w:t>
      </w:r>
      <w:r>
        <w:rPr>
          <w:color w:val="000000"/>
          <w:sz w:val="24"/>
          <w:vertAlign w:val="superscript"/>
        </w:rPr>
        <w:t>4</w:t>
      </w:r>
      <w:r>
        <w:rPr>
          <w:sz w:val="24"/>
        </w:rPr>
        <w:t>CFU/g</w:t>
      </w:r>
      <w:r>
        <w:rPr>
          <w:rFonts w:hint="eastAsia"/>
          <w:sz w:val="24"/>
        </w:rPr>
        <w:t>。再增加</w:t>
      </w:r>
      <w:r>
        <w:rPr>
          <w:sz w:val="24"/>
        </w:rPr>
        <w:t>ε</w:t>
      </w:r>
      <w:r>
        <w:rPr>
          <w:rFonts w:hint="eastAsia"/>
          <w:sz w:val="24"/>
        </w:rPr>
        <w:t>-</w:t>
      </w:r>
      <w:r>
        <w:rPr>
          <w:rFonts w:ascii="宋体" w:hAnsi="宋体" w:cs="宋体" w:hint="eastAsia"/>
          <w:sz w:val="24"/>
        </w:rPr>
        <w:t>聚赖氨酸盐酸盐</w:t>
      </w:r>
      <w:r>
        <w:rPr>
          <w:rFonts w:hint="eastAsia"/>
          <w:sz w:val="24"/>
        </w:rPr>
        <w:t>的添加量时，其抑菌效果增强不明显，考虑到成本问题，建议</w:t>
      </w:r>
      <w:r>
        <w:rPr>
          <w:sz w:val="24"/>
        </w:rPr>
        <w:t>ε</w:t>
      </w:r>
      <w:r>
        <w:rPr>
          <w:rFonts w:hint="eastAsia"/>
          <w:sz w:val="24"/>
        </w:rPr>
        <w:t>-</w:t>
      </w:r>
      <w:r>
        <w:rPr>
          <w:rFonts w:ascii="宋体" w:hAnsi="宋体" w:cs="宋体" w:hint="eastAsia"/>
          <w:sz w:val="24"/>
        </w:rPr>
        <w:t>聚赖氨酸盐酸盐</w:t>
      </w:r>
      <w:r>
        <w:rPr>
          <w:rFonts w:hint="eastAsia"/>
          <w:sz w:val="24"/>
        </w:rPr>
        <w:t>的最大添加量为</w:t>
      </w:r>
      <w:r>
        <w:rPr>
          <w:sz w:val="24"/>
        </w:rPr>
        <w:t>0.5g/kg</w:t>
      </w:r>
      <w:r>
        <w:rPr>
          <w:rFonts w:hint="eastAsia"/>
          <w:sz w:val="24"/>
        </w:rPr>
        <w:t>。</w:t>
      </w:r>
    </w:p>
    <w:p w:rsidR="00B54A66" w:rsidRDefault="002161B9" w:rsidP="00606CD6">
      <w:pPr>
        <w:spacing w:beforeLines="50"/>
        <w:jc w:val="center"/>
        <w:rPr>
          <w:rFonts w:ascii="宋体" w:hAnsi="宋体" w:cs="宋体"/>
          <w:kern w:val="0"/>
          <w:szCs w:val="21"/>
        </w:rPr>
      </w:pPr>
      <w:r>
        <w:rPr>
          <w:rFonts w:ascii="宋体" w:hAnsi="宋体" w:cs="宋体" w:hint="eastAsia"/>
          <w:kern w:val="0"/>
          <w:szCs w:val="21"/>
        </w:rPr>
        <w:t>表</w:t>
      </w:r>
      <w:r>
        <w:rPr>
          <w:kern w:val="0"/>
          <w:szCs w:val="21"/>
        </w:rPr>
        <w:t>1 ε-</w:t>
      </w:r>
      <w:r>
        <w:rPr>
          <w:rFonts w:ascii="宋体" w:hAnsi="宋体" w:cs="宋体" w:hint="eastAsia"/>
          <w:kern w:val="0"/>
          <w:szCs w:val="21"/>
        </w:rPr>
        <w:t>聚赖氨酸盐酸盐不同添加量对鲜湿土豆粉感官品质的影响</w:t>
      </w:r>
    </w:p>
    <w:tbl>
      <w:tblPr>
        <w:tblW w:w="6827" w:type="dxa"/>
        <w:jc w:val="center"/>
        <w:tblInd w:w="603" w:type="dxa"/>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1612"/>
        <w:gridCol w:w="994"/>
        <w:gridCol w:w="1076"/>
        <w:gridCol w:w="1052"/>
        <w:gridCol w:w="1076"/>
        <w:gridCol w:w="1017"/>
      </w:tblGrid>
      <w:tr w:rsidR="00B54A66">
        <w:trPr>
          <w:trHeight w:val="378"/>
          <w:jc w:val="center"/>
        </w:trPr>
        <w:tc>
          <w:tcPr>
            <w:tcW w:w="1612" w:type="dxa"/>
            <w:tcBorders>
              <w:tl2br w:val="nil"/>
              <w:tr2bl w:val="nil"/>
            </w:tcBorders>
            <w:vAlign w:val="center"/>
          </w:tcPr>
          <w:p w:rsidR="00B54A66" w:rsidRDefault="002161B9" w:rsidP="00A50A31">
            <w:pPr>
              <w:jc w:val="center"/>
              <w:rPr>
                <w:color w:val="000000"/>
                <w:szCs w:val="21"/>
              </w:rPr>
            </w:pPr>
            <w:r>
              <w:rPr>
                <w:kern w:val="0"/>
                <w:szCs w:val="21"/>
              </w:rPr>
              <w:t xml:space="preserve"> ε-</w:t>
            </w:r>
            <w:r>
              <w:rPr>
                <w:rFonts w:ascii="宋体" w:hAnsi="宋体" w:cs="宋体" w:hint="eastAsia"/>
                <w:kern w:val="0"/>
                <w:szCs w:val="21"/>
              </w:rPr>
              <w:t>聚赖氨酸盐酸盐</w:t>
            </w:r>
            <w:r>
              <w:rPr>
                <w:color w:val="000000"/>
                <w:szCs w:val="21"/>
              </w:rPr>
              <w:t>添加量</w:t>
            </w:r>
          </w:p>
        </w:tc>
        <w:tc>
          <w:tcPr>
            <w:tcW w:w="994" w:type="dxa"/>
            <w:tcBorders>
              <w:tl2br w:val="nil"/>
              <w:tr2bl w:val="nil"/>
            </w:tcBorders>
            <w:vAlign w:val="center"/>
          </w:tcPr>
          <w:p w:rsidR="00B54A66" w:rsidRDefault="002161B9" w:rsidP="00A50A31">
            <w:pPr>
              <w:jc w:val="center"/>
              <w:rPr>
                <w:color w:val="000000"/>
                <w:szCs w:val="21"/>
              </w:rPr>
            </w:pPr>
            <w:r>
              <w:rPr>
                <w:color w:val="000000"/>
                <w:szCs w:val="21"/>
              </w:rPr>
              <w:t>0g/kg</w:t>
            </w:r>
          </w:p>
        </w:tc>
        <w:tc>
          <w:tcPr>
            <w:tcW w:w="1076" w:type="dxa"/>
            <w:tcBorders>
              <w:tl2br w:val="nil"/>
              <w:tr2bl w:val="nil"/>
            </w:tcBorders>
            <w:vAlign w:val="center"/>
          </w:tcPr>
          <w:p w:rsidR="00B54A66" w:rsidRDefault="002161B9" w:rsidP="00A50A31">
            <w:pPr>
              <w:jc w:val="center"/>
              <w:rPr>
                <w:color w:val="000000"/>
                <w:szCs w:val="21"/>
              </w:rPr>
            </w:pPr>
            <w:r>
              <w:rPr>
                <w:color w:val="000000"/>
                <w:szCs w:val="21"/>
              </w:rPr>
              <w:t>0.1g/kg</w:t>
            </w:r>
          </w:p>
        </w:tc>
        <w:tc>
          <w:tcPr>
            <w:tcW w:w="1052" w:type="dxa"/>
            <w:tcBorders>
              <w:tl2br w:val="nil"/>
              <w:tr2bl w:val="nil"/>
            </w:tcBorders>
            <w:vAlign w:val="center"/>
          </w:tcPr>
          <w:p w:rsidR="00B54A66" w:rsidRDefault="002161B9" w:rsidP="00A50A31">
            <w:pPr>
              <w:jc w:val="center"/>
              <w:rPr>
                <w:color w:val="000000"/>
                <w:szCs w:val="21"/>
              </w:rPr>
            </w:pPr>
            <w:r>
              <w:rPr>
                <w:color w:val="000000"/>
                <w:szCs w:val="21"/>
              </w:rPr>
              <w:t>0.</w:t>
            </w:r>
            <w:r>
              <w:rPr>
                <w:rFonts w:hint="eastAsia"/>
                <w:color w:val="000000"/>
                <w:szCs w:val="21"/>
              </w:rPr>
              <w:t>3</w:t>
            </w:r>
            <w:r>
              <w:rPr>
                <w:color w:val="000000"/>
                <w:szCs w:val="21"/>
              </w:rPr>
              <w:t>g/kg</w:t>
            </w:r>
          </w:p>
        </w:tc>
        <w:tc>
          <w:tcPr>
            <w:tcW w:w="1076" w:type="dxa"/>
            <w:tcBorders>
              <w:tl2br w:val="nil"/>
              <w:tr2bl w:val="nil"/>
            </w:tcBorders>
            <w:vAlign w:val="center"/>
          </w:tcPr>
          <w:p w:rsidR="00B54A66" w:rsidRDefault="002161B9" w:rsidP="00A50A31">
            <w:pPr>
              <w:jc w:val="center"/>
              <w:rPr>
                <w:color w:val="000000"/>
                <w:szCs w:val="21"/>
              </w:rPr>
            </w:pPr>
            <w:r>
              <w:rPr>
                <w:color w:val="000000"/>
                <w:szCs w:val="21"/>
              </w:rPr>
              <w:t>0.</w:t>
            </w:r>
            <w:r>
              <w:rPr>
                <w:rFonts w:hint="eastAsia"/>
                <w:color w:val="000000"/>
                <w:szCs w:val="21"/>
              </w:rPr>
              <w:t>5</w:t>
            </w:r>
            <w:r>
              <w:rPr>
                <w:color w:val="000000"/>
                <w:szCs w:val="21"/>
              </w:rPr>
              <w:t>g/kg</w:t>
            </w:r>
          </w:p>
        </w:tc>
        <w:tc>
          <w:tcPr>
            <w:tcW w:w="1017" w:type="dxa"/>
            <w:tcBorders>
              <w:tl2br w:val="nil"/>
              <w:tr2bl w:val="nil"/>
            </w:tcBorders>
            <w:vAlign w:val="center"/>
          </w:tcPr>
          <w:p w:rsidR="00B54A66" w:rsidRDefault="002161B9" w:rsidP="00A50A31">
            <w:pPr>
              <w:jc w:val="center"/>
              <w:rPr>
                <w:color w:val="000000"/>
                <w:szCs w:val="21"/>
              </w:rPr>
            </w:pPr>
            <w:r>
              <w:rPr>
                <w:color w:val="000000"/>
                <w:szCs w:val="21"/>
              </w:rPr>
              <w:t>0.</w:t>
            </w:r>
            <w:r>
              <w:rPr>
                <w:rFonts w:hint="eastAsia"/>
                <w:color w:val="000000"/>
                <w:szCs w:val="21"/>
              </w:rPr>
              <w:t>7</w:t>
            </w:r>
            <w:r>
              <w:rPr>
                <w:color w:val="000000"/>
                <w:szCs w:val="21"/>
              </w:rPr>
              <w:t>g/kg</w:t>
            </w:r>
          </w:p>
        </w:tc>
      </w:tr>
      <w:tr w:rsidR="00B54A66">
        <w:trPr>
          <w:trHeight w:val="347"/>
          <w:jc w:val="center"/>
        </w:trPr>
        <w:tc>
          <w:tcPr>
            <w:tcW w:w="1612"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色泽</w:t>
            </w:r>
          </w:p>
        </w:tc>
        <w:tc>
          <w:tcPr>
            <w:tcW w:w="994"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白色</w:t>
            </w:r>
          </w:p>
        </w:tc>
        <w:tc>
          <w:tcPr>
            <w:tcW w:w="1076"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白色</w:t>
            </w:r>
          </w:p>
        </w:tc>
        <w:tc>
          <w:tcPr>
            <w:tcW w:w="1052"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白色</w:t>
            </w:r>
          </w:p>
        </w:tc>
        <w:tc>
          <w:tcPr>
            <w:tcW w:w="1076"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白色</w:t>
            </w:r>
          </w:p>
        </w:tc>
        <w:tc>
          <w:tcPr>
            <w:tcW w:w="1017"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白色</w:t>
            </w:r>
          </w:p>
        </w:tc>
      </w:tr>
      <w:tr w:rsidR="00B54A66">
        <w:trPr>
          <w:trHeight w:val="695"/>
          <w:jc w:val="center"/>
        </w:trPr>
        <w:tc>
          <w:tcPr>
            <w:tcW w:w="1612"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气味、滋味</w:t>
            </w:r>
          </w:p>
        </w:tc>
        <w:tc>
          <w:tcPr>
            <w:tcW w:w="994"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正常、无异味</w:t>
            </w:r>
          </w:p>
        </w:tc>
        <w:tc>
          <w:tcPr>
            <w:tcW w:w="1076"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正常、无异味</w:t>
            </w:r>
          </w:p>
        </w:tc>
        <w:tc>
          <w:tcPr>
            <w:tcW w:w="1052"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正常、无异味</w:t>
            </w:r>
          </w:p>
        </w:tc>
        <w:tc>
          <w:tcPr>
            <w:tcW w:w="1076"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有轻微苦涩味</w:t>
            </w:r>
          </w:p>
        </w:tc>
        <w:tc>
          <w:tcPr>
            <w:tcW w:w="1017" w:type="dxa"/>
            <w:tcBorders>
              <w:tl2br w:val="nil"/>
              <w:tr2bl w:val="nil"/>
            </w:tcBorders>
            <w:vAlign w:val="center"/>
          </w:tcPr>
          <w:p w:rsidR="00B54A66" w:rsidRDefault="002161B9" w:rsidP="00A50A31">
            <w:pPr>
              <w:jc w:val="center"/>
              <w:rPr>
                <w:rFonts w:ascii="宋体" w:hAnsi="宋体" w:cs="宋体"/>
                <w:color w:val="000000"/>
                <w:szCs w:val="21"/>
              </w:rPr>
            </w:pPr>
            <w:r>
              <w:rPr>
                <w:rFonts w:ascii="宋体" w:hAnsi="宋体" w:cs="宋体" w:hint="eastAsia"/>
                <w:color w:val="000000"/>
                <w:szCs w:val="21"/>
              </w:rPr>
              <w:t>明显苦涩味</w:t>
            </w:r>
          </w:p>
        </w:tc>
      </w:tr>
    </w:tbl>
    <w:p w:rsidR="00B54A66" w:rsidRDefault="00B54A66" w:rsidP="00606CD6">
      <w:pPr>
        <w:spacing w:beforeLines="50"/>
        <w:rPr>
          <w:szCs w:val="21"/>
        </w:rPr>
      </w:pPr>
    </w:p>
    <w:p w:rsidR="00B54A66" w:rsidRDefault="002161B9" w:rsidP="00A50A31">
      <w:pPr>
        <w:jc w:val="center"/>
        <w:rPr>
          <w:szCs w:val="21"/>
        </w:rPr>
      </w:pPr>
      <w:r>
        <w:rPr>
          <w:rFonts w:hint="eastAsia"/>
          <w:szCs w:val="21"/>
        </w:rPr>
        <w:t>表</w:t>
      </w:r>
      <w:r>
        <w:rPr>
          <w:rFonts w:hint="eastAsia"/>
          <w:szCs w:val="21"/>
        </w:rPr>
        <w:t xml:space="preserve">2 </w:t>
      </w:r>
      <w:r>
        <w:rPr>
          <w:kern w:val="0"/>
          <w:szCs w:val="21"/>
        </w:rPr>
        <w:t>ε-</w:t>
      </w:r>
      <w:r>
        <w:rPr>
          <w:rFonts w:ascii="宋体" w:hAnsi="宋体" w:cs="宋体" w:hint="eastAsia"/>
          <w:kern w:val="0"/>
          <w:szCs w:val="21"/>
        </w:rPr>
        <w:t>聚赖氨酸盐酸盐</w:t>
      </w:r>
      <w:r>
        <w:rPr>
          <w:rFonts w:hint="eastAsia"/>
          <w:szCs w:val="21"/>
        </w:rPr>
        <w:t>不同添加量对鲜湿土豆粉贮藏期菌落总数的影响</w:t>
      </w:r>
    </w:p>
    <w:tbl>
      <w:tblPr>
        <w:tblW w:w="8140" w:type="dxa"/>
        <w:jc w:val="center"/>
        <w:tblInd w:w="603" w:type="dxa"/>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1676"/>
        <w:gridCol w:w="1034"/>
        <w:gridCol w:w="1119"/>
        <w:gridCol w:w="1094"/>
        <w:gridCol w:w="1119"/>
        <w:gridCol w:w="1058"/>
        <w:gridCol w:w="1040"/>
      </w:tblGrid>
      <w:tr w:rsidR="00B54A66">
        <w:trPr>
          <w:trHeight w:val="350"/>
          <w:jc w:val="center"/>
        </w:trPr>
        <w:tc>
          <w:tcPr>
            <w:tcW w:w="1676" w:type="dxa"/>
            <w:vMerge w:val="restart"/>
            <w:vAlign w:val="center"/>
          </w:tcPr>
          <w:p w:rsidR="00B54A66" w:rsidRDefault="002161B9" w:rsidP="00A50A31">
            <w:pPr>
              <w:spacing w:line="340" w:lineRule="exact"/>
              <w:jc w:val="center"/>
              <w:rPr>
                <w:color w:val="000000"/>
                <w:szCs w:val="21"/>
              </w:rPr>
            </w:pPr>
            <w:r>
              <w:rPr>
                <w:kern w:val="0"/>
                <w:szCs w:val="21"/>
              </w:rPr>
              <w:t xml:space="preserve"> ε-</w:t>
            </w:r>
            <w:r>
              <w:rPr>
                <w:rFonts w:ascii="宋体" w:hAnsi="宋体" w:cs="宋体" w:hint="eastAsia"/>
                <w:kern w:val="0"/>
                <w:szCs w:val="21"/>
              </w:rPr>
              <w:t>聚赖氨酸盐酸盐</w:t>
            </w:r>
            <w:r>
              <w:rPr>
                <w:color w:val="000000"/>
                <w:szCs w:val="21"/>
              </w:rPr>
              <w:t>添加量</w:t>
            </w:r>
          </w:p>
        </w:tc>
        <w:tc>
          <w:tcPr>
            <w:tcW w:w="6464" w:type="dxa"/>
            <w:gridSpan w:val="6"/>
            <w:vAlign w:val="center"/>
          </w:tcPr>
          <w:p w:rsidR="00B54A66" w:rsidRDefault="002161B9" w:rsidP="00A50A31">
            <w:pPr>
              <w:spacing w:line="340" w:lineRule="exact"/>
              <w:jc w:val="center"/>
              <w:rPr>
                <w:color w:val="000000"/>
                <w:szCs w:val="21"/>
              </w:rPr>
            </w:pPr>
            <w:r>
              <w:rPr>
                <w:rFonts w:hint="eastAsia"/>
                <w:color w:val="000000"/>
                <w:szCs w:val="21"/>
              </w:rPr>
              <w:t>菌落总数（</w:t>
            </w:r>
            <w:r>
              <w:rPr>
                <w:rFonts w:hint="eastAsia"/>
                <w:color w:val="000000"/>
                <w:szCs w:val="21"/>
              </w:rPr>
              <w:t>CFU/g</w:t>
            </w:r>
            <w:r>
              <w:rPr>
                <w:rFonts w:hint="eastAsia"/>
                <w:color w:val="000000"/>
                <w:szCs w:val="21"/>
              </w:rPr>
              <w:t>）</w:t>
            </w:r>
          </w:p>
        </w:tc>
      </w:tr>
      <w:tr w:rsidR="00B54A66">
        <w:trPr>
          <w:trHeight w:val="317"/>
          <w:jc w:val="center"/>
        </w:trPr>
        <w:tc>
          <w:tcPr>
            <w:tcW w:w="1676" w:type="dxa"/>
            <w:vMerge/>
            <w:tcBorders>
              <w:bottom w:val="single" w:sz="8" w:space="0" w:color="auto"/>
            </w:tcBorders>
            <w:vAlign w:val="center"/>
          </w:tcPr>
          <w:p w:rsidR="00B54A66" w:rsidRDefault="00B54A66" w:rsidP="00A50A31">
            <w:pPr>
              <w:spacing w:line="340" w:lineRule="exact"/>
              <w:jc w:val="center"/>
              <w:rPr>
                <w:color w:val="000000"/>
                <w:szCs w:val="21"/>
              </w:rPr>
            </w:pPr>
          </w:p>
        </w:tc>
        <w:tc>
          <w:tcPr>
            <w:tcW w:w="1034"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1d</w:t>
            </w:r>
          </w:p>
        </w:tc>
        <w:tc>
          <w:tcPr>
            <w:tcW w:w="1119"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2d</w:t>
            </w:r>
          </w:p>
        </w:tc>
        <w:tc>
          <w:tcPr>
            <w:tcW w:w="1094"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3d</w:t>
            </w:r>
          </w:p>
        </w:tc>
        <w:tc>
          <w:tcPr>
            <w:tcW w:w="1119"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4d</w:t>
            </w:r>
          </w:p>
        </w:tc>
        <w:tc>
          <w:tcPr>
            <w:tcW w:w="1058"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5d</w:t>
            </w:r>
          </w:p>
        </w:tc>
        <w:tc>
          <w:tcPr>
            <w:tcW w:w="1040" w:type="dxa"/>
            <w:tcBorders>
              <w:bottom w:val="single" w:sz="8" w:space="0" w:color="auto"/>
            </w:tcBorders>
            <w:vAlign w:val="center"/>
          </w:tcPr>
          <w:p w:rsidR="00B54A66" w:rsidRDefault="002161B9" w:rsidP="00A50A31">
            <w:pPr>
              <w:spacing w:line="340" w:lineRule="exact"/>
              <w:jc w:val="center"/>
              <w:rPr>
                <w:color w:val="000000"/>
                <w:szCs w:val="21"/>
              </w:rPr>
            </w:pPr>
            <w:r>
              <w:rPr>
                <w:rFonts w:hint="eastAsia"/>
                <w:color w:val="000000"/>
                <w:szCs w:val="21"/>
              </w:rPr>
              <w:t>6d</w:t>
            </w:r>
          </w:p>
        </w:tc>
      </w:tr>
      <w:tr w:rsidR="00B54A66">
        <w:trPr>
          <w:trHeight w:val="317"/>
          <w:jc w:val="center"/>
        </w:trPr>
        <w:tc>
          <w:tcPr>
            <w:tcW w:w="1676" w:type="dxa"/>
            <w:tcBorders>
              <w:top w:val="single" w:sz="8" w:space="0" w:color="auto"/>
              <w:tl2br w:val="nil"/>
              <w:tr2bl w:val="nil"/>
            </w:tcBorders>
            <w:vAlign w:val="center"/>
          </w:tcPr>
          <w:p w:rsidR="00B54A66" w:rsidRDefault="002161B9" w:rsidP="00A50A31">
            <w:pPr>
              <w:spacing w:line="340" w:lineRule="exact"/>
              <w:jc w:val="center"/>
              <w:rPr>
                <w:color w:val="000000"/>
                <w:szCs w:val="21"/>
              </w:rPr>
            </w:pPr>
            <w:r>
              <w:rPr>
                <w:color w:val="000000"/>
                <w:szCs w:val="21"/>
              </w:rPr>
              <w:t>0</w:t>
            </w:r>
            <w:r>
              <w:rPr>
                <w:rFonts w:hint="eastAsia"/>
                <w:color w:val="000000"/>
                <w:szCs w:val="21"/>
              </w:rPr>
              <w:t xml:space="preserve"> </w:t>
            </w:r>
            <w:r>
              <w:rPr>
                <w:color w:val="000000"/>
                <w:szCs w:val="21"/>
              </w:rPr>
              <w:t>g/kg</w:t>
            </w:r>
          </w:p>
        </w:tc>
        <w:tc>
          <w:tcPr>
            <w:tcW w:w="1034" w:type="dxa"/>
            <w:tcBorders>
              <w:top w:val="single" w:sz="8" w:space="0" w:color="auto"/>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870</w:t>
            </w:r>
          </w:p>
        </w:tc>
        <w:tc>
          <w:tcPr>
            <w:tcW w:w="1119" w:type="dxa"/>
            <w:tcBorders>
              <w:top w:val="single" w:sz="8" w:space="0" w:color="auto"/>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w:t>
            </w:r>
          </w:p>
        </w:tc>
        <w:tc>
          <w:tcPr>
            <w:tcW w:w="1094" w:type="dxa"/>
            <w:tcBorders>
              <w:top w:val="single" w:sz="8" w:space="0" w:color="auto"/>
              <w:tl2br w:val="nil"/>
              <w:tr2bl w:val="nil"/>
            </w:tcBorders>
            <w:vAlign w:val="center"/>
          </w:tcPr>
          <w:p w:rsidR="00B54A66" w:rsidRDefault="00B54A66" w:rsidP="00A50A31">
            <w:pPr>
              <w:spacing w:line="340" w:lineRule="exact"/>
              <w:jc w:val="center"/>
              <w:rPr>
                <w:color w:val="000000"/>
                <w:szCs w:val="21"/>
              </w:rPr>
            </w:pPr>
          </w:p>
        </w:tc>
        <w:tc>
          <w:tcPr>
            <w:tcW w:w="1119" w:type="dxa"/>
            <w:tcBorders>
              <w:top w:val="single" w:sz="8" w:space="0" w:color="auto"/>
              <w:tl2br w:val="nil"/>
              <w:tr2bl w:val="nil"/>
            </w:tcBorders>
            <w:vAlign w:val="center"/>
          </w:tcPr>
          <w:p w:rsidR="00B54A66" w:rsidRDefault="00B54A66" w:rsidP="00A50A31">
            <w:pPr>
              <w:spacing w:line="340" w:lineRule="exact"/>
              <w:jc w:val="center"/>
              <w:rPr>
                <w:color w:val="000000"/>
                <w:szCs w:val="21"/>
              </w:rPr>
            </w:pPr>
          </w:p>
        </w:tc>
        <w:tc>
          <w:tcPr>
            <w:tcW w:w="1058" w:type="dxa"/>
            <w:tcBorders>
              <w:top w:val="single" w:sz="8" w:space="0" w:color="auto"/>
              <w:tl2br w:val="nil"/>
              <w:tr2bl w:val="nil"/>
            </w:tcBorders>
            <w:vAlign w:val="center"/>
          </w:tcPr>
          <w:p w:rsidR="00B54A66" w:rsidRDefault="00B54A66" w:rsidP="00A50A31">
            <w:pPr>
              <w:spacing w:line="340" w:lineRule="exact"/>
              <w:jc w:val="center"/>
              <w:rPr>
                <w:color w:val="000000"/>
                <w:szCs w:val="21"/>
              </w:rPr>
            </w:pPr>
          </w:p>
        </w:tc>
        <w:tc>
          <w:tcPr>
            <w:tcW w:w="1040" w:type="dxa"/>
            <w:tcBorders>
              <w:top w:val="single" w:sz="8" w:space="0" w:color="auto"/>
              <w:tl2br w:val="nil"/>
              <w:tr2bl w:val="nil"/>
            </w:tcBorders>
            <w:vAlign w:val="center"/>
          </w:tcPr>
          <w:p w:rsidR="00B54A66" w:rsidRDefault="00B54A66" w:rsidP="00A50A31">
            <w:pPr>
              <w:spacing w:line="340" w:lineRule="exact"/>
              <w:jc w:val="center"/>
              <w:rPr>
                <w:color w:val="000000"/>
                <w:szCs w:val="21"/>
              </w:rPr>
            </w:pPr>
          </w:p>
        </w:tc>
      </w:tr>
      <w:tr w:rsidR="00B54A66">
        <w:trPr>
          <w:trHeight w:val="317"/>
          <w:jc w:val="center"/>
        </w:trPr>
        <w:tc>
          <w:tcPr>
            <w:tcW w:w="1676" w:type="dxa"/>
            <w:tcBorders>
              <w:tl2br w:val="nil"/>
              <w:tr2bl w:val="nil"/>
            </w:tcBorders>
            <w:vAlign w:val="center"/>
          </w:tcPr>
          <w:p w:rsidR="00B54A66" w:rsidRDefault="002161B9" w:rsidP="00A50A31">
            <w:pPr>
              <w:spacing w:line="340" w:lineRule="exact"/>
              <w:jc w:val="center"/>
              <w:rPr>
                <w:color w:val="000000"/>
                <w:szCs w:val="21"/>
              </w:rPr>
            </w:pPr>
            <w:r>
              <w:rPr>
                <w:color w:val="000000"/>
                <w:szCs w:val="21"/>
              </w:rPr>
              <w:t>0.1</w:t>
            </w:r>
            <w:r>
              <w:rPr>
                <w:rFonts w:hint="eastAsia"/>
                <w:color w:val="000000"/>
                <w:szCs w:val="21"/>
              </w:rPr>
              <w:t xml:space="preserve"> </w:t>
            </w:r>
            <w:r>
              <w:rPr>
                <w:color w:val="000000"/>
                <w:szCs w:val="21"/>
              </w:rPr>
              <w:t>g/kg</w:t>
            </w:r>
          </w:p>
        </w:tc>
        <w:tc>
          <w:tcPr>
            <w:tcW w:w="1034"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630</w:t>
            </w:r>
          </w:p>
        </w:tc>
        <w:tc>
          <w:tcPr>
            <w:tcW w:w="1119"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w:t>
            </w:r>
          </w:p>
        </w:tc>
        <w:tc>
          <w:tcPr>
            <w:tcW w:w="1094" w:type="dxa"/>
            <w:tcBorders>
              <w:tl2br w:val="nil"/>
              <w:tr2bl w:val="nil"/>
            </w:tcBorders>
            <w:vAlign w:val="center"/>
          </w:tcPr>
          <w:p w:rsidR="00B54A66" w:rsidRDefault="00B54A66" w:rsidP="00A50A31">
            <w:pPr>
              <w:spacing w:line="340" w:lineRule="exact"/>
              <w:jc w:val="center"/>
              <w:rPr>
                <w:color w:val="000000"/>
                <w:szCs w:val="21"/>
              </w:rPr>
            </w:pPr>
          </w:p>
        </w:tc>
        <w:tc>
          <w:tcPr>
            <w:tcW w:w="1119" w:type="dxa"/>
            <w:tcBorders>
              <w:tl2br w:val="nil"/>
              <w:tr2bl w:val="nil"/>
            </w:tcBorders>
            <w:vAlign w:val="center"/>
          </w:tcPr>
          <w:p w:rsidR="00B54A66" w:rsidRDefault="00B54A66" w:rsidP="00A50A31">
            <w:pPr>
              <w:spacing w:line="340" w:lineRule="exact"/>
              <w:jc w:val="center"/>
              <w:rPr>
                <w:color w:val="000000"/>
                <w:szCs w:val="21"/>
              </w:rPr>
            </w:pPr>
          </w:p>
        </w:tc>
        <w:tc>
          <w:tcPr>
            <w:tcW w:w="1058" w:type="dxa"/>
            <w:tcBorders>
              <w:tl2br w:val="nil"/>
              <w:tr2bl w:val="nil"/>
            </w:tcBorders>
            <w:vAlign w:val="center"/>
          </w:tcPr>
          <w:p w:rsidR="00B54A66" w:rsidRDefault="00B54A66" w:rsidP="00A50A31">
            <w:pPr>
              <w:spacing w:line="340" w:lineRule="exact"/>
              <w:jc w:val="center"/>
              <w:rPr>
                <w:color w:val="000000"/>
                <w:szCs w:val="21"/>
              </w:rPr>
            </w:pPr>
          </w:p>
        </w:tc>
        <w:tc>
          <w:tcPr>
            <w:tcW w:w="1040" w:type="dxa"/>
            <w:tcBorders>
              <w:tl2br w:val="nil"/>
              <w:tr2bl w:val="nil"/>
            </w:tcBorders>
            <w:vAlign w:val="center"/>
          </w:tcPr>
          <w:p w:rsidR="00B54A66" w:rsidRDefault="00B54A66" w:rsidP="00A50A31">
            <w:pPr>
              <w:spacing w:line="340" w:lineRule="exact"/>
              <w:jc w:val="center"/>
              <w:rPr>
                <w:color w:val="000000"/>
                <w:szCs w:val="21"/>
              </w:rPr>
            </w:pPr>
          </w:p>
        </w:tc>
      </w:tr>
      <w:tr w:rsidR="00B54A66">
        <w:trPr>
          <w:trHeight w:val="317"/>
          <w:jc w:val="center"/>
        </w:trPr>
        <w:tc>
          <w:tcPr>
            <w:tcW w:w="1676" w:type="dxa"/>
            <w:vAlign w:val="center"/>
          </w:tcPr>
          <w:p w:rsidR="00B54A66" w:rsidRDefault="002161B9" w:rsidP="00A50A31">
            <w:pPr>
              <w:spacing w:line="340" w:lineRule="exact"/>
              <w:jc w:val="center"/>
              <w:rPr>
                <w:color w:val="000000"/>
                <w:szCs w:val="21"/>
              </w:rPr>
            </w:pPr>
            <w:r>
              <w:rPr>
                <w:color w:val="000000"/>
                <w:szCs w:val="21"/>
              </w:rPr>
              <w:t>0.</w:t>
            </w:r>
            <w:r>
              <w:rPr>
                <w:rFonts w:hint="eastAsia"/>
                <w:color w:val="000000"/>
                <w:szCs w:val="21"/>
              </w:rPr>
              <w:t xml:space="preserve">3 </w:t>
            </w:r>
            <w:r>
              <w:rPr>
                <w:color w:val="000000"/>
                <w:szCs w:val="21"/>
              </w:rPr>
              <w:t>g/kg</w:t>
            </w:r>
          </w:p>
        </w:tc>
        <w:tc>
          <w:tcPr>
            <w:tcW w:w="1034" w:type="dxa"/>
            <w:vAlign w:val="center"/>
          </w:tcPr>
          <w:p w:rsidR="00B54A66" w:rsidRDefault="002161B9" w:rsidP="00A50A31">
            <w:pPr>
              <w:spacing w:line="340" w:lineRule="exact"/>
              <w:jc w:val="center"/>
              <w:rPr>
                <w:color w:val="000000"/>
                <w:szCs w:val="21"/>
              </w:rPr>
            </w:pPr>
            <w:r>
              <w:rPr>
                <w:rFonts w:hint="eastAsia"/>
                <w:color w:val="000000"/>
                <w:szCs w:val="21"/>
              </w:rPr>
              <w:t>&lt;10</w:t>
            </w:r>
          </w:p>
        </w:tc>
        <w:tc>
          <w:tcPr>
            <w:tcW w:w="1119" w:type="dxa"/>
            <w:vAlign w:val="center"/>
          </w:tcPr>
          <w:p w:rsidR="00B54A66" w:rsidRDefault="002161B9" w:rsidP="00A50A31">
            <w:pPr>
              <w:spacing w:line="340" w:lineRule="exact"/>
              <w:jc w:val="center"/>
              <w:rPr>
                <w:color w:val="000000"/>
                <w:szCs w:val="21"/>
              </w:rPr>
            </w:pPr>
            <w:r>
              <w:rPr>
                <w:rFonts w:hint="eastAsia"/>
                <w:color w:val="000000"/>
                <w:szCs w:val="21"/>
              </w:rPr>
              <w:t>3200</w:t>
            </w:r>
          </w:p>
        </w:tc>
        <w:tc>
          <w:tcPr>
            <w:tcW w:w="1094" w:type="dxa"/>
            <w:vAlign w:val="center"/>
          </w:tcPr>
          <w:p w:rsidR="00B54A66" w:rsidRDefault="002161B9" w:rsidP="00A50A31">
            <w:pPr>
              <w:spacing w:line="340" w:lineRule="exact"/>
              <w:jc w:val="center"/>
              <w:rPr>
                <w:color w:val="000000"/>
                <w:szCs w:val="21"/>
              </w:rPr>
            </w:pPr>
            <w:r>
              <w:rPr>
                <w:rFonts w:hint="eastAsia"/>
                <w:color w:val="000000"/>
                <w:szCs w:val="21"/>
              </w:rPr>
              <w:t>7.3</w:t>
            </w:r>
            <w:r>
              <w:rPr>
                <w:rFonts w:ascii="Arial" w:hAnsi="Arial" w:cs="Arial"/>
                <w:color w:val="000000"/>
                <w:szCs w:val="21"/>
              </w:rPr>
              <w:t>×</w:t>
            </w:r>
            <w:r>
              <w:rPr>
                <w:rFonts w:hint="eastAsia"/>
                <w:color w:val="000000"/>
                <w:szCs w:val="21"/>
              </w:rPr>
              <w:t>10</w:t>
            </w:r>
            <w:r>
              <w:rPr>
                <w:rFonts w:hint="eastAsia"/>
                <w:color w:val="000000"/>
                <w:szCs w:val="21"/>
                <w:vertAlign w:val="superscript"/>
              </w:rPr>
              <w:t>3</w:t>
            </w:r>
          </w:p>
        </w:tc>
        <w:tc>
          <w:tcPr>
            <w:tcW w:w="1119" w:type="dxa"/>
            <w:vAlign w:val="center"/>
          </w:tcPr>
          <w:p w:rsidR="00B54A66" w:rsidRDefault="002161B9" w:rsidP="00A50A31">
            <w:pPr>
              <w:spacing w:line="340" w:lineRule="exact"/>
              <w:jc w:val="center"/>
              <w:rPr>
                <w:color w:val="000000"/>
                <w:szCs w:val="21"/>
              </w:rPr>
            </w:pPr>
            <w:r>
              <w:rPr>
                <w:rFonts w:hint="eastAsia"/>
                <w:color w:val="000000"/>
                <w:szCs w:val="21"/>
              </w:rPr>
              <w:t>5.2</w:t>
            </w:r>
            <w:r>
              <w:rPr>
                <w:rFonts w:ascii="Arial" w:hAnsi="Arial" w:cs="Arial"/>
                <w:color w:val="000000"/>
                <w:szCs w:val="21"/>
              </w:rPr>
              <w:t>×</w:t>
            </w:r>
            <w:r>
              <w:rPr>
                <w:rFonts w:hint="eastAsia"/>
                <w:color w:val="000000"/>
                <w:szCs w:val="21"/>
              </w:rPr>
              <w:t>10</w:t>
            </w:r>
            <w:r>
              <w:rPr>
                <w:rFonts w:hint="eastAsia"/>
                <w:color w:val="000000"/>
                <w:szCs w:val="21"/>
                <w:vertAlign w:val="superscript"/>
              </w:rPr>
              <w:t>4</w:t>
            </w:r>
          </w:p>
        </w:tc>
        <w:tc>
          <w:tcPr>
            <w:tcW w:w="1058" w:type="dxa"/>
            <w:vAlign w:val="center"/>
          </w:tcPr>
          <w:p w:rsidR="00B54A66" w:rsidRDefault="002161B9" w:rsidP="00A50A31">
            <w:pPr>
              <w:spacing w:line="340" w:lineRule="exact"/>
              <w:jc w:val="center"/>
              <w:rPr>
                <w:color w:val="000000"/>
                <w:szCs w:val="21"/>
              </w:rPr>
            </w:pPr>
            <w:r>
              <w:rPr>
                <w:rFonts w:hint="eastAsia"/>
                <w:color w:val="000000"/>
                <w:szCs w:val="21"/>
              </w:rPr>
              <w:t>+++</w:t>
            </w:r>
          </w:p>
        </w:tc>
        <w:tc>
          <w:tcPr>
            <w:tcW w:w="1040" w:type="dxa"/>
            <w:vAlign w:val="center"/>
          </w:tcPr>
          <w:p w:rsidR="00B54A66" w:rsidRDefault="00B54A66" w:rsidP="00A50A31">
            <w:pPr>
              <w:spacing w:line="340" w:lineRule="exact"/>
              <w:jc w:val="center"/>
              <w:rPr>
                <w:color w:val="000000"/>
                <w:szCs w:val="21"/>
              </w:rPr>
            </w:pPr>
          </w:p>
        </w:tc>
      </w:tr>
      <w:tr w:rsidR="00B54A66">
        <w:trPr>
          <w:trHeight w:val="345"/>
          <w:jc w:val="center"/>
        </w:trPr>
        <w:tc>
          <w:tcPr>
            <w:tcW w:w="1676" w:type="dxa"/>
            <w:vAlign w:val="center"/>
          </w:tcPr>
          <w:p w:rsidR="00B54A66" w:rsidRDefault="002161B9" w:rsidP="00A50A31">
            <w:pPr>
              <w:spacing w:line="340" w:lineRule="exact"/>
              <w:jc w:val="center"/>
              <w:rPr>
                <w:color w:val="000000"/>
                <w:szCs w:val="21"/>
              </w:rPr>
            </w:pPr>
            <w:r>
              <w:rPr>
                <w:color w:val="000000"/>
                <w:szCs w:val="21"/>
              </w:rPr>
              <w:t>0.</w:t>
            </w:r>
            <w:r>
              <w:rPr>
                <w:rFonts w:hint="eastAsia"/>
                <w:color w:val="000000"/>
                <w:szCs w:val="21"/>
              </w:rPr>
              <w:t xml:space="preserve">5 </w:t>
            </w:r>
            <w:r>
              <w:rPr>
                <w:color w:val="000000"/>
                <w:szCs w:val="21"/>
              </w:rPr>
              <w:t>g/kg</w:t>
            </w:r>
          </w:p>
        </w:tc>
        <w:tc>
          <w:tcPr>
            <w:tcW w:w="1034" w:type="dxa"/>
            <w:vAlign w:val="center"/>
          </w:tcPr>
          <w:p w:rsidR="00B54A66" w:rsidRDefault="002161B9" w:rsidP="00A50A31">
            <w:pPr>
              <w:spacing w:line="340" w:lineRule="exact"/>
              <w:jc w:val="center"/>
              <w:rPr>
                <w:color w:val="000000"/>
                <w:szCs w:val="21"/>
              </w:rPr>
            </w:pPr>
            <w:r>
              <w:rPr>
                <w:rFonts w:hint="eastAsia"/>
                <w:color w:val="000000"/>
                <w:szCs w:val="21"/>
              </w:rPr>
              <w:t>&lt;10</w:t>
            </w:r>
          </w:p>
        </w:tc>
        <w:tc>
          <w:tcPr>
            <w:tcW w:w="1119" w:type="dxa"/>
            <w:vAlign w:val="center"/>
          </w:tcPr>
          <w:p w:rsidR="00B54A66" w:rsidRDefault="002161B9" w:rsidP="00A50A31">
            <w:pPr>
              <w:spacing w:line="340" w:lineRule="exact"/>
              <w:jc w:val="center"/>
              <w:rPr>
                <w:color w:val="000000"/>
                <w:szCs w:val="21"/>
              </w:rPr>
            </w:pPr>
            <w:r>
              <w:rPr>
                <w:rFonts w:hint="eastAsia"/>
                <w:color w:val="000000"/>
                <w:szCs w:val="21"/>
              </w:rPr>
              <w:t>160</w:t>
            </w:r>
          </w:p>
        </w:tc>
        <w:tc>
          <w:tcPr>
            <w:tcW w:w="1094" w:type="dxa"/>
            <w:vAlign w:val="center"/>
          </w:tcPr>
          <w:p w:rsidR="00B54A66" w:rsidRDefault="002161B9" w:rsidP="00A50A31">
            <w:pPr>
              <w:spacing w:line="340" w:lineRule="exact"/>
              <w:jc w:val="center"/>
              <w:rPr>
                <w:color w:val="000000"/>
                <w:szCs w:val="21"/>
              </w:rPr>
            </w:pPr>
            <w:r>
              <w:rPr>
                <w:rFonts w:hint="eastAsia"/>
                <w:color w:val="000000"/>
                <w:szCs w:val="21"/>
              </w:rPr>
              <w:t>2780</w:t>
            </w:r>
          </w:p>
        </w:tc>
        <w:tc>
          <w:tcPr>
            <w:tcW w:w="1119" w:type="dxa"/>
            <w:vAlign w:val="center"/>
          </w:tcPr>
          <w:p w:rsidR="00B54A66" w:rsidRDefault="002161B9" w:rsidP="00A50A31">
            <w:pPr>
              <w:spacing w:line="340" w:lineRule="exact"/>
              <w:jc w:val="center"/>
              <w:rPr>
                <w:color w:val="000000"/>
                <w:szCs w:val="21"/>
              </w:rPr>
            </w:pPr>
            <w:r>
              <w:rPr>
                <w:rFonts w:hint="eastAsia"/>
                <w:color w:val="000000"/>
                <w:szCs w:val="21"/>
              </w:rPr>
              <w:t>8600</w:t>
            </w:r>
          </w:p>
        </w:tc>
        <w:tc>
          <w:tcPr>
            <w:tcW w:w="1058" w:type="dxa"/>
            <w:vAlign w:val="center"/>
          </w:tcPr>
          <w:p w:rsidR="00B54A66" w:rsidRDefault="002161B9" w:rsidP="00A50A31">
            <w:pPr>
              <w:spacing w:line="340" w:lineRule="exact"/>
              <w:jc w:val="center"/>
              <w:rPr>
                <w:color w:val="000000"/>
                <w:szCs w:val="21"/>
              </w:rPr>
            </w:pPr>
            <w:r>
              <w:rPr>
                <w:rFonts w:hint="eastAsia"/>
                <w:color w:val="000000"/>
                <w:szCs w:val="21"/>
              </w:rPr>
              <w:t>3.5</w:t>
            </w:r>
            <w:r>
              <w:rPr>
                <w:rFonts w:ascii="Arial" w:hAnsi="Arial" w:cs="Arial"/>
                <w:color w:val="000000"/>
                <w:szCs w:val="21"/>
              </w:rPr>
              <w:t>×</w:t>
            </w:r>
            <w:r>
              <w:rPr>
                <w:rFonts w:hint="eastAsia"/>
                <w:color w:val="000000"/>
                <w:szCs w:val="21"/>
              </w:rPr>
              <w:t>10</w:t>
            </w:r>
            <w:r>
              <w:rPr>
                <w:rFonts w:hint="eastAsia"/>
                <w:color w:val="000000"/>
                <w:szCs w:val="21"/>
                <w:vertAlign w:val="superscript"/>
              </w:rPr>
              <w:t>4</w:t>
            </w:r>
          </w:p>
        </w:tc>
        <w:tc>
          <w:tcPr>
            <w:tcW w:w="1040" w:type="dxa"/>
            <w:vAlign w:val="center"/>
          </w:tcPr>
          <w:p w:rsidR="00B54A66" w:rsidRDefault="002161B9" w:rsidP="00A50A31">
            <w:pPr>
              <w:spacing w:line="340" w:lineRule="exact"/>
              <w:jc w:val="center"/>
              <w:rPr>
                <w:color w:val="000000"/>
                <w:szCs w:val="21"/>
              </w:rPr>
            </w:pPr>
            <w:r>
              <w:rPr>
                <w:rFonts w:hint="eastAsia"/>
                <w:color w:val="000000"/>
                <w:szCs w:val="21"/>
              </w:rPr>
              <w:t>6.4</w:t>
            </w:r>
            <w:r>
              <w:rPr>
                <w:rFonts w:ascii="Arial" w:hAnsi="Arial" w:cs="Arial"/>
                <w:color w:val="000000"/>
                <w:szCs w:val="21"/>
              </w:rPr>
              <w:t>×</w:t>
            </w:r>
            <w:r>
              <w:rPr>
                <w:rFonts w:hint="eastAsia"/>
                <w:color w:val="000000"/>
                <w:szCs w:val="21"/>
              </w:rPr>
              <w:t>10</w:t>
            </w:r>
            <w:r>
              <w:rPr>
                <w:rFonts w:hint="eastAsia"/>
                <w:color w:val="000000"/>
                <w:szCs w:val="21"/>
                <w:vertAlign w:val="superscript"/>
              </w:rPr>
              <w:t>4</w:t>
            </w:r>
          </w:p>
        </w:tc>
      </w:tr>
      <w:tr w:rsidR="00B54A66">
        <w:trPr>
          <w:trHeight w:val="317"/>
          <w:jc w:val="center"/>
        </w:trPr>
        <w:tc>
          <w:tcPr>
            <w:tcW w:w="1676" w:type="dxa"/>
            <w:tcBorders>
              <w:tl2br w:val="nil"/>
              <w:tr2bl w:val="nil"/>
            </w:tcBorders>
            <w:vAlign w:val="center"/>
          </w:tcPr>
          <w:p w:rsidR="00B54A66" w:rsidRDefault="002161B9" w:rsidP="00A50A31">
            <w:pPr>
              <w:spacing w:line="340" w:lineRule="exact"/>
              <w:jc w:val="center"/>
              <w:rPr>
                <w:color w:val="000000"/>
                <w:szCs w:val="21"/>
              </w:rPr>
            </w:pPr>
            <w:r>
              <w:rPr>
                <w:color w:val="000000"/>
                <w:szCs w:val="21"/>
              </w:rPr>
              <w:t>0.</w:t>
            </w:r>
            <w:r>
              <w:rPr>
                <w:rFonts w:hint="eastAsia"/>
                <w:color w:val="000000"/>
                <w:szCs w:val="21"/>
              </w:rPr>
              <w:t xml:space="preserve">7 </w:t>
            </w:r>
            <w:r>
              <w:rPr>
                <w:color w:val="000000"/>
                <w:szCs w:val="21"/>
              </w:rPr>
              <w:t>g/kg</w:t>
            </w:r>
          </w:p>
        </w:tc>
        <w:tc>
          <w:tcPr>
            <w:tcW w:w="1034"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&lt;10</w:t>
            </w:r>
          </w:p>
        </w:tc>
        <w:tc>
          <w:tcPr>
            <w:tcW w:w="1119"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130</w:t>
            </w:r>
          </w:p>
        </w:tc>
        <w:tc>
          <w:tcPr>
            <w:tcW w:w="1094"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3520</w:t>
            </w:r>
          </w:p>
        </w:tc>
        <w:tc>
          <w:tcPr>
            <w:tcW w:w="1119"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9350</w:t>
            </w:r>
          </w:p>
        </w:tc>
        <w:tc>
          <w:tcPr>
            <w:tcW w:w="1058"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2.4</w:t>
            </w:r>
            <w:r>
              <w:rPr>
                <w:rFonts w:ascii="Arial" w:hAnsi="Arial" w:cs="Arial"/>
                <w:color w:val="000000"/>
                <w:szCs w:val="21"/>
              </w:rPr>
              <w:t>×</w:t>
            </w:r>
            <w:r>
              <w:rPr>
                <w:rFonts w:hint="eastAsia"/>
                <w:color w:val="000000"/>
                <w:szCs w:val="21"/>
              </w:rPr>
              <w:t>10</w:t>
            </w:r>
            <w:r>
              <w:rPr>
                <w:rFonts w:hint="eastAsia"/>
                <w:color w:val="000000"/>
                <w:szCs w:val="21"/>
                <w:vertAlign w:val="superscript"/>
              </w:rPr>
              <w:t>4</w:t>
            </w:r>
          </w:p>
        </w:tc>
        <w:tc>
          <w:tcPr>
            <w:tcW w:w="1040" w:type="dxa"/>
            <w:tcBorders>
              <w:tl2br w:val="nil"/>
              <w:tr2bl w:val="nil"/>
            </w:tcBorders>
            <w:vAlign w:val="center"/>
          </w:tcPr>
          <w:p w:rsidR="00B54A66" w:rsidRDefault="002161B9" w:rsidP="00A50A31">
            <w:pPr>
              <w:spacing w:line="340" w:lineRule="exact"/>
              <w:jc w:val="center"/>
              <w:rPr>
                <w:color w:val="000000"/>
                <w:szCs w:val="21"/>
              </w:rPr>
            </w:pPr>
            <w:r>
              <w:rPr>
                <w:rFonts w:hint="eastAsia"/>
                <w:color w:val="000000"/>
                <w:szCs w:val="21"/>
              </w:rPr>
              <w:t>4.7</w:t>
            </w:r>
            <w:r>
              <w:rPr>
                <w:rFonts w:ascii="Arial" w:hAnsi="Arial" w:cs="Arial"/>
                <w:color w:val="000000"/>
                <w:szCs w:val="21"/>
              </w:rPr>
              <w:t>×</w:t>
            </w:r>
            <w:r>
              <w:rPr>
                <w:rFonts w:hint="eastAsia"/>
                <w:color w:val="000000"/>
                <w:szCs w:val="21"/>
              </w:rPr>
              <w:t>10</w:t>
            </w:r>
            <w:r>
              <w:rPr>
                <w:rFonts w:hint="eastAsia"/>
                <w:color w:val="000000"/>
                <w:szCs w:val="21"/>
                <w:vertAlign w:val="superscript"/>
              </w:rPr>
              <w:t>4</w:t>
            </w:r>
          </w:p>
        </w:tc>
      </w:tr>
    </w:tbl>
    <w:p w:rsidR="00B54A66" w:rsidRDefault="002161B9" w:rsidP="00A50A31">
      <w:pPr>
        <w:ind w:firstLineChars="400" w:firstLine="840"/>
        <w:rPr>
          <w:szCs w:val="21"/>
        </w:rPr>
      </w:pPr>
      <w:r>
        <w:rPr>
          <w:rFonts w:hint="eastAsia"/>
          <w:szCs w:val="21"/>
        </w:rPr>
        <w:t>注：</w:t>
      </w:r>
      <w:r>
        <w:rPr>
          <w:rFonts w:hint="eastAsia"/>
          <w:color w:val="000000"/>
          <w:szCs w:val="21"/>
        </w:rPr>
        <w:t>+++</w:t>
      </w:r>
      <w:r>
        <w:rPr>
          <w:rFonts w:hint="eastAsia"/>
          <w:color w:val="000000"/>
          <w:szCs w:val="21"/>
        </w:rPr>
        <w:t>，</w:t>
      </w:r>
      <w:r>
        <w:rPr>
          <w:rFonts w:hint="eastAsia"/>
          <w:szCs w:val="21"/>
        </w:rPr>
        <w:t>表示菌落总数大于</w:t>
      </w:r>
      <w:r>
        <w:rPr>
          <w:rFonts w:hint="eastAsia"/>
          <w:szCs w:val="21"/>
        </w:rPr>
        <w:t>100000CFU/g</w:t>
      </w:r>
      <w:r>
        <w:rPr>
          <w:rFonts w:hint="eastAsia"/>
          <w:szCs w:val="21"/>
        </w:rPr>
        <w:t>。</w:t>
      </w:r>
    </w:p>
    <w:p w:rsidR="00B54A66" w:rsidRDefault="002161B9" w:rsidP="00606CD6">
      <w:pPr>
        <w:spacing w:beforeLines="100" w:line="360" w:lineRule="auto"/>
        <w:ind w:firstLineChars="200" w:firstLine="480"/>
        <w:rPr>
          <w:rFonts w:ascii="宋体" w:hAnsi="宋体"/>
          <w:sz w:val="24"/>
        </w:rPr>
      </w:pPr>
      <w:r>
        <w:rPr>
          <w:rFonts w:hint="eastAsia"/>
          <w:sz w:val="24"/>
        </w:rPr>
        <w:t>1</w:t>
      </w:r>
      <w:r>
        <w:rPr>
          <w:rFonts w:hint="eastAsia"/>
          <w:sz w:val="24"/>
        </w:rPr>
        <w:t>、</w:t>
      </w:r>
      <w:r>
        <w:rPr>
          <w:rFonts w:ascii="宋体" w:hAnsi="宋体" w:hint="eastAsia"/>
          <w:sz w:val="24"/>
        </w:rPr>
        <w:t>单独使</w:t>
      </w:r>
      <w:r>
        <w:rPr>
          <w:sz w:val="24"/>
        </w:rPr>
        <w:t>用</w:t>
      </w:r>
      <w:r>
        <w:rPr>
          <w:sz w:val="24"/>
        </w:rPr>
        <w:t>ε</w:t>
      </w:r>
      <w:r>
        <w:rPr>
          <w:rFonts w:hint="eastAsia"/>
          <w:sz w:val="24"/>
        </w:rPr>
        <w:t>-</w:t>
      </w:r>
      <w:r>
        <w:rPr>
          <w:sz w:val="24"/>
        </w:rPr>
        <w:t>聚赖氨酸盐酸盐效果跟使用浓度成正比，</w:t>
      </w:r>
      <w:r>
        <w:rPr>
          <w:sz w:val="24"/>
        </w:rPr>
        <w:t>ε</w:t>
      </w:r>
      <w:r>
        <w:rPr>
          <w:rFonts w:hint="eastAsia"/>
          <w:sz w:val="24"/>
        </w:rPr>
        <w:t>-</w:t>
      </w:r>
      <w:r>
        <w:rPr>
          <w:sz w:val="24"/>
        </w:rPr>
        <w:t>聚赖氨酸盐酸盐能够有效抑制湿粉条中细菌总数增长，但是对霉菌的作用效</w:t>
      </w:r>
      <w:r>
        <w:rPr>
          <w:rFonts w:ascii="宋体" w:hAnsi="宋体" w:hint="eastAsia"/>
          <w:sz w:val="24"/>
        </w:rPr>
        <w:t>果不如脱氢乙酸钠好。</w:t>
      </w:r>
    </w:p>
    <w:p w:rsidR="00B54A66" w:rsidRDefault="002161B9">
      <w:pPr>
        <w:spacing w:line="360" w:lineRule="auto"/>
        <w:ind w:firstLineChars="200" w:firstLine="480"/>
        <w:rPr>
          <w:rFonts w:ascii="宋体" w:hAnsi="宋体"/>
          <w:sz w:val="24"/>
        </w:rPr>
      </w:pPr>
      <w:r>
        <w:rPr>
          <w:rFonts w:ascii="宋体" w:hAnsi="宋体" w:hint="eastAsia"/>
          <w:sz w:val="24"/>
        </w:rPr>
        <w:t>2、</w:t>
      </w:r>
      <w:r>
        <w:rPr>
          <w:sz w:val="24"/>
        </w:rPr>
        <w:t>ε</w:t>
      </w:r>
      <w:r>
        <w:rPr>
          <w:rFonts w:hint="eastAsia"/>
          <w:sz w:val="24"/>
        </w:rPr>
        <w:t>-</w:t>
      </w:r>
      <w:r>
        <w:rPr>
          <w:sz w:val="24"/>
        </w:rPr>
        <w:t>聚</w:t>
      </w:r>
      <w:r>
        <w:rPr>
          <w:rFonts w:ascii="宋体" w:hAnsi="宋体" w:hint="eastAsia"/>
          <w:sz w:val="24"/>
        </w:rPr>
        <w:t>赖氨酸盐酸盐和脱氢乙酸钠有明显协同作用，复配使用明显比两者单独使用的效果要好，这是由于脱氢乙酸钠和</w:t>
      </w:r>
      <w:r>
        <w:rPr>
          <w:sz w:val="24"/>
        </w:rPr>
        <w:t>ε</w:t>
      </w:r>
      <w:r>
        <w:rPr>
          <w:rFonts w:hint="eastAsia"/>
          <w:sz w:val="24"/>
        </w:rPr>
        <w:t>-</w:t>
      </w:r>
      <w:r>
        <w:rPr>
          <w:sz w:val="24"/>
        </w:rPr>
        <w:t>聚</w:t>
      </w:r>
      <w:r>
        <w:rPr>
          <w:rFonts w:ascii="宋体" w:hAnsi="宋体" w:hint="eastAsia"/>
          <w:sz w:val="24"/>
        </w:rPr>
        <w:t>赖氨酸盐酸盐在抑菌能力上有互补，</w:t>
      </w:r>
      <w:r>
        <w:rPr>
          <w:sz w:val="24"/>
        </w:rPr>
        <w:t>ε</w:t>
      </w:r>
      <w:r>
        <w:rPr>
          <w:rFonts w:hint="eastAsia"/>
          <w:sz w:val="24"/>
        </w:rPr>
        <w:t>-</w:t>
      </w:r>
      <w:r>
        <w:rPr>
          <w:sz w:val="24"/>
        </w:rPr>
        <w:t>聚</w:t>
      </w:r>
      <w:r>
        <w:rPr>
          <w:rFonts w:ascii="宋体" w:hAnsi="宋体" w:hint="eastAsia"/>
          <w:sz w:val="24"/>
        </w:rPr>
        <w:t>赖氨酸盐酸盐对大部分细菌抑制效果好，但是对部分霉菌抑制效果不好；而脱氢乙酸及其钠盐刚好对</w:t>
      </w:r>
      <w:r>
        <w:rPr>
          <w:sz w:val="24"/>
        </w:rPr>
        <w:t>ε</w:t>
      </w:r>
      <w:r>
        <w:rPr>
          <w:rFonts w:hint="eastAsia"/>
          <w:sz w:val="24"/>
        </w:rPr>
        <w:t>-</w:t>
      </w:r>
      <w:r>
        <w:rPr>
          <w:rFonts w:ascii="宋体" w:hAnsi="宋体" w:hint="eastAsia"/>
          <w:sz w:val="24"/>
        </w:rPr>
        <w:t>聚赖氨酸盐酸盐不易抑制霉菌有较强抑制效果，但是脱氢乙酸钠对大部分细菌的抑制效果都比较弱，所以当它们复配的时候能够起到很好的协同作用。</w:t>
      </w:r>
    </w:p>
    <w:p w:rsidR="00B54A66" w:rsidRDefault="002161B9">
      <w:pPr>
        <w:spacing w:line="360" w:lineRule="auto"/>
        <w:ind w:firstLineChars="200" w:firstLine="480"/>
        <w:rPr>
          <w:rFonts w:ascii="宋体" w:hAnsi="宋体"/>
          <w:sz w:val="24"/>
        </w:rPr>
      </w:pPr>
      <w:r>
        <w:rPr>
          <w:rFonts w:ascii="宋体" w:hAnsi="宋体" w:hint="eastAsia"/>
          <w:sz w:val="24"/>
        </w:rPr>
        <w:t>推荐最佳复配配方为配方：</w:t>
      </w:r>
      <w:r>
        <w:rPr>
          <w:sz w:val="24"/>
        </w:rPr>
        <w:t>ε</w:t>
      </w:r>
      <w:r>
        <w:rPr>
          <w:rFonts w:hint="eastAsia"/>
          <w:sz w:val="24"/>
        </w:rPr>
        <w:t>-</w:t>
      </w:r>
      <w:r>
        <w:rPr>
          <w:sz w:val="24"/>
        </w:rPr>
        <w:t>聚赖氨酸盐酸盐</w:t>
      </w:r>
      <w:r>
        <w:rPr>
          <w:sz w:val="24"/>
        </w:rPr>
        <w:t>300ppm+</w:t>
      </w:r>
      <w:r>
        <w:rPr>
          <w:sz w:val="24"/>
        </w:rPr>
        <w:t>脱氢乙酸钠</w:t>
      </w:r>
      <w:r>
        <w:rPr>
          <w:sz w:val="24"/>
        </w:rPr>
        <w:t>800ppm</w:t>
      </w:r>
      <w:r>
        <w:rPr>
          <w:rFonts w:ascii="宋体" w:hAnsi="宋体" w:hint="eastAsia"/>
          <w:sz w:val="24"/>
        </w:rPr>
        <w:t>。</w:t>
      </w:r>
    </w:p>
    <w:p w:rsidR="00B54A66" w:rsidRDefault="002161B9">
      <w:pPr>
        <w:pStyle w:val="aa"/>
        <w:spacing w:line="360" w:lineRule="auto"/>
        <w:ind w:firstLineChars="0" w:firstLine="0"/>
        <w:rPr>
          <w:rFonts w:ascii="Times New Roman" w:eastAsia="黑体" w:hAnsi="Times New Roman"/>
          <w:sz w:val="24"/>
          <w:szCs w:val="24"/>
        </w:rPr>
      </w:pPr>
      <w:r>
        <w:rPr>
          <w:rFonts w:ascii="黑体" w:eastAsia="黑体" w:hAnsi="黑体" w:cs="黑体" w:hint="eastAsia"/>
          <w:sz w:val="24"/>
          <w:szCs w:val="24"/>
        </w:rPr>
        <w:t xml:space="preserve">3.4.3 </w:t>
      </w:r>
      <w:r>
        <w:rPr>
          <w:rFonts w:ascii="Times New Roman" w:eastAsia="黑体" w:hAnsi="Times New Roman"/>
          <w:sz w:val="24"/>
          <w:szCs w:val="24"/>
        </w:rPr>
        <w:t>ε</w:t>
      </w:r>
      <w:r>
        <w:rPr>
          <w:rFonts w:ascii="Times New Roman" w:eastAsia="黑体" w:hAnsi="Times New Roman" w:hint="eastAsia"/>
          <w:sz w:val="24"/>
          <w:szCs w:val="24"/>
        </w:rPr>
        <w:t>-</w:t>
      </w:r>
      <w:r>
        <w:rPr>
          <w:rFonts w:ascii="Times New Roman" w:eastAsia="黑体" w:hAnsi="Times New Roman"/>
          <w:sz w:val="24"/>
          <w:szCs w:val="24"/>
        </w:rPr>
        <w:t>聚赖氨酸盐酸盐在粉圆中的应用效果</w:t>
      </w:r>
    </w:p>
    <w:p w:rsidR="00B54A66" w:rsidRDefault="002161B9">
      <w:pPr>
        <w:spacing w:line="360" w:lineRule="auto"/>
        <w:ind w:firstLineChars="200" w:firstLine="480"/>
        <w:rPr>
          <w:sz w:val="24"/>
        </w:rPr>
      </w:pPr>
      <w:r>
        <w:rPr>
          <w:sz w:val="24"/>
        </w:rPr>
        <w:t>ε</w:t>
      </w:r>
      <w:r>
        <w:rPr>
          <w:rFonts w:hint="eastAsia"/>
          <w:sz w:val="24"/>
        </w:rPr>
        <w:t>-</w:t>
      </w:r>
      <w:r>
        <w:rPr>
          <w:sz w:val="24"/>
        </w:rPr>
        <w:t>聚赖氨酸盐酸盐</w:t>
      </w:r>
      <w:r>
        <w:rPr>
          <w:sz w:val="24"/>
        </w:rPr>
        <w:t>250ppm+</w:t>
      </w:r>
      <w:r>
        <w:rPr>
          <w:sz w:val="24"/>
        </w:rPr>
        <w:t>乳酸链球菌素</w:t>
      </w:r>
      <w:r>
        <w:rPr>
          <w:sz w:val="24"/>
        </w:rPr>
        <w:t>300ppm+</w:t>
      </w:r>
      <w:r>
        <w:rPr>
          <w:sz w:val="24"/>
        </w:rPr>
        <w:t>脱氢乙酸钠</w:t>
      </w:r>
      <w:r>
        <w:rPr>
          <w:sz w:val="24"/>
        </w:rPr>
        <w:t>800ppm</w:t>
      </w:r>
      <w:r>
        <w:rPr>
          <w:sz w:val="24"/>
        </w:rPr>
        <w:t>与粉圆产品中常规使用的防腐配方：</w:t>
      </w:r>
      <w:r>
        <w:rPr>
          <w:rFonts w:ascii="宋体" w:hAnsi="宋体" w:cs="宋体" w:hint="eastAsia"/>
          <w:sz w:val="24"/>
        </w:rPr>
        <w:t>“</w:t>
      </w:r>
      <w:r>
        <w:rPr>
          <w:sz w:val="24"/>
        </w:rPr>
        <w:t>脱氢乙酸钠</w:t>
      </w:r>
      <w:r>
        <w:rPr>
          <w:sz w:val="24"/>
        </w:rPr>
        <w:t>1200ppm</w:t>
      </w:r>
      <w:r>
        <w:rPr>
          <w:rFonts w:ascii="宋体" w:hAnsi="宋体" w:cs="宋体" w:hint="eastAsia"/>
          <w:sz w:val="24"/>
        </w:rPr>
        <w:t>”</w:t>
      </w:r>
      <w:r>
        <w:rPr>
          <w:sz w:val="24"/>
        </w:rPr>
        <w:t>进行比较；结果显示新银象配方明显延长了粉圆的保质期，并且降低了货架期内产品的坏品率。单独使</w:t>
      </w:r>
      <w:r>
        <w:rPr>
          <w:sz w:val="24"/>
        </w:rPr>
        <w:lastRenderedPageBreak/>
        <w:t>用脱氢乙酸钠</w:t>
      </w:r>
      <w:r>
        <w:rPr>
          <w:sz w:val="24"/>
        </w:rPr>
        <w:t>1200ppm</w:t>
      </w:r>
      <w:r>
        <w:rPr>
          <w:sz w:val="24"/>
        </w:rPr>
        <w:t>常温下保存一个月的坏品率达到</w:t>
      </w:r>
      <w:r>
        <w:rPr>
          <w:sz w:val="24"/>
        </w:rPr>
        <w:t>18%</w:t>
      </w:r>
      <w:r>
        <w:rPr>
          <w:sz w:val="24"/>
        </w:rPr>
        <w:t>，两个月时的坏品率达到</w:t>
      </w:r>
      <w:r>
        <w:rPr>
          <w:sz w:val="24"/>
        </w:rPr>
        <w:t>33%</w:t>
      </w:r>
      <w:r>
        <w:rPr>
          <w:sz w:val="24"/>
        </w:rPr>
        <w:t>；使用新银象配方常温下一个月时的坏品率只有</w:t>
      </w:r>
      <w:r>
        <w:rPr>
          <w:sz w:val="24"/>
        </w:rPr>
        <w:t>1.4%</w:t>
      </w:r>
      <w:r>
        <w:rPr>
          <w:sz w:val="24"/>
        </w:rPr>
        <w:t>，两个月时检查坏品率也只有</w:t>
      </w:r>
      <w:r>
        <w:rPr>
          <w:sz w:val="24"/>
        </w:rPr>
        <w:t>2.3%</w:t>
      </w:r>
      <w:r>
        <w:rPr>
          <w:sz w:val="24"/>
        </w:rPr>
        <w:t>。</w:t>
      </w:r>
    </w:p>
    <w:p w:rsidR="00B54A66" w:rsidRDefault="002161B9">
      <w:pPr>
        <w:spacing w:line="360" w:lineRule="auto"/>
        <w:rPr>
          <w:rFonts w:ascii="黑体" w:eastAsia="黑体" w:hAnsi="黑体"/>
          <w:b/>
          <w:sz w:val="28"/>
          <w:szCs w:val="28"/>
        </w:rPr>
      </w:pPr>
      <w:r>
        <w:rPr>
          <w:rFonts w:ascii="黑体" w:eastAsia="黑体" w:hAnsi="黑体"/>
          <w:b/>
          <w:sz w:val="28"/>
          <w:szCs w:val="28"/>
        </w:rPr>
        <w:t>3.</w:t>
      </w:r>
      <w:r>
        <w:rPr>
          <w:rFonts w:ascii="黑体" w:eastAsia="黑体" w:hAnsi="黑体" w:hint="eastAsia"/>
          <w:b/>
          <w:sz w:val="28"/>
          <w:szCs w:val="28"/>
        </w:rPr>
        <w:t xml:space="preserve">5 </w:t>
      </w:r>
      <w:r>
        <w:rPr>
          <w:rFonts w:eastAsia="黑体"/>
          <w:b/>
          <w:sz w:val="28"/>
          <w:szCs w:val="28"/>
        </w:rPr>
        <w:t>ε-</w:t>
      </w:r>
      <w:r>
        <w:rPr>
          <w:rFonts w:eastAsia="黑体"/>
          <w:b/>
          <w:sz w:val="28"/>
          <w:szCs w:val="28"/>
        </w:rPr>
        <w:t>聚</w:t>
      </w:r>
      <w:r>
        <w:rPr>
          <w:rFonts w:ascii="黑体" w:eastAsia="黑体" w:hAnsi="黑体" w:hint="eastAsia"/>
          <w:b/>
          <w:sz w:val="28"/>
          <w:szCs w:val="28"/>
        </w:rPr>
        <w:t>赖氨酸盐酸盐在方便米面制品（06.07）中应用的工艺必要性；</w:t>
      </w:r>
    </w:p>
    <w:p w:rsidR="00B54A66" w:rsidRDefault="002161B9">
      <w:pPr>
        <w:spacing w:line="360" w:lineRule="auto"/>
        <w:rPr>
          <w:rFonts w:ascii="黑体" w:eastAsia="黑体" w:hAnsi="黑体"/>
          <w:sz w:val="24"/>
        </w:rPr>
      </w:pPr>
      <w:r>
        <w:rPr>
          <w:rFonts w:ascii="黑体" w:eastAsia="黑体" w:hAnsi="黑体"/>
          <w:sz w:val="24"/>
        </w:rPr>
        <w:t>3.</w:t>
      </w:r>
      <w:r>
        <w:rPr>
          <w:rFonts w:ascii="黑体" w:eastAsia="黑体" w:hAnsi="黑体" w:hint="eastAsia"/>
          <w:sz w:val="24"/>
        </w:rPr>
        <w:t>5</w:t>
      </w:r>
      <w:r>
        <w:rPr>
          <w:rFonts w:ascii="黑体" w:eastAsia="黑体" w:hAnsi="黑体"/>
          <w:sz w:val="24"/>
        </w:rPr>
        <w:t>.1</w:t>
      </w:r>
      <w:r>
        <w:rPr>
          <w:rFonts w:ascii="黑体" w:eastAsia="黑体" w:hAnsi="黑体" w:hint="eastAsia"/>
          <w:sz w:val="24"/>
        </w:rPr>
        <w:t>方便米面制品（06.07）生产现状</w:t>
      </w:r>
    </w:p>
    <w:p w:rsidR="00B54A66" w:rsidRDefault="002161B9">
      <w:pPr>
        <w:tabs>
          <w:tab w:val="left" w:pos="312"/>
        </w:tabs>
        <w:spacing w:line="360" w:lineRule="auto"/>
        <w:ind w:firstLineChars="200" w:firstLine="480"/>
        <w:rPr>
          <w:sz w:val="24"/>
        </w:rPr>
      </w:pPr>
      <w:r>
        <w:rPr>
          <w:rFonts w:hint="eastAsia"/>
          <w:sz w:val="24"/>
        </w:rPr>
        <w:t>方便米面制品包括方便面、方便米线、方便粉丝、面饼等，是以小麦粉或其他谷物粉、淀粉等为原料制作而成的食品。以调味面制品为例，</w:t>
      </w:r>
      <w:r>
        <w:rPr>
          <w:sz w:val="24"/>
        </w:rPr>
        <w:t>以小麦粉为主要原料，以食用植物油、食用盐、白砂糖和香辛料等为辅料，经挤压熟化、分切、拌料、包装等工艺加工而成的即食预包装调味面制品。</w:t>
      </w:r>
      <w:r>
        <w:rPr>
          <w:rFonts w:hint="eastAsia"/>
          <w:sz w:val="24"/>
        </w:rPr>
        <w:t>由于调味面制品营养丰富，水分含量高，</w:t>
      </w:r>
      <w:r>
        <w:rPr>
          <w:rFonts w:hint="eastAsia"/>
          <w:sz w:val="24"/>
        </w:rPr>
        <w:t>pH</w:t>
      </w:r>
      <w:r>
        <w:rPr>
          <w:rFonts w:hint="eastAsia"/>
          <w:sz w:val="24"/>
        </w:rPr>
        <w:t>值呈弱酸性或偏中性，非常适合微生物生长繁殖，从而引起产品腐败变质。引起调味面制品腐败变质的主要微生物有枯草芽孢杆菌、马铃薯芽孢杆菌以及霉菌等。</w:t>
      </w:r>
    </w:p>
    <w:p w:rsidR="00B54A66" w:rsidRDefault="002161B9">
      <w:pPr>
        <w:tabs>
          <w:tab w:val="left" w:pos="312"/>
        </w:tabs>
        <w:spacing w:line="360" w:lineRule="auto"/>
        <w:ind w:firstLineChars="200" w:firstLine="480"/>
        <w:rPr>
          <w:sz w:val="24"/>
        </w:rPr>
      </w:pPr>
      <w:r>
        <w:rPr>
          <w:rFonts w:hint="eastAsia"/>
          <w:sz w:val="24"/>
        </w:rPr>
        <w:t>食品药品监管总局于</w:t>
      </w:r>
      <w:r>
        <w:rPr>
          <w:rFonts w:hint="eastAsia"/>
          <w:sz w:val="24"/>
        </w:rPr>
        <w:t>2015</w:t>
      </w:r>
      <w:r>
        <w:rPr>
          <w:rFonts w:hint="eastAsia"/>
          <w:sz w:val="24"/>
        </w:rPr>
        <w:t>年</w:t>
      </w:r>
      <w:r>
        <w:rPr>
          <w:rFonts w:hint="eastAsia"/>
          <w:sz w:val="24"/>
        </w:rPr>
        <w:t>5</w:t>
      </w:r>
      <w:r>
        <w:rPr>
          <w:rFonts w:hint="eastAsia"/>
          <w:sz w:val="24"/>
        </w:rPr>
        <w:t>月</w:t>
      </w:r>
      <w:r>
        <w:rPr>
          <w:rFonts w:hint="eastAsia"/>
          <w:sz w:val="24"/>
        </w:rPr>
        <w:t>27</w:t>
      </w:r>
      <w:r>
        <w:rPr>
          <w:rFonts w:hint="eastAsia"/>
          <w:sz w:val="24"/>
        </w:rPr>
        <w:t>日发布《食品药品监管总局关于严格加强调味面制品等休闲食品监管工作的通知》（以下简称通知），明确将调味面制品纳入“方便食品”实施许可。</w:t>
      </w:r>
      <w:r>
        <w:rPr>
          <w:rFonts w:hint="eastAsia"/>
          <w:sz w:val="24"/>
        </w:rPr>
        <w:t>2016</w:t>
      </w:r>
      <w:r>
        <w:rPr>
          <w:rFonts w:hint="eastAsia"/>
          <w:sz w:val="24"/>
        </w:rPr>
        <w:t>年</w:t>
      </w:r>
      <w:r>
        <w:rPr>
          <w:rFonts w:hint="eastAsia"/>
          <w:sz w:val="24"/>
        </w:rPr>
        <w:t>1</w:t>
      </w:r>
      <w:r>
        <w:rPr>
          <w:rFonts w:hint="eastAsia"/>
          <w:sz w:val="24"/>
        </w:rPr>
        <w:t>月</w:t>
      </w:r>
      <w:r>
        <w:rPr>
          <w:rFonts w:hint="eastAsia"/>
          <w:sz w:val="24"/>
        </w:rPr>
        <w:t>22</w:t>
      </w:r>
      <w:r>
        <w:rPr>
          <w:rFonts w:hint="eastAsia"/>
          <w:sz w:val="24"/>
        </w:rPr>
        <w:t>日国家食品药品监管总局关于公布食品生产许可分类目录的公告（</w:t>
      </w:r>
      <w:r>
        <w:rPr>
          <w:rFonts w:hint="eastAsia"/>
          <w:sz w:val="24"/>
        </w:rPr>
        <w:t>2016</w:t>
      </w:r>
      <w:r>
        <w:rPr>
          <w:rFonts w:hint="eastAsia"/>
          <w:sz w:val="24"/>
        </w:rPr>
        <w:t>年第</w:t>
      </w:r>
      <w:r>
        <w:rPr>
          <w:rFonts w:hint="eastAsia"/>
          <w:sz w:val="24"/>
        </w:rPr>
        <w:t>23</w:t>
      </w:r>
      <w:r>
        <w:rPr>
          <w:rFonts w:hint="eastAsia"/>
          <w:sz w:val="24"/>
        </w:rPr>
        <w:t>号），在</w:t>
      </w:r>
      <w:r>
        <w:rPr>
          <w:rFonts w:hint="eastAsia"/>
          <w:sz w:val="24"/>
        </w:rPr>
        <w:t>SC</w:t>
      </w:r>
      <w:r>
        <w:rPr>
          <w:rFonts w:hint="eastAsia"/>
          <w:sz w:val="24"/>
        </w:rPr>
        <w:t>食品生产许可分类明细目录中，再次明确归为“</w:t>
      </w:r>
      <w:r>
        <w:rPr>
          <w:rFonts w:hint="eastAsia"/>
          <w:sz w:val="24"/>
        </w:rPr>
        <w:t>0703--</w:t>
      </w:r>
      <w:r>
        <w:rPr>
          <w:rFonts w:hint="eastAsia"/>
          <w:sz w:val="24"/>
        </w:rPr>
        <w:t>调味面制品”。方便食品（调味面制品）明确归类到方便米面制品（</w:t>
      </w:r>
      <w:r>
        <w:rPr>
          <w:rFonts w:hint="eastAsia"/>
          <w:sz w:val="24"/>
        </w:rPr>
        <w:t>06.07</w:t>
      </w:r>
      <w:r>
        <w:rPr>
          <w:rFonts w:hint="eastAsia"/>
          <w:sz w:val="24"/>
        </w:rPr>
        <w:t>）中。</w:t>
      </w:r>
    </w:p>
    <w:p w:rsidR="00B54A66" w:rsidRDefault="002161B9" w:rsidP="00606CD6">
      <w:pPr>
        <w:tabs>
          <w:tab w:val="left" w:pos="312"/>
        </w:tabs>
        <w:spacing w:afterLines="50" w:line="360" w:lineRule="auto"/>
        <w:ind w:firstLineChars="200" w:firstLine="480"/>
        <w:rPr>
          <w:sz w:val="24"/>
        </w:rPr>
      </w:pPr>
      <w:r>
        <w:rPr>
          <w:rFonts w:hint="eastAsia"/>
          <w:sz w:val="24"/>
        </w:rPr>
        <w:t>目前，根据</w:t>
      </w:r>
      <w:r>
        <w:rPr>
          <w:rFonts w:hint="eastAsia"/>
          <w:sz w:val="24"/>
        </w:rPr>
        <w:t>GB2760-2014</w:t>
      </w:r>
      <w:r>
        <w:rPr>
          <w:rFonts w:hint="eastAsia"/>
          <w:sz w:val="24"/>
        </w:rPr>
        <w:t>规定，</w:t>
      </w:r>
      <w:r>
        <w:rPr>
          <w:rFonts w:hint="eastAsia"/>
          <w:sz w:val="24"/>
        </w:rPr>
        <w:t>06.07</w:t>
      </w:r>
      <w:r>
        <w:rPr>
          <w:rFonts w:hint="eastAsia"/>
          <w:sz w:val="24"/>
        </w:rPr>
        <w:t>方便米面制品中可以使用的防腐剂如下表所示：</w:t>
      </w:r>
    </w:p>
    <w:tbl>
      <w:tblPr>
        <w:tblW w:w="8400"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1907"/>
        <w:gridCol w:w="3160"/>
        <w:gridCol w:w="1394"/>
        <w:gridCol w:w="1939"/>
      </w:tblGrid>
      <w:tr w:rsidR="00B54A66">
        <w:trPr>
          <w:trHeight w:val="363"/>
          <w:jc w:val="center"/>
        </w:trPr>
        <w:tc>
          <w:tcPr>
            <w:tcW w:w="1907"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添加剂名称</w:t>
            </w:r>
          </w:p>
        </w:tc>
        <w:tc>
          <w:tcPr>
            <w:tcW w:w="3160"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适用范围</w:t>
            </w:r>
          </w:p>
        </w:tc>
        <w:tc>
          <w:tcPr>
            <w:tcW w:w="1394"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功能</w:t>
            </w:r>
          </w:p>
        </w:tc>
        <w:tc>
          <w:tcPr>
            <w:tcW w:w="1939" w:type="dxa"/>
            <w:tcBorders>
              <w:bottom w:val="single" w:sz="8" w:space="0" w:color="auto"/>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使用限量（</w:t>
            </w:r>
            <w:r>
              <w:rPr>
                <w:szCs w:val="21"/>
              </w:rPr>
              <w:t>g/kg</w:t>
            </w:r>
            <w:r>
              <w:rPr>
                <w:rFonts w:hint="eastAsia"/>
                <w:szCs w:val="21"/>
              </w:rPr>
              <w:t>）</w:t>
            </w:r>
          </w:p>
        </w:tc>
      </w:tr>
      <w:tr w:rsidR="00B54A66">
        <w:trPr>
          <w:trHeight w:val="701"/>
          <w:jc w:val="center"/>
        </w:trPr>
        <w:tc>
          <w:tcPr>
            <w:tcW w:w="1907" w:type="dxa"/>
            <w:vMerge w:val="restart"/>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乳酸链球菌素</w:t>
            </w:r>
          </w:p>
        </w:tc>
        <w:tc>
          <w:tcPr>
            <w:tcW w:w="3160" w:type="dxa"/>
            <w:tcBorders>
              <w:top w:val="single" w:sz="8" w:space="0" w:color="auto"/>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06.07</w:t>
            </w:r>
            <w:r>
              <w:rPr>
                <w:rFonts w:hint="eastAsia"/>
                <w:szCs w:val="21"/>
              </w:rPr>
              <w:t>方便米面制品（仅限方便湿面制品）</w:t>
            </w:r>
          </w:p>
        </w:tc>
        <w:tc>
          <w:tcPr>
            <w:tcW w:w="1394" w:type="dxa"/>
            <w:vMerge w:val="restart"/>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1939" w:type="dxa"/>
            <w:vMerge w:val="restart"/>
            <w:tcBorders>
              <w:top w:val="single" w:sz="8" w:space="0" w:color="auto"/>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0.25</w:t>
            </w:r>
          </w:p>
        </w:tc>
      </w:tr>
      <w:tr w:rsidR="00B54A66">
        <w:trPr>
          <w:trHeight w:val="666"/>
          <w:jc w:val="center"/>
        </w:trPr>
        <w:tc>
          <w:tcPr>
            <w:tcW w:w="1907" w:type="dxa"/>
            <w:vMerge/>
            <w:tcBorders>
              <w:tl2br w:val="nil"/>
              <w:tr2bl w:val="nil"/>
            </w:tcBorders>
            <w:vAlign w:val="center"/>
          </w:tcPr>
          <w:p w:rsidR="00B54A66" w:rsidRDefault="00B54A66">
            <w:pPr>
              <w:spacing w:line="360" w:lineRule="auto"/>
              <w:jc w:val="center"/>
              <w:rPr>
                <w:szCs w:val="21"/>
              </w:rPr>
            </w:pPr>
          </w:p>
        </w:tc>
        <w:tc>
          <w:tcPr>
            <w:tcW w:w="3160" w:type="dxa"/>
            <w:tcBorders>
              <w:tl2br w:val="nil"/>
              <w:tr2bl w:val="nil"/>
            </w:tcBorders>
            <w:vAlign w:val="center"/>
          </w:tcPr>
          <w:p w:rsidR="00B54A66" w:rsidRDefault="002161B9">
            <w:pPr>
              <w:spacing w:line="360" w:lineRule="auto"/>
              <w:rPr>
                <w:szCs w:val="21"/>
              </w:rPr>
            </w:pPr>
            <w:r>
              <w:rPr>
                <w:rFonts w:hint="eastAsia"/>
                <w:szCs w:val="21"/>
              </w:rPr>
              <w:t>06.07</w:t>
            </w:r>
            <w:r>
              <w:rPr>
                <w:rFonts w:hint="eastAsia"/>
                <w:szCs w:val="21"/>
              </w:rPr>
              <w:t>方便米面制品（仅限米面灌肠制品）</w:t>
            </w:r>
          </w:p>
        </w:tc>
        <w:tc>
          <w:tcPr>
            <w:tcW w:w="1394" w:type="dxa"/>
            <w:vMerge/>
            <w:tcBorders>
              <w:tl2br w:val="nil"/>
              <w:tr2bl w:val="nil"/>
            </w:tcBorders>
            <w:vAlign w:val="center"/>
          </w:tcPr>
          <w:p w:rsidR="00B54A66" w:rsidRDefault="00B54A66">
            <w:pPr>
              <w:spacing w:line="360" w:lineRule="auto"/>
              <w:jc w:val="center"/>
              <w:rPr>
                <w:szCs w:val="21"/>
              </w:rPr>
            </w:pPr>
          </w:p>
        </w:tc>
        <w:tc>
          <w:tcPr>
            <w:tcW w:w="1939" w:type="dxa"/>
            <w:vMerge/>
            <w:tcBorders>
              <w:tl2br w:val="nil"/>
              <w:tr2bl w:val="nil"/>
            </w:tcBorders>
            <w:vAlign w:val="center"/>
          </w:tcPr>
          <w:p w:rsidR="00B54A66" w:rsidRDefault="00B54A66">
            <w:pPr>
              <w:spacing w:line="360" w:lineRule="auto"/>
              <w:jc w:val="center"/>
              <w:rPr>
                <w:szCs w:val="21"/>
              </w:rPr>
            </w:pPr>
          </w:p>
        </w:tc>
      </w:tr>
      <w:tr w:rsidR="00B54A66">
        <w:trPr>
          <w:trHeight w:val="620"/>
          <w:jc w:val="center"/>
        </w:trPr>
        <w:tc>
          <w:tcPr>
            <w:tcW w:w="1907"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山梨酸及其钾盐</w:t>
            </w:r>
          </w:p>
        </w:tc>
        <w:tc>
          <w:tcPr>
            <w:tcW w:w="3160" w:type="dxa"/>
            <w:tcBorders>
              <w:tl2br w:val="nil"/>
              <w:tr2bl w:val="nil"/>
            </w:tcBorders>
            <w:vAlign w:val="center"/>
          </w:tcPr>
          <w:p w:rsidR="00B54A66" w:rsidRDefault="002161B9">
            <w:pPr>
              <w:spacing w:line="360" w:lineRule="auto"/>
              <w:rPr>
                <w:rFonts w:ascii="宋体" w:hAnsi="宋体" w:cs="宋体"/>
                <w:color w:val="000000"/>
                <w:sz w:val="22"/>
                <w:szCs w:val="22"/>
              </w:rPr>
            </w:pPr>
            <w:r>
              <w:rPr>
                <w:rFonts w:hint="eastAsia"/>
                <w:szCs w:val="21"/>
              </w:rPr>
              <w:t>06.07</w:t>
            </w:r>
            <w:r>
              <w:rPr>
                <w:rFonts w:hint="eastAsia"/>
                <w:szCs w:val="21"/>
              </w:rPr>
              <w:t>方便米面制品（仅限米面灌肠制品）</w:t>
            </w:r>
          </w:p>
        </w:tc>
        <w:tc>
          <w:tcPr>
            <w:tcW w:w="1394"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防腐剂</w:t>
            </w:r>
          </w:p>
        </w:tc>
        <w:tc>
          <w:tcPr>
            <w:tcW w:w="1939" w:type="dxa"/>
            <w:tcBorders>
              <w:tl2br w:val="nil"/>
              <w:tr2bl w:val="nil"/>
            </w:tcBorders>
            <w:vAlign w:val="center"/>
          </w:tcPr>
          <w:p w:rsidR="00B54A66" w:rsidRDefault="002161B9">
            <w:pPr>
              <w:spacing w:line="360" w:lineRule="auto"/>
              <w:jc w:val="center"/>
              <w:rPr>
                <w:rFonts w:ascii="宋体" w:hAnsi="宋体" w:cs="宋体"/>
                <w:color w:val="000000"/>
                <w:sz w:val="22"/>
                <w:szCs w:val="22"/>
              </w:rPr>
            </w:pPr>
            <w:r>
              <w:rPr>
                <w:rFonts w:hint="eastAsia"/>
                <w:szCs w:val="21"/>
              </w:rPr>
              <w:t>1.5</w:t>
            </w:r>
          </w:p>
        </w:tc>
      </w:tr>
    </w:tbl>
    <w:p w:rsidR="00B54A66" w:rsidRDefault="002161B9" w:rsidP="00A50A31">
      <w:pPr>
        <w:kinsoku w:val="0"/>
        <w:overflowPunct w:val="0"/>
        <w:autoSpaceDE w:val="0"/>
        <w:autoSpaceDN w:val="0"/>
        <w:adjustRightInd w:val="0"/>
        <w:snapToGrid w:val="0"/>
        <w:spacing w:line="500" w:lineRule="exact"/>
        <w:ind w:firstLineChars="200" w:firstLine="480"/>
        <w:rPr>
          <w:sz w:val="24"/>
        </w:rPr>
      </w:pPr>
      <w:r>
        <w:rPr>
          <w:rFonts w:hint="eastAsia"/>
          <w:sz w:val="24"/>
        </w:rPr>
        <w:lastRenderedPageBreak/>
        <w:t>由上表可知，乳酸链球菌素在</w:t>
      </w:r>
      <w:r>
        <w:rPr>
          <w:rFonts w:hint="eastAsia"/>
          <w:sz w:val="24"/>
        </w:rPr>
        <w:t>06.07</w:t>
      </w:r>
      <w:r>
        <w:rPr>
          <w:rFonts w:hint="eastAsia"/>
          <w:sz w:val="24"/>
        </w:rPr>
        <w:t>方便米面制品中只能用于方便湿面制品和米面灌肠制品的防腐保鲜，山梨酸钾只能用于米面灌肠制品的防腐保鲜。没有防腐剂可以用于调味面制品的防腐保鲜。浙江新银象生物工程有限公司通过一系列试验及相关方便米面制品生产厂家的生产试验验证，特申请</w:t>
      </w:r>
      <w:r>
        <w:rPr>
          <w:sz w:val="24"/>
        </w:rPr>
        <w:t>扩大</w:t>
      </w:r>
      <w:r>
        <w:rPr>
          <w:color w:val="000000"/>
          <w:sz w:val="24"/>
        </w:rPr>
        <w:t>ε-</w:t>
      </w:r>
      <w:r>
        <w:rPr>
          <w:color w:val="000000"/>
          <w:sz w:val="24"/>
        </w:rPr>
        <w:t>聚赖</w:t>
      </w:r>
      <w:r>
        <w:rPr>
          <w:rFonts w:ascii="宋体" w:hAnsi="宋体" w:hint="eastAsia"/>
          <w:color w:val="000000"/>
          <w:sz w:val="24"/>
        </w:rPr>
        <w:t>氨酸盐酸盐</w:t>
      </w:r>
      <w:r>
        <w:rPr>
          <w:rFonts w:hint="eastAsia"/>
          <w:sz w:val="24"/>
        </w:rPr>
        <w:t>在方便米面制品中使用，最大使用量为</w:t>
      </w:r>
      <w:r>
        <w:rPr>
          <w:rFonts w:hint="eastAsia"/>
          <w:sz w:val="24"/>
        </w:rPr>
        <w:t>0.5g/kg</w:t>
      </w:r>
      <w:r>
        <w:rPr>
          <w:rFonts w:hint="eastAsia"/>
          <w:sz w:val="24"/>
        </w:rPr>
        <w:t>。</w:t>
      </w:r>
    </w:p>
    <w:p w:rsidR="00B54A66" w:rsidRDefault="002161B9" w:rsidP="00A50A31">
      <w:pPr>
        <w:spacing w:line="500" w:lineRule="exact"/>
        <w:rPr>
          <w:rFonts w:ascii="黑体" w:eastAsia="黑体" w:hAnsi="黑体" w:cs="黑体"/>
          <w:sz w:val="24"/>
        </w:rPr>
      </w:pPr>
      <w:r>
        <w:rPr>
          <w:rFonts w:ascii="黑体" w:eastAsia="黑体" w:hAnsi="黑体" w:cs="黑体" w:hint="eastAsia"/>
          <w:sz w:val="24"/>
        </w:rPr>
        <w:t>3.5.2ε-聚赖氨酸盐酸盐添加与否、以及与同一功能类别的食品防腐剂在方便米面制品中应用效果对比</w:t>
      </w:r>
    </w:p>
    <w:p w:rsidR="00B54A66" w:rsidRDefault="002161B9" w:rsidP="00A50A31">
      <w:pPr>
        <w:spacing w:line="500" w:lineRule="exact"/>
        <w:jc w:val="center"/>
        <w:rPr>
          <w:rFonts w:ascii="黑体" w:eastAsia="黑体" w:hAnsi="黑体" w:cs="黑体"/>
          <w:sz w:val="24"/>
        </w:rPr>
      </w:pPr>
      <w:r>
        <w:rPr>
          <w:rFonts w:ascii="黑体" w:eastAsia="黑体" w:hAnsi="黑体" w:cs="黑体" w:hint="eastAsia"/>
          <w:sz w:val="24"/>
        </w:rPr>
        <w:t>以方便米面制品（调味面制品）进行试验</w:t>
      </w:r>
    </w:p>
    <w:p w:rsidR="00B54A66" w:rsidRDefault="002161B9" w:rsidP="00A50A31">
      <w:pPr>
        <w:spacing w:line="500" w:lineRule="exact"/>
        <w:rPr>
          <w:rFonts w:ascii="黑体" w:eastAsia="黑体" w:hAnsi="黑体" w:cs="黑体"/>
          <w:sz w:val="24"/>
        </w:rPr>
      </w:pPr>
      <w:r>
        <w:rPr>
          <w:rFonts w:ascii="黑体" w:eastAsia="黑体" w:hAnsi="黑体" w:cs="黑体" w:hint="eastAsia"/>
          <w:sz w:val="24"/>
        </w:rPr>
        <w:t>1材料与方法</w:t>
      </w:r>
    </w:p>
    <w:p w:rsidR="00B54A66" w:rsidRDefault="002161B9" w:rsidP="00A50A31">
      <w:pPr>
        <w:spacing w:line="500" w:lineRule="exact"/>
        <w:rPr>
          <w:rFonts w:ascii="黑体" w:eastAsia="黑体" w:hAnsi="黑体" w:cs="黑体"/>
          <w:sz w:val="24"/>
        </w:rPr>
      </w:pPr>
      <w:r>
        <w:rPr>
          <w:rFonts w:ascii="黑体" w:eastAsia="黑体" w:hAnsi="黑体" w:cs="黑体" w:hint="eastAsia"/>
          <w:sz w:val="24"/>
        </w:rPr>
        <w:t>1.1材料与设备</w:t>
      </w:r>
    </w:p>
    <w:p w:rsidR="00B54A66" w:rsidRDefault="002161B9" w:rsidP="00A50A31">
      <w:pPr>
        <w:spacing w:line="500" w:lineRule="exact"/>
        <w:ind w:firstLineChars="200" w:firstLine="480"/>
        <w:rPr>
          <w:sz w:val="24"/>
        </w:rPr>
      </w:pPr>
      <w:r>
        <w:rPr>
          <w:rFonts w:hint="eastAsia"/>
          <w:sz w:val="24"/>
        </w:rPr>
        <w:t>小麦粉、食盐、植物油、香辛料等，市售；</w:t>
      </w:r>
    </w:p>
    <w:p w:rsidR="00B54A66" w:rsidRDefault="002161B9" w:rsidP="00A50A31">
      <w:pPr>
        <w:spacing w:line="500" w:lineRule="exact"/>
        <w:ind w:firstLineChars="200" w:firstLine="480"/>
        <w:rPr>
          <w:sz w:val="24"/>
        </w:rPr>
      </w:pPr>
      <w:r>
        <w:rPr>
          <w:color w:val="000000"/>
          <w:sz w:val="24"/>
        </w:rPr>
        <w:t>ε-</w:t>
      </w:r>
      <w:r>
        <w:rPr>
          <w:color w:val="000000"/>
          <w:sz w:val="24"/>
        </w:rPr>
        <w:t>聚</w:t>
      </w:r>
      <w:r>
        <w:rPr>
          <w:rFonts w:ascii="宋体" w:hAnsi="宋体" w:hint="eastAsia"/>
          <w:color w:val="000000"/>
          <w:sz w:val="24"/>
        </w:rPr>
        <w:t>赖氨酸盐酸盐</w:t>
      </w:r>
      <w:r>
        <w:rPr>
          <w:rFonts w:hint="eastAsia"/>
          <w:sz w:val="24"/>
        </w:rPr>
        <w:t>，由浙江新银象生物工程有限公司提供；</w:t>
      </w:r>
    </w:p>
    <w:p w:rsidR="00B54A66" w:rsidRDefault="002161B9" w:rsidP="00A50A31">
      <w:pPr>
        <w:spacing w:line="500" w:lineRule="exact"/>
        <w:ind w:firstLineChars="200" w:firstLine="480"/>
        <w:rPr>
          <w:sz w:val="24"/>
        </w:rPr>
      </w:pPr>
      <w:r>
        <w:rPr>
          <w:rFonts w:hint="eastAsia"/>
          <w:sz w:val="24"/>
        </w:rPr>
        <w:t>搅拌机、挤压膨化机、包装机、无菌操作台等。</w:t>
      </w:r>
    </w:p>
    <w:p w:rsidR="00B54A66" w:rsidRDefault="002161B9" w:rsidP="00A50A31">
      <w:pPr>
        <w:spacing w:line="500" w:lineRule="exact"/>
        <w:rPr>
          <w:rFonts w:ascii="黑体" w:eastAsia="黑体" w:hAnsi="黑体" w:cs="黑体"/>
          <w:sz w:val="24"/>
        </w:rPr>
      </w:pPr>
      <w:r>
        <w:rPr>
          <w:rFonts w:ascii="黑体" w:eastAsia="黑体" w:hAnsi="黑体" w:cs="黑体" w:hint="eastAsia"/>
          <w:sz w:val="24"/>
        </w:rPr>
        <w:t>1.2调味面制品生产工艺</w:t>
      </w:r>
    </w:p>
    <w:p w:rsidR="00B54A66" w:rsidRDefault="002161B9" w:rsidP="00A50A31">
      <w:pPr>
        <w:spacing w:line="500" w:lineRule="exact"/>
        <w:rPr>
          <w:sz w:val="24"/>
        </w:rPr>
      </w:pPr>
      <w:r>
        <w:rPr>
          <w:rFonts w:hint="eastAsia"/>
          <w:sz w:val="24"/>
        </w:rPr>
        <w:t>小麦粉、水、食盐等→混合→挤压膨化→切割成型→浸油、调味→包装→成品</w:t>
      </w:r>
    </w:p>
    <w:p w:rsidR="00B54A66" w:rsidRDefault="002161B9" w:rsidP="00A50A31">
      <w:pPr>
        <w:spacing w:line="500" w:lineRule="exact"/>
        <w:ind w:firstLineChars="200" w:firstLine="480"/>
        <w:rPr>
          <w:sz w:val="24"/>
        </w:rPr>
      </w:pPr>
      <w:r>
        <w:rPr>
          <w:rFonts w:hint="eastAsia"/>
          <w:sz w:val="24"/>
        </w:rPr>
        <w:t xml:space="preserve">                                              </w:t>
      </w:r>
      <w:r>
        <w:rPr>
          <w:rFonts w:hint="eastAsia"/>
          <w:sz w:val="24"/>
        </w:rPr>
        <w:t>↑</w:t>
      </w:r>
    </w:p>
    <w:p w:rsidR="00B54A66" w:rsidRDefault="002161B9" w:rsidP="00A50A31">
      <w:pPr>
        <w:spacing w:line="500" w:lineRule="exact"/>
        <w:ind w:firstLineChars="1000" w:firstLine="2400"/>
        <w:rPr>
          <w:sz w:val="24"/>
        </w:rPr>
      </w:pPr>
      <w:r>
        <w:rPr>
          <w:color w:val="000000"/>
          <w:sz w:val="24"/>
        </w:rPr>
        <w:t>ε-</w:t>
      </w:r>
      <w:r>
        <w:rPr>
          <w:color w:val="000000"/>
          <w:sz w:val="24"/>
        </w:rPr>
        <w:t>聚赖</w:t>
      </w:r>
      <w:r>
        <w:rPr>
          <w:rFonts w:ascii="宋体" w:hAnsi="宋体" w:hint="eastAsia"/>
          <w:color w:val="000000"/>
          <w:sz w:val="24"/>
        </w:rPr>
        <w:t>氨酸盐酸盐</w:t>
      </w:r>
      <w:r>
        <w:rPr>
          <w:rFonts w:hint="eastAsia"/>
          <w:sz w:val="24"/>
        </w:rPr>
        <w:t>、甜味剂、植物油、香辛料等</w:t>
      </w:r>
    </w:p>
    <w:p w:rsidR="00B54A66" w:rsidRDefault="002161B9" w:rsidP="00A50A31">
      <w:pPr>
        <w:spacing w:line="500" w:lineRule="exact"/>
        <w:rPr>
          <w:sz w:val="24"/>
        </w:rPr>
      </w:pPr>
      <w:r>
        <w:rPr>
          <w:rFonts w:ascii="黑体" w:eastAsia="黑体" w:hAnsi="黑体" w:cs="黑体" w:hint="eastAsia"/>
          <w:sz w:val="24"/>
        </w:rPr>
        <w:t>1.3实验方法</w:t>
      </w:r>
    </w:p>
    <w:p w:rsidR="00B54A66" w:rsidRDefault="002161B9" w:rsidP="00A50A31">
      <w:pPr>
        <w:spacing w:line="500" w:lineRule="exact"/>
        <w:rPr>
          <w:rFonts w:ascii="宋体" w:hAnsi="宋体" w:cs="宋体"/>
          <w:sz w:val="24"/>
        </w:rPr>
      </w:pPr>
      <w:r>
        <w:rPr>
          <w:sz w:val="24"/>
        </w:rPr>
        <w:t>1.3.1</w:t>
      </w:r>
      <w:r>
        <w:rPr>
          <w:rFonts w:hint="eastAsia"/>
          <w:sz w:val="24"/>
        </w:rPr>
        <w:t xml:space="preserve"> </w:t>
      </w:r>
      <w:r>
        <w:rPr>
          <w:color w:val="000000"/>
          <w:sz w:val="24"/>
        </w:rPr>
        <w:t>ε-</w:t>
      </w:r>
      <w:r>
        <w:rPr>
          <w:color w:val="000000"/>
          <w:sz w:val="24"/>
        </w:rPr>
        <w:t>聚</w:t>
      </w:r>
      <w:r>
        <w:rPr>
          <w:rFonts w:ascii="宋体" w:hAnsi="宋体" w:hint="eastAsia"/>
          <w:color w:val="000000"/>
          <w:sz w:val="24"/>
        </w:rPr>
        <w:t>赖氨酸盐酸盐</w:t>
      </w:r>
      <w:r>
        <w:rPr>
          <w:rFonts w:ascii="宋体" w:hAnsi="宋体" w:cs="宋体" w:hint="eastAsia"/>
          <w:sz w:val="24"/>
        </w:rPr>
        <w:t>在调味面制品中的应用效果比较</w:t>
      </w:r>
    </w:p>
    <w:p w:rsidR="00B54A66" w:rsidRDefault="002161B9" w:rsidP="00A50A31">
      <w:pPr>
        <w:spacing w:line="500" w:lineRule="exact"/>
        <w:ind w:firstLineChars="200" w:firstLine="480"/>
        <w:rPr>
          <w:rFonts w:ascii="宋体" w:hAnsi="宋体" w:cs="宋体"/>
          <w:sz w:val="24"/>
        </w:rPr>
      </w:pPr>
      <w:r>
        <w:rPr>
          <w:rFonts w:hint="eastAsia"/>
          <w:sz w:val="24"/>
        </w:rPr>
        <w:t>将</w:t>
      </w:r>
      <w:r>
        <w:rPr>
          <w:color w:val="000000"/>
          <w:sz w:val="24"/>
        </w:rPr>
        <w:t>ε-</w:t>
      </w:r>
      <w:r>
        <w:rPr>
          <w:color w:val="000000"/>
          <w:sz w:val="24"/>
        </w:rPr>
        <w:t>聚赖</w:t>
      </w:r>
      <w:r>
        <w:rPr>
          <w:rFonts w:ascii="宋体" w:hAnsi="宋体" w:hint="eastAsia"/>
          <w:color w:val="000000"/>
          <w:sz w:val="24"/>
        </w:rPr>
        <w:t>氨酸盐酸盐</w:t>
      </w:r>
      <w:r>
        <w:rPr>
          <w:rFonts w:hint="eastAsia"/>
          <w:sz w:val="24"/>
        </w:rPr>
        <w:t>按照</w:t>
      </w:r>
      <w:r>
        <w:rPr>
          <w:rFonts w:hint="eastAsia"/>
          <w:sz w:val="24"/>
        </w:rPr>
        <w:t>0g/kg</w:t>
      </w:r>
      <w:r>
        <w:rPr>
          <w:rFonts w:hint="eastAsia"/>
          <w:sz w:val="24"/>
        </w:rPr>
        <w:t>、</w:t>
      </w:r>
      <w:r>
        <w:rPr>
          <w:rFonts w:hint="eastAsia"/>
          <w:sz w:val="24"/>
        </w:rPr>
        <w:t>0.25g/kg</w:t>
      </w:r>
      <w:r>
        <w:rPr>
          <w:rFonts w:hint="eastAsia"/>
          <w:sz w:val="24"/>
        </w:rPr>
        <w:t>、</w:t>
      </w:r>
      <w:r>
        <w:rPr>
          <w:rFonts w:hint="eastAsia"/>
          <w:sz w:val="24"/>
        </w:rPr>
        <w:t>0.5g/kg</w:t>
      </w:r>
      <w:r>
        <w:rPr>
          <w:rFonts w:hint="eastAsia"/>
          <w:sz w:val="24"/>
        </w:rPr>
        <w:t>分别进行试验。将成品置于</w:t>
      </w:r>
      <w:r>
        <w:rPr>
          <w:rFonts w:hint="eastAsia"/>
          <w:sz w:val="24"/>
        </w:rPr>
        <w:t>25</w:t>
      </w:r>
      <w:r>
        <w:rPr>
          <w:rFonts w:ascii="宋体" w:hAnsi="宋体" w:hint="eastAsia"/>
          <w:sz w:val="24"/>
        </w:rPr>
        <w:t>℃</w:t>
      </w:r>
      <w:r>
        <w:rPr>
          <w:rFonts w:hint="eastAsia"/>
          <w:sz w:val="24"/>
        </w:rPr>
        <w:t>条件下贮藏保存，每隔一定的时间</w:t>
      </w:r>
      <w:r>
        <w:rPr>
          <w:rFonts w:hint="eastAsia"/>
          <w:color w:val="333333"/>
          <w:sz w:val="24"/>
          <w:shd w:val="clear" w:color="auto" w:fill="FFFFFF"/>
        </w:rPr>
        <w:t>对其</w:t>
      </w:r>
      <w:r>
        <w:rPr>
          <w:rFonts w:hint="eastAsia"/>
          <w:kern w:val="0"/>
          <w:sz w:val="24"/>
        </w:rPr>
        <w:t>感官品质、微生物指标</w:t>
      </w:r>
      <w:r>
        <w:rPr>
          <w:color w:val="333333"/>
          <w:sz w:val="24"/>
          <w:shd w:val="clear" w:color="auto" w:fill="FFFFFF"/>
        </w:rPr>
        <w:t>进行</w:t>
      </w:r>
      <w:r>
        <w:rPr>
          <w:rFonts w:hint="eastAsia"/>
          <w:color w:val="333333"/>
          <w:sz w:val="24"/>
          <w:shd w:val="clear" w:color="auto" w:fill="FFFFFF"/>
        </w:rPr>
        <w:t>测定。</w:t>
      </w:r>
    </w:p>
    <w:p w:rsidR="00B54A66" w:rsidRDefault="002161B9" w:rsidP="00A50A31">
      <w:pPr>
        <w:spacing w:line="500" w:lineRule="exact"/>
        <w:rPr>
          <w:rFonts w:ascii="宋体" w:hAnsi="宋体" w:cs="宋体"/>
          <w:sz w:val="24"/>
        </w:rPr>
      </w:pPr>
      <w:r>
        <w:rPr>
          <w:rFonts w:ascii="黑体" w:eastAsia="黑体" w:hAnsi="黑体" w:cs="黑体" w:hint="eastAsia"/>
          <w:sz w:val="24"/>
        </w:rPr>
        <w:t>1.4试验检测方法</w:t>
      </w:r>
    </w:p>
    <w:p w:rsidR="00B54A66" w:rsidRDefault="002161B9" w:rsidP="00A50A31">
      <w:pPr>
        <w:spacing w:line="500" w:lineRule="exact"/>
        <w:ind w:firstLineChars="200" w:firstLine="480"/>
        <w:rPr>
          <w:rFonts w:ascii="宋体" w:hAnsi="宋体" w:cs="宋体"/>
          <w:sz w:val="24"/>
        </w:rPr>
      </w:pPr>
      <w:r>
        <w:rPr>
          <w:rFonts w:ascii="宋体" w:hAnsi="宋体" w:cs="宋体" w:hint="eastAsia"/>
          <w:sz w:val="24"/>
        </w:rPr>
        <w:t>调味面制品感官指标、微生物指标：按照</w:t>
      </w:r>
      <w:r>
        <w:rPr>
          <w:rFonts w:hint="eastAsia"/>
          <w:sz w:val="24"/>
        </w:rPr>
        <w:t>DBS50/028-2017</w:t>
      </w:r>
      <w:r>
        <w:rPr>
          <w:rFonts w:ascii="宋体" w:hAnsi="宋体" w:cs="宋体" w:hint="eastAsia"/>
          <w:sz w:val="24"/>
        </w:rPr>
        <w:t>食品安全地方标准调味面制品执行。</w:t>
      </w:r>
    </w:p>
    <w:p w:rsidR="00B54A66" w:rsidRDefault="002161B9" w:rsidP="00A50A31">
      <w:pPr>
        <w:spacing w:line="500" w:lineRule="exact"/>
        <w:rPr>
          <w:rFonts w:ascii="黑体" w:eastAsia="黑体" w:hAnsi="黑体" w:cs="黑体"/>
          <w:kern w:val="0"/>
          <w:sz w:val="24"/>
        </w:rPr>
      </w:pPr>
      <w:r>
        <w:rPr>
          <w:rFonts w:ascii="黑体" w:eastAsia="黑体" w:hAnsi="黑体" w:cs="黑体" w:hint="eastAsia"/>
          <w:kern w:val="0"/>
          <w:sz w:val="24"/>
        </w:rPr>
        <w:t>2结果与分析</w:t>
      </w:r>
    </w:p>
    <w:p w:rsidR="00A50A31" w:rsidRDefault="00A50A31">
      <w:pPr>
        <w:widowControl/>
        <w:jc w:val="left"/>
        <w:rPr>
          <w:sz w:val="24"/>
        </w:rPr>
      </w:pPr>
      <w:r>
        <w:rPr>
          <w:sz w:val="24"/>
        </w:rPr>
        <w:br w:type="page"/>
      </w:r>
    </w:p>
    <w:p w:rsidR="00B54A66" w:rsidRDefault="002161B9" w:rsidP="00A50A31">
      <w:pPr>
        <w:tabs>
          <w:tab w:val="left" w:pos="312"/>
        </w:tabs>
        <w:spacing w:line="420" w:lineRule="exact"/>
        <w:rPr>
          <w:rFonts w:ascii="宋体" w:hAnsi="宋体" w:cs="宋体"/>
          <w:sz w:val="24"/>
        </w:rPr>
      </w:pPr>
      <w:r>
        <w:rPr>
          <w:sz w:val="24"/>
        </w:rPr>
        <w:lastRenderedPageBreak/>
        <w:t>2.1</w:t>
      </w:r>
      <w:r>
        <w:rPr>
          <w:rFonts w:ascii="宋体" w:hAnsi="宋体" w:hint="eastAsia"/>
          <w:color w:val="000000"/>
          <w:sz w:val="24"/>
        </w:rPr>
        <w:t>ε-聚赖氨酸盐酸盐</w:t>
      </w:r>
      <w:r>
        <w:rPr>
          <w:rFonts w:ascii="宋体" w:hAnsi="宋体" w:cs="宋体" w:hint="eastAsia"/>
          <w:sz w:val="24"/>
        </w:rPr>
        <w:t>在调味面制品中的应用效果比较</w:t>
      </w:r>
    </w:p>
    <w:p w:rsidR="00B54A66" w:rsidRDefault="002161B9" w:rsidP="00A50A31">
      <w:pPr>
        <w:tabs>
          <w:tab w:val="left" w:pos="312"/>
        </w:tabs>
        <w:spacing w:line="420" w:lineRule="exact"/>
        <w:jc w:val="center"/>
        <w:rPr>
          <w:rFonts w:ascii="宋体" w:hAnsi="宋体" w:cs="宋体"/>
          <w:sz w:val="24"/>
        </w:rPr>
      </w:pPr>
      <w:r>
        <w:rPr>
          <w:rFonts w:hint="eastAsia"/>
          <w:szCs w:val="21"/>
        </w:rPr>
        <w:t>表</w:t>
      </w:r>
      <w:r>
        <w:rPr>
          <w:rFonts w:hint="eastAsia"/>
          <w:szCs w:val="21"/>
        </w:rPr>
        <w:t xml:space="preserve">1 </w:t>
      </w:r>
      <w:r>
        <w:rPr>
          <w:szCs w:val="21"/>
        </w:rPr>
        <w:t>ε-</w:t>
      </w:r>
      <w:r>
        <w:rPr>
          <w:rFonts w:hint="eastAsia"/>
          <w:szCs w:val="21"/>
        </w:rPr>
        <w:t>聚赖氨酸盐酸盐对调味面制品贮藏期理化指标的影响</w:t>
      </w:r>
    </w:p>
    <w:tbl>
      <w:tblPr>
        <w:tblW w:w="7840"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3851"/>
        <w:gridCol w:w="1385"/>
        <w:gridCol w:w="1338"/>
        <w:gridCol w:w="1266"/>
      </w:tblGrid>
      <w:tr w:rsidR="00B54A66">
        <w:trPr>
          <w:trHeight w:val="315"/>
          <w:jc w:val="center"/>
        </w:trPr>
        <w:tc>
          <w:tcPr>
            <w:tcW w:w="3851" w:type="dxa"/>
            <w:vMerge w:val="restart"/>
            <w:tcBorders>
              <w:bottom w:val="single" w:sz="8" w:space="0" w:color="auto"/>
            </w:tcBorders>
            <w:vAlign w:val="center"/>
          </w:tcPr>
          <w:p w:rsidR="00B54A66" w:rsidRDefault="002161B9" w:rsidP="00A50A31">
            <w:pPr>
              <w:spacing w:line="420" w:lineRule="exact"/>
              <w:jc w:val="center"/>
              <w:rPr>
                <w:color w:val="000000"/>
                <w:szCs w:val="21"/>
              </w:rPr>
            </w:pPr>
            <w:r>
              <w:rPr>
                <w:color w:val="000000"/>
                <w:szCs w:val="21"/>
              </w:rPr>
              <w:t>项目</w:t>
            </w:r>
          </w:p>
        </w:tc>
        <w:tc>
          <w:tcPr>
            <w:tcW w:w="2723" w:type="dxa"/>
            <w:gridSpan w:val="2"/>
            <w:tcBorders>
              <w:bottom w:val="single" w:sz="8" w:space="0" w:color="auto"/>
            </w:tcBorders>
            <w:vAlign w:val="center"/>
          </w:tcPr>
          <w:p w:rsidR="00B54A66" w:rsidRDefault="002161B9" w:rsidP="00A50A31">
            <w:pPr>
              <w:spacing w:line="420" w:lineRule="exact"/>
              <w:jc w:val="center"/>
              <w:rPr>
                <w:color w:val="000000"/>
                <w:szCs w:val="21"/>
              </w:rPr>
            </w:pPr>
            <w:r>
              <w:rPr>
                <w:color w:val="000000"/>
                <w:szCs w:val="21"/>
              </w:rPr>
              <w:t>ε-</w:t>
            </w:r>
            <w:r>
              <w:rPr>
                <w:color w:val="000000"/>
                <w:szCs w:val="21"/>
              </w:rPr>
              <w:t>聚赖</w:t>
            </w:r>
            <w:r>
              <w:rPr>
                <w:rFonts w:ascii="宋体" w:hAnsi="宋体" w:hint="eastAsia"/>
                <w:color w:val="000000"/>
                <w:szCs w:val="21"/>
              </w:rPr>
              <w:t>氨酸盐酸盐</w:t>
            </w:r>
            <w:r>
              <w:rPr>
                <w:color w:val="000000"/>
                <w:szCs w:val="21"/>
              </w:rPr>
              <w:t>（</w:t>
            </w:r>
            <w:r>
              <w:rPr>
                <w:color w:val="000000"/>
                <w:szCs w:val="21"/>
              </w:rPr>
              <w:t>g/kg</w:t>
            </w:r>
            <w:r>
              <w:rPr>
                <w:color w:val="000000"/>
                <w:szCs w:val="21"/>
              </w:rPr>
              <w:t>）</w:t>
            </w:r>
          </w:p>
        </w:tc>
        <w:tc>
          <w:tcPr>
            <w:tcW w:w="1266" w:type="dxa"/>
            <w:vMerge w:val="restart"/>
            <w:tcBorders>
              <w:bottom w:val="single" w:sz="8" w:space="0" w:color="auto"/>
            </w:tcBorders>
            <w:vAlign w:val="center"/>
          </w:tcPr>
          <w:p w:rsidR="00B54A66" w:rsidRDefault="002161B9" w:rsidP="00A50A31">
            <w:pPr>
              <w:spacing w:line="420" w:lineRule="exact"/>
              <w:jc w:val="center"/>
              <w:rPr>
                <w:rFonts w:ascii="宋体" w:hAnsi="宋体" w:cs="宋体"/>
                <w:color w:val="000000"/>
                <w:szCs w:val="21"/>
              </w:rPr>
            </w:pPr>
            <w:r>
              <w:rPr>
                <w:rFonts w:ascii="宋体" w:hAnsi="宋体" w:cs="宋体" w:hint="eastAsia"/>
                <w:color w:val="000000"/>
                <w:szCs w:val="21"/>
              </w:rPr>
              <w:t>空白组</w:t>
            </w:r>
          </w:p>
        </w:tc>
      </w:tr>
      <w:tr w:rsidR="00B54A66">
        <w:trPr>
          <w:trHeight w:val="311"/>
          <w:jc w:val="center"/>
        </w:trPr>
        <w:tc>
          <w:tcPr>
            <w:tcW w:w="3851" w:type="dxa"/>
            <w:vMerge/>
            <w:tcBorders>
              <w:top w:val="single" w:sz="8" w:space="0" w:color="auto"/>
              <w:bottom w:val="single" w:sz="8" w:space="0" w:color="auto"/>
              <w:tl2br w:val="nil"/>
              <w:tr2bl w:val="nil"/>
            </w:tcBorders>
            <w:vAlign w:val="center"/>
          </w:tcPr>
          <w:p w:rsidR="00B54A66" w:rsidRDefault="00B54A66" w:rsidP="00A50A31">
            <w:pPr>
              <w:spacing w:line="420" w:lineRule="exact"/>
              <w:jc w:val="center"/>
              <w:rPr>
                <w:color w:val="000000"/>
                <w:szCs w:val="21"/>
              </w:rPr>
            </w:pPr>
          </w:p>
        </w:tc>
        <w:tc>
          <w:tcPr>
            <w:tcW w:w="1385" w:type="dxa"/>
            <w:tcBorders>
              <w:top w:val="single" w:sz="8" w:space="0" w:color="auto"/>
              <w:bottom w:val="single" w:sz="8" w:space="0" w:color="auto"/>
              <w:tl2br w:val="nil"/>
              <w:tr2bl w:val="nil"/>
            </w:tcBorders>
            <w:vAlign w:val="center"/>
          </w:tcPr>
          <w:p w:rsidR="00B54A66" w:rsidRDefault="002161B9" w:rsidP="00A50A31">
            <w:pPr>
              <w:spacing w:line="420" w:lineRule="exact"/>
              <w:jc w:val="center"/>
              <w:rPr>
                <w:color w:val="000000"/>
                <w:szCs w:val="21"/>
              </w:rPr>
            </w:pPr>
            <w:r>
              <w:rPr>
                <w:color w:val="000000"/>
                <w:szCs w:val="21"/>
              </w:rPr>
              <w:t>0.</w:t>
            </w:r>
            <w:r>
              <w:rPr>
                <w:rFonts w:hint="eastAsia"/>
                <w:color w:val="000000"/>
                <w:szCs w:val="21"/>
              </w:rPr>
              <w:t>2</w:t>
            </w:r>
            <w:r>
              <w:rPr>
                <w:color w:val="000000"/>
                <w:szCs w:val="21"/>
              </w:rPr>
              <w:t>5</w:t>
            </w:r>
          </w:p>
        </w:tc>
        <w:tc>
          <w:tcPr>
            <w:tcW w:w="1338" w:type="dxa"/>
            <w:tcBorders>
              <w:top w:val="single" w:sz="8" w:space="0" w:color="auto"/>
              <w:bottom w:val="single" w:sz="8" w:space="0" w:color="auto"/>
              <w:tl2br w:val="nil"/>
              <w:tr2bl w:val="nil"/>
            </w:tcBorders>
            <w:vAlign w:val="center"/>
          </w:tcPr>
          <w:p w:rsidR="00B54A66" w:rsidRDefault="002161B9" w:rsidP="00A50A31">
            <w:pPr>
              <w:spacing w:line="420" w:lineRule="exact"/>
              <w:jc w:val="center"/>
              <w:rPr>
                <w:color w:val="000000"/>
                <w:szCs w:val="21"/>
              </w:rPr>
            </w:pPr>
            <w:r>
              <w:rPr>
                <w:color w:val="000000"/>
                <w:szCs w:val="21"/>
              </w:rPr>
              <w:t>0.5</w:t>
            </w:r>
          </w:p>
        </w:tc>
        <w:tc>
          <w:tcPr>
            <w:tcW w:w="1266" w:type="dxa"/>
            <w:vMerge/>
            <w:tcBorders>
              <w:top w:val="single" w:sz="8" w:space="0" w:color="auto"/>
              <w:bottom w:val="single" w:sz="8" w:space="0" w:color="auto"/>
              <w:tl2br w:val="nil"/>
              <w:tr2bl w:val="nil"/>
            </w:tcBorders>
            <w:vAlign w:val="center"/>
          </w:tcPr>
          <w:p w:rsidR="00B54A66" w:rsidRDefault="00B54A66" w:rsidP="00A50A31">
            <w:pPr>
              <w:spacing w:line="420" w:lineRule="exact"/>
              <w:rPr>
                <w:rFonts w:ascii="宋体" w:hAnsi="宋体" w:cs="宋体"/>
                <w:color w:val="000000"/>
                <w:szCs w:val="21"/>
              </w:rPr>
            </w:pPr>
          </w:p>
        </w:tc>
      </w:tr>
      <w:tr w:rsidR="00B54A66">
        <w:trPr>
          <w:trHeight w:val="427"/>
          <w:jc w:val="center"/>
        </w:trPr>
        <w:tc>
          <w:tcPr>
            <w:tcW w:w="3851" w:type="dxa"/>
            <w:tcBorders>
              <w:top w:val="single" w:sz="8" w:space="0" w:color="auto"/>
            </w:tcBorders>
            <w:vAlign w:val="center"/>
          </w:tcPr>
          <w:p w:rsidR="00B54A66" w:rsidRDefault="002161B9" w:rsidP="00A50A31">
            <w:pPr>
              <w:adjustRightInd w:val="0"/>
              <w:snapToGrid w:val="0"/>
              <w:spacing w:line="420" w:lineRule="exact"/>
              <w:jc w:val="left"/>
              <w:rPr>
                <w:rFonts w:ascii="宋体" w:hAnsi="宋体" w:cs="宋体"/>
                <w:color w:val="000000"/>
                <w:szCs w:val="21"/>
              </w:rPr>
            </w:pPr>
            <w:r>
              <w:rPr>
                <w:color w:val="000000"/>
                <w:szCs w:val="21"/>
              </w:rPr>
              <w:t>酸价</w:t>
            </w:r>
            <w:r>
              <w:rPr>
                <w:rFonts w:hint="eastAsia"/>
                <w:color w:val="000000"/>
                <w:szCs w:val="21"/>
              </w:rPr>
              <w:t>（</w:t>
            </w:r>
            <w:r>
              <w:rPr>
                <w:color w:val="000000"/>
                <w:szCs w:val="21"/>
              </w:rPr>
              <w:t>以脂肪计），</w:t>
            </w:r>
            <w:r>
              <w:rPr>
                <w:rFonts w:hint="eastAsia"/>
                <w:color w:val="000000"/>
                <w:szCs w:val="21"/>
              </w:rPr>
              <w:t>（</w:t>
            </w:r>
            <w:r>
              <w:rPr>
                <w:color w:val="000000"/>
                <w:szCs w:val="21"/>
              </w:rPr>
              <w:t>KOH</w:t>
            </w:r>
            <w:r>
              <w:rPr>
                <w:color w:val="000000"/>
                <w:szCs w:val="21"/>
              </w:rPr>
              <w:t>）</w:t>
            </w:r>
            <w:r>
              <w:rPr>
                <w:color w:val="000000"/>
                <w:szCs w:val="21"/>
              </w:rPr>
              <w:t>/</w:t>
            </w:r>
            <w:r>
              <w:rPr>
                <w:rFonts w:hint="eastAsia"/>
                <w:color w:val="000000"/>
                <w:szCs w:val="21"/>
              </w:rPr>
              <w:t>（</w:t>
            </w:r>
            <w:r>
              <w:rPr>
                <w:color w:val="000000"/>
                <w:szCs w:val="21"/>
              </w:rPr>
              <w:t>mg</w:t>
            </w:r>
            <w:r>
              <w:rPr>
                <w:rFonts w:hint="eastAsia"/>
                <w:color w:val="000000"/>
                <w:szCs w:val="21"/>
              </w:rPr>
              <w:t>/</w:t>
            </w:r>
            <w:r>
              <w:rPr>
                <w:color w:val="000000"/>
                <w:szCs w:val="21"/>
              </w:rPr>
              <w:t>g</w:t>
            </w:r>
            <w:r>
              <w:rPr>
                <w:rFonts w:hint="eastAsia"/>
                <w:color w:val="000000"/>
                <w:szCs w:val="21"/>
              </w:rPr>
              <w:t>）</w:t>
            </w:r>
          </w:p>
        </w:tc>
        <w:tc>
          <w:tcPr>
            <w:tcW w:w="1385" w:type="dxa"/>
            <w:tcBorders>
              <w:top w:val="single" w:sz="8" w:space="0" w:color="auto"/>
            </w:tcBorders>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1.</w:t>
            </w:r>
            <w:r>
              <w:rPr>
                <w:rFonts w:hint="eastAsia"/>
                <w:color w:val="000000"/>
                <w:szCs w:val="21"/>
                <w:shd w:val="clear" w:color="auto" w:fill="FFFFFF"/>
              </w:rPr>
              <w:t>158</w:t>
            </w:r>
          </w:p>
        </w:tc>
        <w:tc>
          <w:tcPr>
            <w:tcW w:w="1338" w:type="dxa"/>
            <w:tcBorders>
              <w:top w:val="single" w:sz="8" w:space="0" w:color="auto"/>
            </w:tcBorders>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1.</w:t>
            </w:r>
            <w:r>
              <w:rPr>
                <w:rFonts w:hint="eastAsia"/>
                <w:color w:val="000000"/>
                <w:szCs w:val="21"/>
                <w:shd w:val="clear" w:color="auto" w:fill="FFFFFF"/>
              </w:rPr>
              <w:t>152</w:t>
            </w:r>
          </w:p>
        </w:tc>
        <w:tc>
          <w:tcPr>
            <w:tcW w:w="1266" w:type="dxa"/>
            <w:tcBorders>
              <w:top w:val="single" w:sz="8" w:space="0" w:color="auto"/>
            </w:tcBorders>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1.</w:t>
            </w:r>
            <w:r>
              <w:rPr>
                <w:rFonts w:hint="eastAsia"/>
                <w:color w:val="000000"/>
                <w:szCs w:val="21"/>
                <w:shd w:val="clear" w:color="auto" w:fill="FFFFFF"/>
              </w:rPr>
              <w:t>63</w:t>
            </w:r>
            <w:r>
              <w:rPr>
                <w:color w:val="000000"/>
                <w:szCs w:val="21"/>
                <w:shd w:val="clear" w:color="auto" w:fill="FFFFFF"/>
              </w:rPr>
              <w:t>8</w:t>
            </w:r>
          </w:p>
        </w:tc>
      </w:tr>
      <w:tr w:rsidR="00B54A66">
        <w:trPr>
          <w:trHeight w:val="425"/>
          <w:jc w:val="center"/>
        </w:trPr>
        <w:tc>
          <w:tcPr>
            <w:tcW w:w="3851" w:type="dxa"/>
            <w:vAlign w:val="center"/>
          </w:tcPr>
          <w:p w:rsidR="00B54A66" w:rsidRDefault="002161B9" w:rsidP="00A50A31">
            <w:pPr>
              <w:adjustRightInd w:val="0"/>
              <w:snapToGrid w:val="0"/>
              <w:spacing w:line="420" w:lineRule="exact"/>
              <w:jc w:val="left"/>
              <w:rPr>
                <w:rFonts w:ascii="宋体" w:hAnsi="宋体" w:cs="宋体"/>
                <w:color w:val="000000"/>
                <w:szCs w:val="21"/>
              </w:rPr>
            </w:pPr>
            <w:r>
              <w:rPr>
                <w:color w:val="000000"/>
                <w:szCs w:val="21"/>
              </w:rPr>
              <w:t>过氧化值</w:t>
            </w:r>
            <w:r>
              <w:rPr>
                <w:rFonts w:hint="eastAsia"/>
                <w:color w:val="000000"/>
                <w:szCs w:val="21"/>
              </w:rPr>
              <w:t>（</w:t>
            </w:r>
            <w:r>
              <w:rPr>
                <w:color w:val="000000"/>
                <w:szCs w:val="21"/>
              </w:rPr>
              <w:t>以脂肪计）</w:t>
            </w:r>
            <w:r>
              <w:rPr>
                <w:rFonts w:hint="eastAsia"/>
                <w:color w:val="000000"/>
                <w:szCs w:val="21"/>
              </w:rPr>
              <w:t>/</w:t>
            </w:r>
            <w:r>
              <w:rPr>
                <w:rFonts w:hint="eastAsia"/>
                <w:color w:val="000000"/>
                <w:szCs w:val="21"/>
              </w:rPr>
              <w:t>（</w:t>
            </w:r>
            <w:r>
              <w:rPr>
                <w:color w:val="000000"/>
                <w:szCs w:val="21"/>
              </w:rPr>
              <w:t>g/100g</w:t>
            </w:r>
            <w:r>
              <w:rPr>
                <w:rFonts w:hint="eastAsia"/>
                <w:color w:val="000000"/>
                <w:szCs w:val="21"/>
              </w:rPr>
              <w:t>）</w:t>
            </w:r>
          </w:p>
        </w:tc>
        <w:tc>
          <w:tcPr>
            <w:tcW w:w="1385" w:type="dxa"/>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0.1</w:t>
            </w:r>
            <w:r>
              <w:rPr>
                <w:rFonts w:hint="eastAsia"/>
                <w:color w:val="000000"/>
                <w:szCs w:val="21"/>
                <w:shd w:val="clear" w:color="auto" w:fill="FFFFFF"/>
              </w:rPr>
              <w:t>36</w:t>
            </w:r>
          </w:p>
        </w:tc>
        <w:tc>
          <w:tcPr>
            <w:tcW w:w="1338" w:type="dxa"/>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0.1</w:t>
            </w:r>
            <w:r>
              <w:rPr>
                <w:rFonts w:hint="eastAsia"/>
                <w:color w:val="000000"/>
                <w:szCs w:val="21"/>
                <w:shd w:val="clear" w:color="auto" w:fill="FFFFFF"/>
              </w:rPr>
              <w:t>24</w:t>
            </w:r>
          </w:p>
        </w:tc>
        <w:tc>
          <w:tcPr>
            <w:tcW w:w="1266" w:type="dxa"/>
            <w:vAlign w:val="center"/>
          </w:tcPr>
          <w:p w:rsidR="00B54A66" w:rsidRDefault="002161B9" w:rsidP="00A50A31">
            <w:pPr>
              <w:adjustRightInd w:val="0"/>
              <w:snapToGrid w:val="0"/>
              <w:spacing w:line="420" w:lineRule="exact"/>
              <w:jc w:val="center"/>
              <w:rPr>
                <w:rFonts w:ascii="宋体" w:hAnsi="宋体" w:cs="宋体"/>
                <w:color w:val="000000"/>
                <w:szCs w:val="21"/>
              </w:rPr>
            </w:pPr>
            <w:r>
              <w:rPr>
                <w:color w:val="000000"/>
                <w:szCs w:val="21"/>
                <w:shd w:val="clear" w:color="auto" w:fill="FFFFFF"/>
              </w:rPr>
              <w:t>0.</w:t>
            </w:r>
            <w:r>
              <w:rPr>
                <w:rFonts w:hint="eastAsia"/>
                <w:color w:val="000000"/>
                <w:szCs w:val="21"/>
                <w:shd w:val="clear" w:color="auto" w:fill="FFFFFF"/>
              </w:rPr>
              <w:t>275</w:t>
            </w:r>
            <w:r>
              <w:rPr>
                <w:rFonts w:hint="eastAsia"/>
                <w:color w:val="000000"/>
                <w:kern w:val="0"/>
                <w:szCs w:val="21"/>
              </w:rPr>
              <w:t>*</w:t>
            </w:r>
          </w:p>
        </w:tc>
      </w:tr>
    </w:tbl>
    <w:p w:rsidR="00B54A66" w:rsidRDefault="002161B9" w:rsidP="00A50A31">
      <w:pPr>
        <w:tabs>
          <w:tab w:val="left" w:pos="312"/>
        </w:tabs>
        <w:spacing w:line="420" w:lineRule="exact"/>
        <w:ind w:firstLineChars="200" w:firstLine="420"/>
        <w:rPr>
          <w:szCs w:val="21"/>
        </w:rPr>
      </w:pPr>
      <w:r>
        <w:rPr>
          <w:rFonts w:hint="eastAsia"/>
          <w:szCs w:val="21"/>
        </w:rPr>
        <w:t>注：表中“</w:t>
      </w:r>
      <w:r>
        <w:rPr>
          <w:rFonts w:hint="eastAsia"/>
          <w:szCs w:val="21"/>
        </w:rPr>
        <w:t>*</w:t>
      </w:r>
      <w:r>
        <w:rPr>
          <w:rFonts w:hint="eastAsia"/>
          <w:szCs w:val="21"/>
        </w:rPr>
        <w:t>”表示超标</w:t>
      </w:r>
    </w:p>
    <w:p w:rsidR="00B54A66" w:rsidRDefault="002161B9" w:rsidP="00A50A31">
      <w:pPr>
        <w:tabs>
          <w:tab w:val="left" w:pos="312"/>
        </w:tabs>
        <w:spacing w:line="420" w:lineRule="exact"/>
        <w:jc w:val="center"/>
        <w:rPr>
          <w:rFonts w:ascii="宋体" w:hAnsi="宋体" w:cs="宋体"/>
          <w:sz w:val="24"/>
        </w:rPr>
      </w:pPr>
      <w:r>
        <w:rPr>
          <w:rFonts w:hint="eastAsia"/>
          <w:szCs w:val="21"/>
        </w:rPr>
        <w:t>表</w:t>
      </w:r>
      <w:r>
        <w:rPr>
          <w:rFonts w:hint="eastAsia"/>
          <w:szCs w:val="21"/>
        </w:rPr>
        <w:t xml:space="preserve">2 </w:t>
      </w:r>
      <w:r>
        <w:rPr>
          <w:szCs w:val="21"/>
        </w:rPr>
        <w:t>ε-</w:t>
      </w:r>
      <w:r>
        <w:rPr>
          <w:rFonts w:hint="eastAsia"/>
          <w:szCs w:val="21"/>
        </w:rPr>
        <w:t>聚赖氨酸盐酸盐不同添加量对调味面制品贮藏期菌落总数的影响</w:t>
      </w:r>
    </w:p>
    <w:tbl>
      <w:tblPr>
        <w:tblW w:w="8600"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863"/>
        <w:gridCol w:w="860"/>
        <w:gridCol w:w="860"/>
        <w:gridCol w:w="860"/>
        <w:gridCol w:w="860"/>
        <w:gridCol w:w="860"/>
        <w:gridCol w:w="860"/>
        <w:gridCol w:w="860"/>
        <w:gridCol w:w="860"/>
        <w:gridCol w:w="857"/>
      </w:tblGrid>
      <w:tr w:rsidR="00B54A66">
        <w:trPr>
          <w:trHeight w:val="335"/>
          <w:jc w:val="center"/>
        </w:trPr>
        <w:tc>
          <w:tcPr>
            <w:tcW w:w="863" w:type="dxa"/>
            <w:vMerge w:val="restart"/>
            <w:vAlign w:val="center"/>
          </w:tcPr>
          <w:p w:rsidR="00B54A66" w:rsidRDefault="002161B9" w:rsidP="00A50A31">
            <w:pPr>
              <w:spacing w:line="420" w:lineRule="exact"/>
              <w:jc w:val="center"/>
              <w:rPr>
                <w:color w:val="000000"/>
                <w:szCs w:val="21"/>
              </w:rPr>
            </w:pPr>
            <w:r>
              <w:rPr>
                <w:color w:val="000000"/>
                <w:szCs w:val="21"/>
              </w:rPr>
              <w:t>ε-</w:t>
            </w:r>
            <w:r>
              <w:rPr>
                <w:rFonts w:ascii="宋体" w:hAnsi="宋体" w:hint="eastAsia"/>
                <w:color w:val="000000"/>
                <w:szCs w:val="21"/>
              </w:rPr>
              <w:t>聚赖氨酸盐酸盐</w:t>
            </w:r>
          </w:p>
          <w:p w:rsidR="00B54A66" w:rsidRDefault="002161B9" w:rsidP="00A50A31">
            <w:pPr>
              <w:spacing w:line="420" w:lineRule="exact"/>
              <w:jc w:val="center"/>
              <w:rPr>
                <w:color w:val="000000"/>
                <w:szCs w:val="21"/>
              </w:rPr>
            </w:pPr>
            <w:r>
              <w:rPr>
                <w:color w:val="000000"/>
                <w:szCs w:val="21"/>
              </w:rPr>
              <w:t>（</w:t>
            </w:r>
            <w:r>
              <w:rPr>
                <w:color w:val="000000"/>
                <w:szCs w:val="21"/>
              </w:rPr>
              <w:t>g/kg</w:t>
            </w:r>
            <w:r>
              <w:rPr>
                <w:color w:val="000000"/>
                <w:szCs w:val="21"/>
              </w:rPr>
              <w:t>）</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30d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45d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60d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75d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90d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105d</w:t>
            </w:r>
          </w:p>
        </w:tc>
        <w:tc>
          <w:tcPr>
            <w:tcW w:w="857"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120d</w:t>
            </w:r>
          </w:p>
        </w:tc>
      </w:tr>
      <w:tr w:rsidR="00B54A66">
        <w:trPr>
          <w:trHeight w:val="359"/>
          <w:jc w:val="center"/>
        </w:trPr>
        <w:tc>
          <w:tcPr>
            <w:tcW w:w="863" w:type="dxa"/>
            <w:vMerge/>
            <w:tcBorders>
              <w:bottom w:val="single" w:sz="8" w:space="0" w:color="auto"/>
            </w:tcBorders>
            <w:vAlign w:val="center"/>
          </w:tcPr>
          <w:p w:rsidR="00B54A66" w:rsidRDefault="00B54A66" w:rsidP="00A50A31">
            <w:pPr>
              <w:spacing w:line="420" w:lineRule="exact"/>
              <w:rPr>
                <w:color w:val="000000"/>
                <w:szCs w:val="21"/>
              </w:rPr>
            </w:pPr>
          </w:p>
        </w:tc>
        <w:tc>
          <w:tcPr>
            <w:tcW w:w="7737" w:type="dxa"/>
            <w:gridSpan w:val="9"/>
            <w:tcBorders>
              <w:top w:val="single" w:sz="8" w:space="0" w:color="auto"/>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szCs w:val="21"/>
              </w:rPr>
              <w:t>菌落总数（</w:t>
            </w:r>
            <w:r>
              <w:rPr>
                <w:color w:val="000000"/>
                <w:szCs w:val="21"/>
              </w:rPr>
              <w:t>CFU/g</w:t>
            </w:r>
            <w:r>
              <w:rPr>
                <w:color w:val="000000"/>
                <w:szCs w:val="21"/>
              </w:rPr>
              <w:t>）</w:t>
            </w:r>
          </w:p>
        </w:tc>
      </w:tr>
      <w:tr w:rsidR="00B54A66">
        <w:trPr>
          <w:trHeight w:val="322"/>
          <w:jc w:val="center"/>
        </w:trPr>
        <w:tc>
          <w:tcPr>
            <w:tcW w:w="863"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0</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150</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2200</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7700</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57"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r>
      <w:tr w:rsidR="00B54A66">
        <w:trPr>
          <w:trHeight w:val="356"/>
          <w:jc w:val="center"/>
        </w:trPr>
        <w:tc>
          <w:tcPr>
            <w:tcW w:w="863" w:type="dxa"/>
            <w:tcBorders>
              <w:tl2br w:val="nil"/>
              <w:tr2bl w:val="nil"/>
            </w:tcBorders>
            <w:vAlign w:val="center"/>
          </w:tcPr>
          <w:p w:rsidR="00B54A66" w:rsidRDefault="002161B9" w:rsidP="00A50A31">
            <w:pPr>
              <w:spacing w:line="420" w:lineRule="exact"/>
              <w:jc w:val="center"/>
              <w:rPr>
                <w:color w:val="000000"/>
                <w:szCs w:val="21"/>
              </w:rPr>
            </w:pPr>
            <w:r>
              <w:rPr>
                <w:color w:val="000000"/>
                <w:szCs w:val="21"/>
              </w:rPr>
              <w:t>0.</w:t>
            </w:r>
            <w:r>
              <w:rPr>
                <w:rFonts w:hint="eastAsia"/>
                <w:color w:val="000000"/>
                <w:szCs w:val="21"/>
              </w:rPr>
              <w:t>2</w:t>
            </w:r>
            <w:r>
              <w:rPr>
                <w:color w:val="000000"/>
                <w:szCs w:val="21"/>
              </w:rPr>
              <w:t>5</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&lt;10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460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2500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4800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6300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7200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9500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57"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r>
      <w:tr w:rsidR="00B54A66">
        <w:trPr>
          <w:trHeight w:val="430"/>
          <w:jc w:val="center"/>
        </w:trPr>
        <w:tc>
          <w:tcPr>
            <w:tcW w:w="863" w:type="dxa"/>
            <w:tcBorders>
              <w:tl2br w:val="nil"/>
              <w:tr2bl w:val="nil"/>
            </w:tcBorders>
            <w:vAlign w:val="center"/>
          </w:tcPr>
          <w:p w:rsidR="00B54A66" w:rsidRDefault="002161B9" w:rsidP="00A50A31">
            <w:pPr>
              <w:spacing w:line="420" w:lineRule="exact"/>
              <w:jc w:val="center"/>
              <w:rPr>
                <w:color w:val="000000"/>
                <w:szCs w:val="21"/>
              </w:rPr>
            </w:pPr>
            <w:r>
              <w:rPr>
                <w:color w:val="000000"/>
                <w:szCs w:val="21"/>
              </w:rPr>
              <w:t>0.5</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&lt;10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60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450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1300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2100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3600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5100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6700</w:t>
            </w:r>
          </w:p>
        </w:tc>
        <w:tc>
          <w:tcPr>
            <w:tcW w:w="857"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8500</w:t>
            </w:r>
          </w:p>
        </w:tc>
      </w:tr>
    </w:tbl>
    <w:p w:rsidR="00B54A66" w:rsidRDefault="002161B9" w:rsidP="00A50A31">
      <w:pPr>
        <w:tabs>
          <w:tab w:val="left" w:pos="312"/>
        </w:tabs>
        <w:spacing w:line="420" w:lineRule="exact"/>
        <w:rPr>
          <w:sz w:val="24"/>
        </w:rPr>
      </w:pPr>
      <w:r>
        <w:rPr>
          <w:rFonts w:ascii="宋体" w:hAnsi="宋体" w:cs="宋体" w:hint="eastAsia"/>
          <w:szCs w:val="21"/>
        </w:rPr>
        <w:t>注：表中</w:t>
      </w:r>
      <w:r>
        <w:rPr>
          <w:rFonts w:hint="eastAsia"/>
          <w:color w:val="000000"/>
          <w:szCs w:val="21"/>
        </w:rPr>
        <w:t>+++</w:t>
      </w:r>
      <w:r>
        <w:rPr>
          <w:rFonts w:ascii="宋体" w:hAnsi="宋体" w:cs="宋体" w:hint="eastAsia"/>
          <w:szCs w:val="21"/>
        </w:rPr>
        <w:t>表示菌落总数大于</w:t>
      </w:r>
      <w:r>
        <w:rPr>
          <w:szCs w:val="21"/>
        </w:rPr>
        <w:t>10000CFU/g</w:t>
      </w:r>
    </w:p>
    <w:p w:rsidR="00B54A66" w:rsidRDefault="00B54A66" w:rsidP="00A50A31">
      <w:pPr>
        <w:tabs>
          <w:tab w:val="left" w:pos="312"/>
        </w:tabs>
        <w:spacing w:line="420" w:lineRule="exact"/>
        <w:jc w:val="center"/>
        <w:rPr>
          <w:szCs w:val="21"/>
        </w:rPr>
      </w:pPr>
    </w:p>
    <w:p w:rsidR="00B54A66" w:rsidRDefault="002161B9" w:rsidP="00A50A31">
      <w:pPr>
        <w:tabs>
          <w:tab w:val="left" w:pos="312"/>
        </w:tabs>
        <w:spacing w:line="420" w:lineRule="exact"/>
        <w:jc w:val="center"/>
        <w:rPr>
          <w:rFonts w:ascii="宋体" w:hAnsi="宋体" w:cs="宋体"/>
          <w:sz w:val="24"/>
        </w:rPr>
      </w:pPr>
      <w:r>
        <w:rPr>
          <w:rFonts w:hint="eastAsia"/>
          <w:szCs w:val="21"/>
        </w:rPr>
        <w:t>表</w:t>
      </w:r>
      <w:r>
        <w:rPr>
          <w:rFonts w:hint="eastAsia"/>
          <w:szCs w:val="21"/>
        </w:rPr>
        <w:t xml:space="preserve">3 </w:t>
      </w:r>
      <w:r>
        <w:rPr>
          <w:szCs w:val="21"/>
        </w:rPr>
        <w:t>ε-</w:t>
      </w:r>
      <w:r>
        <w:rPr>
          <w:rFonts w:hint="eastAsia"/>
          <w:szCs w:val="21"/>
        </w:rPr>
        <w:t>聚赖氨酸盐酸盐不同添加量对调味面制品贮藏期大肠菌群的影响</w:t>
      </w:r>
    </w:p>
    <w:tbl>
      <w:tblPr>
        <w:tblW w:w="8600"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863"/>
        <w:gridCol w:w="860"/>
        <w:gridCol w:w="860"/>
        <w:gridCol w:w="860"/>
        <w:gridCol w:w="860"/>
        <w:gridCol w:w="860"/>
        <w:gridCol w:w="860"/>
        <w:gridCol w:w="860"/>
        <w:gridCol w:w="860"/>
        <w:gridCol w:w="857"/>
      </w:tblGrid>
      <w:tr w:rsidR="00B54A66">
        <w:trPr>
          <w:trHeight w:val="335"/>
          <w:jc w:val="center"/>
        </w:trPr>
        <w:tc>
          <w:tcPr>
            <w:tcW w:w="863" w:type="dxa"/>
            <w:vMerge w:val="restart"/>
            <w:vAlign w:val="center"/>
          </w:tcPr>
          <w:p w:rsidR="00B54A66" w:rsidRDefault="002161B9" w:rsidP="00A50A31">
            <w:pPr>
              <w:spacing w:line="420" w:lineRule="exact"/>
              <w:jc w:val="center"/>
              <w:rPr>
                <w:color w:val="000000"/>
                <w:szCs w:val="21"/>
              </w:rPr>
            </w:pPr>
            <w:r>
              <w:rPr>
                <w:color w:val="000000"/>
                <w:szCs w:val="21"/>
              </w:rPr>
              <w:t>ε-</w:t>
            </w:r>
            <w:r>
              <w:rPr>
                <w:color w:val="000000"/>
                <w:szCs w:val="21"/>
              </w:rPr>
              <w:t>聚</w:t>
            </w:r>
            <w:r>
              <w:rPr>
                <w:rFonts w:ascii="宋体" w:hAnsi="宋体" w:hint="eastAsia"/>
                <w:color w:val="000000"/>
                <w:szCs w:val="21"/>
              </w:rPr>
              <w:t>赖氨酸盐酸盐</w:t>
            </w:r>
          </w:p>
          <w:p w:rsidR="00B54A66" w:rsidRDefault="002161B9" w:rsidP="00A50A31">
            <w:pPr>
              <w:spacing w:line="420" w:lineRule="exact"/>
              <w:jc w:val="center"/>
              <w:rPr>
                <w:color w:val="000000"/>
                <w:szCs w:val="21"/>
              </w:rPr>
            </w:pPr>
            <w:r>
              <w:rPr>
                <w:color w:val="000000"/>
                <w:szCs w:val="21"/>
              </w:rPr>
              <w:t>（</w:t>
            </w:r>
            <w:r>
              <w:rPr>
                <w:color w:val="000000"/>
                <w:szCs w:val="21"/>
              </w:rPr>
              <w:t>g/kg</w:t>
            </w:r>
            <w:r>
              <w:rPr>
                <w:color w:val="000000"/>
                <w:szCs w:val="21"/>
              </w:rPr>
              <w:t>）</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30d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45d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60d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75d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90d</w:t>
            </w:r>
          </w:p>
        </w:tc>
        <w:tc>
          <w:tcPr>
            <w:tcW w:w="860"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105d</w:t>
            </w:r>
          </w:p>
        </w:tc>
        <w:tc>
          <w:tcPr>
            <w:tcW w:w="857" w:type="dxa"/>
            <w:tcBorders>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color w:val="000000"/>
                <w:kern w:val="0"/>
                <w:szCs w:val="21"/>
              </w:rPr>
              <w:t>120d</w:t>
            </w:r>
          </w:p>
        </w:tc>
      </w:tr>
      <w:tr w:rsidR="00B54A66">
        <w:trPr>
          <w:trHeight w:val="359"/>
          <w:jc w:val="center"/>
        </w:trPr>
        <w:tc>
          <w:tcPr>
            <w:tcW w:w="863" w:type="dxa"/>
            <w:vMerge/>
            <w:tcBorders>
              <w:bottom w:val="single" w:sz="8" w:space="0" w:color="auto"/>
            </w:tcBorders>
            <w:vAlign w:val="center"/>
          </w:tcPr>
          <w:p w:rsidR="00B54A66" w:rsidRDefault="00B54A66" w:rsidP="00A50A31">
            <w:pPr>
              <w:spacing w:line="420" w:lineRule="exact"/>
              <w:rPr>
                <w:color w:val="000000"/>
                <w:szCs w:val="21"/>
              </w:rPr>
            </w:pPr>
          </w:p>
        </w:tc>
        <w:tc>
          <w:tcPr>
            <w:tcW w:w="7737" w:type="dxa"/>
            <w:gridSpan w:val="9"/>
            <w:tcBorders>
              <w:top w:val="single" w:sz="8" w:space="0" w:color="auto"/>
              <w:bottom w:val="single" w:sz="8" w:space="0" w:color="auto"/>
            </w:tcBorders>
            <w:vAlign w:val="center"/>
          </w:tcPr>
          <w:p w:rsidR="00B54A66" w:rsidRDefault="002161B9" w:rsidP="00A50A31">
            <w:pPr>
              <w:widowControl/>
              <w:spacing w:line="420" w:lineRule="exact"/>
              <w:jc w:val="center"/>
              <w:textAlignment w:val="center"/>
              <w:rPr>
                <w:color w:val="000000"/>
                <w:szCs w:val="21"/>
              </w:rPr>
            </w:pPr>
            <w:r>
              <w:rPr>
                <w:rFonts w:hint="eastAsia"/>
                <w:color w:val="000000"/>
                <w:szCs w:val="21"/>
              </w:rPr>
              <w:t>大肠菌群</w:t>
            </w:r>
            <w:r>
              <w:rPr>
                <w:color w:val="000000"/>
                <w:szCs w:val="21"/>
              </w:rPr>
              <w:t>（</w:t>
            </w:r>
            <w:r>
              <w:rPr>
                <w:rFonts w:hint="eastAsia"/>
                <w:color w:val="000000"/>
                <w:szCs w:val="21"/>
              </w:rPr>
              <w:t>MPN</w:t>
            </w:r>
            <w:r>
              <w:rPr>
                <w:color w:val="000000"/>
                <w:szCs w:val="21"/>
              </w:rPr>
              <w:t>/g</w:t>
            </w:r>
            <w:r>
              <w:rPr>
                <w:color w:val="000000"/>
                <w:szCs w:val="21"/>
              </w:rPr>
              <w:t>）</w:t>
            </w:r>
          </w:p>
        </w:tc>
      </w:tr>
      <w:tr w:rsidR="00B54A66">
        <w:trPr>
          <w:trHeight w:val="322"/>
          <w:jc w:val="center"/>
        </w:trPr>
        <w:tc>
          <w:tcPr>
            <w:tcW w:w="863"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color w:val="000000"/>
                <w:szCs w:val="21"/>
              </w:rPr>
              <w:t>0</w:t>
            </w:r>
          </w:p>
        </w:tc>
        <w:tc>
          <w:tcPr>
            <w:tcW w:w="860" w:type="dxa"/>
            <w:tcBorders>
              <w:top w:val="single" w:sz="8" w:space="0" w:color="auto"/>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op w:val="single" w:sz="8" w:space="0" w:color="auto"/>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2</w:t>
            </w:r>
            <w:r>
              <w:rPr>
                <w:color w:val="000000"/>
                <w:kern w:val="0"/>
                <w:szCs w:val="21"/>
              </w:rPr>
              <w:t>.</w:t>
            </w:r>
            <w:r>
              <w:rPr>
                <w:rFonts w:hint="eastAsia"/>
                <w:color w:val="000000"/>
                <w:kern w:val="0"/>
                <w:szCs w:val="21"/>
              </w:rPr>
              <w:t>4</w:t>
            </w:r>
          </w:p>
        </w:tc>
        <w:tc>
          <w:tcPr>
            <w:tcW w:w="860" w:type="dxa"/>
            <w:tcBorders>
              <w:top w:val="single" w:sz="8" w:space="0" w:color="auto"/>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57" w:type="dxa"/>
            <w:tcBorders>
              <w:top w:val="single" w:sz="8" w:space="0" w:color="auto"/>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r>
      <w:tr w:rsidR="00B54A66">
        <w:trPr>
          <w:trHeight w:val="356"/>
          <w:jc w:val="center"/>
        </w:trPr>
        <w:tc>
          <w:tcPr>
            <w:tcW w:w="863" w:type="dxa"/>
            <w:tcBorders>
              <w:tl2br w:val="nil"/>
              <w:tr2bl w:val="nil"/>
            </w:tcBorders>
            <w:vAlign w:val="center"/>
          </w:tcPr>
          <w:p w:rsidR="00B54A66" w:rsidRDefault="002161B9" w:rsidP="00A50A31">
            <w:pPr>
              <w:spacing w:line="420" w:lineRule="exact"/>
              <w:jc w:val="center"/>
              <w:rPr>
                <w:color w:val="000000"/>
                <w:szCs w:val="21"/>
              </w:rPr>
            </w:pPr>
            <w:r>
              <w:rPr>
                <w:color w:val="000000"/>
                <w:szCs w:val="21"/>
              </w:rPr>
              <w:t>0.15</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0.32</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0.65</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1.72</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2.70</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c>
          <w:tcPr>
            <w:tcW w:w="857"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w:t>
            </w:r>
          </w:p>
        </w:tc>
      </w:tr>
      <w:tr w:rsidR="00B54A66">
        <w:trPr>
          <w:trHeight w:val="430"/>
          <w:jc w:val="center"/>
        </w:trPr>
        <w:tc>
          <w:tcPr>
            <w:tcW w:w="863" w:type="dxa"/>
            <w:tcBorders>
              <w:tl2br w:val="nil"/>
              <w:tr2bl w:val="nil"/>
            </w:tcBorders>
            <w:vAlign w:val="center"/>
          </w:tcPr>
          <w:p w:rsidR="00B54A66" w:rsidRDefault="002161B9" w:rsidP="00A50A31">
            <w:pPr>
              <w:spacing w:line="420" w:lineRule="exact"/>
              <w:jc w:val="center"/>
              <w:rPr>
                <w:color w:val="000000"/>
                <w:szCs w:val="21"/>
              </w:rPr>
            </w:pPr>
            <w:r>
              <w:rPr>
                <w:color w:val="000000"/>
                <w:szCs w:val="21"/>
              </w:rPr>
              <w:t>0.25</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&lt;</w:t>
            </w:r>
            <w:r>
              <w:rPr>
                <w:color w:val="000000"/>
                <w:kern w:val="0"/>
                <w:szCs w:val="21"/>
              </w:rPr>
              <w:t>0.1</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0.17</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0.36</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0.46</w:t>
            </w:r>
          </w:p>
        </w:tc>
        <w:tc>
          <w:tcPr>
            <w:tcW w:w="860" w:type="dxa"/>
            <w:tcBorders>
              <w:tl2br w:val="nil"/>
              <w:tr2bl w:val="nil"/>
            </w:tcBorders>
            <w:vAlign w:val="center"/>
          </w:tcPr>
          <w:p w:rsidR="00B54A66" w:rsidRDefault="002161B9" w:rsidP="00A50A31">
            <w:pPr>
              <w:widowControl/>
              <w:adjustRightInd w:val="0"/>
              <w:snapToGrid w:val="0"/>
              <w:spacing w:line="420" w:lineRule="exact"/>
              <w:jc w:val="center"/>
              <w:rPr>
                <w:color w:val="000000"/>
                <w:szCs w:val="21"/>
              </w:rPr>
            </w:pPr>
            <w:r>
              <w:rPr>
                <w:rFonts w:hint="eastAsia"/>
                <w:color w:val="000000"/>
                <w:kern w:val="0"/>
                <w:szCs w:val="21"/>
              </w:rPr>
              <w:t>0.73</w:t>
            </w:r>
          </w:p>
        </w:tc>
        <w:tc>
          <w:tcPr>
            <w:tcW w:w="857" w:type="dxa"/>
            <w:tcBorders>
              <w:tl2br w:val="nil"/>
              <w:tr2bl w:val="nil"/>
            </w:tcBorders>
            <w:vAlign w:val="center"/>
          </w:tcPr>
          <w:p w:rsidR="00B54A66" w:rsidRDefault="002161B9" w:rsidP="00A50A31">
            <w:pPr>
              <w:spacing w:line="420" w:lineRule="exact"/>
              <w:jc w:val="center"/>
              <w:rPr>
                <w:color w:val="000000"/>
                <w:szCs w:val="21"/>
              </w:rPr>
            </w:pPr>
            <w:r>
              <w:rPr>
                <w:rFonts w:hint="eastAsia"/>
                <w:color w:val="000000"/>
                <w:szCs w:val="21"/>
              </w:rPr>
              <w:t>0.95</w:t>
            </w:r>
          </w:p>
        </w:tc>
      </w:tr>
    </w:tbl>
    <w:p w:rsidR="00B54A66" w:rsidRDefault="002161B9" w:rsidP="00A50A31">
      <w:pPr>
        <w:tabs>
          <w:tab w:val="left" w:pos="312"/>
        </w:tabs>
        <w:spacing w:line="420" w:lineRule="exact"/>
        <w:rPr>
          <w:sz w:val="24"/>
        </w:rPr>
      </w:pPr>
      <w:r>
        <w:rPr>
          <w:rFonts w:ascii="宋体" w:hAnsi="宋体" w:cs="宋体" w:hint="eastAsia"/>
          <w:szCs w:val="21"/>
        </w:rPr>
        <w:t>注：表中</w:t>
      </w:r>
      <w:r>
        <w:rPr>
          <w:rFonts w:hint="eastAsia"/>
          <w:color w:val="000000"/>
          <w:szCs w:val="21"/>
        </w:rPr>
        <w:t>+++</w:t>
      </w:r>
      <w:r>
        <w:rPr>
          <w:rFonts w:ascii="宋体" w:hAnsi="宋体" w:cs="宋体" w:hint="eastAsia"/>
          <w:szCs w:val="21"/>
        </w:rPr>
        <w:t>表示大肠菌群大于</w:t>
      </w:r>
      <w:r>
        <w:rPr>
          <w:rFonts w:hint="eastAsia"/>
          <w:szCs w:val="21"/>
        </w:rPr>
        <w:t>3.0MPN</w:t>
      </w:r>
      <w:r>
        <w:rPr>
          <w:szCs w:val="21"/>
        </w:rPr>
        <w:t>/g</w:t>
      </w:r>
    </w:p>
    <w:p w:rsidR="00A50A31" w:rsidRDefault="002161B9" w:rsidP="00A50A31">
      <w:pPr>
        <w:tabs>
          <w:tab w:val="left" w:pos="312"/>
        </w:tabs>
        <w:spacing w:line="420" w:lineRule="exact"/>
        <w:ind w:firstLineChars="200" w:firstLine="480"/>
        <w:rPr>
          <w:rFonts w:ascii="黑体" w:eastAsia="黑体" w:hAnsi="黑体" w:cs="黑体"/>
          <w:kern w:val="0"/>
          <w:sz w:val="24"/>
        </w:rPr>
      </w:pPr>
      <w:r>
        <w:rPr>
          <w:rFonts w:hint="eastAsia"/>
          <w:sz w:val="24"/>
        </w:rPr>
        <w:t>通过表</w:t>
      </w:r>
      <w:r>
        <w:rPr>
          <w:rFonts w:hint="eastAsia"/>
          <w:sz w:val="24"/>
        </w:rPr>
        <w:t>1</w:t>
      </w:r>
      <w:r>
        <w:rPr>
          <w:rFonts w:hint="eastAsia"/>
          <w:sz w:val="24"/>
        </w:rPr>
        <w:t>可以看出，</w:t>
      </w:r>
      <w:r>
        <w:rPr>
          <w:sz w:val="24"/>
        </w:rPr>
        <w:t>ε-</w:t>
      </w:r>
      <w:r>
        <w:rPr>
          <w:sz w:val="24"/>
        </w:rPr>
        <w:t>聚赖氨酸盐酸盐能够稳定调味面制品理化指标。由表</w:t>
      </w:r>
      <w:r>
        <w:rPr>
          <w:sz w:val="24"/>
        </w:rPr>
        <w:t>2</w:t>
      </w:r>
      <w:r>
        <w:rPr>
          <w:sz w:val="24"/>
        </w:rPr>
        <w:t>和表</w:t>
      </w:r>
      <w:r>
        <w:rPr>
          <w:sz w:val="24"/>
        </w:rPr>
        <w:t>3</w:t>
      </w:r>
      <w:r>
        <w:rPr>
          <w:sz w:val="24"/>
        </w:rPr>
        <w:t>中微生物数据可以看出，</w:t>
      </w:r>
      <w:r>
        <w:rPr>
          <w:sz w:val="24"/>
        </w:rPr>
        <w:t>ε-</w:t>
      </w:r>
      <w:r>
        <w:rPr>
          <w:sz w:val="24"/>
        </w:rPr>
        <w:t>聚赖氨酸盐酸盐能够有效抑制调味面制品中微生物的生长，且随着</w:t>
      </w:r>
      <w:r>
        <w:rPr>
          <w:sz w:val="24"/>
        </w:rPr>
        <w:t>ε-</w:t>
      </w:r>
      <w:r>
        <w:rPr>
          <w:sz w:val="24"/>
        </w:rPr>
        <w:t>聚赖氨酸盐酸盐添加量的增大，抑菌效果增强。当</w:t>
      </w:r>
      <w:r>
        <w:rPr>
          <w:sz w:val="24"/>
        </w:rPr>
        <w:t>ε-</w:t>
      </w:r>
      <w:r>
        <w:rPr>
          <w:sz w:val="24"/>
        </w:rPr>
        <w:t>聚</w:t>
      </w:r>
      <w:r>
        <w:rPr>
          <w:rFonts w:hint="eastAsia"/>
          <w:sz w:val="24"/>
        </w:rPr>
        <w:t>赖氨酸盐酸盐添加量为</w:t>
      </w:r>
      <w:r>
        <w:rPr>
          <w:rFonts w:hint="eastAsia"/>
          <w:sz w:val="24"/>
        </w:rPr>
        <w:t>0.5g/kg</w:t>
      </w:r>
      <w:r>
        <w:rPr>
          <w:rFonts w:hint="eastAsia"/>
          <w:sz w:val="24"/>
        </w:rPr>
        <w:t>时，调味面制品在常温条件下贮藏</w:t>
      </w:r>
      <w:r>
        <w:rPr>
          <w:rFonts w:hint="eastAsia"/>
          <w:sz w:val="24"/>
        </w:rPr>
        <w:t>120</w:t>
      </w:r>
      <w:r>
        <w:rPr>
          <w:rFonts w:hint="eastAsia"/>
          <w:sz w:val="24"/>
        </w:rPr>
        <w:t>天其菌落总数、大肠菌群数都符合要求。</w:t>
      </w:r>
      <w:r w:rsidR="00A50A31">
        <w:rPr>
          <w:rFonts w:ascii="黑体" w:eastAsia="黑体" w:hAnsi="黑体" w:cs="黑体"/>
          <w:kern w:val="0"/>
          <w:sz w:val="24"/>
        </w:rPr>
        <w:br w:type="page"/>
      </w:r>
    </w:p>
    <w:p w:rsidR="00B54A66" w:rsidRDefault="002161B9">
      <w:pPr>
        <w:spacing w:line="360" w:lineRule="auto"/>
        <w:rPr>
          <w:rFonts w:ascii="黑体" w:eastAsia="黑体" w:hAnsi="黑体" w:cs="黑体"/>
          <w:kern w:val="0"/>
          <w:sz w:val="24"/>
        </w:rPr>
      </w:pPr>
      <w:r>
        <w:rPr>
          <w:rFonts w:ascii="黑体" w:eastAsia="黑体" w:hAnsi="黑体" w:cs="黑体" w:hint="eastAsia"/>
          <w:kern w:val="0"/>
          <w:sz w:val="24"/>
        </w:rPr>
        <w:lastRenderedPageBreak/>
        <w:t>3结论</w:t>
      </w:r>
    </w:p>
    <w:p w:rsidR="00B54A66" w:rsidRDefault="002161B9">
      <w:pPr>
        <w:spacing w:line="360" w:lineRule="auto"/>
        <w:rPr>
          <w:sz w:val="24"/>
        </w:rPr>
      </w:pPr>
      <w:r>
        <w:rPr>
          <w:sz w:val="24"/>
        </w:rPr>
        <w:t>3.1</w:t>
      </w:r>
      <w:r>
        <w:rPr>
          <w:rFonts w:hint="eastAsia"/>
          <w:sz w:val="24"/>
        </w:rPr>
        <w:t xml:space="preserve"> </w:t>
      </w:r>
      <w:r>
        <w:rPr>
          <w:sz w:val="24"/>
        </w:rPr>
        <w:t>ε-</w:t>
      </w:r>
      <w:r>
        <w:rPr>
          <w:rFonts w:hint="eastAsia"/>
          <w:sz w:val="24"/>
        </w:rPr>
        <w:t>聚赖氨酸盐酸盐能够有效抑制引起方便米面制品中腐败变质的革兰氏阳性菌及芽孢杆菌的生长繁殖。</w:t>
      </w:r>
    </w:p>
    <w:p w:rsidR="00B54A66" w:rsidRDefault="002161B9">
      <w:pPr>
        <w:spacing w:line="360" w:lineRule="auto"/>
        <w:rPr>
          <w:sz w:val="24"/>
        </w:rPr>
      </w:pPr>
      <w:r>
        <w:rPr>
          <w:rFonts w:hint="eastAsia"/>
          <w:sz w:val="24"/>
        </w:rPr>
        <w:t xml:space="preserve">3.2 </w:t>
      </w:r>
      <w:r>
        <w:rPr>
          <w:sz w:val="24"/>
        </w:rPr>
        <w:t>ε-</w:t>
      </w:r>
      <w:r>
        <w:rPr>
          <w:rFonts w:hint="eastAsia"/>
          <w:sz w:val="24"/>
        </w:rPr>
        <w:t>聚赖氨酸盐酸盐在方便米面制品中的最大添加量为</w:t>
      </w:r>
      <w:r>
        <w:rPr>
          <w:rFonts w:hint="eastAsia"/>
          <w:sz w:val="24"/>
        </w:rPr>
        <w:t>0.5g/kg</w:t>
      </w:r>
      <w:r>
        <w:rPr>
          <w:rFonts w:hint="eastAsia"/>
          <w:sz w:val="24"/>
        </w:rPr>
        <w:t>，对产品的色、香、味和口感无不良影响。</w:t>
      </w:r>
    </w:p>
    <w:p w:rsidR="00B54A66" w:rsidRDefault="002161B9">
      <w:pPr>
        <w:spacing w:line="360" w:lineRule="auto"/>
        <w:rPr>
          <w:rFonts w:ascii="黑体" w:eastAsia="黑体" w:hAnsi="黑体"/>
          <w:b/>
          <w:sz w:val="28"/>
          <w:szCs w:val="28"/>
        </w:rPr>
      </w:pPr>
      <w:r>
        <w:rPr>
          <w:rFonts w:ascii="黑体" w:eastAsia="黑体" w:hAnsi="黑体"/>
          <w:b/>
          <w:sz w:val="28"/>
          <w:szCs w:val="28"/>
        </w:rPr>
        <w:t>3.</w:t>
      </w:r>
      <w:r>
        <w:rPr>
          <w:rFonts w:ascii="黑体" w:eastAsia="黑体" w:hAnsi="黑体" w:hint="eastAsia"/>
          <w:b/>
          <w:sz w:val="28"/>
          <w:szCs w:val="28"/>
        </w:rPr>
        <w:t xml:space="preserve">6 </w:t>
      </w:r>
      <w:r>
        <w:rPr>
          <w:rFonts w:eastAsia="黑体"/>
          <w:b/>
          <w:sz w:val="28"/>
          <w:szCs w:val="28"/>
        </w:rPr>
        <w:t>ε-</w:t>
      </w:r>
      <w:r>
        <w:rPr>
          <w:rFonts w:ascii="黑体" w:eastAsia="黑体" w:hAnsi="黑体" w:hint="eastAsia"/>
          <w:b/>
          <w:sz w:val="28"/>
          <w:szCs w:val="28"/>
        </w:rPr>
        <w:t>聚赖氨酸盐酸盐在烘焙食品（07.0）中应用的工艺必要性</w:t>
      </w:r>
    </w:p>
    <w:p w:rsidR="00B54A66" w:rsidRDefault="002161B9">
      <w:pPr>
        <w:tabs>
          <w:tab w:val="left" w:pos="312"/>
        </w:tabs>
        <w:spacing w:line="360" w:lineRule="auto"/>
        <w:rPr>
          <w:rFonts w:ascii="黑体" w:eastAsia="黑体" w:hAnsi="黑体"/>
          <w:sz w:val="24"/>
        </w:rPr>
      </w:pPr>
      <w:r>
        <w:rPr>
          <w:rFonts w:ascii="黑体" w:eastAsia="黑体" w:hAnsi="黑体"/>
          <w:sz w:val="24"/>
        </w:rPr>
        <w:t>3.</w:t>
      </w:r>
      <w:r>
        <w:rPr>
          <w:rFonts w:ascii="黑体" w:eastAsia="黑体" w:hAnsi="黑体" w:hint="eastAsia"/>
          <w:sz w:val="24"/>
        </w:rPr>
        <w:t>6</w:t>
      </w:r>
      <w:r>
        <w:rPr>
          <w:rFonts w:ascii="黑体" w:eastAsia="黑体" w:hAnsi="黑体"/>
          <w:sz w:val="24"/>
        </w:rPr>
        <w:t>.1</w:t>
      </w:r>
      <w:r>
        <w:rPr>
          <w:rFonts w:ascii="黑体" w:eastAsia="黑体" w:hAnsi="黑体" w:cs="黑体" w:hint="eastAsia"/>
          <w:bCs/>
          <w:sz w:val="24"/>
        </w:rPr>
        <w:t>烘焙食品（07.0）</w:t>
      </w:r>
      <w:r>
        <w:rPr>
          <w:rFonts w:ascii="黑体" w:eastAsia="黑体" w:hAnsi="黑体" w:hint="eastAsia"/>
          <w:sz w:val="24"/>
        </w:rPr>
        <w:t>生产现状；</w:t>
      </w:r>
    </w:p>
    <w:p w:rsidR="00B54A66" w:rsidRDefault="002161B9">
      <w:pPr>
        <w:kinsoku w:val="0"/>
        <w:overflowPunct w:val="0"/>
        <w:autoSpaceDE w:val="0"/>
        <w:autoSpaceDN w:val="0"/>
        <w:adjustRightInd w:val="0"/>
        <w:snapToGrid w:val="0"/>
        <w:spacing w:line="360" w:lineRule="auto"/>
        <w:ind w:firstLineChars="200" w:firstLine="480"/>
        <w:rPr>
          <w:sz w:val="24"/>
        </w:rPr>
      </w:pPr>
      <w:r>
        <w:rPr>
          <w:rFonts w:ascii="宋体" w:hAnsi="宋体" w:cs="宋体" w:hint="eastAsia"/>
          <w:sz w:val="24"/>
        </w:rPr>
        <w:t>烘焙食品种类繁多，风味鲜美，食用方便，深受消费者的喜爱。同时制作烘焙食品使用的原料种类多样，营养丰富，通常为常温储藏，且含有一定量的水分，为微生物的生长繁殖提供了良好的培养条件。因此，烘焙食品中微生物引起的腐败变质是影响其品质的重要因素。污染烘焙食品的微生物主要是霉菌和细菌。研究表明，曲霉属、青霉属是烘焙食品中腐败霉菌的优势菌群。焙烤食品中污染的细菌主要是葡萄球菌属、肠膜明串珠菌属和芽孢杆菌属。国外的研究学者也对烘焙食品中的腐败微生物进行了研究。以面包为代表的西式焙烤食品为微生物提供了适宜其生长的</w:t>
      </w:r>
      <w:r>
        <w:rPr>
          <w:sz w:val="24"/>
        </w:rPr>
        <w:t>Aw</w:t>
      </w:r>
      <w:r>
        <w:rPr>
          <w:sz w:val="24"/>
        </w:rPr>
        <w:t>和</w:t>
      </w:r>
      <w:r>
        <w:rPr>
          <w:sz w:val="24"/>
        </w:rPr>
        <w:t>pH</w:t>
      </w:r>
      <w:r>
        <w:rPr>
          <w:sz w:val="24"/>
        </w:rPr>
        <w:t>条</w:t>
      </w:r>
      <w:r>
        <w:rPr>
          <w:rFonts w:ascii="宋体" w:hAnsi="宋体" w:cs="宋体" w:hint="eastAsia"/>
          <w:sz w:val="24"/>
        </w:rPr>
        <w:t>件，而最常见的变质问题就是霉变和液化黏丝状变质。液化黏丝状变质通常是由芽孢杆菌属菌株引起的，特别是枯草芽孢杆菌和地衣芽孢杆菌，还有巨大芽孢杆菌、蜡样芽孢杆菌。这是由于细菌中蛋白酶和淀粉酶的水解作用，导致了风味变化、变色和黏丝状。污染糕点的腐败微生物一般寄生在原辅料、搅拌工具、面团残渣、操作人员以及空气中，且一些杆菌产生的孢子具有极强的耐热性，如丝状黏质杆菌产生的孢子可</w:t>
      </w:r>
      <w:r>
        <w:rPr>
          <w:sz w:val="24"/>
        </w:rPr>
        <w:t>耐</w:t>
      </w:r>
      <w:r>
        <w:rPr>
          <w:sz w:val="24"/>
        </w:rPr>
        <w:t>140℃</w:t>
      </w:r>
      <w:r>
        <w:rPr>
          <w:rFonts w:ascii="宋体" w:hAnsi="宋体" w:cs="宋体" w:hint="eastAsia"/>
          <w:sz w:val="24"/>
        </w:rPr>
        <w:t>以上的高温。正常烘烤中，糕点、面包心的温度一般</w:t>
      </w:r>
      <w:r>
        <w:rPr>
          <w:sz w:val="24"/>
        </w:rPr>
        <w:t>在</w:t>
      </w:r>
      <w:r>
        <w:rPr>
          <w:sz w:val="24"/>
        </w:rPr>
        <w:t>100℃</w:t>
      </w:r>
      <w:r>
        <w:rPr>
          <w:sz w:val="24"/>
        </w:rPr>
        <w:t>以</w:t>
      </w:r>
      <w:r>
        <w:rPr>
          <w:rFonts w:ascii="宋体" w:hAnsi="宋体" w:cs="宋体" w:hint="eastAsia"/>
          <w:sz w:val="24"/>
        </w:rPr>
        <w:t>下，而糕点、面包心的水分含量较高，只要温度适宜，这些孢子就易繁殖，导致烘焙食品腐败变质。虽说烘焙食品的制作过程均需经过高温烘烤，可有效杀灭原料中的微生物，但产品在出炉后的冷却、包装过程中以及商业流通过程中，微生物所带来的潜在危害不容忽视。目前，</w:t>
      </w:r>
      <w:r>
        <w:rPr>
          <w:sz w:val="24"/>
        </w:rPr>
        <w:t>GB2760-2014</w:t>
      </w:r>
      <w:r>
        <w:rPr>
          <w:rFonts w:ascii="宋体" w:hAnsi="宋体" w:cs="宋体" w:hint="eastAsia"/>
          <w:sz w:val="24"/>
        </w:rPr>
        <w:t>中允许在烘焙食品中使用的化学防腐剂，大部分对霉菌、酵母都有很好的抑制效果，而对烘焙食品中存在的细菌特别是革兰氏阳性杆菌、芽孢杆菌没有特别显著地抑制效果，这也就造成了糕点中菌落总数超标的问题。而且，化学防腐剂对人天健康也存在着一定的威胁，天然食品防腐剂的开发与应用非常必要。</w:t>
      </w:r>
      <w:r>
        <w:rPr>
          <w:rFonts w:hint="eastAsia"/>
          <w:sz w:val="24"/>
        </w:rPr>
        <w:t>浙江新银象生物工程有限公司通过一系列试验及相关</w:t>
      </w:r>
      <w:r>
        <w:rPr>
          <w:rFonts w:ascii="宋体" w:hAnsi="宋体" w:cs="宋体" w:hint="eastAsia"/>
          <w:sz w:val="24"/>
        </w:rPr>
        <w:t>烘焙食品</w:t>
      </w:r>
      <w:r>
        <w:rPr>
          <w:rFonts w:hint="eastAsia"/>
          <w:sz w:val="24"/>
        </w:rPr>
        <w:t>生产厂家</w:t>
      </w:r>
      <w:r>
        <w:rPr>
          <w:rFonts w:hint="eastAsia"/>
          <w:sz w:val="24"/>
        </w:rPr>
        <w:lastRenderedPageBreak/>
        <w:t>的生产试验验证，特申请</w:t>
      </w:r>
      <w:r>
        <w:rPr>
          <w:sz w:val="24"/>
        </w:rPr>
        <w:t>扩大</w:t>
      </w:r>
      <w:r>
        <w:rPr>
          <w:color w:val="000000"/>
          <w:sz w:val="24"/>
        </w:rPr>
        <w:t>ε-</w:t>
      </w:r>
      <w:r>
        <w:rPr>
          <w:color w:val="000000"/>
          <w:sz w:val="24"/>
        </w:rPr>
        <w:t>聚赖</w:t>
      </w:r>
      <w:r>
        <w:rPr>
          <w:rFonts w:ascii="宋体" w:hAnsi="宋体" w:hint="eastAsia"/>
          <w:color w:val="000000"/>
          <w:sz w:val="24"/>
        </w:rPr>
        <w:t>氨酸盐酸盐</w:t>
      </w:r>
      <w:r>
        <w:rPr>
          <w:rFonts w:hint="eastAsia"/>
          <w:sz w:val="24"/>
        </w:rPr>
        <w:t>在方便米面制品中使用，最大使用量为</w:t>
      </w:r>
      <w:r>
        <w:rPr>
          <w:rFonts w:hint="eastAsia"/>
          <w:sz w:val="24"/>
        </w:rPr>
        <w:t>0.5g/kg</w:t>
      </w:r>
      <w:r>
        <w:rPr>
          <w:rFonts w:hint="eastAsia"/>
          <w:sz w:val="24"/>
        </w:rPr>
        <w:t>。</w:t>
      </w:r>
    </w:p>
    <w:p w:rsidR="00B54A66" w:rsidRDefault="002161B9">
      <w:pPr>
        <w:spacing w:line="360" w:lineRule="auto"/>
        <w:ind w:firstLineChars="200" w:firstLine="480"/>
        <w:jc w:val="center"/>
        <w:rPr>
          <w:rFonts w:ascii="黑体" w:eastAsia="黑体" w:hAnsi="黑体" w:cs="黑体"/>
          <w:bCs/>
          <w:sz w:val="24"/>
        </w:rPr>
      </w:pPr>
      <w:r>
        <w:rPr>
          <w:rFonts w:eastAsia="黑体"/>
          <w:bCs/>
          <w:sz w:val="24"/>
        </w:rPr>
        <w:t>ε-</w:t>
      </w:r>
      <w:r>
        <w:rPr>
          <w:rFonts w:ascii="黑体" w:eastAsia="黑体" w:hAnsi="黑体" w:cs="黑体" w:hint="eastAsia"/>
          <w:bCs/>
          <w:sz w:val="24"/>
        </w:rPr>
        <w:t>聚赖氨酸盐酸盐等防腐剂对月饼表皮的防腐效果研究</w:t>
      </w:r>
    </w:p>
    <w:p w:rsidR="00B54A66" w:rsidRDefault="002161B9">
      <w:pPr>
        <w:spacing w:line="360" w:lineRule="auto"/>
        <w:ind w:firstLineChars="200" w:firstLine="480"/>
        <w:rPr>
          <w:sz w:val="24"/>
        </w:rPr>
      </w:pPr>
      <w:r>
        <w:rPr>
          <w:rFonts w:ascii="黑体" w:eastAsia="黑体" w:hAnsi="黑体" w:cs="黑体" w:hint="eastAsia"/>
          <w:bCs/>
          <w:sz w:val="24"/>
        </w:rPr>
        <w:t>摘要:</w:t>
      </w:r>
      <w:r>
        <w:rPr>
          <w:rFonts w:ascii="宋体" w:hAnsi="宋体" w:hint="eastAsia"/>
          <w:sz w:val="24"/>
        </w:rPr>
        <w:t xml:space="preserve"> 研究</w:t>
      </w:r>
      <w:r>
        <w:rPr>
          <w:sz w:val="24"/>
        </w:rPr>
        <w:t>了</w:t>
      </w:r>
      <w:r>
        <w:rPr>
          <w:sz w:val="24"/>
        </w:rPr>
        <w:t>ε-</w:t>
      </w:r>
      <w:r>
        <w:rPr>
          <w:sz w:val="24"/>
        </w:rPr>
        <w:t>聚赖氨酸盐酸盐以及</w:t>
      </w:r>
      <w:r>
        <w:rPr>
          <w:sz w:val="24"/>
        </w:rPr>
        <w:t>ε-</w:t>
      </w:r>
      <w:r>
        <w:rPr>
          <w:sz w:val="24"/>
        </w:rPr>
        <w:t>聚赖氨酸盐酸盐和其他防腐剂复配对月饼皮的防腐效果。结果表明，</w:t>
      </w:r>
      <w:r>
        <w:rPr>
          <w:sz w:val="24"/>
        </w:rPr>
        <w:t>ε-</w:t>
      </w:r>
      <w:r>
        <w:rPr>
          <w:sz w:val="24"/>
        </w:rPr>
        <w:t>聚赖氨酸盐酸盐对月饼表皮具有良好的防腐效果。在本实验条件下，单独使用</w:t>
      </w:r>
      <w:r>
        <w:rPr>
          <w:sz w:val="24"/>
        </w:rPr>
        <w:t>ε-</w:t>
      </w:r>
      <w:r>
        <w:rPr>
          <w:sz w:val="24"/>
        </w:rPr>
        <w:t>聚赖氨酸盐酸盐的最适浓度为</w:t>
      </w:r>
      <w:r>
        <w:rPr>
          <w:sz w:val="24"/>
        </w:rPr>
        <w:t>60ppm</w:t>
      </w:r>
      <w:r>
        <w:rPr>
          <w:sz w:val="24"/>
        </w:rPr>
        <w:t>，助剂柠檬酸最佳浓度为</w:t>
      </w:r>
      <w:r>
        <w:rPr>
          <w:sz w:val="24"/>
        </w:rPr>
        <w:t>0.25%</w:t>
      </w:r>
      <w:r>
        <w:rPr>
          <w:sz w:val="24"/>
        </w:rPr>
        <w:t>；</w:t>
      </w:r>
      <w:r>
        <w:rPr>
          <w:sz w:val="24"/>
        </w:rPr>
        <w:t>ε-</w:t>
      </w:r>
      <w:r>
        <w:rPr>
          <w:sz w:val="24"/>
        </w:rPr>
        <w:t>聚赖氨酸盐酸盐的复配中</w:t>
      </w:r>
      <w:r>
        <w:rPr>
          <w:sz w:val="24"/>
        </w:rPr>
        <w:t>ε-</w:t>
      </w:r>
      <w:r>
        <w:rPr>
          <w:sz w:val="24"/>
        </w:rPr>
        <w:t>聚赖氨酸盐酸盐</w:t>
      </w:r>
      <w:r>
        <w:rPr>
          <w:sz w:val="24"/>
        </w:rPr>
        <w:t>40ppm</w:t>
      </w:r>
      <w:r>
        <w:rPr>
          <w:sz w:val="24"/>
        </w:rPr>
        <w:t>，</w:t>
      </w:r>
      <w:r>
        <w:rPr>
          <w:kern w:val="0"/>
          <w:sz w:val="24"/>
        </w:rPr>
        <w:t>柠檬酸</w:t>
      </w:r>
      <w:r>
        <w:rPr>
          <w:kern w:val="0"/>
          <w:sz w:val="24"/>
        </w:rPr>
        <w:t>0.25%</w:t>
      </w:r>
      <w:r>
        <w:rPr>
          <w:kern w:val="0"/>
          <w:sz w:val="24"/>
        </w:rPr>
        <w:t>，</w:t>
      </w:r>
      <w:r>
        <w:rPr>
          <w:sz w:val="24"/>
        </w:rPr>
        <w:t>丙酸钙</w:t>
      </w:r>
      <w:r>
        <w:rPr>
          <w:sz w:val="24"/>
        </w:rPr>
        <w:t>1500ppm</w:t>
      </w:r>
      <w:r>
        <w:rPr>
          <w:sz w:val="24"/>
        </w:rPr>
        <w:t>，山梨酸钾</w:t>
      </w:r>
      <w:r>
        <w:rPr>
          <w:sz w:val="24"/>
        </w:rPr>
        <w:t>200ppm</w:t>
      </w:r>
      <w:r>
        <w:rPr>
          <w:sz w:val="24"/>
        </w:rPr>
        <w:t>，纳他霉素</w:t>
      </w:r>
      <w:r>
        <w:rPr>
          <w:sz w:val="24"/>
        </w:rPr>
        <w:t>20ppm</w:t>
      </w:r>
      <w:r>
        <w:rPr>
          <w:sz w:val="24"/>
        </w:rPr>
        <w:t>，</w:t>
      </w:r>
      <w:r>
        <w:rPr>
          <w:sz w:val="24"/>
        </w:rPr>
        <w:t xml:space="preserve"> EDTA40ppm</w:t>
      </w:r>
      <w:r>
        <w:rPr>
          <w:rFonts w:ascii="宋体" w:hAnsi="宋体" w:hint="eastAsia"/>
          <w:sz w:val="24"/>
        </w:rPr>
        <w:t>。</w:t>
      </w:r>
    </w:p>
    <w:p w:rsidR="00B54A66" w:rsidRDefault="002161B9">
      <w:pPr>
        <w:spacing w:line="360" w:lineRule="auto"/>
        <w:ind w:firstLineChars="200" w:firstLine="480"/>
        <w:rPr>
          <w:sz w:val="24"/>
        </w:rPr>
      </w:pPr>
      <w:r>
        <w:rPr>
          <w:rFonts w:ascii="黑体" w:eastAsia="黑体" w:hAnsi="黑体" w:cs="黑体" w:hint="eastAsia"/>
          <w:bCs/>
          <w:sz w:val="24"/>
        </w:rPr>
        <w:t>关键词：</w:t>
      </w:r>
      <w:r>
        <w:rPr>
          <w:sz w:val="24"/>
        </w:rPr>
        <w:t>ε-</w:t>
      </w:r>
      <w:r>
        <w:rPr>
          <w:sz w:val="24"/>
        </w:rPr>
        <w:t>聚</w:t>
      </w:r>
      <w:r>
        <w:rPr>
          <w:rFonts w:hint="eastAsia"/>
          <w:sz w:val="24"/>
        </w:rPr>
        <w:t>赖氨酸盐酸盐；防腐剂；月饼</w:t>
      </w:r>
    </w:p>
    <w:p w:rsidR="00B54A66" w:rsidRDefault="002161B9">
      <w:pPr>
        <w:autoSpaceDE w:val="0"/>
        <w:autoSpaceDN w:val="0"/>
        <w:adjustRightInd w:val="0"/>
        <w:spacing w:line="360" w:lineRule="auto"/>
        <w:ind w:firstLineChars="200" w:firstLine="480"/>
        <w:jc w:val="left"/>
        <w:rPr>
          <w:rFonts w:ascii="宋体" w:cs="宋体"/>
          <w:kern w:val="0"/>
          <w:sz w:val="24"/>
        </w:rPr>
      </w:pPr>
      <w:r>
        <w:rPr>
          <w:kern w:val="0"/>
          <w:sz w:val="24"/>
        </w:rPr>
        <w:t>ε-</w:t>
      </w:r>
      <w:r>
        <w:rPr>
          <w:kern w:val="0"/>
          <w:sz w:val="24"/>
        </w:rPr>
        <w:t>聚</w:t>
      </w:r>
      <w:r>
        <w:rPr>
          <w:rFonts w:ascii="宋体" w:cs="宋体" w:hint="eastAsia"/>
          <w:kern w:val="0"/>
          <w:sz w:val="24"/>
        </w:rPr>
        <w:t>赖氨酸盐酸盐属于天然防腐剂中具有优良性能的微生物类食品防腐剂。成品为淡黄色粉末、吸湿性强，略有苦涩昧，易溶于水，微溶于乙醇，其能够承受一般食品加工过程中的热处理，热稳定性高，可随原料一同进行灭菌处理，防止二次污染，但遇酸性多糖类、盐酸盐类、磷酸盐类、铜离子等可因结合而使活性降低，与盐酸、柠檬酸、苹果酸、甘氨酸和高级脂肪甘油酯等合用有增效作用。</w:t>
      </w:r>
    </w:p>
    <w:p w:rsidR="00B54A66" w:rsidRDefault="002161B9">
      <w:pPr>
        <w:spacing w:line="360" w:lineRule="auto"/>
        <w:ind w:firstLineChars="200" w:firstLine="480"/>
        <w:rPr>
          <w:rFonts w:ascii="宋体" w:hAnsi="宋体" w:cs="宋体"/>
          <w:kern w:val="0"/>
          <w:sz w:val="24"/>
        </w:rPr>
      </w:pPr>
      <w:r>
        <w:rPr>
          <w:rFonts w:ascii="宋体" w:cs="宋体" w:hint="eastAsia"/>
          <w:kern w:val="0"/>
          <w:sz w:val="24"/>
        </w:rPr>
        <w:t>目前，在月饼的制作过程中所添加的食品防腐剂种类很多，例如：丙酸钙，山梨酸甲，纳他霉素，乳酸链球菌素等。但是在天然食品防腐</w:t>
      </w:r>
      <w:r>
        <w:rPr>
          <w:kern w:val="0"/>
          <w:sz w:val="24"/>
        </w:rPr>
        <w:t>剂当中</w:t>
      </w:r>
      <w:r>
        <w:rPr>
          <w:kern w:val="0"/>
          <w:sz w:val="24"/>
        </w:rPr>
        <w:t>ε-</w:t>
      </w:r>
      <w:r>
        <w:rPr>
          <w:kern w:val="0"/>
          <w:sz w:val="24"/>
        </w:rPr>
        <w:t>聚赖氨酸盐酸盐抑菌</w:t>
      </w:r>
      <w:r>
        <w:rPr>
          <w:rFonts w:hint="eastAsia"/>
          <w:kern w:val="0"/>
          <w:sz w:val="24"/>
        </w:rPr>
        <w:t>范围</w:t>
      </w:r>
      <w:r>
        <w:rPr>
          <w:kern w:val="0"/>
          <w:sz w:val="24"/>
        </w:rPr>
        <w:t>广泛，在适宜环境中对革兰氏阳性菌、革兰氏阴性菌、酵母菌、霉菌均有一定的抑菌效果，尤其对其他防腐剂不易抑制的革兰氏阴性的大肠杆菌、沙门氏菌的抑菌效果非常好。并且</w:t>
      </w:r>
      <w:r>
        <w:rPr>
          <w:kern w:val="0"/>
          <w:sz w:val="24"/>
        </w:rPr>
        <w:t>ε-</w:t>
      </w:r>
      <w:r>
        <w:rPr>
          <w:kern w:val="0"/>
          <w:sz w:val="24"/>
        </w:rPr>
        <w:t>聚赖氨酸盐酸盐在月饼中的应用尚未见报道，</w:t>
      </w:r>
      <w:r>
        <w:rPr>
          <w:sz w:val="24"/>
        </w:rPr>
        <w:t>本课题在添加原有食品防腐剂的基础上，运用</w:t>
      </w:r>
      <w:r>
        <w:rPr>
          <w:kern w:val="0"/>
          <w:sz w:val="24"/>
        </w:rPr>
        <w:t>ε-</w:t>
      </w:r>
      <w:r>
        <w:rPr>
          <w:kern w:val="0"/>
          <w:sz w:val="24"/>
        </w:rPr>
        <w:t>聚</w:t>
      </w:r>
      <w:r>
        <w:rPr>
          <w:rFonts w:ascii="宋体" w:cs="宋体" w:hint="eastAsia"/>
          <w:kern w:val="0"/>
          <w:sz w:val="24"/>
        </w:rPr>
        <w:t>赖氨酸盐酸盐助剂</w:t>
      </w:r>
      <w:r>
        <w:rPr>
          <w:rFonts w:ascii="宋体" w:hAnsi="宋体" w:hint="eastAsia"/>
          <w:sz w:val="24"/>
        </w:rPr>
        <w:t>与其他防腐剂复合的方法，对</w:t>
      </w:r>
      <w:r>
        <w:rPr>
          <w:rFonts w:hint="eastAsia"/>
          <w:sz w:val="24"/>
        </w:rPr>
        <w:t>月饼表皮的防腐效果</w:t>
      </w:r>
      <w:r>
        <w:rPr>
          <w:rFonts w:ascii="宋体" w:hAnsi="宋体" w:hint="eastAsia"/>
          <w:sz w:val="24"/>
        </w:rPr>
        <w:t>进行了研究，</w:t>
      </w:r>
      <w:r>
        <w:rPr>
          <w:rFonts w:ascii="宋体" w:hAnsi="宋体" w:cs="宋体" w:hint="eastAsia"/>
          <w:kern w:val="0"/>
          <w:sz w:val="24"/>
        </w:rPr>
        <w:t>并对处理结果进行了探讨。</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 xml:space="preserve">1  材料与方法 </w:t>
      </w:r>
    </w:p>
    <w:p w:rsidR="00B54A66" w:rsidRDefault="002161B9">
      <w:pPr>
        <w:autoSpaceDE w:val="0"/>
        <w:autoSpaceDN w:val="0"/>
        <w:adjustRightInd w:val="0"/>
        <w:spacing w:line="360" w:lineRule="auto"/>
        <w:jc w:val="left"/>
        <w:rPr>
          <w:rFonts w:ascii="宋体" w:hAnsi="宋体"/>
          <w:b/>
          <w:sz w:val="30"/>
          <w:szCs w:val="30"/>
        </w:rPr>
      </w:pPr>
      <w:r>
        <w:rPr>
          <w:rFonts w:ascii="黑体" w:eastAsia="黑体" w:hAnsi="黑体" w:cs="黑体" w:hint="eastAsia"/>
          <w:bCs/>
          <w:sz w:val="24"/>
        </w:rPr>
        <w:t>1.1  实验材料与试剂</w:t>
      </w:r>
    </w:p>
    <w:p w:rsidR="00B54A66" w:rsidRDefault="002161B9">
      <w:pPr>
        <w:autoSpaceDE w:val="0"/>
        <w:autoSpaceDN w:val="0"/>
        <w:adjustRightInd w:val="0"/>
        <w:spacing w:line="360" w:lineRule="auto"/>
        <w:ind w:firstLineChars="200" w:firstLine="480"/>
        <w:jc w:val="left"/>
        <w:rPr>
          <w:rFonts w:ascii="宋体" w:cs="宋体"/>
          <w:kern w:val="0"/>
          <w:sz w:val="24"/>
        </w:rPr>
      </w:pPr>
      <w:r>
        <w:rPr>
          <w:rFonts w:ascii="宋体" w:cs="宋体" w:hint="eastAsia"/>
          <w:kern w:val="0"/>
          <w:sz w:val="24"/>
        </w:rPr>
        <w:t>月饼馅：由沈阳思样焙烤商店购买</w:t>
      </w:r>
    </w:p>
    <w:p w:rsidR="00B54A66" w:rsidRDefault="002161B9">
      <w:pPr>
        <w:autoSpaceDE w:val="0"/>
        <w:autoSpaceDN w:val="0"/>
        <w:adjustRightInd w:val="0"/>
        <w:spacing w:line="360" w:lineRule="auto"/>
        <w:ind w:firstLineChars="200" w:firstLine="480"/>
        <w:jc w:val="left"/>
        <w:rPr>
          <w:rFonts w:ascii="宋体" w:cs="宋体"/>
          <w:kern w:val="0"/>
          <w:sz w:val="24"/>
        </w:rPr>
      </w:pPr>
      <w:r>
        <w:rPr>
          <w:rFonts w:ascii="宋体" w:cs="宋体" w:hint="eastAsia"/>
          <w:kern w:val="0"/>
          <w:sz w:val="24"/>
        </w:rPr>
        <w:t>月饼粉(由</w:t>
      </w:r>
      <w:r>
        <w:rPr>
          <w:kern w:val="0"/>
          <w:sz w:val="24"/>
        </w:rPr>
        <w:t>70%</w:t>
      </w:r>
      <w:r>
        <w:rPr>
          <w:kern w:val="0"/>
          <w:sz w:val="24"/>
        </w:rPr>
        <w:t>的普通面粉的</w:t>
      </w:r>
      <w:r>
        <w:rPr>
          <w:kern w:val="0"/>
          <w:sz w:val="24"/>
        </w:rPr>
        <w:t>30%</w:t>
      </w:r>
      <w:r>
        <w:rPr>
          <w:kern w:val="0"/>
          <w:sz w:val="24"/>
        </w:rPr>
        <w:t>的</w:t>
      </w:r>
      <w:r>
        <w:rPr>
          <w:rFonts w:ascii="宋体" w:cs="宋体" w:hint="eastAsia"/>
          <w:kern w:val="0"/>
          <w:sz w:val="24"/>
        </w:rPr>
        <w:t>淀粉混合而成)，糖浆，枧水，色拉油，鸡蛋：均为市购。</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cs="宋体" w:hint="eastAsia"/>
          <w:kern w:val="0"/>
          <w:sz w:val="24"/>
        </w:rPr>
        <w:t>防腐剂：</w:t>
      </w:r>
      <w:r>
        <w:rPr>
          <w:kern w:val="0"/>
          <w:sz w:val="24"/>
        </w:rPr>
        <w:t>ε-</w:t>
      </w:r>
      <w:r>
        <w:rPr>
          <w:kern w:val="0"/>
          <w:sz w:val="24"/>
        </w:rPr>
        <w:t>聚赖氨酸盐酸盐，</w:t>
      </w:r>
      <w:r>
        <w:rPr>
          <w:sz w:val="24"/>
        </w:rPr>
        <w:t>丙酸钙，山梨酸钾，纳他霉素，</w:t>
      </w:r>
      <w:r>
        <w:rPr>
          <w:sz w:val="24"/>
        </w:rPr>
        <w:t>EDTA</w:t>
      </w:r>
      <w:r>
        <w:rPr>
          <w:rFonts w:ascii="宋体" w:hAnsi="宋体" w:hint="eastAsia"/>
          <w:sz w:val="24"/>
        </w:rPr>
        <w:t>，</w:t>
      </w:r>
      <w:r>
        <w:rPr>
          <w:rFonts w:ascii="宋体" w:hAnsi="宋体" w:cs="宋体" w:hint="eastAsia"/>
          <w:kern w:val="0"/>
          <w:sz w:val="24"/>
        </w:rPr>
        <w:t>由浙江新银象生物工程有限公司提供。</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hAnsi="宋体" w:cs="宋体" w:hint="eastAsia"/>
          <w:kern w:val="0"/>
          <w:sz w:val="24"/>
        </w:rPr>
        <w:lastRenderedPageBreak/>
        <w:t>柠檬酸，甘油均</w:t>
      </w:r>
      <w:r>
        <w:rPr>
          <w:rFonts w:ascii="宋体" w:hAnsi="宋体" w:cs="黑体" w:hint="eastAsia"/>
          <w:kern w:val="0"/>
          <w:sz w:val="24"/>
        </w:rPr>
        <w:t>为分析纯。</w:t>
      </w:r>
    </w:p>
    <w:p w:rsidR="00B54A66" w:rsidRDefault="002161B9">
      <w:pPr>
        <w:autoSpaceDE w:val="0"/>
        <w:autoSpaceDN w:val="0"/>
        <w:adjustRightInd w:val="0"/>
        <w:spacing w:line="420" w:lineRule="exact"/>
        <w:jc w:val="left"/>
        <w:rPr>
          <w:rFonts w:ascii="黑体" w:eastAsia="黑体" w:hAnsi="黑体" w:cs="黑体"/>
          <w:bCs/>
          <w:sz w:val="24"/>
        </w:rPr>
      </w:pPr>
      <w:r>
        <w:rPr>
          <w:rFonts w:ascii="黑体" w:eastAsia="黑体" w:hAnsi="黑体" w:cs="黑体" w:hint="eastAsia"/>
          <w:bCs/>
          <w:sz w:val="24"/>
        </w:rPr>
        <w:t>1.2  实验仪器</w:t>
      </w:r>
    </w:p>
    <w:p w:rsidR="00B54A66" w:rsidRDefault="002161B9">
      <w:pPr>
        <w:autoSpaceDE w:val="0"/>
        <w:autoSpaceDN w:val="0"/>
        <w:adjustRightInd w:val="0"/>
        <w:spacing w:line="360" w:lineRule="auto"/>
        <w:ind w:firstLineChars="200" w:firstLine="480"/>
        <w:jc w:val="left"/>
        <w:rPr>
          <w:sz w:val="24"/>
        </w:rPr>
      </w:pPr>
      <w:r>
        <w:rPr>
          <w:sz w:val="24"/>
        </w:rPr>
        <w:t>DNP-9082</w:t>
      </w:r>
      <w:r>
        <w:rPr>
          <w:sz w:val="24"/>
        </w:rPr>
        <w:t>型</w:t>
      </w:r>
      <w:r>
        <w:rPr>
          <w:sz w:val="24"/>
        </w:rPr>
        <w:t xml:space="preserve"> </w:t>
      </w:r>
      <w:r>
        <w:rPr>
          <w:sz w:val="24"/>
        </w:rPr>
        <w:t>电热恒温培养箱</w:t>
      </w:r>
      <w:r>
        <w:rPr>
          <w:sz w:val="24"/>
        </w:rPr>
        <w:t xml:space="preserve">  </w:t>
      </w:r>
      <w:r>
        <w:rPr>
          <w:sz w:val="24"/>
        </w:rPr>
        <w:t>上海精宏实验设备有限公司；</w:t>
      </w:r>
    </w:p>
    <w:p w:rsidR="00B54A66" w:rsidRDefault="002161B9">
      <w:pPr>
        <w:autoSpaceDE w:val="0"/>
        <w:autoSpaceDN w:val="0"/>
        <w:adjustRightInd w:val="0"/>
        <w:spacing w:line="360" w:lineRule="auto"/>
        <w:ind w:firstLineChars="200" w:firstLine="480"/>
        <w:jc w:val="left"/>
        <w:rPr>
          <w:sz w:val="24"/>
        </w:rPr>
      </w:pPr>
      <w:r>
        <w:rPr>
          <w:sz w:val="24"/>
        </w:rPr>
        <w:t>YXD</w:t>
      </w:r>
      <w:r>
        <w:rPr>
          <w:sz w:val="24"/>
        </w:rPr>
        <w:t>型</w:t>
      </w:r>
      <w:r>
        <w:rPr>
          <w:sz w:val="24"/>
        </w:rPr>
        <w:t xml:space="preserve"> </w:t>
      </w:r>
      <w:r>
        <w:rPr>
          <w:sz w:val="24"/>
        </w:rPr>
        <w:t>红外线高级食品烤炉</w:t>
      </w:r>
      <w:r>
        <w:rPr>
          <w:sz w:val="24"/>
        </w:rPr>
        <w:t xml:space="preserve">  </w:t>
      </w:r>
      <w:r>
        <w:rPr>
          <w:sz w:val="24"/>
        </w:rPr>
        <w:t>荣基厨具电器实业有限公司</w:t>
      </w:r>
    </w:p>
    <w:p w:rsidR="00B54A66" w:rsidRDefault="002161B9">
      <w:pPr>
        <w:autoSpaceDE w:val="0"/>
        <w:autoSpaceDN w:val="0"/>
        <w:adjustRightInd w:val="0"/>
        <w:spacing w:line="360" w:lineRule="auto"/>
        <w:ind w:firstLineChars="200" w:firstLine="480"/>
        <w:jc w:val="left"/>
        <w:rPr>
          <w:sz w:val="24"/>
        </w:rPr>
      </w:pPr>
      <w:r>
        <w:rPr>
          <w:sz w:val="24"/>
        </w:rPr>
        <w:t>B20-BS</w:t>
      </w:r>
      <w:r>
        <w:rPr>
          <w:sz w:val="24"/>
        </w:rPr>
        <w:t>型</w:t>
      </w:r>
      <w:r>
        <w:rPr>
          <w:sz w:val="24"/>
        </w:rPr>
        <w:t xml:space="preserve"> </w:t>
      </w:r>
      <w:r>
        <w:rPr>
          <w:sz w:val="24"/>
        </w:rPr>
        <w:t>强力食品搅拌机</w:t>
      </w:r>
      <w:r>
        <w:rPr>
          <w:sz w:val="24"/>
        </w:rPr>
        <w:t xml:space="preserve">  </w:t>
      </w:r>
      <w:r>
        <w:rPr>
          <w:sz w:val="24"/>
        </w:rPr>
        <w:t>江苏如东恒宇食品机械有限公司</w:t>
      </w:r>
    </w:p>
    <w:p w:rsidR="00B54A66" w:rsidRDefault="002161B9">
      <w:pPr>
        <w:autoSpaceDE w:val="0"/>
        <w:autoSpaceDN w:val="0"/>
        <w:adjustRightInd w:val="0"/>
        <w:spacing w:line="360" w:lineRule="auto"/>
        <w:ind w:firstLineChars="200" w:firstLine="480"/>
        <w:jc w:val="left"/>
        <w:rPr>
          <w:sz w:val="24"/>
        </w:rPr>
      </w:pPr>
      <w:r>
        <w:rPr>
          <w:sz w:val="24"/>
        </w:rPr>
        <w:t>YX282A</w:t>
      </w:r>
      <w:r>
        <w:rPr>
          <w:sz w:val="24"/>
        </w:rPr>
        <w:t>型</w:t>
      </w:r>
      <w:r>
        <w:rPr>
          <w:sz w:val="24"/>
        </w:rPr>
        <w:t xml:space="preserve"> </w:t>
      </w:r>
      <w:r>
        <w:rPr>
          <w:sz w:val="24"/>
        </w:rPr>
        <w:t>蒸气消毒柜</w:t>
      </w:r>
      <w:r>
        <w:rPr>
          <w:sz w:val="24"/>
        </w:rPr>
        <w:t xml:space="preserve">  </w:t>
      </w:r>
      <w:r>
        <w:rPr>
          <w:sz w:val="24"/>
        </w:rPr>
        <w:t>上海三申医疗器械有限公司</w:t>
      </w:r>
    </w:p>
    <w:p w:rsidR="00B54A66" w:rsidRDefault="002161B9">
      <w:pPr>
        <w:autoSpaceDE w:val="0"/>
        <w:autoSpaceDN w:val="0"/>
        <w:adjustRightInd w:val="0"/>
        <w:spacing w:line="360" w:lineRule="auto"/>
        <w:ind w:firstLineChars="200" w:firstLine="480"/>
        <w:jc w:val="left"/>
        <w:rPr>
          <w:sz w:val="24"/>
        </w:rPr>
      </w:pPr>
      <w:r>
        <w:rPr>
          <w:sz w:val="24"/>
        </w:rPr>
        <w:t>SW-CJ-IFD</w:t>
      </w:r>
      <w:r>
        <w:rPr>
          <w:sz w:val="24"/>
        </w:rPr>
        <w:t>型</w:t>
      </w:r>
      <w:r>
        <w:rPr>
          <w:sz w:val="24"/>
        </w:rPr>
        <w:t xml:space="preserve"> </w:t>
      </w:r>
      <w:r>
        <w:rPr>
          <w:sz w:val="24"/>
        </w:rPr>
        <w:t>单人单面净化工作台</w:t>
      </w:r>
      <w:r>
        <w:rPr>
          <w:sz w:val="24"/>
        </w:rPr>
        <w:t xml:space="preserve">  </w:t>
      </w:r>
      <w:r>
        <w:rPr>
          <w:sz w:val="24"/>
        </w:rPr>
        <w:t>苏州净化设备有限公司</w:t>
      </w:r>
    </w:p>
    <w:p w:rsidR="00B54A66" w:rsidRDefault="002161B9">
      <w:pPr>
        <w:autoSpaceDE w:val="0"/>
        <w:autoSpaceDN w:val="0"/>
        <w:adjustRightInd w:val="0"/>
        <w:spacing w:line="360" w:lineRule="auto"/>
        <w:ind w:firstLineChars="200" w:firstLine="480"/>
        <w:jc w:val="left"/>
        <w:rPr>
          <w:rFonts w:ascii="宋体" w:hAnsi="宋体"/>
          <w:sz w:val="24"/>
        </w:rPr>
      </w:pPr>
      <w:r>
        <w:rPr>
          <w:sz w:val="24"/>
        </w:rPr>
        <w:t>JD200-2</w:t>
      </w:r>
      <w:r>
        <w:rPr>
          <w:sz w:val="24"/>
        </w:rPr>
        <w:t>型</w:t>
      </w:r>
      <w:r>
        <w:rPr>
          <w:sz w:val="24"/>
        </w:rPr>
        <w:t xml:space="preserve"> </w:t>
      </w:r>
      <w:r>
        <w:rPr>
          <w:rFonts w:ascii="宋体" w:hAnsi="宋体" w:hint="eastAsia"/>
          <w:sz w:val="24"/>
        </w:rPr>
        <w:t>电子天平  沈阳龙腾电子称量仪器有限公司</w:t>
      </w:r>
    </w:p>
    <w:p w:rsidR="00B54A66" w:rsidRDefault="002161B9">
      <w:pPr>
        <w:autoSpaceDE w:val="0"/>
        <w:autoSpaceDN w:val="0"/>
        <w:adjustRightInd w:val="0"/>
        <w:spacing w:line="360" w:lineRule="auto"/>
        <w:jc w:val="left"/>
        <w:rPr>
          <w:rFonts w:ascii="黑体" w:eastAsia="黑体" w:hAnsi="黑体" w:cs="黑体"/>
          <w:bCs/>
          <w:sz w:val="24"/>
        </w:rPr>
      </w:pPr>
      <w:r>
        <w:rPr>
          <w:rFonts w:ascii="黑体" w:eastAsia="黑体" w:hAnsi="黑体" w:cs="黑体" w:hint="eastAsia"/>
          <w:bCs/>
          <w:sz w:val="24"/>
        </w:rPr>
        <w:t>1.3  实验方法</w:t>
      </w:r>
    </w:p>
    <w:p w:rsidR="00B54A66" w:rsidRDefault="002161B9">
      <w:pPr>
        <w:autoSpaceDE w:val="0"/>
        <w:autoSpaceDN w:val="0"/>
        <w:adjustRightInd w:val="0"/>
        <w:spacing w:line="420" w:lineRule="exact"/>
        <w:jc w:val="left"/>
        <w:rPr>
          <w:rFonts w:ascii="黑体" w:eastAsia="黑体" w:hAnsi="黑体" w:cs="黑体"/>
          <w:bCs/>
          <w:kern w:val="0"/>
          <w:sz w:val="24"/>
        </w:rPr>
      </w:pPr>
      <w:r>
        <w:rPr>
          <w:rFonts w:ascii="黑体" w:eastAsia="黑体" w:hAnsi="黑体" w:cs="黑体" w:hint="eastAsia"/>
          <w:bCs/>
          <w:kern w:val="0"/>
          <w:sz w:val="24"/>
        </w:rPr>
        <w:t>1.3.1 普通月饼的制作工艺</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cs="宋体" w:hint="eastAsia"/>
          <w:kern w:val="0"/>
          <w:sz w:val="24"/>
        </w:rPr>
        <w:t>糖浆，枧水，色拉油，防腐剂</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↓机械搅拌</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月饼粉配制→混合→醒发→包馅→压模→烘烤→冷却至</w:t>
      </w:r>
      <w:r>
        <w:rPr>
          <w:rFonts w:ascii="宋体" w:hAnsi="宋体" w:cs="宋体"/>
          <w:kern w:val="0"/>
          <w:sz w:val="24"/>
        </w:rPr>
        <w:t>6</w:t>
      </w:r>
      <w:r>
        <w:rPr>
          <w:rFonts w:ascii="宋体" w:hAnsi="宋体" w:cs="宋体" w:hint="eastAsia"/>
          <w:kern w:val="0"/>
          <w:sz w:val="24"/>
        </w:rPr>
        <w:t>0℃→包装→成品月饼</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操作要点：</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kern w:val="0"/>
          <w:sz w:val="24"/>
        </w:rPr>
        <w:t>(1)</w:t>
      </w:r>
      <w:r>
        <w:rPr>
          <w:rFonts w:ascii="宋体" w:hAnsi="宋体" w:cs="宋体" w:hint="eastAsia"/>
          <w:kern w:val="0"/>
          <w:sz w:val="24"/>
        </w:rPr>
        <w:t>防腐剂的添加</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hAnsi="宋体" w:cs="宋体" w:hint="eastAsia"/>
          <w:kern w:val="0"/>
          <w:sz w:val="24"/>
        </w:rPr>
        <w:t>防腐剂在</w:t>
      </w:r>
      <w:r>
        <w:rPr>
          <w:rFonts w:ascii="宋体" w:cs="宋体" w:hint="eastAsia"/>
          <w:kern w:val="0"/>
          <w:sz w:val="24"/>
        </w:rPr>
        <w:t>糖浆，枧水，色拉油搅拌一段时间</w:t>
      </w:r>
      <w:r>
        <w:rPr>
          <w:rFonts w:ascii="宋体" w:hAnsi="宋体" w:cs="宋体" w:hint="eastAsia"/>
          <w:kern w:val="0"/>
          <w:sz w:val="24"/>
        </w:rPr>
        <w:t>后，再添加进行均匀搅拌。</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kern w:val="0"/>
          <w:sz w:val="24"/>
        </w:rPr>
        <w:t>(2)</w:t>
      </w:r>
      <w:r>
        <w:rPr>
          <w:rFonts w:ascii="宋体" w:hAnsi="宋体" w:cs="宋体" w:hint="eastAsia"/>
          <w:kern w:val="0"/>
          <w:sz w:val="24"/>
        </w:rPr>
        <w:t>烘烤</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hAnsi="宋体" w:cs="宋体" w:hint="eastAsia"/>
          <w:kern w:val="0"/>
          <w:sz w:val="24"/>
        </w:rPr>
        <w:t>烘烤</w:t>
      </w:r>
      <w:r>
        <w:rPr>
          <w:kern w:val="0"/>
          <w:sz w:val="24"/>
        </w:rPr>
        <w:t>采用电子烘烤箱，把装有月饼的铁板放入烤箱，设置烤温：上火</w:t>
      </w:r>
      <w:r>
        <w:rPr>
          <w:kern w:val="0"/>
          <w:sz w:val="24"/>
        </w:rPr>
        <w:t>210℃</w:t>
      </w:r>
      <w:r>
        <w:rPr>
          <w:kern w:val="0"/>
          <w:sz w:val="24"/>
        </w:rPr>
        <w:t>，底温</w:t>
      </w:r>
      <w:r>
        <w:rPr>
          <w:kern w:val="0"/>
          <w:sz w:val="24"/>
        </w:rPr>
        <w:t>170℃</w:t>
      </w:r>
      <w:r>
        <w:rPr>
          <w:kern w:val="0"/>
          <w:sz w:val="24"/>
        </w:rPr>
        <w:t>；</w:t>
      </w:r>
      <w:r>
        <w:rPr>
          <w:kern w:val="0"/>
          <w:sz w:val="24"/>
        </w:rPr>
        <w:t>50g</w:t>
      </w:r>
      <w:r>
        <w:rPr>
          <w:kern w:val="0"/>
          <w:sz w:val="24"/>
        </w:rPr>
        <w:t>／个规格的月饼一般烘烤</w:t>
      </w:r>
      <w:r>
        <w:rPr>
          <w:kern w:val="0"/>
          <w:sz w:val="24"/>
        </w:rPr>
        <w:t>10</w:t>
      </w:r>
      <w:r>
        <w:rPr>
          <w:rFonts w:hint="eastAsia"/>
          <w:kern w:val="0"/>
          <w:sz w:val="24"/>
        </w:rPr>
        <w:t>min</w:t>
      </w:r>
      <w:r>
        <w:rPr>
          <w:kern w:val="0"/>
          <w:sz w:val="24"/>
        </w:rPr>
        <w:t>左右拿出，均匀刷鸡蛋浆，再放入烘烤</w:t>
      </w:r>
      <w:r>
        <w:rPr>
          <w:kern w:val="0"/>
          <w:sz w:val="24"/>
        </w:rPr>
        <w:t>l0</w:t>
      </w:r>
      <w:r>
        <w:rPr>
          <w:rFonts w:hint="eastAsia"/>
          <w:kern w:val="0"/>
          <w:sz w:val="24"/>
        </w:rPr>
        <w:t>min</w:t>
      </w:r>
      <w:r>
        <w:rPr>
          <w:rFonts w:ascii="宋体" w:hAnsi="宋体" w:cs="宋体" w:hint="eastAsia"/>
          <w:kern w:val="0"/>
          <w:sz w:val="24"/>
        </w:rPr>
        <w:t>左右，凭经验判断是否烤好。</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kern w:val="0"/>
          <w:sz w:val="24"/>
        </w:rPr>
        <w:t>(3)</w:t>
      </w:r>
      <w:r>
        <w:rPr>
          <w:rFonts w:ascii="宋体" w:hAnsi="宋体" w:cs="宋体" w:hint="eastAsia"/>
          <w:kern w:val="0"/>
          <w:sz w:val="24"/>
        </w:rPr>
        <w:t>包装</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ascii="宋体" w:hAnsi="宋体" w:cs="宋体" w:hint="eastAsia"/>
          <w:kern w:val="0"/>
          <w:sz w:val="24"/>
        </w:rPr>
        <w:t>采用趁热包装技术，就是等烘烤好的月饼降温到</w:t>
      </w:r>
      <w:r>
        <w:rPr>
          <w:rFonts w:ascii="宋体" w:hAnsi="宋体" w:cs="宋体"/>
          <w:kern w:val="0"/>
          <w:sz w:val="24"/>
        </w:rPr>
        <w:t>6</w:t>
      </w:r>
      <w:r>
        <w:rPr>
          <w:rFonts w:ascii="宋体" w:hAnsi="宋体" w:cs="宋体" w:hint="eastAsia"/>
          <w:kern w:val="0"/>
          <w:sz w:val="24"/>
        </w:rPr>
        <w:t>0℃左右，再进行封装，这样在包装环节尽可能减少环境杂菌污染，可延长保质期。</w:t>
      </w:r>
    </w:p>
    <w:p w:rsidR="00B54A66" w:rsidRDefault="002161B9">
      <w:pPr>
        <w:autoSpaceDE w:val="0"/>
        <w:autoSpaceDN w:val="0"/>
        <w:adjustRightInd w:val="0"/>
        <w:spacing w:line="360" w:lineRule="auto"/>
        <w:jc w:val="left"/>
        <w:rPr>
          <w:rFonts w:ascii="宋体" w:cs="宋体"/>
          <w:b/>
          <w:kern w:val="0"/>
          <w:sz w:val="24"/>
        </w:rPr>
      </w:pPr>
      <w:r>
        <w:rPr>
          <w:rFonts w:ascii="黑体" w:eastAsia="黑体" w:hAnsi="黑体" w:cs="黑体" w:hint="eastAsia"/>
          <w:bCs/>
          <w:kern w:val="0"/>
          <w:sz w:val="24"/>
        </w:rPr>
        <w:t xml:space="preserve">1.3.2 </w:t>
      </w:r>
      <w:r>
        <w:rPr>
          <w:rFonts w:eastAsia="黑体"/>
          <w:bCs/>
          <w:kern w:val="0"/>
          <w:sz w:val="24"/>
        </w:rPr>
        <w:t>ε-</w:t>
      </w:r>
      <w:r>
        <w:rPr>
          <w:rFonts w:eastAsia="黑体"/>
          <w:bCs/>
          <w:kern w:val="0"/>
          <w:sz w:val="24"/>
        </w:rPr>
        <w:t>聚</w:t>
      </w:r>
      <w:r>
        <w:rPr>
          <w:rFonts w:ascii="黑体" w:eastAsia="黑体" w:hAnsi="黑体" w:cs="黑体" w:hint="eastAsia"/>
          <w:bCs/>
          <w:kern w:val="0"/>
          <w:sz w:val="24"/>
        </w:rPr>
        <w:t>赖氨酸盐酸盐的最大使用量实验</w:t>
      </w:r>
    </w:p>
    <w:p w:rsidR="00B54A66" w:rsidRDefault="002161B9">
      <w:pPr>
        <w:autoSpaceDE w:val="0"/>
        <w:autoSpaceDN w:val="0"/>
        <w:adjustRightInd w:val="0"/>
        <w:spacing w:line="360" w:lineRule="auto"/>
        <w:ind w:firstLine="480"/>
        <w:jc w:val="left"/>
        <w:rPr>
          <w:rFonts w:ascii="宋体" w:cs="宋体"/>
          <w:kern w:val="0"/>
          <w:sz w:val="24"/>
        </w:rPr>
      </w:pPr>
      <w:r>
        <w:rPr>
          <w:rFonts w:ascii="宋体" w:cs="宋体" w:hint="eastAsia"/>
          <w:kern w:val="0"/>
          <w:sz w:val="24"/>
        </w:rPr>
        <w:t>通</w:t>
      </w:r>
      <w:r>
        <w:rPr>
          <w:kern w:val="0"/>
          <w:sz w:val="24"/>
        </w:rPr>
        <w:t>过多人品尝添加不同浓度梯度</w:t>
      </w:r>
      <w:r>
        <w:rPr>
          <w:kern w:val="0"/>
          <w:sz w:val="24"/>
        </w:rPr>
        <w:t>200ppm</w:t>
      </w:r>
      <w:r>
        <w:rPr>
          <w:rFonts w:hint="eastAsia"/>
          <w:kern w:val="0"/>
          <w:sz w:val="24"/>
        </w:rPr>
        <w:t>、</w:t>
      </w:r>
      <w:r>
        <w:rPr>
          <w:kern w:val="0"/>
          <w:sz w:val="24"/>
        </w:rPr>
        <w:t>400ppm</w:t>
      </w:r>
      <w:r>
        <w:rPr>
          <w:rFonts w:hint="eastAsia"/>
          <w:kern w:val="0"/>
          <w:sz w:val="24"/>
        </w:rPr>
        <w:t>、</w:t>
      </w:r>
      <w:r>
        <w:rPr>
          <w:kern w:val="0"/>
          <w:sz w:val="24"/>
        </w:rPr>
        <w:t>600ppm</w:t>
      </w:r>
      <w:r>
        <w:rPr>
          <w:rFonts w:hint="eastAsia"/>
          <w:kern w:val="0"/>
          <w:sz w:val="24"/>
        </w:rPr>
        <w:t>、</w:t>
      </w:r>
      <w:r>
        <w:rPr>
          <w:kern w:val="0"/>
          <w:sz w:val="24"/>
        </w:rPr>
        <w:t>800ppm</w:t>
      </w:r>
      <w:r>
        <w:rPr>
          <w:rFonts w:hint="eastAsia"/>
          <w:kern w:val="0"/>
          <w:sz w:val="24"/>
        </w:rPr>
        <w:t>、</w:t>
      </w:r>
      <w:r>
        <w:rPr>
          <w:kern w:val="0"/>
          <w:sz w:val="24"/>
        </w:rPr>
        <w:t>1000ppm</w:t>
      </w:r>
      <w:r>
        <w:rPr>
          <w:kern w:val="0"/>
          <w:sz w:val="24"/>
        </w:rPr>
        <w:t>的</w:t>
      </w:r>
      <w:r>
        <w:rPr>
          <w:kern w:val="0"/>
          <w:sz w:val="24"/>
        </w:rPr>
        <w:t>ε-</w:t>
      </w:r>
      <w:r>
        <w:rPr>
          <w:kern w:val="0"/>
          <w:sz w:val="24"/>
        </w:rPr>
        <w:t>聚赖氨酸盐酸盐前后，月饼口感的不同，从而确定</w:t>
      </w:r>
      <w:r>
        <w:rPr>
          <w:kern w:val="0"/>
          <w:sz w:val="24"/>
        </w:rPr>
        <w:t>ε-</w:t>
      </w:r>
      <w:r>
        <w:rPr>
          <w:kern w:val="0"/>
          <w:sz w:val="24"/>
        </w:rPr>
        <w:t>聚赖氨</w:t>
      </w:r>
      <w:r>
        <w:rPr>
          <w:rFonts w:ascii="宋体" w:cs="宋体" w:hint="eastAsia"/>
          <w:kern w:val="0"/>
          <w:sz w:val="24"/>
        </w:rPr>
        <w:t>酸盐酸盐的最大使用范围。</w:t>
      </w:r>
    </w:p>
    <w:p w:rsidR="00B54A66" w:rsidRDefault="002161B9">
      <w:pPr>
        <w:autoSpaceDE w:val="0"/>
        <w:autoSpaceDN w:val="0"/>
        <w:adjustRightInd w:val="0"/>
        <w:spacing w:line="360" w:lineRule="auto"/>
        <w:jc w:val="left"/>
        <w:rPr>
          <w:rFonts w:ascii="黑体" w:eastAsia="黑体" w:hAnsi="黑体" w:cs="黑体"/>
          <w:bCs/>
          <w:kern w:val="0"/>
          <w:sz w:val="24"/>
        </w:rPr>
      </w:pPr>
      <w:r>
        <w:rPr>
          <w:rFonts w:ascii="黑体" w:eastAsia="黑体" w:hAnsi="黑体" w:cs="黑体" w:hint="eastAsia"/>
          <w:bCs/>
          <w:kern w:val="0"/>
          <w:sz w:val="24"/>
        </w:rPr>
        <w:t>1.3.5</w:t>
      </w:r>
      <w:r>
        <w:rPr>
          <w:rFonts w:eastAsia="黑体"/>
          <w:bCs/>
          <w:kern w:val="0"/>
          <w:sz w:val="24"/>
        </w:rPr>
        <w:t xml:space="preserve"> ε-</w:t>
      </w:r>
      <w:r>
        <w:rPr>
          <w:rFonts w:eastAsia="黑体"/>
          <w:bCs/>
          <w:kern w:val="0"/>
          <w:sz w:val="24"/>
        </w:rPr>
        <w:t>聚</w:t>
      </w:r>
      <w:r>
        <w:rPr>
          <w:rFonts w:ascii="黑体" w:eastAsia="黑体" w:hAnsi="黑体" w:cs="黑体" w:hint="eastAsia"/>
          <w:bCs/>
          <w:kern w:val="0"/>
          <w:sz w:val="24"/>
        </w:rPr>
        <w:t>赖氨酸盐酸盐的单因素实验</w:t>
      </w:r>
    </w:p>
    <w:p w:rsidR="00B54A66" w:rsidRDefault="002161B9">
      <w:pPr>
        <w:autoSpaceDE w:val="0"/>
        <w:autoSpaceDN w:val="0"/>
        <w:adjustRightInd w:val="0"/>
        <w:spacing w:line="360" w:lineRule="auto"/>
        <w:ind w:firstLineChars="200" w:firstLine="480"/>
        <w:jc w:val="left"/>
        <w:rPr>
          <w:rFonts w:ascii="宋体" w:hAnsi="宋体"/>
          <w:sz w:val="24"/>
        </w:rPr>
      </w:pPr>
      <w:r>
        <w:rPr>
          <w:rFonts w:ascii="宋体" w:hAnsi="宋体" w:hint="eastAsia"/>
          <w:sz w:val="24"/>
        </w:rPr>
        <w:t>通过选取不同浓</w:t>
      </w:r>
      <w:r>
        <w:rPr>
          <w:sz w:val="24"/>
        </w:rPr>
        <w:t>度</w:t>
      </w:r>
      <w:r>
        <w:rPr>
          <w:kern w:val="0"/>
          <w:sz w:val="24"/>
        </w:rPr>
        <w:t>0ppm</w:t>
      </w:r>
      <w:r>
        <w:rPr>
          <w:kern w:val="0"/>
          <w:sz w:val="24"/>
        </w:rPr>
        <w:t>、</w:t>
      </w:r>
      <w:r>
        <w:rPr>
          <w:kern w:val="0"/>
          <w:sz w:val="24"/>
        </w:rPr>
        <w:t>30ppm</w:t>
      </w:r>
      <w:r>
        <w:rPr>
          <w:kern w:val="0"/>
          <w:sz w:val="24"/>
        </w:rPr>
        <w:t>、</w:t>
      </w:r>
      <w:r>
        <w:rPr>
          <w:kern w:val="0"/>
          <w:sz w:val="24"/>
        </w:rPr>
        <w:t>60ppm</w:t>
      </w:r>
      <w:r>
        <w:rPr>
          <w:kern w:val="0"/>
          <w:sz w:val="24"/>
        </w:rPr>
        <w:t>、</w:t>
      </w:r>
      <w:r>
        <w:rPr>
          <w:kern w:val="0"/>
          <w:sz w:val="24"/>
        </w:rPr>
        <w:t>90ppm</w:t>
      </w:r>
      <w:r>
        <w:rPr>
          <w:kern w:val="0"/>
          <w:sz w:val="24"/>
        </w:rPr>
        <w:t>、</w:t>
      </w:r>
      <w:r>
        <w:rPr>
          <w:kern w:val="0"/>
          <w:sz w:val="24"/>
        </w:rPr>
        <w:t>120ppm</w:t>
      </w:r>
      <w:r>
        <w:rPr>
          <w:sz w:val="24"/>
        </w:rPr>
        <w:t>的</w:t>
      </w:r>
      <w:r>
        <w:rPr>
          <w:kern w:val="0"/>
          <w:sz w:val="24"/>
        </w:rPr>
        <w:t>ε-</w:t>
      </w:r>
      <w:r>
        <w:rPr>
          <w:kern w:val="0"/>
          <w:sz w:val="24"/>
        </w:rPr>
        <w:t>聚赖</w:t>
      </w:r>
      <w:r>
        <w:rPr>
          <w:rFonts w:ascii="宋体" w:cs="宋体" w:hint="eastAsia"/>
          <w:kern w:val="0"/>
          <w:sz w:val="24"/>
        </w:rPr>
        <w:t>氨酸盐</w:t>
      </w:r>
      <w:r>
        <w:rPr>
          <w:rFonts w:ascii="宋体" w:cs="宋体" w:hint="eastAsia"/>
          <w:kern w:val="0"/>
          <w:sz w:val="24"/>
        </w:rPr>
        <w:lastRenderedPageBreak/>
        <w:t>酸盐，分别进行微生物检验培养，从而确</w:t>
      </w:r>
      <w:r>
        <w:rPr>
          <w:kern w:val="0"/>
          <w:sz w:val="24"/>
        </w:rPr>
        <w:t>定最佳</w:t>
      </w:r>
      <w:r>
        <w:rPr>
          <w:kern w:val="0"/>
          <w:sz w:val="24"/>
        </w:rPr>
        <w:t>ε-</w:t>
      </w:r>
      <w:r>
        <w:rPr>
          <w:kern w:val="0"/>
          <w:sz w:val="24"/>
        </w:rPr>
        <w:t>聚赖</w:t>
      </w:r>
      <w:r>
        <w:rPr>
          <w:rFonts w:ascii="宋体" w:cs="宋体" w:hint="eastAsia"/>
          <w:kern w:val="0"/>
          <w:sz w:val="24"/>
        </w:rPr>
        <w:t>氨酸盐酸盐浓度的防腐效果。</w:t>
      </w:r>
    </w:p>
    <w:p w:rsidR="00B54A66" w:rsidRDefault="002161B9">
      <w:pPr>
        <w:autoSpaceDE w:val="0"/>
        <w:autoSpaceDN w:val="0"/>
        <w:adjustRightInd w:val="0"/>
        <w:spacing w:line="360" w:lineRule="auto"/>
        <w:jc w:val="left"/>
        <w:rPr>
          <w:rFonts w:ascii="宋体" w:cs="宋体"/>
          <w:b/>
          <w:kern w:val="0"/>
          <w:sz w:val="24"/>
        </w:rPr>
      </w:pPr>
      <w:r>
        <w:rPr>
          <w:rFonts w:ascii="黑体" w:eastAsia="黑体" w:hAnsi="黑体" w:cs="黑体" w:hint="eastAsia"/>
          <w:bCs/>
          <w:kern w:val="0"/>
          <w:sz w:val="24"/>
        </w:rPr>
        <w:t xml:space="preserve">1.3.6 </w:t>
      </w:r>
      <w:r>
        <w:rPr>
          <w:rFonts w:eastAsia="黑体"/>
          <w:bCs/>
          <w:kern w:val="0"/>
          <w:sz w:val="24"/>
        </w:rPr>
        <w:t>ε-</w:t>
      </w:r>
      <w:r>
        <w:rPr>
          <w:rFonts w:eastAsia="黑体"/>
          <w:bCs/>
          <w:kern w:val="0"/>
          <w:sz w:val="24"/>
        </w:rPr>
        <w:t>聚赖</w:t>
      </w:r>
      <w:r>
        <w:rPr>
          <w:rFonts w:ascii="黑体" w:eastAsia="黑体" w:hAnsi="黑体" w:cs="黑体" w:hint="eastAsia"/>
          <w:bCs/>
          <w:kern w:val="0"/>
          <w:sz w:val="24"/>
        </w:rPr>
        <w:t>氨酸盐酸盐的助剂选择实验</w:t>
      </w:r>
    </w:p>
    <w:p w:rsidR="00B54A66" w:rsidRDefault="002161B9">
      <w:pPr>
        <w:autoSpaceDE w:val="0"/>
        <w:autoSpaceDN w:val="0"/>
        <w:adjustRightInd w:val="0"/>
        <w:spacing w:line="360" w:lineRule="auto"/>
        <w:ind w:firstLineChars="200" w:firstLine="480"/>
        <w:jc w:val="left"/>
        <w:rPr>
          <w:rFonts w:ascii="宋体" w:hAnsi="宋体"/>
          <w:sz w:val="24"/>
        </w:rPr>
      </w:pPr>
      <w:r>
        <w:rPr>
          <w:rFonts w:ascii="宋体" w:hAnsi="宋体" w:hint="eastAsia"/>
          <w:sz w:val="24"/>
        </w:rPr>
        <w:t>选取由单因素得出的适宜浓度</w:t>
      </w:r>
      <w:r>
        <w:rPr>
          <w:sz w:val="24"/>
        </w:rPr>
        <w:t>的</w:t>
      </w:r>
      <w:r>
        <w:rPr>
          <w:kern w:val="0"/>
          <w:sz w:val="24"/>
        </w:rPr>
        <w:t>ε-</w:t>
      </w:r>
      <w:r>
        <w:rPr>
          <w:kern w:val="0"/>
          <w:sz w:val="24"/>
        </w:rPr>
        <w:t>聚赖氨酸盐酸盐分别在不同浓度的</w:t>
      </w:r>
      <w:r>
        <w:rPr>
          <w:sz w:val="24"/>
        </w:rPr>
        <w:t>柠檬酸（</w:t>
      </w:r>
      <w:r>
        <w:rPr>
          <w:sz w:val="24"/>
        </w:rPr>
        <w:t>0.1%</w:t>
      </w:r>
      <w:r>
        <w:rPr>
          <w:sz w:val="24"/>
        </w:rPr>
        <w:t>，</w:t>
      </w:r>
      <w:r>
        <w:rPr>
          <w:sz w:val="24"/>
        </w:rPr>
        <w:t>0.25%</w:t>
      </w:r>
      <w:r>
        <w:rPr>
          <w:sz w:val="24"/>
        </w:rPr>
        <w:t>，</w:t>
      </w:r>
      <w:r>
        <w:rPr>
          <w:sz w:val="24"/>
        </w:rPr>
        <w:t>0.5%</w:t>
      </w:r>
      <w:r>
        <w:rPr>
          <w:sz w:val="24"/>
        </w:rPr>
        <w:t>），甘油（</w:t>
      </w:r>
      <w:r>
        <w:rPr>
          <w:sz w:val="24"/>
        </w:rPr>
        <w:t>1%</w:t>
      </w:r>
      <w:r>
        <w:rPr>
          <w:sz w:val="24"/>
        </w:rPr>
        <w:t>，</w:t>
      </w:r>
      <w:r>
        <w:rPr>
          <w:sz w:val="24"/>
        </w:rPr>
        <w:t>2%</w:t>
      </w:r>
      <w:r>
        <w:rPr>
          <w:sz w:val="24"/>
        </w:rPr>
        <w:t>，</w:t>
      </w:r>
      <w:r>
        <w:rPr>
          <w:sz w:val="24"/>
        </w:rPr>
        <w:t>4%</w:t>
      </w:r>
      <w:r>
        <w:rPr>
          <w:sz w:val="24"/>
        </w:rPr>
        <w:t>），</w:t>
      </w:r>
      <w:r>
        <w:rPr>
          <w:sz w:val="24"/>
        </w:rPr>
        <w:t>EDTA</w:t>
      </w:r>
      <w:r>
        <w:rPr>
          <w:sz w:val="24"/>
        </w:rPr>
        <w:t>（</w:t>
      </w:r>
      <w:r>
        <w:rPr>
          <w:sz w:val="24"/>
        </w:rPr>
        <w:t>40ppm,60ppm,80ppm</w:t>
      </w:r>
      <w:r>
        <w:rPr>
          <w:sz w:val="24"/>
        </w:rPr>
        <w:t>）</w:t>
      </w:r>
      <w:r>
        <w:rPr>
          <w:rFonts w:ascii="宋体" w:cs="宋体" w:hint="eastAsia"/>
          <w:kern w:val="0"/>
          <w:sz w:val="24"/>
        </w:rPr>
        <w:t>助剂中，选出对月饼表皮的防腐效果最佳浓度的助剂。</w:t>
      </w:r>
    </w:p>
    <w:p w:rsidR="00B54A66" w:rsidRDefault="002161B9">
      <w:pPr>
        <w:autoSpaceDE w:val="0"/>
        <w:autoSpaceDN w:val="0"/>
        <w:adjustRightInd w:val="0"/>
        <w:spacing w:line="360" w:lineRule="auto"/>
        <w:jc w:val="left"/>
        <w:rPr>
          <w:rFonts w:ascii="宋体" w:cs="宋体"/>
          <w:b/>
          <w:kern w:val="0"/>
          <w:sz w:val="24"/>
        </w:rPr>
      </w:pPr>
      <w:r>
        <w:rPr>
          <w:rFonts w:ascii="黑体" w:eastAsia="黑体" w:hAnsi="黑体" w:cs="黑体" w:hint="eastAsia"/>
          <w:bCs/>
          <w:kern w:val="0"/>
          <w:sz w:val="24"/>
        </w:rPr>
        <w:t xml:space="preserve">1.3.7 </w:t>
      </w:r>
      <w:r>
        <w:rPr>
          <w:rFonts w:eastAsia="黑体"/>
          <w:bCs/>
          <w:kern w:val="0"/>
          <w:sz w:val="24"/>
        </w:rPr>
        <w:t>ε-</w:t>
      </w:r>
      <w:r>
        <w:rPr>
          <w:rFonts w:ascii="黑体" w:eastAsia="黑体" w:hAnsi="黑体" w:cs="黑体" w:hint="eastAsia"/>
          <w:bCs/>
          <w:kern w:val="0"/>
          <w:sz w:val="24"/>
        </w:rPr>
        <w:t>聚赖氨酸盐酸盐和其他防腐剂的正交实验</w:t>
      </w:r>
    </w:p>
    <w:p w:rsidR="00B54A66" w:rsidRDefault="002161B9">
      <w:pPr>
        <w:autoSpaceDE w:val="0"/>
        <w:autoSpaceDN w:val="0"/>
        <w:adjustRightInd w:val="0"/>
        <w:spacing w:line="360" w:lineRule="auto"/>
        <w:jc w:val="left"/>
        <w:rPr>
          <w:rFonts w:ascii="宋体" w:hAnsi="宋体"/>
          <w:b/>
          <w:szCs w:val="21"/>
        </w:rPr>
      </w:pPr>
      <w:r>
        <w:rPr>
          <w:rFonts w:ascii="宋体" w:hAnsi="宋体" w:hint="eastAsia"/>
          <w:sz w:val="24"/>
        </w:rPr>
        <w:t xml:space="preserve">    根据助剂选择实验</w:t>
      </w:r>
      <w:r>
        <w:rPr>
          <w:sz w:val="24"/>
        </w:rPr>
        <w:t>结果，选取</w:t>
      </w:r>
      <w:r>
        <w:rPr>
          <w:sz w:val="24"/>
        </w:rPr>
        <w:t>L</w:t>
      </w:r>
      <w:r>
        <w:rPr>
          <w:sz w:val="24"/>
          <w:vertAlign w:val="subscript"/>
        </w:rPr>
        <w:t>16</w:t>
      </w:r>
      <w:r>
        <w:rPr>
          <w:sz w:val="24"/>
        </w:rPr>
        <w:t>(5</w:t>
      </w:r>
      <w:r>
        <w:rPr>
          <w:sz w:val="24"/>
          <w:vertAlign w:val="superscript"/>
        </w:rPr>
        <w:t>4</w:t>
      </w:r>
      <w:r>
        <w:rPr>
          <w:outline/>
          <w:color w:val="000000"/>
          <w:sz w:val="24"/>
          <w:vertAlign w:val="superscript"/>
        </w:rPr>
        <w:softHyphen/>
      </w:r>
      <w:r>
        <w:rPr>
          <w:outline/>
          <w:color w:val="000000"/>
          <w:sz w:val="24"/>
          <w:vertAlign w:val="superscript"/>
        </w:rPr>
        <w:softHyphen/>
      </w:r>
      <w:r>
        <w:rPr>
          <w:sz w:val="24"/>
        </w:rPr>
        <w:t>)</w:t>
      </w:r>
      <w:r>
        <w:rPr>
          <w:sz w:val="24"/>
        </w:rPr>
        <w:t>正交实验表，对</w:t>
      </w:r>
      <w:r>
        <w:rPr>
          <w:kern w:val="0"/>
          <w:sz w:val="24"/>
        </w:rPr>
        <w:t>ε-</w:t>
      </w:r>
      <w:r>
        <w:rPr>
          <w:kern w:val="0"/>
          <w:sz w:val="24"/>
        </w:rPr>
        <w:t>聚赖氨酸盐酸盐</w:t>
      </w:r>
      <w:r>
        <w:rPr>
          <w:sz w:val="24"/>
        </w:rPr>
        <w:t>含量</w:t>
      </w:r>
      <w:r>
        <w:rPr>
          <w:kern w:val="0"/>
          <w:sz w:val="24"/>
        </w:rPr>
        <w:t>，</w:t>
      </w:r>
      <w:r>
        <w:rPr>
          <w:sz w:val="24"/>
        </w:rPr>
        <w:t>丙酸钙含量，山梨酸钾含量，纳他霉素含量，</w:t>
      </w:r>
      <w:r>
        <w:rPr>
          <w:sz w:val="24"/>
        </w:rPr>
        <w:t>EDTA</w:t>
      </w:r>
      <w:r>
        <w:rPr>
          <w:sz w:val="24"/>
        </w:rPr>
        <w:t>含量</w:t>
      </w:r>
      <w:r>
        <w:rPr>
          <w:rFonts w:ascii="宋体" w:hAnsi="宋体" w:hint="eastAsia"/>
          <w:sz w:val="24"/>
        </w:rPr>
        <w:t>做正交实验，正交实验因素水平表见</w:t>
      </w:r>
      <w:r>
        <w:rPr>
          <w:sz w:val="24"/>
        </w:rPr>
        <w:t>表</w:t>
      </w:r>
      <w:r>
        <w:rPr>
          <w:sz w:val="24"/>
        </w:rPr>
        <w:t>1</w:t>
      </w:r>
      <w:r>
        <w:rPr>
          <w:sz w:val="24"/>
        </w:rPr>
        <w:t>，评分表见表</w:t>
      </w:r>
      <w:r>
        <w:rPr>
          <w:sz w:val="24"/>
        </w:rPr>
        <w:t>2</w:t>
      </w:r>
      <w:r>
        <w:rPr>
          <w:rFonts w:ascii="宋体" w:hAnsi="宋体" w:hint="eastAsia"/>
          <w:sz w:val="24"/>
        </w:rPr>
        <w:t>。</w:t>
      </w:r>
    </w:p>
    <w:p w:rsidR="00B54A66" w:rsidRDefault="002161B9">
      <w:pPr>
        <w:jc w:val="center"/>
        <w:rPr>
          <w:bCs/>
          <w:szCs w:val="21"/>
        </w:rPr>
      </w:pPr>
      <w:r>
        <w:rPr>
          <w:bCs/>
          <w:szCs w:val="21"/>
        </w:rPr>
        <w:t>表</w:t>
      </w:r>
      <w:r>
        <w:rPr>
          <w:bCs/>
          <w:szCs w:val="21"/>
        </w:rPr>
        <w:t>1 ε-</w:t>
      </w:r>
      <w:r>
        <w:rPr>
          <w:bCs/>
          <w:szCs w:val="21"/>
        </w:rPr>
        <w:t>聚赖氨酸盐酸盐等防腐剂正交实验因素与水平</w:t>
      </w:r>
    </w:p>
    <w:tbl>
      <w:tblPr>
        <w:tblW w:w="8586" w:type="dxa"/>
        <w:jc w:val="center"/>
        <w:tblBorders>
          <w:top w:val="single" w:sz="12" w:space="0" w:color="auto"/>
          <w:bottom w:val="single" w:sz="12" w:space="0" w:color="auto"/>
        </w:tblBorders>
        <w:tblLayout w:type="fixed"/>
        <w:tblLook w:val="04A0"/>
      </w:tblPr>
      <w:tblGrid>
        <w:gridCol w:w="750"/>
        <w:gridCol w:w="1680"/>
        <w:gridCol w:w="1470"/>
        <w:gridCol w:w="1680"/>
        <w:gridCol w:w="1785"/>
        <w:gridCol w:w="1221"/>
      </w:tblGrid>
      <w:tr w:rsidR="00B54A66">
        <w:trPr>
          <w:trHeight w:val="315"/>
          <w:jc w:val="center"/>
        </w:trPr>
        <w:tc>
          <w:tcPr>
            <w:tcW w:w="750" w:type="dxa"/>
            <w:vMerge w:val="restart"/>
            <w:tcBorders>
              <w:top w:val="single" w:sz="12" w:space="0" w:color="auto"/>
              <w:bottom w:val="single" w:sz="6" w:space="0" w:color="auto"/>
            </w:tcBorders>
            <w:vAlign w:val="center"/>
          </w:tcPr>
          <w:p w:rsidR="00B54A66" w:rsidRDefault="002161B9">
            <w:pPr>
              <w:widowControl/>
              <w:jc w:val="center"/>
              <w:rPr>
                <w:kern w:val="0"/>
                <w:szCs w:val="21"/>
              </w:rPr>
            </w:pPr>
            <w:r>
              <w:rPr>
                <w:kern w:val="0"/>
                <w:szCs w:val="21"/>
              </w:rPr>
              <w:t>水平</w:t>
            </w:r>
          </w:p>
        </w:tc>
        <w:tc>
          <w:tcPr>
            <w:tcW w:w="7836" w:type="dxa"/>
            <w:gridSpan w:val="5"/>
            <w:tcBorders>
              <w:bottom w:val="single" w:sz="6" w:space="0" w:color="auto"/>
            </w:tcBorders>
            <w:vAlign w:val="center"/>
          </w:tcPr>
          <w:p w:rsidR="00B54A66" w:rsidRDefault="002161B9">
            <w:pPr>
              <w:widowControl/>
              <w:jc w:val="center"/>
              <w:rPr>
                <w:kern w:val="0"/>
                <w:szCs w:val="21"/>
              </w:rPr>
            </w:pPr>
            <w:r>
              <w:rPr>
                <w:kern w:val="0"/>
                <w:szCs w:val="21"/>
              </w:rPr>
              <w:t>因素</w:t>
            </w:r>
          </w:p>
        </w:tc>
      </w:tr>
      <w:tr w:rsidR="00B54A66">
        <w:trPr>
          <w:trHeight w:val="285"/>
          <w:jc w:val="center"/>
        </w:trPr>
        <w:tc>
          <w:tcPr>
            <w:tcW w:w="750" w:type="dxa"/>
            <w:vMerge/>
            <w:tcBorders>
              <w:top w:val="nil"/>
              <w:bottom w:val="single" w:sz="6" w:space="0" w:color="auto"/>
            </w:tcBorders>
            <w:vAlign w:val="center"/>
          </w:tcPr>
          <w:p w:rsidR="00B54A66" w:rsidRDefault="00B54A66">
            <w:pPr>
              <w:widowControl/>
              <w:jc w:val="center"/>
              <w:rPr>
                <w:kern w:val="0"/>
                <w:szCs w:val="21"/>
              </w:rPr>
            </w:pPr>
          </w:p>
        </w:tc>
        <w:tc>
          <w:tcPr>
            <w:tcW w:w="1680" w:type="dxa"/>
            <w:tcBorders>
              <w:top w:val="single" w:sz="6" w:space="0" w:color="auto"/>
              <w:bottom w:val="nil"/>
            </w:tcBorders>
            <w:vAlign w:val="center"/>
          </w:tcPr>
          <w:p w:rsidR="00B54A66" w:rsidRDefault="002161B9">
            <w:pPr>
              <w:widowControl/>
              <w:jc w:val="center"/>
              <w:rPr>
                <w:kern w:val="0"/>
                <w:szCs w:val="21"/>
              </w:rPr>
            </w:pPr>
            <w:r>
              <w:rPr>
                <w:kern w:val="0"/>
                <w:szCs w:val="21"/>
              </w:rPr>
              <w:t>ε-</w:t>
            </w:r>
            <w:r>
              <w:rPr>
                <w:kern w:val="0"/>
                <w:szCs w:val="21"/>
              </w:rPr>
              <w:t>聚赖氨酸盐酸盐</w:t>
            </w:r>
            <w:r>
              <w:rPr>
                <w:kern w:val="0"/>
                <w:szCs w:val="21"/>
              </w:rPr>
              <w:t>(ppm)</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丙酸钙</w:t>
            </w:r>
            <w:r>
              <w:rPr>
                <w:kern w:val="0"/>
                <w:szCs w:val="21"/>
              </w:rPr>
              <w:t>(ppm)</w:t>
            </w:r>
          </w:p>
        </w:tc>
        <w:tc>
          <w:tcPr>
            <w:tcW w:w="1680" w:type="dxa"/>
            <w:tcBorders>
              <w:top w:val="single" w:sz="6" w:space="0" w:color="auto"/>
              <w:bottom w:val="nil"/>
            </w:tcBorders>
            <w:vAlign w:val="center"/>
          </w:tcPr>
          <w:p w:rsidR="00B54A66" w:rsidRDefault="002161B9">
            <w:pPr>
              <w:widowControl/>
              <w:jc w:val="center"/>
              <w:rPr>
                <w:kern w:val="0"/>
                <w:szCs w:val="21"/>
              </w:rPr>
            </w:pPr>
            <w:r>
              <w:rPr>
                <w:kern w:val="0"/>
                <w:szCs w:val="21"/>
              </w:rPr>
              <w:t>山梨酸钾</w:t>
            </w:r>
            <w:r>
              <w:rPr>
                <w:kern w:val="0"/>
                <w:szCs w:val="21"/>
              </w:rPr>
              <w:t>(ppm)</w:t>
            </w:r>
          </w:p>
        </w:tc>
        <w:tc>
          <w:tcPr>
            <w:tcW w:w="1785" w:type="dxa"/>
            <w:tcBorders>
              <w:top w:val="single" w:sz="6" w:space="0" w:color="auto"/>
              <w:bottom w:val="nil"/>
            </w:tcBorders>
            <w:vAlign w:val="center"/>
          </w:tcPr>
          <w:p w:rsidR="00B54A66" w:rsidRDefault="002161B9">
            <w:pPr>
              <w:widowControl/>
              <w:jc w:val="center"/>
              <w:rPr>
                <w:kern w:val="0"/>
                <w:szCs w:val="21"/>
              </w:rPr>
            </w:pPr>
            <w:r>
              <w:rPr>
                <w:kern w:val="0"/>
                <w:szCs w:val="21"/>
              </w:rPr>
              <w:t>纳他霉素</w:t>
            </w:r>
            <w:r>
              <w:rPr>
                <w:kern w:val="0"/>
                <w:szCs w:val="21"/>
              </w:rPr>
              <w:t>(ppm)</w:t>
            </w:r>
          </w:p>
        </w:tc>
        <w:tc>
          <w:tcPr>
            <w:tcW w:w="1221" w:type="dxa"/>
            <w:tcBorders>
              <w:top w:val="single" w:sz="6" w:space="0" w:color="auto"/>
              <w:bottom w:val="nil"/>
            </w:tcBorders>
            <w:vAlign w:val="center"/>
          </w:tcPr>
          <w:p w:rsidR="00B54A66" w:rsidRDefault="002161B9">
            <w:pPr>
              <w:widowControl/>
              <w:jc w:val="center"/>
              <w:rPr>
                <w:kern w:val="0"/>
                <w:szCs w:val="21"/>
              </w:rPr>
            </w:pPr>
            <w:r>
              <w:rPr>
                <w:kern w:val="0"/>
                <w:szCs w:val="21"/>
              </w:rPr>
              <w:t>EDTA(ppm)</w:t>
            </w:r>
          </w:p>
        </w:tc>
      </w:tr>
      <w:tr w:rsidR="00B54A66">
        <w:trPr>
          <w:trHeight w:val="300"/>
          <w:jc w:val="center"/>
        </w:trPr>
        <w:tc>
          <w:tcPr>
            <w:tcW w:w="750" w:type="dxa"/>
            <w:vMerge/>
            <w:tcBorders>
              <w:top w:val="nil"/>
              <w:bottom w:val="single" w:sz="6" w:space="0" w:color="auto"/>
            </w:tcBorders>
            <w:vAlign w:val="center"/>
          </w:tcPr>
          <w:p w:rsidR="00B54A66" w:rsidRDefault="00B54A66">
            <w:pPr>
              <w:widowControl/>
              <w:jc w:val="center"/>
              <w:rPr>
                <w:kern w:val="0"/>
                <w:szCs w:val="21"/>
              </w:rPr>
            </w:pPr>
          </w:p>
        </w:tc>
        <w:tc>
          <w:tcPr>
            <w:tcW w:w="1680" w:type="dxa"/>
            <w:tcBorders>
              <w:top w:val="nil"/>
              <w:bottom w:val="single" w:sz="6" w:space="0" w:color="auto"/>
            </w:tcBorders>
            <w:vAlign w:val="center"/>
          </w:tcPr>
          <w:p w:rsidR="00B54A66" w:rsidRDefault="002161B9">
            <w:pPr>
              <w:widowControl/>
              <w:jc w:val="center"/>
              <w:rPr>
                <w:kern w:val="0"/>
                <w:szCs w:val="21"/>
              </w:rPr>
            </w:pPr>
            <w:r>
              <w:rPr>
                <w:kern w:val="0"/>
                <w:szCs w:val="21"/>
              </w:rPr>
              <w:t>A</w:t>
            </w:r>
          </w:p>
        </w:tc>
        <w:tc>
          <w:tcPr>
            <w:tcW w:w="1470" w:type="dxa"/>
            <w:tcBorders>
              <w:top w:val="nil"/>
              <w:bottom w:val="single" w:sz="6" w:space="0" w:color="auto"/>
            </w:tcBorders>
            <w:vAlign w:val="center"/>
          </w:tcPr>
          <w:p w:rsidR="00B54A66" w:rsidRDefault="002161B9">
            <w:pPr>
              <w:widowControl/>
              <w:jc w:val="center"/>
              <w:rPr>
                <w:kern w:val="0"/>
                <w:szCs w:val="21"/>
              </w:rPr>
            </w:pPr>
            <w:r>
              <w:rPr>
                <w:kern w:val="0"/>
                <w:szCs w:val="21"/>
              </w:rPr>
              <w:t>B</w:t>
            </w:r>
          </w:p>
        </w:tc>
        <w:tc>
          <w:tcPr>
            <w:tcW w:w="1680" w:type="dxa"/>
            <w:tcBorders>
              <w:top w:val="nil"/>
              <w:bottom w:val="single" w:sz="6" w:space="0" w:color="auto"/>
            </w:tcBorders>
            <w:vAlign w:val="center"/>
          </w:tcPr>
          <w:p w:rsidR="00B54A66" w:rsidRDefault="002161B9">
            <w:pPr>
              <w:widowControl/>
              <w:jc w:val="center"/>
              <w:rPr>
                <w:kern w:val="0"/>
                <w:szCs w:val="21"/>
              </w:rPr>
            </w:pPr>
            <w:r>
              <w:rPr>
                <w:kern w:val="0"/>
                <w:szCs w:val="21"/>
              </w:rPr>
              <w:t>C</w:t>
            </w:r>
          </w:p>
        </w:tc>
        <w:tc>
          <w:tcPr>
            <w:tcW w:w="1785" w:type="dxa"/>
            <w:tcBorders>
              <w:top w:val="nil"/>
              <w:bottom w:val="single" w:sz="6" w:space="0" w:color="auto"/>
            </w:tcBorders>
            <w:vAlign w:val="center"/>
          </w:tcPr>
          <w:p w:rsidR="00B54A66" w:rsidRDefault="002161B9">
            <w:pPr>
              <w:widowControl/>
              <w:jc w:val="center"/>
              <w:rPr>
                <w:kern w:val="0"/>
                <w:szCs w:val="21"/>
              </w:rPr>
            </w:pPr>
            <w:r>
              <w:rPr>
                <w:kern w:val="0"/>
                <w:szCs w:val="21"/>
              </w:rPr>
              <w:t>D</w:t>
            </w:r>
          </w:p>
        </w:tc>
        <w:tc>
          <w:tcPr>
            <w:tcW w:w="1221" w:type="dxa"/>
            <w:tcBorders>
              <w:top w:val="nil"/>
              <w:bottom w:val="single" w:sz="6" w:space="0" w:color="auto"/>
            </w:tcBorders>
            <w:vAlign w:val="center"/>
          </w:tcPr>
          <w:p w:rsidR="00B54A66" w:rsidRDefault="002161B9">
            <w:pPr>
              <w:widowControl/>
              <w:jc w:val="center"/>
              <w:rPr>
                <w:kern w:val="0"/>
                <w:szCs w:val="21"/>
              </w:rPr>
            </w:pPr>
            <w:r>
              <w:rPr>
                <w:kern w:val="0"/>
                <w:szCs w:val="21"/>
              </w:rPr>
              <w:t>E</w:t>
            </w:r>
          </w:p>
        </w:tc>
      </w:tr>
      <w:tr w:rsidR="00B54A66">
        <w:trPr>
          <w:trHeight w:val="285"/>
          <w:jc w:val="center"/>
        </w:trPr>
        <w:tc>
          <w:tcPr>
            <w:tcW w:w="750" w:type="dxa"/>
            <w:tcBorders>
              <w:top w:val="single" w:sz="6" w:space="0" w:color="auto"/>
            </w:tcBorders>
            <w:vAlign w:val="center"/>
          </w:tcPr>
          <w:p w:rsidR="00B54A66" w:rsidRDefault="002161B9">
            <w:pPr>
              <w:widowControl/>
              <w:jc w:val="center"/>
              <w:rPr>
                <w:kern w:val="0"/>
                <w:szCs w:val="21"/>
              </w:rPr>
            </w:pPr>
            <w:r>
              <w:rPr>
                <w:kern w:val="0"/>
                <w:szCs w:val="21"/>
              </w:rPr>
              <w:t>1</w:t>
            </w:r>
          </w:p>
        </w:tc>
        <w:tc>
          <w:tcPr>
            <w:tcW w:w="1680" w:type="dxa"/>
            <w:tcBorders>
              <w:top w:val="single" w:sz="6" w:space="0" w:color="auto"/>
            </w:tcBorders>
            <w:vAlign w:val="center"/>
          </w:tcPr>
          <w:p w:rsidR="00B54A66" w:rsidRDefault="002161B9">
            <w:pPr>
              <w:widowControl/>
              <w:jc w:val="center"/>
              <w:rPr>
                <w:kern w:val="0"/>
                <w:szCs w:val="21"/>
              </w:rPr>
            </w:pPr>
            <w:r>
              <w:rPr>
                <w:kern w:val="0"/>
                <w:szCs w:val="21"/>
              </w:rPr>
              <w:t>0</w:t>
            </w:r>
          </w:p>
        </w:tc>
        <w:tc>
          <w:tcPr>
            <w:tcW w:w="1470" w:type="dxa"/>
            <w:tcBorders>
              <w:top w:val="single" w:sz="6" w:space="0" w:color="auto"/>
            </w:tcBorders>
            <w:vAlign w:val="center"/>
          </w:tcPr>
          <w:p w:rsidR="00B54A66" w:rsidRDefault="002161B9">
            <w:pPr>
              <w:widowControl/>
              <w:jc w:val="center"/>
              <w:rPr>
                <w:kern w:val="0"/>
                <w:szCs w:val="21"/>
              </w:rPr>
            </w:pPr>
            <w:r>
              <w:rPr>
                <w:kern w:val="0"/>
                <w:szCs w:val="21"/>
              </w:rPr>
              <w:t>0</w:t>
            </w:r>
          </w:p>
        </w:tc>
        <w:tc>
          <w:tcPr>
            <w:tcW w:w="1680" w:type="dxa"/>
            <w:tcBorders>
              <w:top w:val="single" w:sz="6" w:space="0" w:color="auto"/>
            </w:tcBorders>
            <w:vAlign w:val="center"/>
          </w:tcPr>
          <w:p w:rsidR="00B54A66" w:rsidRDefault="002161B9">
            <w:pPr>
              <w:widowControl/>
              <w:jc w:val="center"/>
              <w:rPr>
                <w:kern w:val="0"/>
                <w:szCs w:val="21"/>
              </w:rPr>
            </w:pPr>
            <w:r>
              <w:rPr>
                <w:kern w:val="0"/>
                <w:szCs w:val="21"/>
              </w:rPr>
              <w:t>0</w:t>
            </w:r>
          </w:p>
        </w:tc>
        <w:tc>
          <w:tcPr>
            <w:tcW w:w="1785" w:type="dxa"/>
            <w:tcBorders>
              <w:top w:val="single" w:sz="6" w:space="0" w:color="auto"/>
            </w:tcBorders>
            <w:vAlign w:val="center"/>
          </w:tcPr>
          <w:p w:rsidR="00B54A66" w:rsidRDefault="002161B9">
            <w:pPr>
              <w:widowControl/>
              <w:jc w:val="center"/>
              <w:rPr>
                <w:kern w:val="0"/>
                <w:szCs w:val="21"/>
              </w:rPr>
            </w:pPr>
            <w:r>
              <w:rPr>
                <w:kern w:val="0"/>
                <w:szCs w:val="21"/>
              </w:rPr>
              <w:t>0</w:t>
            </w:r>
          </w:p>
        </w:tc>
        <w:tc>
          <w:tcPr>
            <w:tcW w:w="1221" w:type="dxa"/>
            <w:tcBorders>
              <w:top w:val="single" w:sz="6" w:space="0" w:color="auto"/>
            </w:tcBorders>
            <w:vAlign w:val="center"/>
          </w:tcPr>
          <w:p w:rsidR="00B54A66" w:rsidRDefault="002161B9">
            <w:pPr>
              <w:widowControl/>
              <w:jc w:val="center"/>
              <w:rPr>
                <w:kern w:val="0"/>
                <w:szCs w:val="21"/>
              </w:rPr>
            </w:pPr>
            <w:r>
              <w:rPr>
                <w:kern w:val="0"/>
                <w:szCs w:val="21"/>
              </w:rPr>
              <w:t>0</w:t>
            </w:r>
          </w:p>
        </w:tc>
      </w:tr>
      <w:tr w:rsidR="00B54A66">
        <w:trPr>
          <w:trHeight w:val="285"/>
          <w:jc w:val="center"/>
        </w:trPr>
        <w:tc>
          <w:tcPr>
            <w:tcW w:w="750" w:type="dxa"/>
            <w:vAlign w:val="center"/>
          </w:tcPr>
          <w:p w:rsidR="00B54A66" w:rsidRDefault="002161B9">
            <w:pPr>
              <w:widowControl/>
              <w:jc w:val="center"/>
              <w:rPr>
                <w:kern w:val="0"/>
                <w:szCs w:val="21"/>
              </w:rPr>
            </w:pPr>
            <w:r>
              <w:rPr>
                <w:kern w:val="0"/>
                <w:szCs w:val="21"/>
              </w:rPr>
              <w:t>2</w:t>
            </w:r>
          </w:p>
        </w:tc>
        <w:tc>
          <w:tcPr>
            <w:tcW w:w="1680" w:type="dxa"/>
            <w:vAlign w:val="center"/>
          </w:tcPr>
          <w:p w:rsidR="00B54A66" w:rsidRDefault="002161B9">
            <w:pPr>
              <w:widowControl/>
              <w:jc w:val="center"/>
              <w:rPr>
                <w:kern w:val="0"/>
                <w:szCs w:val="21"/>
              </w:rPr>
            </w:pPr>
            <w:r>
              <w:rPr>
                <w:kern w:val="0"/>
                <w:szCs w:val="21"/>
              </w:rPr>
              <w:t>40</w:t>
            </w:r>
          </w:p>
        </w:tc>
        <w:tc>
          <w:tcPr>
            <w:tcW w:w="1470" w:type="dxa"/>
            <w:vAlign w:val="center"/>
          </w:tcPr>
          <w:p w:rsidR="00B54A66" w:rsidRDefault="002161B9">
            <w:pPr>
              <w:widowControl/>
              <w:jc w:val="center"/>
              <w:rPr>
                <w:kern w:val="0"/>
                <w:szCs w:val="21"/>
              </w:rPr>
            </w:pPr>
            <w:r>
              <w:rPr>
                <w:kern w:val="0"/>
                <w:szCs w:val="21"/>
              </w:rPr>
              <w:t>500</w:t>
            </w:r>
          </w:p>
        </w:tc>
        <w:tc>
          <w:tcPr>
            <w:tcW w:w="1680" w:type="dxa"/>
            <w:vAlign w:val="center"/>
          </w:tcPr>
          <w:p w:rsidR="00B54A66" w:rsidRDefault="002161B9">
            <w:pPr>
              <w:widowControl/>
              <w:jc w:val="center"/>
              <w:rPr>
                <w:kern w:val="0"/>
                <w:szCs w:val="21"/>
              </w:rPr>
            </w:pPr>
            <w:r>
              <w:rPr>
                <w:kern w:val="0"/>
                <w:szCs w:val="21"/>
              </w:rPr>
              <w:t>200</w:t>
            </w:r>
          </w:p>
        </w:tc>
        <w:tc>
          <w:tcPr>
            <w:tcW w:w="1785" w:type="dxa"/>
            <w:vAlign w:val="center"/>
          </w:tcPr>
          <w:p w:rsidR="00B54A66" w:rsidRDefault="002161B9">
            <w:pPr>
              <w:widowControl/>
              <w:jc w:val="center"/>
              <w:rPr>
                <w:kern w:val="0"/>
                <w:szCs w:val="21"/>
              </w:rPr>
            </w:pPr>
            <w:r>
              <w:rPr>
                <w:kern w:val="0"/>
                <w:szCs w:val="21"/>
              </w:rPr>
              <w:t>10</w:t>
            </w:r>
          </w:p>
        </w:tc>
        <w:tc>
          <w:tcPr>
            <w:tcW w:w="1221" w:type="dxa"/>
            <w:vAlign w:val="center"/>
          </w:tcPr>
          <w:p w:rsidR="00B54A66" w:rsidRDefault="002161B9">
            <w:pPr>
              <w:widowControl/>
              <w:jc w:val="center"/>
              <w:rPr>
                <w:kern w:val="0"/>
                <w:szCs w:val="21"/>
              </w:rPr>
            </w:pPr>
            <w:r>
              <w:rPr>
                <w:kern w:val="0"/>
                <w:szCs w:val="21"/>
              </w:rPr>
              <w:t>40</w:t>
            </w:r>
          </w:p>
        </w:tc>
      </w:tr>
      <w:tr w:rsidR="00B54A66">
        <w:trPr>
          <w:trHeight w:val="300"/>
          <w:jc w:val="center"/>
        </w:trPr>
        <w:tc>
          <w:tcPr>
            <w:tcW w:w="750" w:type="dxa"/>
            <w:vAlign w:val="center"/>
          </w:tcPr>
          <w:p w:rsidR="00B54A66" w:rsidRDefault="002161B9">
            <w:pPr>
              <w:widowControl/>
              <w:jc w:val="center"/>
              <w:rPr>
                <w:kern w:val="0"/>
                <w:szCs w:val="21"/>
              </w:rPr>
            </w:pPr>
            <w:r>
              <w:rPr>
                <w:kern w:val="0"/>
                <w:szCs w:val="21"/>
              </w:rPr>
              <w:t>3</w:t>
            </w:r>
          </w:p>
        </w:tc>
        <w:tc>
          <w:tcPr>
            <w:tcW w:w="1680" w:type="dxa"/>
            <w:vAlign w:val="center"/>
          </w:tcPr>
          <w:p w:rsidR="00B54A66" w:rsidRDefault="002161B9">
            <w:pPr>
              <w:widowControl/>
              <w:jc w:val="center"/>
              <w:rPr>
                <w:kern w:val="0"/>
                <w:szCs w:val="21"/>
              </w:rPr>
            </w:pPr>
            <w:r>
              <w:rPr>
                <w:kern w:val="0"/>
                <w:szCs w:val="21"/>
              </w:rPr>
              <w:t>60</w:t>
            </w:r>
          </w:p>
        </w:tc>
        <w:tc>
          <w:tcPr>
            <w:tcW w:w="1470" w:type="dxa"/>
            <w:vAlign w:val="center"/>
          </w:tcPr>
          <w:p w:rsidR="00B54A66" w:rsidRDefault="002161B9">
            <w:pPr>
              <w:widowControl/>
              <w:jc w:val="center"/>
              <w:rPr>
                <w:kern w:val="0"/>
                <w:szCs w:val="21"/>
              </w:rPr>
            </w:pPr>
            <w:r>
              <w:rPr>
                <w:kern w:val="0"/>
                <w:szCs w:val="21"/>
              </w:rPr>
              <w:t>1000</w:t>
            </w:r>
          </w:p>
        </w:tc>
        <w:tc>
          <w:tcPr>
            <w:tcW w:w="1680" w:type="dxa"/>
            <w:vAlign w:val="center"/>
          </w:tcPr>
          <w:p w:rsidR="00B54A66" w:rsidRDefault="002161B9">
            <w:pPr>
              <w:widowControl/>
              <w:jc w:val="center"/>
              <w:rPr>
                <w:kern w:val="0"/>
                <w:szCs w:val="21"/>
              </w:rPr>
            </w:pPr>
            <w:r>
              <w:rPr>
                <w:kern w:val="0"/>
                <w:szCs w:val="21"/>
              </w:rPr>
              <w:t>400</w:t>
            </w:r>
          </w:p>
        </w:tc>
        <w:tc>
          <w:tcPr>
            <w:tcW w:w="1785" w:type="dxa"/>
            <w:vAlign w:val="center"/>
          </w:tcPr>
          <w:p w:rsidR="00B54A66" w:rsidRDefault="002161B9">
            <w:pPr>
              <w:widowControl/>
              <w:jc w:val="center"/>
              <w:rPr>
                <w:kern w:val="0"/>
                <w:szCs w:val="21"/>
              </w:rPr>
            </w:pPr>
            <w:r>
              <w:rPr>
                <w:kern w:val="0"/>
                <w:szCs w:val="21"/>
              </w:rPr>
              <w:t>20</w:t>
            </w:r>
          </w:p>
        </w:tc>
        <w:tc>
          <w:tcPr>
            <w:tcW w:w="1221" w:type="dxa"/>
            <w:vAlign w:val="center"/>
          </w:tcPr>
          <w:p w:rsidR="00B54A66" w:rsidRDefault="002161B9">
            <w:pPr>
              <w:widowControl/>
              <w:jc w:val="center"/>
              <w:rPr>
                <w:kern w:val="0"/>
                <w:szCs w:val="21"/>
              </w:rPr>
            </w:pPr>
            <w:r>
              <w:rPr>
                <w:kern w:val="0"/>
                <w:szCs w:val="21"/>
              </w:rPr>
              <w:t>60</w:t>
            </w:r>
          </w:p>
        </w:tc>
      </w:tr>
      <w:tr w:rsidR="00B54A66">
        <w:trPr>
          <w:trHeight w:val="300"/>
          <w:jc w:val="center"/>
        </w:trPr>
        <w:tc>
          <w:tcPr>
            <w:tcW w:w="750" w:type="dxa"/>
            <w:vAlign w:val="center"/>
          </w:tcPr>
          <w:p w:rsidR="00B54A66" w:rsidRDefault="002161B9">
            <w:pPr>
              <w:widowControl/>
              <w:jc w:val="center"/>
              <w:rPr>
                <w:kern w:val="0"/>
                <w:szCs w:val="21"/>
              </w:rPr>
            </w:pPr>
            <w:r>
              <w:rPr>
                <w:kern w:val="0"/>
                <w:szCs w:val="21"/>
              </w:rPr>
              <w:t>4</w:t>
            </w:r>
          </w:p>
        </w:tc>
        <w:tc>
          <w:tcPr>
            <w:tcW w:w="1680" w:type="dxa"/>
            <w:vAlign w:val="center"/>
          </w:tcPr>
          <w:p w:rsidR="00B54A66" w:rsidRDefault="002161B9">
            <w:pPr>
              <w:widowControl/>
              <w:jc w:val="center"/>
              <w:rPr>
                <w:kern w:val="0"/>
                <w:szCs w:val="21"/>
              </w:rPr>
            </w:pPr>
            <w:r>
              <w:rPr>
                <w:kern w:val="0"/>
                <w:szCs w:val="21"/>
              </w:rPr>
              <w:t>80</w:t>
            </w:r>
          </w:p>
        </w:tc>
        <w:tc>
          <w:tcPr>
            <w:tcW w:w="1470" w:type="dxa"/>
            <w:vAlign w:val="center"/>
          </w:tcPr>
          <w:p w:rsidR="00B54A66" w:rsidRDefault="002161B9">
            <w:pPr>
              <w:widowControl/>
              <w:jc w:val="center"/>
              <w:rPr>
                <w:kern w:val="0"/>
                <w:szCs w:val="21"/>
              </w:rPr>
            </w:pPr>
            <w:r>
              <w:rPr>
                <w:kern w:val="0"/>
                <w:szCs w:val="21"/>
              </w:rPr>
              <w:t>1500</w:t>
            </w:r>
          </w:p>
        </w:tc>
        <w:tc>
          <w:tcPr>
            <w:tcW w:w="1680" w:type="dxa"/>
            <w:vAlign w:val="center"/>
          </w:tcPr>
          <w:p w:rsidR="00B54A66" w:rsidRDefault="002161B9">
            <w:pPr>
              <w:widowControl/>
              <w:jc w:val="center"/>
              <w:rPr>
                <w:kern w:val="0"/>
                <w:szCs w:val="21"/>
              </w:rPr>
            </w:pPr>
            <w:r>
              <w:rPr>
                <w:kern w:val="0"/>
                <w:szCs w:val="21"/>
              </w:rPr>
              <w:t>600</w:t>
            </w:r>
          </w:p>
        </w:tc>
        <w:tc>
          <w:tcPr>
            <w:tcW w:w="1785" w:type="dxa"/>
            <w:vAlign w:val="center"/>
          </w:tcPr>
          <w:p w:rsidR="00B54A66" w:rsidRDefault="002161B9">
            <w:pPr>
              <w:widowControl/>
              <w:jc w:val="center"/>
              <w:rPr>
                <w:kern w:val="0"/>
                <w:szCs w:val="21"/>
              </w:rPr>
            </w:pPr>
            <w:r>
              <w:rPr>
                <w:kern w:val="0"/>
                <w:szCs w:val="21"/>
              </w:rPr>
              <w:t>30</w:t>
            </w:r>
          </w:p>
        </w:tc>
        <w:tc>
          <w:tcPr>
            <w:tcW w:w="1221" w:type="dxa"/>
            <w:vAlign w:val="center"/>
          </w:tcPr>
          <w:p w:rsidR="00B54A66" w:rsidRDefault="002161B9">
            <w:pPr>
              <w:widowControl/>
              <w:jc w:val="center"/>
              <w:rPr>
                <w:kern w:val="0"/>
                <w:szCs w:val="21"/>
              </w:rPr>
            </w:pPr>
            <w:r>
              <w:rPr>
                <w:kern w:val="0"/>
                <w:szCs w:val="21"/>
              </w:rPr>
              <w:t>80</w:t>
            </w:r>
          </w:p>
        </w:tc>
      </w:tr>
    </w:tbl>
    <w:p w:rsidR="00B54A66" w:rsidRDefault="00B54A66">
      <w:pPr>
        <w:autoSpaceDE w:val="0"/>
        <w:autoSpaceDN w:val="0"/>
        <w:adjustRightInd w:val="0"/>
        <w:jc w:val="left"/>
        <w:rPr>
          <w:rFonts w:ascii="宋体" w:hAnsi="宋体" w:cs="宋体"/>
          <w:kern w:val="0"/>
          <w:sz w:val="24"/>
        </w:rPr>
      </w:pPr>
    </w:p>
    <w:p w:rsidR="00B54A66" w:rsidRDefault="002161B9">
      <w:pPr>
        <w:autoSpaceDE w:val="0"/>
        <w:autoSpaceDN w:val="0"/>
        <w:adjustRightInd w:val="0"/>
        <w:jc w:val="center"/>
        <w:rPr>
          <w:bCs/>
          <w:kern w:val="0"/>
          <w:szCs w:val="21"/>
        </w:rPr>
      </w:pPr>
      <w:r>
        <w:rPr>
          <w:bCs/>
          <w:kern w:val="0"/>
          <w:szCs w:val="21"/>
        </w:rPr>
        <w:t>表</w:t>
      </w:r>
      <w:r>
        <w:rPr>
          <w:bCs/>
          <w:kern w:val="0"/>
          <w:szCs w:val="21"/>
        </w:rPr>
        <w:t xml:space="preserve">2 </w:t>
      </w:r>
      <w:r>
        <w:rPr>
          <w:bCs/>
          <w:kern w:val="0"/>
          <w:szCs w:val="21"/>
        </w:rPr>
        <w:t>在正交实验中采用评分的方法</w:t>
      </w:r>
    </w:p>
    <w:tbl>
      <w:tblPr>
        <w:tblW w:w="7672" w:type="dxa"/>
        <w:jc w:val="center"/>
        <w:tblBorders>
          <w:top w:val="single" w:sz="12" w:space="0" w:color="auto"/>
          <w:bottom w:val="single" w:sz="12" w:space="0" w:color="auto"/>
        </w:tblBorders>
        <w:tblLayout w:type="fixed"/>
        <w:tblLook w:val="04A0"/>
      </w:tblPr>
      <w:tblGrid>
        <w:gridCol w:w="2401"/>
        <w:gridCol w:w="3028"/>
        <w:gridCol w:w="2243"/>
      </w:tblGrid>
      <w:tr w:rsidR="00B54A66">
        <w:trPr>
          <w:trHeight w:val="273"/>
          <w:jc w:val="center"/>
        </w:trPr>
        <w:tc>
          <w:tcPr>
            <w:tcW w:w="2401" w:type="dxa"/>
            <w:tcBorders>
              <w:bottom w:val="single" w:sz="8" w:space="0" w:color="auto"/>
            </w:tcBorders>
            <w:vAlign w:val="center"/>
          </w:tcPr>
          <w:p w:rsidR="00B54A66" w:rsidRDefault="002161B9">
            <w:pPr>
              <w:widowControl/>
              <w:jc w:val="center"/>
              <w:rPr>
                <w:kern w:val="0"/>
                <w:szCs w:val="21"/>
              </w:rPr>
            </w:pPr>
            <w:r>
              <w:rPr>
                <w:kern w:val="0"/>
                <w:szCs w:val="21"/>
              </w:rPr>
              <w:t>细菌总数</w:t>
            </w:r>
          </w:p>
        </w:tc>
        <w:tc>
          <w:tcPr>
            <w:tcW w:w="3028" w:type="dxa"/>
            <w:tcBorders>
              <w:bottom w:val="single" w:sz="8" w:space="0" w:color="auto"/>
            </w:tcBorders>
            <w:vAlign w:val="center"/>
          </w:tcPr>
          <w:p w:rsidR="00B54A66" w:rsidRDefault="002161B9">
            <w:pPr>
              <w:widowControl/>
              <w:jc w:val="center"/>
              <w:rPr>
                <w:kern w:val="0"/>
                <w:szCs w:val="21"/>
              </w:rPr>
            </w:pPr>
            <w:r>
              <w:rPr>
                <w:kern w:val="0"/>
                <w:szCs w:val="21"/>
              </w:rPr>
              <w:t>霉菌总数</w:t>
            </w:r>
          </w:p>
        </w:tc>
        <w:tc>
          <w:tcPr>
            <w:tcW w:w="2243" w:type="dxa"/>
            <w:tcBorders>
              <w:bottom w:val="single" w:sz="8" w:space="0" w:color="auto"/>
            </w:tcBorders>
            <w:vAlign w:val="center"/>
          </w:tcPr>
          <w:p w:rsidR="00B54A66" w:rsidRDefault="002161B9">
            <w:pPr>
              <w:widowControl/>
              <w:jc w:val="center"/>
              <w:rPr>
                <w:kern w:val="0"/>
                <w:szCs w:val="21"/>
              </w:rPr>
            </w:pPr>
            <w:r>
              <w:rPr>
                <w:kern w:val="0"/>
                <w:szCs w:val="21"/>
              </w:rPr>
              <w:t>得分</w:t>
            </w:r>
          </w:p>
        </w:tc>
      </w:tr>
      <w:tr w:rsidR="00B54A66">
        <w:trPr>
          <w:trHeight w:val="258"/>
          <w:jc w:val="center"/>
        </w:trPr>
        <w:tc>
          <w:tcPr>
            <w:tcW w:w="2401" w:type="dxa"/>
            <w:tcBorders>
              <w:top w:val="single" w:sz="8" w:space="0" w:color="auto"/>
              <w:bottom w:val="nil"/>
            </w:tcBorders>
            <w:vAlign w:val="center"/>
          </w:tcPr>
          <w:p w:rsidR="00B54A66" w:rsidRDefault="002161B9">
            <w:pPr>
              <w:widowControl/>
              <w:jc w:val="center"/>
              <w:rPr>
                <w:kern w:val="0"/>
                <w:szCs w:val="21"/>
              </w:rPr>
            </w:pPr>
            <w:r>
              <w:rPr>
                <w:kern w:val="0"/>
                <w:szCs w:val="21"/>
              </w:rPr>
              <w:t>0-150</w:t>
            </w:r>
          </w:p>
        </w:tc>
        <w:tc>
          <w:tcPr>
            <w:tcW w:w="3028" w:type="dxa"/>
            <w:tcBorders>
              <w:top w:val="single" w:sz="8" w:space="0" w:color="auto"/>
              <w:bottom w:val="nil"/>
            </w:tcBorders>
            <w:vAlign w:val="center"/>
          </w:tcPr>
          <w:p w:rsidR="00B54A66" w:rsidRDefault="002161B9">
            <w:pPr>
              <w:widowControl/>
              <w:jc w:val="center"/>
              <w:rPr>
                <w:kern w:val="0"/>
                <w:szCs w:val="21"/>
              </w:rPr>
            </w:pPr>
            <w:r>
              <w:rPr>
                <w:kern w:val="0"/>
                <w:szCs w:val="21"/>
              </w:rPr>
              <w:t>0-10</w:t>
            </w:r>
          </w:p>
        </w:tc>
        <w:tc>
          <w:tcPr>
            <w:tcW w:w="2243" w:type="dxa"/>
            <w:tcBorders>
              <w:top w:val="single" w:sz="8" w:space="0" w:color="auto"/>
              <w:bottom w:val="nil"/>
            </w:tcBorders>
            <w:vAlign w:val="center"/>
          </w:tcPr>
          <w:p w:rsidR="00B54A66" w:rsidRDefault="002161B9">
            <w:pPr>
              <w:widowControl/>
              <w:jc w:val="center"/>
              <w:rPr>
                <w:kern w:val="0"/>
                <w:szCs w:val="21"/>
              </w:rPr>
            </w:pPr>
            <w:r>
              <w:rPr>
                <w:kern w:val="0"/>
                <w:szCs w:val="21"/>
              </w:rPr>
              <w:t>10</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150-300</w:t>
            </w:r>
          </w:p>
        </w:tc>
        <w:tc>
          <w:tcPr>
            <w:tcW w:w="3028" w:type="dxa"/>
            <w:tcBorders>
              <w:top w:val="nil"/>
              <w:bottom w:val="nil"/>
            </w:tcBorders>
            <w:vAlign w:val="center"/>
          </w:tcPr>
          <w:p w:rsidR="00B54A66" w:rsidRDefault="002161B9">
            <w:pPr>
              <w:widowControl/>
              <w:jc w:val="center"/>
              <w:rPr>
                <w:kern w:val="0"/>
                <w:szCs w:val="21"/>
              </w:rPr>
            </w:pPr>
            <w:r>
              <w:rPr>
                <w:kern w:val="0"/>
                <w:szCs w:val="21"/>
              </w:rPr>
              <w:t>10</w:t>
            </w:r>
            <w:r>
              <w:rPr>
                <w:kern w:val="0"/>
                <w:szCs w:val="21"/>
              </w:rPr>
              <w:t>－</w:t>
            </w:r>
            <w:r>
              <w:rPr>
                <w:kern w:val="0"/>
                <w:szCs w:val="21"/>
              </w:rPr>
              <w:t>20</w:t>
            </w:r>
          </w:p>
        </w:tc>
        <w:tc>
          <w:tcPr>
            <w:tcW w:w="2243" w:type="dxa"/>
            <w:tcBorders>
              <w:top w:val="nil"/>
              <w:bottom w:val="nil"/>
            </w:tcBorders>
            <w:vAlign w:val="center"/>
          </w:tcPr>
          <w:p w:rsidR="00B54A66" w:rsidRDefault="002161B9">
            <w:pPr>
              <w:widowControl/>
              <w:jc w:val="center"/>
              <w:rPr>
                <w:kern w:val="0"/>
                <w:szCs w:val="21"/>
              </w:rPr>
            </w:pPr>
            <w:r>
              <w:rPr>
                <w:kern w:val="0"/>
                <w:szCs w:val="21"/>
              </w:rPr>
              <w:t>9</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300</w:t>
            </w:r>
            <w:r>
              <w:rPr>
                <w:kern w:val="0"/>
                <w:szCs w:val="21"/>
              </w:rPr>
              <w:t>－</w:t>
            </w:r>
            <w:r>
              <w:rPr>
                <w:kern w:val="0"/>
                <w:szCs w:val="21"/>
              </w:rPr>
              <w:t>450</w:t>
            </w:r>
          </w:p>
        </w:tc>
        <w:tc>
          <w:tcPr>
            <w:tcW w:w="3028" w:type="dxa"/>
            <w:tcBorders>
              <w:top w:val="nil"/>
              <w:bottom w:val="nil"/>
            </w:tcBorders>
            <w:vAlign w:val="center"/>
          </w:tcPr>
          <w:p w:rsidR="00B54A66" w:rsidRDefault="002161B9">
            <w:pPr>
              <w:widowControl/>
              <w:jc w:val="center"/>
              <w:rPr>
                <w:kern w:val="0"/>
                <w:szCs w:val="21"/>
              </w:rPr>
            </w:pPr>
            <w:r>
              <w:rPr>
                <w:kern w:val="0"/>
                <w:szCs w:val="21"/>
              </w:rPr>
              <w:t>20</w:t>
            </w:r>
            <w:r>
              <w:rPr>
                <w:kern w:val="0"/>
                <w:szCs w:val="21"/>
              </w:rPr>
              <w:t>－</w:t>
            </w:r>
            <w:r>
              <w:rPr>
                <w:kern w:val="0"/>
                <w:szCs w:val="21"/>
              </w:rPr>
              <w:t>30</w:t>
            </w:r>
          </w:p>
        </w:tc>
        <w:tc>
          <w:tcPr>
            <w:tcW w:w="2243" w:type="dxa"/>
            <w:tcBorders>
              <w:top w:val="nil"/>
              <w:bottom w:val="nil"/>
            </w:tcBorders>
            <w:vAlign w:val="center"/>
          </w:tcPr>
          <w:p w:rsidR="00B54A66" w:rsidRDefault="002161B9">
            <w:pPr>
              <w:widowControl/>
              <w:jc w:val="center"/>
              <w:rPr>
                <w:kern w:val="0"/>
                <w:szCs w:val="21"/>
              </w:rPr>
            </w:pPr>
            <w:r>
              <w:rPr>
                <w:kern w:val="0"/>
                <w:szCs w:val="21"/>
              </w:rPr>
              <w:t>8</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450</w:t>
            </w:r>
            <w:r>
              <w:rPr>
                <w:kern w:val="0"/>
                <w:szCs w:val="21"/>
              </w:rPr>
              <w:t>－</w:t>
            </w:r>
            <w:r>
              <w:rPr>
                <w:kern w:val="0"/>
                <w:szCs w:val="21"/>
              </w:rPr>
              <w:t>600</w:t>
            </w:r>
          </w:p>
        </w:tc>
        <w:tc>
          <w:tcPr>
            <w:tcW w:w="3028" w:type="dxa"/>
            <w:tcBorders>
              <w:top w:val="nil"/>
              <w:bottom w:val="nil"/>
            </w:tcBorders>
            <w:vAlign w:val="center"/>
          </w:tcPr>
          <w:p w:rsidR="00B54A66" w:rsidRDefault="002161B9">
            <w:pPr>
              <w:widowControl/>
              <w:jc w:val="center"/>
              <w:rPr>
                <w:kern w:val="0"/>
                <w:szCs w:val="21"/>
              </w:rPr>
            </w:pPr>
            <w:r>
              <w:rPr>
                <w:kern w:val="0"/>
                <w:szCs w:val="21"/>
              </w:rPr>
              <w:t>30</w:t>
            </w:r>
            <w:r>
              <w:rPr>
                <w:kern w:val="0"/>
                <w:szCs w:val="21"/>
              </w:rPr>
              <w:t>－</w:t>
            </w:r>
            <w:r>
              <w:rPr>
                <w:kern w:val="0"/>
                <w:szCs w:val="21"/>
              </w:rPr>
              <w:t>40</w:t>
            </w:r>
          </w:p>
        </w:tc>
        <w:tc>
          <w:tcPr>
            <w:tcW w:w="2243" w:type="dxa"/>
            <w:tcBorders>
              <w:top w:val="nil"/>
              <w:bottom w:val="nil"/>
            </w:tcBorders>
            <w:vAlign w:val="center"/>
          </w:tcPr>
          <w:p w:rsidR="00B54A66" w:rsidRDefault="002161B9">
            <w:pPr>
              <w:widowControl/>
              <w:jc w:val="center"/>
              <w:rPr>
                <w:kern w:val="0"/>
                <w:szCs w:val="21"/>
              </w:rPr>
            </w:pPr>
            <w:r>
              <w:rPr>
                <w:kern w:val="0"/>
                <w:szCs w:val="21"/>
              </w:rPr>
              <w:t>7</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600</w:t>
            </w:r>
            <w:r>
              <w:rPr>
                <w:kern w:val="0"/>
                <w:szCs w:val="21"/>
              </w:rPr>
              <w:t>－</w:t>
            </w:r>
            <w:r>
              <w:rPr>
                <w:kern w:val="0"/>
                <w:szCs w:val="21"/>
              </w:rPr>
              <w:t>750</w:t>
            </w:r>
          </w:p>
        </w:tc>
        <w:tc>
          <w:tcPr>
            <w:tcW w:w="3028" w:type="dxa"/>
            <w:tcBorders>
              <w:top w:val="nil"/>
              <w:bottom w:val="nil"/>
            </w:tcBorders>
            <w:vAlign w:val="center"/>
          </w:tcPr>
          <w:p w:rsidR="00B54A66" w:rsidRDefault="002161B9">
            <w:pPr>
              <w:widowControl/>
              <w:jc w:val="center"/>
              <w:rPr>
                <w:kern w:val="0"/>
                <w:szCs w:val="21"/>
              </w:rPr>
            </w:pPr>
            <w:r>
              <w:rPr>
                <w:kern w:val="0"/>
                <w:szCs w:val="21"/>
              </w:rPr>
              <w:t>40</w:t>
            </w:r>
            <w:r>
              <w:rPr>
                <w:kern w:val="0"/>
                <w:szCs w:val="21"/>
              </w:rPr>
              <w:t>－</w:t>
            </w:r>
            <w:r>
              <w:rPr>
                <w:kern w:val="0"/>
                <w:szCs w:val="21"/>
              </w:rPr>
              <w:t>50</w:t>
            </w:r>
          </w:p>
        </w:tc>
        <w:tc>
          <w:tcPr>
            <w:tcW w:w="2243" w:type="dxa"/>
            <w:tcBorders>
              <w:top w:val="nil"/>
              <w:bottom w:val="nil"/>
            </w:tcBorders>
            <w:vAlign w:val="center"/>
          </w:tcPr>
          <w:p w:rsidR="00B54A66" w:rsidRDefault="002161B9">
            <w:pPr>
              <w:widowControl/>
              <w:jc w:val="center"/>
              <w:rPr>
                <w:kern w:val="0"/>
                <w:szCs w:val="21"/>
              </w:rPr>
            </w:pPr>
            <w:r>
              <w:rPr>
                <w:kern w:val="0"/>
                <w:szCs w:val="21"/>
              </w:rPr>
              <w:t>6</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750</w:t>
            </w:r>
            <w:r>
              <w:rPr>
                <w:kern w:val="0"/>
                <w:szCs w:val="21"/>
              </w:rPr>
              <w:t>－</w:t>
            </w:r>
            <w:r>
              <w:rPr>
                <w:kern w:val="0"/>
                <w:szCs w:val="21"/>
              </w:rPr>
              <w:t>900</w:t>
            </w:r>
          </w:p>
        </w:tc>
        <w:tc>
          <w:tcPr>
            <w:tcW w:w="3028" w:type="dxa"/>
            <w:tcBorders>
              <w:top w:val="nil"/>
              <w:bottom w:val="nil"/>
            </w:tcBorders>
            <w:vAlign w:val="center"/>
          </w:tcPr>
          <w:p w:rsidR="00B54A66" w:rsidRDefault="002161B9">
            <w:pPr>
              <w:widowControl/>
              <w:jc w:val="center"/>
              <w:rPr>
                <w:kern w:val="0"/>
                <w:szCs w:val="21"/>
              </w:rPr>
            </w:pPr>
            <w:r>
              <w:rPr>
                <w:kern w:val="0"/>
                <w:szCs w:val="21"/>
              </w:rPr>
              <w:t>50</w:t>
            </w:r>
            <w:r>
              <w:rPr>
                <w:kern w:val="0"/>
                <w:szCs w:val="21"/>
              </w:rPr>
              <w:t>－</w:t>
            </w:r>
            <w:r>
              <w:rPr>
                <w:kern w:val="0"/>
                <w:szCs w:val="21"/>
              </w:rPr>
              <w:t>60</w:t>
            </w:r>
          </w:p>
        </w:tc>
        <w:tc>
          <w:tcPr>
            <w:tcW w:w="2243" w:type="dxa"/>
            <w:tcBorders>
              <w:top w:val="nil"/>
              <w:bottom w:val="nil"/>
            </w:tcBorders>
            <w:vAlign w:val="center"/>
          </w:tcPr>
          <w:p w:rsidR="00B54A66" w:rsidRDefault="002161B9">
            <w:pPr>
              <w:widowControl/>
              <w:jc w:val="center"/>
              <w:rPr>
                <w:kern w:val="0"/>
                <w:szCs w:val="21"/>
              </w:rPr>
            </w:pPr>
            <w:r>
              <w:rPr>
                <w:kern w:val="0"/>
                <w:szCs w:val="21"/>
              </w:rPr>
              <w:t>5</w:t>
            </w:r>
          </w:p>
        </w:tc>
      </w:tr>
      <w:tr w:rsidR="00B54A66">
        <w:trPr>
          <w:trHeight w:val="258"/>
          <w:jc w:val="center"/>
        </w:trPr>
        <w:tc>
          <w:tcPr>
            <w:tcW w:w="2401" w:type="dxa"/>
            <w:tcBorders>
              <w:top w:val="nil"/>
              <w:bottom w:val="nil"/>
            </w:tcBorders>
            <w:vAlign w:val="center"/>
          </w:tcPr>
          <w:p w:rsidR="00B54A66" w:rsidRDefault="002161B9">
            <w:pPr>
              <w:widowControl/>
              <w:jc w:val="center"/>
              <w:rPr>
                <w:kern w:val="0"/>
                <w:szCs w:val="21"/>
              </w:rPr>
            </w:pPr>
            <w:r>
              <w:rPr>
                <w:kern w:val="0"/>
                <w:szCs w:val="21"/>
              </w:rPr>
              <w:t>900</w:t>
            </w:r>
            <w:r>
              <w:rPr>
                <w:kern w:val="0"/>
                <w:szCs w:val="21"/>
              </w:rPr>
              <w:t>－</w:t>
            </w:r>
            <w:r>
              <w:rPr>
                <w:kern w:val="0"/>
                <w:szCs w:val="21"/>
              </w:rPr>
              <w:t>1050</w:t>
            </w:r>
          </w:p>
        </w:tc>
        <w:tc>
          <w:tcPr>
            <w:tcW w:w="3028" w:type="dxa"/>
            <w:tcBorders>
              <w:top w:val="nil"/>
              <w:bottom w:val="nil"/>
            </w:tcBorders>
            <w:vAlign w:val="center"/>
          </w:tcPr>
          <w:p w:rsidR="00B54A66" w:rsidRDefault="002161B9">
            <w:pPr>
              <w:widowControl/>
              <w:jc w:val="center"/>
              <w:rPr>
                <w:kern w:val="0"/>
                <w:szCs w:val="21"/>
              </w:rPr>
            </w:pPr>
            <w:r>
              <w:rPr>
                <w:kern w:val="0"/>
                <w:szCs w:val="21"/>
              </w:rPr>
              <w:t>60</w:t>
            </w:r>
            <w:r>
              <w:rPr>
                <w:kern w:val="0"/>
                <w:szCs w:val="21"/>
              </w:rPr>
              <w:t>－</w:t>
            </w:r>
            <w:r>
              <w:rPr>
                <w:kern w:val="0"/>
                <w:szCs w:val="21"/>
              </w:rPr>
              <w:t>70</w:t>
            </w:r>
          </w:p>
        </w:tc>
        <w:tc>
          <w:tcPr>
            <w:tcW w:w="2243" w:type="dxa"/>
            <w:tcBorders>
              <w:top w:val="nil"/>
              <w:bottom w:val="nil"/>
            </w:tcBorders>
            <w:vAlign w:val="center"/>
          </w:tcPr>
          <w:p w:rsidR="00B54A66" w:rsidRDefault="002161B9">
            <w:pPr>
              <w:widowControl/>
              <w:jc w:val="center"/>
              <w:rPr>
                <w:kern w:val="0"/>
                <w:szCs w:val="21"/>
              </w:rPr>
            </w:pPr>
            <w:r>
              <w:rPr>
                <w:kern w:val="0"/>
                <w:szCs w:val="21"/>
              </w:rPr>
              <w:t>4</w:t>
            </w:r>
          </w:p>
        </w:tc>
      </w:tr>
      <w:tr w:rsidR="00B54A66">
        <w:trPr>
          <w:trHeight w:val="258"/>
          <w:jc w:val="center"/>
        </w:trPr>
        <w:tc>
          <w:tcPr>
            <w:tcW w:w="2401" w:type="dxa"/>
            <w:tcBorders>
              <w:top w:val="nil"/>
            </w:tcBorders>
            <w:vAlign w:val="center"/>
          </w:tcPr>
          <w:p w:rsidR="00B54A66" w:rsidRDefault="002161B9">
            <w:pPr>
              <w:widowControl/>
              <w:jc w:val="center"/>
              <w:rPr>
                <w:kern w:val="0"/>
                <w:szCs w:val="21"/>
              </w:rPr>
            </w:pPr>
            <w:r>
              <w:rPr>
                <w:kern w:val="0"/>
                <w:szCs w:val="21"/>
              </w:rPr>
              <w:t>1050</w:t>
            </w:r>
            <w:r>
              <w:rPr>
                <w:kern w:val="0"/>
                <w:szCs w:val="21"/>
              </w:rPr>
              <w:t>－</w:t>
            </w:r>
            <w:r>
              <w:rPr>
                <w:kern w:val="0"/>
                <w:szCs w:val="21"/>
              </w:rPr>
              <w:t>1200</w:t>
            </w:r>
          </w:p>
        </w:tc>
        <w:tc>
          <w:tcPr>
            <w:tcW w:w="3028" w:type="dxa"/>
            <w:tcBorders>
              <w:top w:val="nil"/>
            </w:tcBorders>
            <w:vAlign w:val="center"/>
          </w:tcPr>
          <w:p w:rsidR="00B54A66" w:rsidRDefault="002161B9">
            <w:pPr>
              <w:widowControl/>
              <w:jc w:val="center"/>
              <w:rPr>
                <w:kern w:val="0"/>
                <w:szCs w:val="21"/>
              </w:rPr>
            </w:pPr>
            <w:r>
              <w:rPr>
                <w:kern w:val="0"/>
                <w:szCs w:val="21"/>
              </w:rPr>
              <w:t>70</w:t>
            </w:r>
            <w:r>
              <w:rPr>
                <w:kern w:val="0"/>
                <w:szCs w:val="21"/>
              </w:rPr>
              <w:t>－</w:t>
            </w:r>
            <w:r>
              <w:rPr>
                <w:kern w:val="0"/>
                <w:szCs w:val="21"/>
              </w:rPr>
              <w:t>80</w:t>
            </w:r>
          </w:p>
        </w:tc>
        <w:tc>
          <w:tcPr>
            <w:tcW w:w="2243" w:type="dxa"/>
            <w:tcBorders>
              <w:top w:val="nil"/>
            </w:tcBorders>
            <w:vAlign w:val="center"/>
          </w:tcPr>
          <w:p w:rsidR="00B54A66" w:rsidRDefault="002161B9">
            <w:pPr>
              <w:widowControl/>
              <w:jc w:val="center"/>
              <w:rPr>
                <w:kern w:val="0"/>
                <w:szCs w:val="21"/>
              </w:rPr>
            </w:pPr>
            <w:r>
              <w:rPr>
                <w:kern w:val="0"/>
                <w:szCs w:val="21"/>
              </w:rPr>
              <w:t>3</w:t>
            </w:r>
          </w:p>
        </w:tc>
      </w:tr>
      <w:tr w:rsidR="00B54A66">
        <w:trPr>
          <w:trHeight w:val="258"/>
          <w:jc w:val="center"/>
        </w:trPr>
        <w:tc>
          <w:tcPr>
            <w:tcW w:w="2401" w:type="dxa"/>
            <w:vAlign w:val="center"/>
          </w:tcPr>
          <w:p w:rsidR="00B54A66" w:rsidRDefault="002161B9">
            <w:pPr>
              <w:widowControl/>
              <w:jc w:val="center"/>
              <w:rPr>
                <w:kern w:val="0"/>
                <w:szCs w:val="21"/>
              </w:rPr>
            </w:pPr>
            <w:r>
              <w:rPr>
                <w:kern w:val="0"/>
                <w:szCs w:val="21"/>
              </w:rPr>
              <w:t>1200</w:t>
            </w:r>
            <w:r>
              <w:rPr>
                <w:kern w:val="0"/>
                <w:szCs w:val="21"/>
              </w:rPr>
              <w:t>－</w:t>
            </w:r>
            <w:r>
              <w:rPr>
                <w:kern w:val="0"/>
                <w:szCs w:val="21"/>
              </w:rPr>
              <w:t>1350</w:t>
            </w:r>
          </w:p>
        </w:tc>
        <w:tc>
          <w:tcPr>
            <w:tcW w:w="3028" w:type="dxa"/>
            <w:vAlign w:val="center"/>
          </w:tcPr>
          <w:p w:rsidR="00B54A66" w:rsidRDefault="002161B9">
            <w:pPr>
              <w:widowControl/>
              <w:jc w:val="center"/>
              <w:rPr>
                <w:kern w:val="0"/>
                <w:szCs w:val="21"/>
              </w:rPr>
            </w:pPr>
            <w:r>
              <w:rPr>
                <w:kern w:val="0"/>
                <w:szCs w:val="21"/>
              </w:rPr>
              <w:t>80</w:t>
            </w:r>
            <w:r>
              <w:rPr>
                <w:kern w:val="0"/>
                <w:szCs w:val="21"/>
              </w:rPr>
              <w:t>－</w:t>
            </w:r>
            <w:r>
              <w:rPr>
                <w:kern w:val="0"/>
                <w:szCs w:val="21"/>
              </w:rPr>
              <w:t>90</w:t>
            </w:r>
          </w:p>
        </w:tc>
        <w:tc>
          <w:tcPr>
            <w:tcW w:w="2243" w:type="dxa"/>
            <w:vAlign w:val="center"/>
          </w:tcPr>
          <w:p w:rsidR="00B54A66" w:rsidRDefault="002161B9">
            <w:pPr>
              <w:widowControl/>
              <w:jc w:val="center"/>
              <w:rPr>
                <w:kern w:val="0"/>
                <w:szCs w:val="21"/>
              </w:rPr>
            </w:pPr>
            <w:r>
              <w:rPr>
                <w:kern w:val="0"/>
                <w:szCs w:val="21"/>
              </w:rPr>
              <w:t>2</w:t>
            </w:r>
          </w:p>
        </w:tc>
      </w:tr>
      <w:tr w:rsidR="00B54A66">
        <w:trPr>
          <w:trHeight w:val="258"/>
          <w:jc w:val="center"/>
        </w:trPr>
        <w:tc>
          <w:tcPr>
            <w:tcW w:w="2401" w:type="dxa"/>
            <w:vAlign w:val="center"/>
          </w:tcPr>
          <w:p w:rsidR="00B54A66" w:rsidRDefault="002161B9">
            <w:pPr>
              <w:widowControl/>
              <w:jc w:val="center"/>
              <w:rPr>
                <w:kern w:val="0"/>
                <w:szCs w:val="21"/>
              </w:rPr>
            </w:pPr>
            <w:r>
              <w:rPr>
                <w:kern w:val="0"/>
                <w:szCs w:val="21"/>
              </w:rPr>
              <w:t>1350</w:t>
            </w:r>
            <w:r>
              <w:rPr>
                <w:kern w:val="0"/>
                <w:szCs w:val="21"/>
              </w:rPr>
              <w:t>－</w:t>
            </w:r>
            <w:r>
              <w:rPr>
                <w:kern w:val="0"/>
                <w:szCs w:val="21"/>
              </w:rPr>
              <w:t>1500</w:t>
            </w:r>
          </w:p>
        </w:tc>
        <w:tc>
          <w:tcPr>
            <w:tcW w:w="3028" w:type="dxa"/>
            <w:vAlign w:val="center"/>
          </w:tcPr>
          <w:p w:rsidR="00B54A66" w:rsidRDefault="002161B9">
            <w:pPr>
              <w:widowControl/>
              <w:jc w:val="center"/>
              <w:rPr>
                <w:kern w:val="0"/>
                <w:szCs w:val="21"/>
              </w:rPr>
            </w:pPr>
            <w:r>
              <w:rPr>
                <w:kern w:val="0"/>
                <w:szCs w:val="21"/>
              </w:rPr>
              <w:t>90</w:t>
            </w:r>
            <w:r>
              <w:rPr>
                <w:kern w:val="0"/>
                <w:szCs w:val="21"/>
              </w:rPr>
              <w:t>－</w:t>
            </w:r>
            <w:r>
              <w:rPr>
                <w:kern w:val="0"/>
                <w:szCs w:val="21"/>
              </w:rPr>
              <w:t>100</w:t>
            </w:r>
          </w:p>
        </w:tc>
        <w:tc>
          <w:tcPr>
            <w:tcW w:w="2243" w:type="dxa"/>
            <w:vAlign w:val="center"/>
          </w:tcPr>
          <w:p w:rsidR="00B54A66" w:rsidRDefault="002161B9">
            <w:pPr>
              <w:widowControl/>
              <w:jc w:val="center"/>
              <w:rPr>
                <w:kern w:val="0"/>
                <w:szCs w:val="21"/>
              </w:rPr>
            </w:pPr>
            <w:r>
              <w:rPr>
                <w:kern w:val="0"/>
                <w:szCs w:val="21"/>
              </w:rPr>
              <w:t>1</w:t>
            </w:r>
          </w:p>
        </w:tc>
      </w:tr>
      <w:tr w:rsidR="00B54A66">
        <w:trPr>
          <w:trHeight w:val="258"/>
          <w:jc w:val="center"/>
        </w:trPr>
        <w:tc>
          <w:tcPr>
            <w:tcW w:w="2401" w:type="dxa"/>
            <w:vAlign w:val="center"/>
          </w:tcPr>
          <w:p w:rsidR="00B54A66" w:rsidRDefault="002161B9">
            <w:pPr>
              <w:widowControl/>
              <w:jc w:val="center"/>
              <w:rPr>
                <w:kern w:val="0"/>
                <w:szCs w:val="21"/>
              </w:rPr>
            </w:pPr>
            <w:r>
              <w:rPr>
                <w:kern w:val="0"/>
                <w:szCs w:val="21"/>
              </w:rPr>
              <w:t>&gt;1500</w:t>
            </w:r>
          </w:p>
        </w:tc>
        <w:tc>
          <w:tcPr>
            <w:tcW w:w="3028" w:type="dxa"/>
            <w:vAlign w:val="center"/>
          </w:tcPr>
          <w:p w:rsidR="00B54A66" w:rsidRDefault="002161B9">
            <w:pPr>
              <w:widowControl/>
              <w:jc w:val="center"/>
              <w:rPr>
                <w:kern w:val="0"/>
                <w:szCs w:val="21"/>
              </w:rPr>
            </w:pPr>
            <w:r>
              <w:rPr>
                <w:kern w:val="0"/>
                <w:szCs w:val="21"/>
              </w:rPr>
              <w:t>&gt;100</w:t>
            </w:r>
          </w:p>
        </w:tc>
        <w:tc>
          <w:tcPr>
            <w:tcW w:w="2243" w:type="dxa"/>
            <w:vAlign w:val="center"/>
          </w:tcPr>
          <w:p w:rsidR="00B54A66" w:rsidRDefault="002161B9">
            <w:pPr>
              <w:widowControl/>
              <w:jc w:val="center"/>
              <w:rPr>
                <w:kern w:val="0"/>
                <w:szCs w:val="21"/>
              </w:rPr>
            </w:pPr>
            <w:r>
              <w:rPr>
                <w:kern w:val="0"/>
                <w:szCs w:val="21"/>
              </w:rPr>
              <w:t>0</w:t>
            </w:r>
          </w:p>
        </w:tc>
      </w:tr>
    </w:tbl>
    <w:p w:rsidR="00B54A66" w:rsidRDefault="002161B9">
      <w:pPr>
        <w:ind w:firstLineChars="100" w:firstLine="210"/>
        <w:rPr>
          <w:rFonts w:ascii="宋体" w:hAnsi="宋体" w:cs="宋体"/>
          <w:kern w:val="0"/>
          <w:szCs w:val="21"/>
        </w:rPr>
      </w:pPr>
      <w:r>
        <w:rPr>
          <w:rFonts w:ascii="宋体" w:hAnsi="宋体" w:cs="宋体" w:hint="eastAsia"/>
          <w:kern w:val="0"/>
          <w:szCs w:val="21"/>
        </w:rPr>
        <w:t>注：满分为10分。</w:t>
      </w:r>
    </w:p>
    <w:p w:rsidR="00B54A66" w:rsidRDefault="002161B9">
      <w:pPr>
        <w:spacing w:line="360" w:lineRule="auto"/>
        <w:rPr>
          <w:rFonts w:ascii="黑体" w:eastAsia="黑体" w:hAnsi="黑体" w:cs="黑体"/>
          <w:bCs/>
          <w:sz w:val="28"/>
          <w:szCs w:val="28"/>
        </w:rPr>
      </w:pPr>
      <w:r>
        <w:rPr>
          <w:rFonts w:ascii="黑体" w:eastAsia="黑体" w:hAnsi="黑体" w:cs="黑体" w:hint="eastAsia"/>
          <w:bCs/>
          <w:sz w:val="28"/>
          <w:szCs w:val="28"/>
        </w:rPr>
        <w:t>2 结果与分析</w:t>
      </w:r>
    </w:p>
    <w:p w:rsidR="00B54A66" w:rsidRDefault="002161B9">
      <w:pPr>
        <w:autoSpaceDE w:val="0"/>
        <w:autoSpaceDN w:val="0"/>
        <w:adjustRightInd w:val="0"/>
        <w:spacing w:line="360" w:lineRule="auto"/>
        <w:jc w:val="left"/>
        <w:rPr>
          <w:rFonts w:ascii="黑体" w:eastAsia="黑体" w:hAnsi="黑体" w:cs="黑体"/>
          <w:bCs/>
          <w:sz w:val="30"/>
          <w:szCs w:val="30"/>
        </w:rPr>
      </w:pPr>
      <w:r>
        <w:rPr>
          <w:rFonts w:ascii="黑体" w:eastAsia="黑体" w:hAnsi="黑体" w:cs="黑体" w:hint="eastAsia"/>
          <w:bCs/>
          <w:sz w:val="24"/>
        </w:rPr>
        <w:t xml:space="preserve">2.1  </w:t>
      </w:r>
      <w:r>
        <w:rPr>
          <w:rFonts w:eastAsia="黑体"/>
          <w:bCs/>
          <w:sz w:val="24"/>
        </w:rPr>
        <w:t>ε-</w:t>
      </w:r>
      <w:r>
        <w:rPr>
          <w:rFonts w:eastAsia="黑体"/>
          <w:bCs/>
          <w:sz w:val="24"/>
        </w:rPr>
        <w:t>聚</w:t>
      </w:r>
      <w:r>
        <w:rPr>
          <w:rFonts w:ascii="黑体" w:eastAsia="黑体" w:hAnsi="黑体" w:cs="黑体" w:hint="eastAsia"/>
          <w:bCs/>
          <w:sz w:val="24"/>
        </w:rPr>
        <w:t>赖氨酸盐酸盐的最大使用量实验结果</w:t>
      </w:r>
    </w:p>
    <w:p w:rsidR="00B54A66" w:rsidRDefault="002161B9">
      <w:pPr>
        <w:autoSpaceDE w:val="0"/>
        <w:autoSpaceDN w:val="0"/>
        <w:adjustRightInd w:val="0"/>
        <w:spacing w:line="360" w:lineRule="auto"/>
        <w:jc w:val="left"/>
        <w:rPr>
          <w:rFonts w:ascii="宋体" w:hAnsi="宋体"/>
          <w:b/>
          <w:sz w:val="24"/>
        </w:rPr>
      </w:pPr>
      <w:r>
        <w:rPr>
          <w:rFonts w:ascii="宋体" w:cs="宋体" w:hint="eastAsia"/>
          <w:kern w:val="0"/>
          <w:sz w:val="24"/>
        </w:rPr>
        <w:t xml:space="preserve">    选</w:t>
      </w:r>
      <w:r>
        <w:rPr>
          <w:kern w:val="0"/>
          <w:sz w:val="24"/>
        </w:rPr>
        <w:t>择</w:t>
      </w:r>
      <w:r>
        <w:rPr>
          <w:kern w:val="0"/>
          <w:sz w:val="24"/>
        </w:rPr>
        <w:t>ε-</w:t>
      </w:r>
      <w:r>
        <w:rPr>
          <w:kern w:val="0"/>
          <w:sz w:val="24"/>
        </w:rPr>
        <w:t>聚赖氨</w:t>
      </w:r>
      <w:r>
        <w:rPr>
          <w:rFonts w:ascii="宋体" w:cs="宋体" w:hint="eastAsia"/>
          <w:kern w:val="0"/>
          <w:sz w:val="24"/>
        </w:rPr>
        <w:t>酸盐酸盐浓</w:t>
      </w:r>
      <w:r>
        <w:rPr>
          <w:kern w:val="0"/>
          <w:sz w:val="24"/>
        </w:rPr>
        <w:t>度</w:t>
      </w:r>
      <w:r>
        <w:rPr>
          <w:kern w:val="0"/>
          <w:sz w:val="24"/>
        </w:rPr>
        <w:t>200ppm</w:t>
      </w:r>
      <w:r>
        <w:rPr>
          <w:kern w:val="0"/>
          <w:sz w:val="24"/>
        </w:rPr>
        <w:t>、</w:t>
      </w:r>
      <w:r>
        <w:rPr>
          <w:kern w:val="0"/>
          <w:sz w:val="24"/>
        </w:rPr>
        <w:t>400ppm</w:t>
      </w:r>
      <w:r>
        <w:rPr>
          <w:kern w:val="0"/>
          <w:sz w:val="24"/>
        </w:rPr>
        <w:t>、</w:t>
      </w:r>
      <w:r>
        <w:rPr>
          <w:kern w:val="0"/>
          <w:sz w:val="24"/>
        </w:rPr>
        <w:t>600ppm</w:t>
      </w:r>
      <w:r>
        <w:rPr>
          <w:kern w:val="0"/>
          <w:sz w:val="24"/>
        </w:rPr>
        <w:t>、</w:t>
      </w:r>
      <w:r>
        <w:rPr>
          <w:kern w:val="0"/>
          <w:sz w:val="24"/>
        </w:rPr>
        <w:t>800ppm</w:t>
      </w:r>
      <w:r>
        <w:rPr>
          <w:kern w:val="0"/>
          <w:sz w:val="24"/>
        </w:rPr>
        <w:t>、</w:t>
      </w:r>
      <w:r>
        <w:rPr>
          <w:kern w:val="0"/>
          <w:sz w:val="24"/>
        </w:rPr>
        <w:t>1000ppm</w:t>
      </w:r>
      <w:r>
        <w:rPr>
          <w:rFonts w:ascii="宋体" w:cs="宋体" w:hint="eastAsia"/>
          <w:kern w:val="0"/>
          <w:sz w:val="24"/>
        </w:rPr>
        <w:lastRenderedPageBreak/>
        <w:t>五个梯度</w:t>
      </w:r>
      <w:r>
        <w:rPr>
          <w:kern w:val="0"/>
          <w:sz w:val="24"/>
        </w:rPr>
        <w:t>添加到月饼表皮中，通过多人品尝实验得出</w:t>
      </w:r>
      <w:r>
        <w:rPr>
          <w:kern w:val="0"/>
          <w:sz w:val="24"/>
        </w:rPr>
        <w:t>ε-</w:t>
      </w:r>
      <w:r>
        <w:rPr>
          <w:kern w:val="0"/>
          <w:sz w:val="24"/>
        </w:rPr>
        <w:t>聚赖氨酸盐酸盐在</w:t>
      </w:r>
      <w:r>
        <w:rPr>
          <w:kern w:val="0"/>
          <w:sz w:val="24"/>
        </w:rPr>
        <w:t>600ppm</w:t>
      </w:r>
      <w:r>
        <w:rPr>
          <w:kern w:val="0"/>
          <w:sz w:val="24"/>
        </w:rPr>
        <w:t>时有涩味产生，从而确定</w:t>
      </w:r>
      <w:r>
        <w:rPr>
          <w:kern w:val="0"/>
          <w:sz w:val="24"/>
        </w:rPr>
        <w:t>ε-</w:t>
      </w:r>
      <w:r>
        <w:rPr>
          <w:kern w:val="0"/>
          <w:sz w:val="24"/>
        </w:rPr>
        <w:t>聚赖氨酸盐酸盐的最大使用量为</w:t>
      </w:r>
      <w:r>
        <w:rPr>
          <w:kern w:val="0"/>
          <w:sz w:val="24"/>
        </w:rPr>
        <w:t>600ppm</w:t>
      </w:r>
      <w:r>
        <w:rPr>
          <w:rFonts w:ascii="宋体" w:cs="宋体" w:hint="eastAsia"/>
          <w:kern w:val="0"/>
          <w:sz w:val="24"/>
        </w:rPr>
        <w:t>。</w:t>
      </w:r>
    </w:p>
    <w:p w:rsidR="00B54A66" w:rsidRDefault="002161B9">
      <w:pPr>
        <w:autoSpaceDE w:val="0"/>
        <w:autoSpaceDN w:val="0"/>
        <w:adjustRightInd w:val="0"/>
        <w:spacing w:line="312" w:lineRule="auto"/>
        <w:jc w:val="left"/>
        <w:rPr>
          <w:rFonts w:ascii="宋体" w:hAnsi="宋体"/>
          <w:b/>
          <w:sz w:val="24"/>
        </w:rPr>
      </w:pPr>
      <w:r>
        <w:rPr>
          <w:b/>
          <w:sz w:val="24"/>
        </w:rPr>
        <w:t>2.2  ε-</w:t>
      </w:r>
      <w:r>
        <w:rPr>
          <w:b/>
          <w:sz w:val="24"/>
        </w:rPr>
        <w:t>聚赖氨酸盐酸盐的单因素实验结果</w:t>
      </w:r>
    </w:p>
    <w:p w:rsidR="00B54A66" w:rsidRDefault="002161B9">
      <w:pPr>
        <w:autoSpaceDE w:val="0"/>
        <w:autoSpaceDN w:val="0"/>
        <w:adjustRightInd w:val="0"/>
        <w:spacing w:line="360" w:lineRule="auto"/>
        <w:jc w:val="left"/>
        <w:rPr>
          <w:rFonts w:ascii="宋体" w:cs="宋体"/>
          <w:kern w:val="0"/>
          <w:sz w:val="24"/>
        </w:rPr>
      </w:pPr>
      <w:r>
        <w:rPr>
          <w:rFonts w:ascii="宋体" w:cs="宋体" w:hint="eastAsia"/>
          <w:kern w:val="0"/>
          <w:sz w:val="24"/>
        </w:rPr>
        <w:t xml:space="preserve">     选取</w:t>
      </w:r>
      <w:r>
        <w:rPr>
          <w:kern w:val="0"/>
          <w:sz w:val="24"/>
        </w:rPr>
        <w:t>ε-</w:t>
      </w:r>
      <w:r>
        <w:rPr>
          <w:kern w:val="0"/>
          <w:sz w:val="24"/>
        </w:rPr>
        <w:t>聚赖氨酸盐酸盐不同浓度梯度分</w:t>
      </w:r>
      <w:r>
        <w:rPr>
          <w:kern w:val="0"/>
          <w:sz w:val="24"/>
        </w:rPr>
        <w:t>0ppm</w:t>
      </w:r>
      <w:r>
        <w:rPr>
          <w:rFonts w:hint="eastAsia"/>
          <w:kern w:val="0"/>
          <w:sz w:val="24"/>
        </w:rPr>
        <w:t>、</w:t>
      </w:r>
      <w:r>
        <w:rPr>
          <w:kern w:val="0"/>
          <w:sz w:val="24"/>
        </w:rPr>
        <w:t>30ppm</w:t>
      </w:r>
      <w:r>
        <w:rPr>
          <w:rFonts w:hint="eastAsia"/>
          <w:kern w:val="0"/>
          <w:sz w:val="24"/>
        </w:rPr>
        <w:t>、</w:t>
      </w:r>
      <w:r>
        <w:rPr>
          <w:kern w:val="0"/>
          <w:sz w:val="24"/>
        </w:rPr>
        <w:t>60ppm</w:t>
      </w:r>
      <w:r>
        <w:rPr>
          <w:rFonts w:hint="eastAsia"/>
          <w:kern w:val="0"/>
          <w:sz w:val="24"/>
        </w:rPr>
        <w:t>、</w:t>
      </w:r>
      <w:r>
        <w:rPr>
          <w:kern w:val="0"/>
          <w:sz w:val="24"/>
        </w:rPr>
        <w:t>90ppm</w:t>
      </w:r>
      <w:r>
        <w:rPr>
          <w:rFonts w:hint="eastAsia"/>
          <w:kern w:val="0"/>
          <w:sz w:val="24"/>
        </w:rPr>
        <w:t>、</w:t>
      </w:r>
      <w:r>
        <w:rPr>
          <w:kern w:val="0"/>
          <w:sz w:val="24"/>
        </w:rPr>
        <w:t>120ppm</w:t>
      </w:r>
      <w:r>
        <w:rPr>
          <w:kern w:val="0"/>
          <w:sz w:val="24"/>
        </w:rPr>
        <w:t>分别进行菌落总数和霉菌数的防腐效果实验，结果见表</w:t>
      </w:r>
      <w:r>
        <w:rPr>
          <w:rFonts w:hint="eastAsia"/>
          <w:kern w:val="0"/>
          <w:sz w:val="24"/>
        </w:rPr>
        <w:t>3</w:t>
      </w:r>
      <w:r>
        <w:rPr>
          <w:kern w:val="0"/>
          <w:sz w:val="24"/>
        </w:rPr>
        <w:t>，表</w:t>
      </w:r>
      <w:r>
        <w:rPr>
          <w:rFonts w:hint="eastAsia"/>
          <w:kern w:val="0"/>
          <w:sz w:val="24"/>
        </w:rPr>
        <w:t>4</w:t>
      </w:r>
      <w:r>
        <w:rPr>
          <w:rFonts w:ascii="宋体" w:cs="宋体" w:hint="eastAsia"/>
          <w:kern w:val="0"/>
          <w:sz w:val="24"/>
        </w:rPr>
        <w:t>。</w:t>
      </w:r>
    </w:p>
    <w:p w:rsidR="00B54A66" w:rsidRDefault="002161B9">
      <w:pPr>
        <w:autoSpaceDE w:val="0"/>
        <w:autoSpaceDN w:val="0"/>
        <w:adjustRightInd w:val="0"/>
        <w:jc w:val="center"/>
        <w:rPr>
          <w:rFonts w:ascii="宋体" w:cs="宋体"/>
          <w:bCs/>
          <w:kern w:val="0"/>
          <w:szCs w:val="21"/>
        </w:rPr>
      </w:pPr>
      <w:r>
        <w:rPr>
          <w:bCs/>
          <w:kern w:val="0"/>
          <w:szCs w:val="21"/>
        </w:rPr>
        <w:t>表</w:t>
      </w:r>
      <w:r>
        <w:rPr>
          <w:bCs/>
          <w:kern w:val="0"/>
          <w:szCs w:val="21"/>
        </w:rPr>
        <w:t xml:space="preserve">3 </w:t>
      </w:r>
      <w:r>
        <w:rPr>
          <w:rFonts w:ascii="宋体" w:cs="宋体" w:hint="eastAsia"/>
          <w:bCs/>
          <w:kern w:val="0"/>
          <w:szCs w:val="21"/>
        </w:rPr>
        <w:t>不同时期月饼表皮的菌落总数</w:t>
      </w:r>
    </w:p>
    <w:tbl>
      <w:tblPr>
        <w:tblW w:w="8625" w:type="dxa"/>
        <w:jc w:val="center"/>
        <w:tblBorders>
          <w:top w:val="single" w:sz="12" w:space="0" w:color="auto"/>
          <w:bottom w:val="single" w:sz="12" w:space="0" w:color="auto"/>
        </w:tblBorders>
        <w:tblLayout w:type="fixed"/>
        <w:tblLook w:val="04A0"/>
      </w:tblPr>
      <w:tblGrid>
        <w:gridCol w:w="1275"/>
        <w:gridCol w:w="1470"/>
        <w:gridCol w:w="1470"/>
        <w:gridCol w:w="1470"/>
        <w:gridCol w:w="1470"/>
        <w:gridCol w:w="1470"/>
      </w:tblGrid>
      <w:tr w:rsidR="00B54A66">
        <w:trPr>
          <w:trHeight w:val="315"/>
          <w:jc w:val="center"/>
        </w:trPr>
        <w:tc>
          <w:tcPr>
            <w:tcW w:w="1275" w:type="dxa"/>
            <w:tcBorders>
              <w:bottom w:val="single" w:sz="6" w:space="0" w:color="auto"/>
            </w:tcBorders>
            <w:vAlign w:val="center"/>
          </w:tcPr>
          <w:p w:rsidR="00B54A66" w:rsidRDefault="00B54A66">
            <w:pPr>
              <w:widowControl/>
              <w:jc w:val="center"/>
              <w:rPr>
                <w:kern w:val="0"/>
                <w:szCs w:val="21"/>
              </w:rPr>
            </w:pP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30ppm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60ppm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90ppm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120ppm</w:t>
            </w:r>
          </w:p>
        </w:tc>
      </w:tr>
      <w:tr w:rsidR="00B54A66">
        <w:trPr>
          <w:trHeight w:val="285"/>
          <w:jc w:val="center"/>
        </w:trPr>
        <w:tc>
          <w:tcPr>
            <w:tcW w:w="1275" w:type="dxa"/>
            <w:tcBorders>
              <w:top w:val="single" w:sz="6" w:space="0" w:color="auto"/>
              <w:bottom w:val="nil"/>
            </w:tcBorders>
            <w:vAlign w:val="center"/>
          </w:tcPr>
          <w:p w:rsidR="00B54A66" w:rsidRDefault="002161B9">
            <w:pPr>
              <w:widowControl/>
              <w:jc w:val="center"/>
              <w:rPr>
                <w:kern w:val="0"/>
                <w:szCs w:val="21"/>
              </w:rPr>
            </w:pPr>
            <w:r>
              <w:rPr>
                <w:kern w:val="0"/>
                <w:szCs w:val="21"/>
              </w:rPr>
              <w:t>4d</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450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500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250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200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135</w:t>
            </w:r>
          </w:p>
        </w:tc>
      </w:tr>
      <w:tr w:rsidR="00B54A66">
        <w:trPr>
          <w:trHeight w:val="300"/>
          <w:jc w:val="center"/>
        </w:trPr>
        <w:tc>
          <w:tcPr>
            <w:tcW w:w="1275" w:type="dxa"/>
            <w:tcBorders>
              <w:top w:val="nil"/>
            </w:tcBorders>
            <w:vAlign w:val="center"/>
          </w:tcPr>
          <w:p w:rsidR="00B54A66" w:rsidRDefault="002161B9">
            <w:pPr>
              <w:widowControl/>
              <w:jc w:val="center"/>
              <w:rPr>
                <w:kern w:val="0"/>
                <w:szCs w:val="21"/>
              </w:rPr>
            </w:pPr>
            <w:r>
              <w:rPr>
                <w:kern w:val="0"/>
                <w:szCs w:val="21"/>
              </w:rPr>
              <w:t>8d</w:t>
            </w:r>
          </w:p>
        </w:tc>
        <w:tc>
          <w:tcPr>
            <w:tcW w:w="1470" w:type="dxa"/>
            <w:tcBorders>
              <w:top w:val="nil"/>
            </w:tcBorders>
            <w:vAlign w:val="center"/>
          </w:tcPr>
          <w:p w:rsidR="00B54A66" w:rsidRDefault="002161B9">
            <w:pPr>
              <w:widowControl/>
              <w:jc w:val="center"/>
              <w:rPr>
                <w:kern w:val="0"/>
                <w:szCs w:val="21"/>
              </w:rPr>
            </w:pPr>
            <w:r>
              <w:rPr>
                <w:kern w:val="0"/>
                <w:szCs w:val="21"/>
              </w:rPr>
              <w:t>640</w:t>
            </w:r>
          </w:p>
        </w:tc>
        <w:tc>
          <w:tcPr>
            <w:tcW w:w="1470" w:type="dxa"/>
            <w:tcBorders>
              <w:top w:val="nil"/>
            </w:tcBorders>
            <w:vAlign w:val="center"/>
          </w:tcPr>
          <w:p w:rsidR="00B54A66" w:rsidRDefault="002161B9">
            <w:pPr>
              <w:widowControl/>
              <w:jc w:val="center"/>
              <w:rPr>
                <w:kern w:val="0"/>
                <w:szCs w:val="21"/>
              </w:rPr>
            </w:pPr>
            <w:r>
              <w:rPr>
                <w:kern w:val="0"/>
                <w:szCs w:val="21"/>
              </w:rPr>
              <w:t>550</w:t>
            </w:r>
          </w:p>
        </w:tc>
        <w:tc>
          <w:tcPr>
            <w:tcW w:w="1470" w:type="dxa"/>
            <w:tcBorders>
              <w:top w:val="nil"/>
            </w:tcBorders>
            <w:vAlign w:val="center"/>
          </w:tcPr>
          <w:p w:rsidR="00B54A66" w:rsidRDefault="002161B9">
            <w:pPr>
              <w:widowControl/>
              <w:jc w:val="center"/>
              <w:rPr>
                <w:kern w:val="0"/>
                <w:szCs w:val="21"/>
              </w:rPr>
            </w:pPr>
            <w:r>
              <w:rPr>
                <w:kern w:val="0"/>
                <w:szCs w:val="21"/>
              </w:rPr>
              <w:t>180</w:t>
            </w:r>
          </w:p>
        </w:tc>
        <w:tc>
          <w:tcPr>
            <w:tcW w:w="1470" w:type="dxa"/>
            <w:tcBorders>
              <w:top w:val="nil"/>
            </w:tcBorders>
            <w:vAlign w:val="center"/>
          </w:tcPr>
          <w:p w:rsidR="00B54A66" w:rsidRDefault="002161B9">
            <w:pPr>
              <w:widowControl/>
              <w:jc w:val="center"/>
              <w:rPr>
                <w:kern w:val="0"/>
                <w:szCs w:val="21"/>
              </w:rPr>
            </w:pPr>
            <w:r>
              <w:rPr>
                <w:kern w:val="0"/>
                <w:szCs w:val="21"/>
              </w:rPr>
              <w:t>240</w:t>
            </w:r>
          </w:p>
        </w:tc>
        <w:tc>
          <w:tcPr>
            <w:tcW w:w="1470" w:type="dxa"/>
            <w:tcBorders>
              <w:top w:val="nil"/>
            </w:tcBorders>
            <w:vAlign w:val="center"/>
          </w:tcPr>
          <w:p w:rsidR="00B54A66" w:rsidRDefault="002161B9">
            <w:pPr>
              <w:widowControl/>
              <w:jc w:val="center"/>
              <w:rPr>
                <w:kern w:val="0"/>
                <w:szCs w:val="21"/>
              </w:rPr>
            </w:pPr>
            <w:r>
              <w:rPr>
                <w:kern w:val="0"/>
                <w:szCs w:val="21"/>
              </w:rPr>
              <w:t>150</w:t>
            </w:r>
          </w:p>
        </w:tc>
      </w:tr>
      <w:tr w:rsidR="00B54A66">
        <w:trPr>
          <w:trHeight w:val="285"/>
          <w:jc w:val="center"/>
        </w:trPr>
        <w:tc>
          <w:tcPr>
            <w:tcW w:w="1275" w:type="dxa"/>
            <w:vAlign w:val="center"/>
          </w:tcPr>
          <w:p w:rsidR="00B54A66" w:rsidRDefault="002161B9">
            <w:pPr>
              <w:widowControl/>
              <w:jc w:val="center"/>
              <w:rPr>
                <w:kern w:val="0"/>
                <w:szCs w:val="21"/>
              </w:rPr>
            </w:pPr>
            <w:r>
              <w:rPr>
                <w:kern w:val="0"/>
                <w:szCs w:val="21"/>
              </w:rPr>
              <w:t>12d</w:t>
            </w:r>
          </w:p>
        </w:tc>
        <w:tc>
          <w:tcPr>
            <w:tcW w:w="1470" w:type="dxa"/>
            <w:vAlign w:val="center"/>
          </w:tcPr>
          <w:p w:rsidR="00B54A66" w:rsidRDefault="002161B9">
            <w:pPr>
              <w:widowControl/>
              <w:jc w:val="center"/>
              <w:rPr>
                <w:kern w:val="0"/>
                <w:szCs w:val="21"/>
              </w:rPr>
            </w:pPr>
            <w:r>
              <w:rPr>
                <w:kern w:val="0"/>
                <w:szCs w:val="21"/>
              </w:rPr>
              <w:t>920</w:t>
            </w:r>
          </w:p>
        </w:tc>
        <w:tc>
          <w:tcPr>
            <w:tcW w:w="1470" w:type="dxa"/>
            <w:vAlign w:val="center"/>
          </w:tcPr>
          <w:p w:rsidR="00B54A66" w:rsidRDefault="002161B9">
            <w:pPr>
              <w:widowControl/>
              <w:jc w:val="center"/>
              <w:rPr>
                <w:kern w:val="0"/>
                <w:szCs w:val="21"/>
              </w:rPr>
            </w:pPr>
            <w:r>
              <w:rPr>
                <w:kern w:val="0"/>
                <w:szCs w:val="21"/>
              </w:rPr>
              <w:t>760</w:t>
            </w:r>
          </w:p>
        </w:tc>
        <w:tc>
          <w:tcPr>
            <w:tcW w:w="1470" w:type="dxa"/>
            <w:vAlign w:val="center"/>
          </w:tcPr>
          <w:p w:rsidR="00B54A66" w:rsidRDefault="002161B9">
            <w:pPr>
              <w:widowControl/>
              <w:jc w:val="center"/>
              <w:rPr>
                <w:kern w:val="0"/>
                <w:szCs w:val="21"/>
              </w:rPr>
            </w:pPr>
            <w:r>
              <w:rPr>
                <w:kern w:val="0"/>
                <w:szCs w:val="21"/>
              </w:rPr>
              <w:t>750</w:t>
            </w:r>
          </w:p>
        </w:tc>
        <w:tc>
          <w:tcPr>
            <w:tcW w:w="1470" w:type="dxa"/>
            <w:vAlign w:val="center"/>
          </w:tcPr>
          <w:p w:rsidR="00B54A66" w:rsidRDefault="002161B9">
            <w:pPr>
              <w:widowControl/>
              <w:jc w:val="center"/>
              <w:rPr>
                <w:kern w:val="0"/>
                <w:szCs w:val="21"/>
              </w:rPr>
            </w:pPr>
            <w:r>
              <w:rPr>
                <w:kern w:val="0"/>
                <w:szCs w:val="21"/>
              </w:rPr>
              <w:t>730</w:t>
            </w:r>
          </w:p>
        </w:tc>
        <w:tc>
          <w:tcPr>
            <w:tcW w:w="1470" w:type="dxa"/>
            <w:vAlign w:val="center"/>
          </w:tcPr>
          <w:p w:rsidR="00B54A66" w:rsidRDefault="002161B9">
            <w:pPr>
              <w:widowControl/>
              <w:jc w:val="center"/>
              <w:rPr>
                <w:kern w:val="0"/>
                <w:szCs w:val="21"/>
              </w:rPr>
            </w:pPr>
            <w:r>
              <w:rPr>
                <w:kern w:val="0"/>
                <w:szCs w:val="21"/>
              </w:rPr>
              <w:t>470</w:t>
            </w:r>
          </w:p>
        </w:tc>
      </w:tr>
      <w:tr w:rsidR="00B54A66">
        <w:trPr>
          <w:trHeight w:val="285"/>
          <w:jc w:val="center"/>
        </w:trPr>
        <w:tc>
          <w:tcPr>
            <w:tcW w:w="1275" w:type="dxa"/>
            <w:vAlign w:val="center"/>
          </w:tcPr>
          <w:p w:rsidR="00B54A66" w:rsidRDefault="002161B9">
            <w:pPr>
              <w:widowControl/>
              <w:jc w:val="center"/>
              <w:rPr>
                <w:kern w:val="0"/>
                <w:szCs w:val="21"/>
              </w:rPr>
            </w:pPr>
            <w:r>
              <w:rPr>
                <w:kern w:val="0"/>
                <w:szCs w:val="21"/>
              </w:rPr>
              <w:t>16d</w:t>
            </w:r>
          </w:p>
        </w:tc>
        <w:tc>
          <w:tcPr>
            <w:tcW w:w="1470" w:type="dxa"/>
            <w:vAlign w:val="center"/>
          </w:tcPr>
          <w:p w:rsidR="00B54A66" w:rsidRDefault="002161B9">
            <w:pPr>
              <w:widowControl/>
              <w:jc w:val="center"/>
              <w:rPr>
                <w:kern w:val="0"/>
                <w:szCs w:val="21"/>
              </w:rPr>
            </w:pPr>
            <w:r>
              <w:rPr>
                <w:kern w:val="0"/>
                <w:szCs w:val="21"/>
              </w:rPr>
              <w:t>1600</w:t>
            </w:r>
          </w:p>
        </w:tc>
        <w:tc>
          <w:tcPr>
            <w:tcW w:w="1470" w:type="dxa"/>
            <w:vAlign w:val="center"/>
          </w:tcPr>
          <w:p w:rsidR="00B54A66" w:rsidRDefault="002161B9">
            <w:pPr>
              <w:widowControl/>
              <w:jc w:val="center"/>
              <w:rPr>
                <w:kern w:val="0"/>
                <w:szCs w:val="21"/>
              </w:rPr>
            </w:pPr>
            <w:r>
              <w:rPr>
                <w:kern w:val="0"/>
                <w:szCs w:val="21"/>
              </w:rPr>
              <w:t>1100</w:t>
            </w:r>
          </w:p>
        </w:tc>
        <w:tc>
          <w:tcPr>
            <w:tcW w:w="1470" w:type="dxa"/>
            <w:vAlign w:val="center"/>
          </w:tcPr>
          <w:p w:rsidR="00B54A66" w:rsidRDefault="002161B9">
            <w:pPr>
              <w:widowControl/>
              <w:jc w:val="center"/>
              <w:rPr>
                <w:kern w:val="0"/>
                <w:szCs w:val="21"/>
              </w:rPr>
            </w:pPr>
            <w:r>
              <w:rPr>
                <w:kern w:val="0"/>
                <w:szCs w:val="21"/>
              </w:rPr>
              <w:t>800</w:t>
            </w:r>
          </w:p>
        </w:tc>
        <w:tc>
          <w:tcPr>
            <w:tcW w:w="1470" w:type="dxa"/>
            <w:vAlign w:val="center"/>
          </w:tcPr>
          <w:p w:rsidR="00B54A66" w:rsidRDefault="002161B9">
            <w:pPr>
              <w:widowControl/>
              <w:jc w:val="center"/>
              <w:rPr>
                <w:kern w:val="0"/>
                <w:szCs w:val="21"/>
              </w:rPr>
            </w:pPr>
            <w:r>
              <w:rPr>
                <w:kern w:val="0"/>
                <w:szCs w:val="21"/>
              </w:rPr>
              <w:t>1000</w:t>
            </w:r>
          </w:p>
        </w:tc>
        <w:tc>
          <w:tcPr>
            <w:tcW w:w="1470" w:type="dxa"/>
            <w:vAlign w:val="center"/>
          </w:tcPr>
          <w:p w:rsidR="00B54A66" w:rsidRDefault="002161B9">
            <w:pPr>
              <w:widowControl/>
              <w:jc w:val="center"/>
              <w:rPr>
                <w:kern w:val="0"/>
                <w:szCs w:val="21"/>
              </w:rPr>
            </w:pPr>
            <w:r>
              <w:rPr>
                <w:kern w:val="0"/>
                <w:szCs w:val="21"/>
              </w:rPr>
              <w:t>780</w:t>
            </w:r>
          </w:p>
        </w:tc>
      </w:tr>
      <w:tr w:rsidR="00B54A66">
        <w:trPr>
          <w:trHeight w:val="300"/>
          <w:jc w:val="center"/>
        </w:trPr>
        <w:tc>
          <w:tcPr>
            <w:tcW w:w="1275" w:type="dxa"/>
            <w:vAlign w:val="center"/>
          </w:tcPr>
          <w:p w:rsidR="00B54A66" w:rsidRDefault="002161B9">
            <w:pPr>
              <w:widowControl/>
              <w:jc w:val="center"/>
              <w:rPr>
                <w:kern w:val="0"/>
                <w:szCs w:val="21"/>
              </w:rPr>
            </w:pPr>
            <w:r>
              <w:rPr>
                <w:kern w:val="0"/>
                <w:szCs w:val="21"/>
              </w:rPr>
              <w:t>20d</w:t>
            </w:r>
          </w:p>
        </w:tc>
        <w:tc>
          <w:tcPr>
            <w:tcW w:w="1470" w:type="dxa"/>
            <w:vAlign w:val="center"/>
          </w:tcPr>
          <w:p w:rsidR="00B54A66" w:rsidRDefault="002161B9">
            <w:pPr>
              <w:widowControl/>
              <w:jc w:val="center"/>
              <w:rPr>
                <w:kern w:val="0"/>
                <w:szCs w:val="21"/>
              </w:rPr>
            </w:pPr>
            <w:r>
              <w:rPr>
                <w:kern w:val="0"/>
                <w:szCs w:val="21"/>
              </w:rPr>
              <w:t>一</w:t>
            </w:r>
          </w:p>
        </w:tc>
        <w:tc>
          <w:tcPr>
            <w:tcW w:w="1470" w:type="dxa"/>
            <w:vAlign w:val="center"/>
          </w:tcPr>
          <w:p w:rsidR="00B54A66" w:rsidRDefault="002161B9">
            <w:pPr>
              <w:widowControl/>
              <w:jc w:val="center"/>
              <w:rPr>
                <w:kern w:val="0"/>
                <w:szCs w:val="21"/>
              </w:rPr>
            </w:pPr>
            <w:r>
              <w:rPr>
                <w:kern w:val="0"/>
                <w:szCs w:val="21"/>
              </w:rPr>
              <w:t>2100</w:t>
            </w:r>
          </w:p>
        </w:tc>
        <w:tc>
          <w:tcPr>
            <w:tcW w:w="1470" w:type="dxa"/>
            <w:vAlign w:val="center"/>
          </w:tcPr>
          <w:p w:rsidR="00B54A66" w:rsidRDefault="002161B9">
            <w:pPr>
              <w:widowControl/>
              <w:jc w:val="center"/>
              <w:rPr>
                <w:kern w:val="0"/>
                <w:szCs w:val="21"/>
              </w:rPr>
            </w:pPr>
            <w:r>
              <w:rPr>
                <w:kern w:val="0"/>
                <w:szCs w:val="21"/>
              </w:rPr>
              <w:t>1500</w:t>
            </w:r>
          </w:p>
        </w:tc>
        <w:tc>
          <w:tcPr>
            <w:tcW w:w="1470" w:type="dxa"/>
            <w:vAlign w:val="center"/>
          </w:tcPr>
          <w:p w:rsidR="00B54A66" w:rsidRDefault="002161B9">
            <w:pPr>
              <w:widowControl/>
              <w:jc w:val="center"/>
              <w:rPr>
                <w:kern w:val="0"/>
                <w:szCs w:val="21"/>
              </w:rPr>
            </w:pPr>
            <w:r>
              <w:rPr>
                <w:kern w:val="0"/>
                <w:szCs w:val="21"/>
              </w:rPr>
              <w:t>1400</w:t>
            </w:r>
          </w:p>
        </w:tc>
        <w:tc>
          <w:tcPr>
            <w:tcW w:w="1470" w:type="dxa"/>
            <w:vAlign w:val="center"/>
          </w:tcPr>
          <w:p w:rsidR="00B54A66" w:rsidRDefault="002161B9">
            <w:pPr>
              <w:widowControl/>
              <w:jc w:val="center"/>
              <w:rPr>
                <w:kern w:val="0"/>
                <w:szCs w:val="21"/>
              </w:rPr>
            </w:pPr>
            <w:r>
              <w:rPr>
                <w:kern w:val="0"/>
                <w:szCs w:val="21"/>
              </w:rPr>
              <w:t>1100</w:t>
            </w:r>
          </w:p>
        </w:tc>
      </w:tr>
    </w:tbl>
    <w:p w:rsidR="00B54A66" w:rsidRDefault="002161B9">
      <w:pPr>
        <w:autoSpaceDE w:val="0"/>
        <w:autoSpaceDN w:val="0"/>
        <w:adjustRightInd w:val="0"/>
        <w:ind w:firstLineChars="200" w:firstLine="420"/>
        <w:jc w:val="left"/>
        <w:rPr>
          <w:rFonts w:ascii="宋体" w:cs="宋体"/>
          <w:kern w:val="0"/>
          <w:szCs w:val="21"/>
        </w:rPr>
      </w:pPr>
      <w:r>
        <w:rPr>
          <w:rFonts w:ascii="宋体" w:cs="宋体" w:hint="eastAsia"/>
          <w:kern w:val="0"/>
          <w:szCs w:val="21"/>
        </w:rPr>
        <w:t>注：“一”表示菌落总数多不可计</w:t>
      </w:r>
    </w:p>
    <w:p w:rsidR="00B54A66" w:rsidRDefault="002161B9">
      <w:pPr>
        <w:autoSpaceDE w:val="0"/>
        <w:autoSpaceDN w:val="0"/>
        <w:adjustRightInd w:val="0"/>
        <w:jc w:val="center"/>
        <w:rPr>
          <w:rFonts w:ascii="宋体" w:cs="宋体"/>
          <w:bCs/>
          <w:kern w:val="0"/>
          <w:szCs w:val="21"/>
        </w:rPr>
      </w:pPr>
      <w:r>
        <w:rPr>
          <w:bCs/>
          <w:kern w:val="0"/>
          <w:szCs w:val="21"/>
        </w:rPr>
        <w:t>表</w:t>
      </w:r>
      <w:r>
        <w:rPr>
          <w:bCs/>
          <w:kern w:val="0"/>
          <w:szCs w:val="21"/>
        </w:rPr>
        <w:t xml:space="preserve">4 </w:t>
      </w:r>
      <w:r>
        <w:rPr>
          <w:rFonts w:ascii="宋体" w:cs="宋体" w:hint="eastAsia"/>
          <w:bCs/>
          <w:kern w:val="0"/>
          <w:szCs w:val="21"/>
        </w:rPr>
        <w:t>不同时期月饼表皮的霉菌数</w:t>
      </w:r>
    </w:p>
    <w:tbl>
      <w:tblPr>
        <w:tblW w:w="8625" w:type="dxa"/>
        <w:jc w:val="center"/>
        <w:tblBorders>
          <w:top w:val="single" w:sz="12" w:space="0" w:color="auto"/>
          <w:bottom w:val="single" w:sz="12" w:space="0" w:color="auto"/>
        </w:tblBorders>
        <w:tblLayout w:type="fixed"/>
        <w:tblLook w:val="04A0"/>
      </w:tblPr>
      <w:tblGrid>
        <w:gridCol w:w="1275"/>
        <w:gridCol w:w="1470"/>
        <w:gridCol w:w="1470"/>
        <w:gridCol w:w="1470"/>
        <w:gridCol w:w="1470"/>
        <w:gridCol w:w="1470"/>
      </w:tblGrid>
      <w:tr w:rsidR="00B54A66">
        <w:trPr>
          <w:trHeight w:val="315"/>
          <w:jc w:val="center"/>
        </w:trPr>
        <w:tc>
          <w:tcPr>
            <w:tcW w:w="1275" w:type="dxa"/>
            <w:tcBorders>
              <w:bottom w:val="single" w:sz="6" w:space="0" w:color="auto"/>
            </w:tcBorders>
            <w:vAlign w:val="center"/>
          </w:tcPr>
          <w:p w:rsidR="00B54A66" w:rsidRDefault="00B54A66">
            <w:pPr>
              <w:widowControl/>
              <w:jc w:val="center"/>
              <w:rPr>
                <w:kern w:val="0"/>
                <w:szCs w:val="21"/>
              </w:rPr>
            </w:pP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30ppm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60ppm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90ppm</w:t>
            </w:r>
          </w:p>
        </w:tc>
        <w:tc>
          <w:tcPr>
            <w:tcW w:w="1470" w:type="dxa"/>
            <w:tcBorders>
              <w:bottom w:val="single" w:sz="6" w:space="0" w:color="auto"/>
            </w:tcBorders>
            <w:vAlign w:val="center"/>
          </w:tcPr>
          <w:p w:rsidR="00B54A66" w:rsidRDefault="002161B9">
            <w:pPr>
              <w:widowControl/>
              <w:jc w:val="center"/>
              <w:rPr>
                <w:kern w:val="0"/>
                <w:szCs w:val="21"/>
              </w:rPr>
            </w:pPr>
            <w:r>
              <w:rPr>
                <w:kern w:val="0"/>
                <w:szCs w:val="21"/>
              </w:rPr>
              <w:t>120ppm</w:t>
            </w:r>
          </w:p>
        </w:tc>
      </w:tr>
      <w:tr w:rsidR="00B54A66">
        <w:trPr>
          <w:trHeight w:val="285"/>
          <w:jc w:val="center"/>
        </w:trPr>
        <w:tc>
          <w:tcPr>
            <w:tcW w:w="1275" w:type="dxa"/>
            <w:tcBorders>
              <w:top w:val="single" w:sz="6" w:space="0" w:color="auto"/>
              <w:bottom w:val="nil"/>
            </w:tcBorders>
            <w:vAlign w:val="center"/>
          </w:tcPr>
          <w:p w:rsidR="00B54A66" w:rsidRDefault="002161B9">
            <w:pPr>
              <w:widowControl/>
              <w:jc w:val="center"/>
              <w:rPr>
                <w:kern w:val="0"/>
                <w:szCs w:val="21"/>
              </w:rPr>
            </w:pPr>
            <w:r>
              <w:rPr>
                <w:kern w:val="0"/>
                <w:szCs w:val="21"/>
              </w:rPr>
              <w:t>4d</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0</w:t>
            </w:r>
          </w:p>
        </w:tc>
        <w:tc>
          <w:tcPr>
            <w:tcW w:w="1470" w:type="dxa"/>
            <w:tcBorders>
              <w:top w:val="single" w:sz="6" w:space="0" w:color="auto"/>
              <w:bottom w:val="nil"/>
            </w:tcBorders>
            <w:vAlign w:val="center"/>
          </w:tcPr>
          <w:p w:rsidR="00B54A66" w:rsidRDefault="002161B9">
            <w:pPr>
              <w:widowControl/>
              <w:jc w:val="center"/>
              <w:rPr>
                <w:kern w:val="0"/>
                <w:szCs w:val="21"/>
              </w:rPr>
            </w:pPr>
            <w:r>
              <w:rPr>
                <w:kern w:val="0"/>
                <w:szCs w:val="21"/>
              </w:rPr>
              <w:t>0</w:t>
            </w:r>
          </w:p>
        </w:tc>
      </w:tr>
      <w:tr w:rsidR="00B54A66">
        <w:trPr>
          <w:trHeight w:val="300"/>
          <w:jc w:val="center"/>
        </w:trPr>
        <w:tc>
          <w:tcPr>
            <w:tcW w:w="1275" w:type="dxa"/>
            <w:tcBorders>
              <w:top w:val="nil"/>
            </w:tcBorders>
            <w:vAlign w:val="center"/>
          </w:tcPr>
          <w:p w:rsidR="00B54A66" w:rsidRDefault="002161B9">
            <w:pPr>
              <w:widowControl/>
              <w:jc w:val="center"/>
              <w:rPr>
                <w:kern w:val="0"/>
                <w:szCs w:val="21"/>
              </w:rPr>
            </w:pPr>
            <w:r>
              <w:rPr>
                <w:kern w:val="0"/>
                <w:szCs w:val="21"/>
              </w:rPr>
              <w:t>8d</w:t>
            </w:r>
          </w:p>
        </w:tc>
        <w:tc>
          <w:tcPr>
            <w:tcW w:w="1470" w:type="dxa"/>
            <w:tcBorders>
              <w:top w:val="nil"/>
            </w:tcBorders>
            <w:vAlign w:val="center"/>
          </w:tcPr>
          <w:p w:rsidR="00B54A66" w:rsidRDefault="002161B9">
            <w:pPr>
              <w:widowControl/>
              <w:jc w:val="center"/>
              <w:rPr>
                <w:kern w:val="0"/>
                <w:szCs w:val="21"/>
              </w:rPr>
            </w:pPr>
            <w:r>
              <w:rPr>
                <w:kern w:val="0"/>
                <w:szCs w:val="21"/>
              </w:rPr>
              <w:t>0</w:t>
            </w:r>
          </w:p>
        </w:tc>
        <w:tc>
          <w:tcPr>
            <w:tcW w:w="1470" w:type="dxa"/>
            <w:tcBorders>
              <w:top w:val="nil"/>
            </w:tcBorders>
            <w:vAlign w:val="center"/>
          </w:tcPr>
          <w:p w:rsidR="00B54A66" w:rsidRDefault="002161B9">
            <w:pPr>
              <w:widowControl/>
              <w:jc w:val="center"/>
              <w:rPr>
                <w:kern w:val="0"/>
                <w:szCs w:val="21"/>
              </w:rPr>
            </w:pPr>
            <w:r>
              <w:rPr>
                <w:kern w:val="0"/>
                <w:szCs w:val="21"/>
              </w:rPr>
              <w:t>10</w:t>
            </w:r>
          </w:p>
        </w:tc>
        <w:tc>
          <w:tcPr>
            <w:tcW w:w="1470" w:type="dxa"/>
            <w:tcBorders>
              <w:top w:val="nil"/>
            </w:tcBorders>
            <w:vAlign w:val="center"/>
          </w:tcPr>
          <w:p w:rsidR="00B54A66" w:rsidRDefault="002161B9">
            <w:pPr>
              <w:widowControl/>
              <w:jc w:val="center"/>
              <w:rPr>
                <w:kern w:val="0"/>
                <w:szCs w:val="21"/>
              </w:rPr>
            </w:pPr>
            <w:r>
              <w:rPr>
                <w:kern w:val="0"/>
                <w:szCs w:val="21"/>
              </w:rPr>
              <w:t>0</w:t>
            </w:r>
          </w:p>
        </w:tc>
        <w:tc>
          <w:tcPr>
            <w:tcW w:w="1470" w:type="dxa"/>
            <w:tcBorders>
              <w:top w:val="nil"/>
            </w:tcBorders>
            <w:vAlign w:val="center"/>
          </w:tcPr>
          <w:p w:rsidR="00B54A66" w:rsidRDefault="002161B9">
            <w:pPr>
              <w:widowControl/>
              <w:jc w:val="center"/>
              <w:rPr>
                <w:kern w:val="0"/>
                <w:szCs w:val="21"/>
              </w:rPr>
            </w:pPr>
            <w:r>
              <w:rPr>
                <w:kern w:val="0"/>
                <w:szCs w:val="21"/>
              </w:rPr>
              <w:t>10</w:t>
            </w:r>
          </w:p>
        </w:tc>
        <w:tc>
          <w:tcPr>
            <w:tcW w:w="1470" w:type="dxa"/>
            <w:tcBorders>
              <w:top w:val="nil"/>
            </w:tcBorders>
            <w:vAlign w:val="center"/>
          </w:tcPr>
          <w:p w:rsidR="00B54A66" w:rsidRDefault="002161B9">
            <w:pPr>
              <w:widowControl/>
              <w:jc w:val="center"/>
              <w:rPr>
                <w:kern w:val="0"/>
                <w:szCs w:val="21"/>
              </w:rPr>
            </w:pPr>
            <w:r>
              <w:rPr>
                <w:kern w:val="0"/>
                <w:szCs w:val="21"/>
              </w:rPr>
              <w:t>0</w:t>
            </w:r>
          </w:p>
        </w:tc>
      </w:tr>
      <w:tr w:rsidR="00B54A66">
        <w:trPr>
          <w:trHeight w:val="285"/>
          <w:jc w:val="center"/>
        </w:trPr>
        <w:tc>
          <w:tcPr>
            <w:tcW w:w="1275" w:type="dxa"/>
            <w:vAlign w:val="center"/>
          </w:tcPr>
          <w:p w:rsidR="00B54A66" w:rsidRDefault="002161B9">
            <w:pPr>
              <w:widowControl/>
              <w:jc w:val="center"/>
              <w:rPr>
                <w:kern w:val="0"/>
                <w:szCs w:val="21"/>
              </w:rPr>
            </w:pPr>
            <w:r>
              <w:rPr>
                <w:kern w:val="0"/>
                <w:szCs w:val="21"/>
              </w:rPr>
              <w:t>12d</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10</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10</w:t>
            </w:r>
          </w:p>
        </w:tc>
      </w:tr>
      <w:tr w:rsidR="00B54A66">
        <w:trPr>
          <w:trHeight w:val="285"/>
          <w:jc w:val="center"/>
        </w:trPr>
        <w:tc>
          <w:tcPr>
            <w:tcW w:w="1275" w:type="dxa"/>
            <w:vAlign w:val="center"/>
          </w:tcPr>
          <w:p w:rsidR="00B54A66" w:rsidRDefault="002161B9">
            <w:pPr>
              <w:widowControl/>
              <w:jc w:val="center"/>
              <w:rPr>
                <w:kern w:val="0"/>
                <w:szCs w:val="21"/>
              </w:rPr>
            </w:pPr>
            <w:r>
              <w:rPr>
                <w:kern w:val="0"/>
                <w:szCs w:val="21"/>
              </w:rPr>
              <w:t>16d</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30</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20</w:t>
            </w:r>
          </w:p>
        </w:tc>
        <w:tc>
          <w:tcPr>
            <w:tcW w:w="1470" w:type="dxa"/>
            <w:vAlign w:val="center"/>
          </w:tcPr>
          <w:p w:rsidR="00B54A66" w:rsidRDefault="002161B9">
            <w:pPr>
              <w:widowControl/>
              <w:jc w:val="center"/>
              <w:rPr>
                <w:kern w:val="0"/>
                <w:szCs w:val="21"/>
              </w:rPr>
            </w:pPr>
            <w:r>
              <w:rPr>
                <w:kern w:val="0"/>
                <w:szCs w:val="21"/>
              </w:rPr>
              <w:t>10</w:t>
            </w:r>
          </w:p>
        </w:tc>
      </w:tr>
      <w:tr w:rsidR="00B54A66">
        <w:trPr>
          <w:trHeight w:val="300"/>
          <w:jc w:val="center"/>
        </w:trPr>
        <w:tc>
          <w:tcPr>
            <w:tcW w:w="1275" w:type="dxa"/>
            <w:vAlign w:val="center"/>
          </w:tcPr>
          <w:p w:rsidR="00B54A66" w:rsidRDefault="002161B9">
            <w:pPr>
              <w:widowControl/>
              <w:jc w:val="center"/>
              <w:rPr>
                <w:kern w:val="0"/>
                <w:szCs w:val="21"/>
              </w:rPr>
            </w:pPr>
            <w:r>
              <w:rPr>
                <w:kern w:val="0"/>
                <w:szCs w:val="21"/>
              </w:rPr>
              <w:t>20d</w:t>
            </w:r>
          </w:p>
        </w:tc>
        <w:tc>
          <w:tcPr>
            <w:tcW w:w="1470" w:type="dxa"/>
            <w:vAlign w:val="center"/>
          </w:tcPr>
          <w:p w:rsidR="00B54A66" w:rsidRDefault="002161B9">
            <w:pPr>
              <w:widowControl/>
              <w:jc w:val="center"/>
              <w:rPr>
                <w:kern w:val="0"/>
                <w:szCs w:val="21"/>
              </w:rPr>
            </w:pPr>
            <w:r>
              <w:rPr>
                <w:kern w:val="0"/>
                <w:szCs w:val="21"/>
              </w:rPr>
              <w:t>40</w:t>
            </w:r>
          </w:p>
        </w:tc>
        <w:tc>
          <w:tcPr>
            <w:tcW w:w="1470" w:type="dxa"/>
            <w:vAlign w:val="center"/>
          </w:tcPr>
          <w:p w:rsidR="00B54A66" w:rsidRDefault="002161B9">
            <w:pPr>
              <w:widowControl/>
              <w:jc w:val="center"/>
              <w:rPr>
                <w:kern w:val="0"/>
                <w:szCs w:val="21"/>
              </w:rPr>
            </w:pPr>
            <w:r>
              <w:rPr>
                <w:kern w:val="0"/>
                <w:szCs w:val="21"/>
              </w:rPr>
              <w:t>40</w:t>
            </w:r>
          </w:p>
        </w:tc>
        <w:tc>
          <w:tcPr>
            <w:tcW w:w="1470" w:type="dxa"/>
            <w:vAlign w:val="center"/>
          </w:tcPr>
          <w:p w:rsidR="00B54A66" w:rsidRDefault="002161B9">
            <w:pPr>
              <w:widowControl/>
              <w:jc w:val="center"/>
              <w:rPr>
                <w:kern w:val="0"/>
                <w:szCs w:val="21"/>
              </w:rPr>
            </w:pPr>
            <w:r>
              <w:rPr>
                <w:kern w:val="0"/>
                <w:szCs w:val="21"/>
              </w:rPr>
              <w:t>30</w:t>
            </w:r>
          </w:p>
        </w:tc>
        <w:tc>
          <w:tcPr>
            <w:tcW w:w="1470" w:type="dxa"/>
            <w:vAlign w:val="center"/>
          </w:tcPr>
          <w:p w:rsidR="00B54A66" w:rsidRDefault="002161B9">
            <w:pPr>
              <w:widowControl/>
              <w:jc w:val="center"/>
              <w:rPr>
                <w:kern w:val="0"/>
                <w:szCs w:val="21"/>
              </w:rPr>
            </w:pPr>
            <w:r>
              <w:rPr>
                <w:kern w:val="0"/>
                <w:szCs w:val="21"/>
              </w:rPr>
              <w:t>40</w:t>
            </w:r>
          </w:p>
        </w:tc>
        <w:tc>
          <w:tcPr>
            <w:tcW w:w="1470" w:type="dxa"/>
            <w:vAlign w:val="center"/>
          </w:tcPr>
          <w:p w:rsidR="00B54A66" w:rsidRDefault="002161B9">
            <w:pPr>
              <w:widowControl/>
              <w:jc w:val="center"/>
              <w:rPr>
                <w:kern w:val="0"/>
                <w:szCs w:val="21"/>
              </w:rPr>
            </w:pPr>
            <w:r>
              <w:rPr>
                <w:kern w:val="0"/>
                <w:szCs w:val="21"/>
              </w:rPr>
              <w:t>20</w:t>
            </w:r>
          </w:p>
        </w:tc>
      </w:tr>
    </w:tbl>
    <w:p w:rsidR="00B54A66" w:rsidRDefault="002161B9">
      <w:pPr>
        <w:autoSpaceDE w:val="0"/>
        <w:autoSpaceDN w:val="0"/>
        <w:adjustRightInd w:val="0"/>
        <w:spacing w:line="360" w:lineRule="auto"/>
        <w:ind w:firstLineChars="200" w:firstLine="480"/>
        <w:jc w:val="left"/>
        <w:rPr>
          <w:rFonts w:ascii="宋体" w:cs="宋体"/>
          <w:color w:val="000000"/>
          <w:kern w:val="0"/>
          <w:sz w:val="24"/>
        </w:rPr>
      </w:pPr>
      <w:r>
        <w:rPr>
          <w:rFonts w:ascii="宋体" w:cs="宋体" w:hint="eastAsia"/>
          <w:color w:val="000000"/>
          <w:kern w:val="0"/>
          <w:sz w:val="24"/>
        </w:rPr>
        <w:t>由</w:t>
      </w:r>
      <w:r>
        <w:rPr>
          <w:color w:val="000000"/>
          <w:kern w:val="0"/>
          <w:sz w:val="24"/>
        </w:rPr>
        <w:t>表</w:t>
      </w:r>
      <w:r>
        <w:rPr>
          <w:color w:val="000000"/>
          <w:kern w:val="0"/>
          <w:sz w:val="24"/>
        </w:rPr>
        <w:t>3</w:t>
      </w:r>
      <w:r>
        <w:rPr>
          <w:color w:val="000000"/>
          <w:kern w:val="0"/>
          <w:sz w:val="24"/>
        </w:rPr>
        <w:t>，</w:t>
      </w:r>
      <w:r>
        <w:rPr>
          <w:color w:val="000000"/>
          <w:kern w:val="0"/>
          <w:sz w:val="24"/>
        </w:rPr>
        <w:t>4</w:t>
      </w:r>
      <w:r>
        <w:rPr>
          <w:color w:val="000000"/>
          <w:kern w:val="0"/>
          <w:sz w:val="24"/>
        </w:rPr>
        <w:t>可以看出在</w:t>
      </w:r>
      <w:r>
        <w:rPr>
          <w:color w:val="000000"/>
          <w:kern w:val="0"/>
          <w:sz w:val="24"/>
        </w:rPr>
        <w:t>ε-</w:t>
      </w:r>
      <w:r>
        <w:rPr>
          <w:color w:val="000000"/>
          <w:kern w:val="0"/>
          <w:sz w:val="24"/>
        </w:rPr>
        <w:t>聚赖氨酸盐酸盐浓度为</w:t>
      </w:r>
      <w:r>
        <w:rPr>
          <w:color w:val="000000"/>
          <w:kern w:val="0"/>
          <w:sz w:val="24"/>
        </w:rPr>
        <w:t>60ppm</w:t>
      </w:r>
      <w:r>
        <w:rPr>
          <w:rFonts w:hint="eastAsia"/>
          <w:color w:val="000000"/>
          <w:kern w:val="0"/>
          <w:sz w:val="24"/>
        </w:rPr>
        <w:t>、</w:t>
      </w:r>
      <w:r>
        <w:rPr>
          <w:color w:val="000000"/>
          <w:kern w:val="0"/>
          <w:sz w:val="24"/>
        </w:rPr>
        <w:t>90ppm</w:t>
      </w:r>
      <w:r>
        <w:rPr>
          <w:rFonts w:hint="eastAsia"/>
          <w:color w:val="000000"/>
          <w:kern w:val="0"/>
          <w:sz w:val="24"/>
        </w:rPr>
        <w:t>、</w:t>
      </w:r>
      <w:r>
        <w:rPr>
          <w:color w:val="000000"/>
          <w:kern w:val="0"/>
          <w:sz w:val="24"/>
        </w:rPr>
        <w:t>120ppm</w:t>
      </w:r>
      <w:r>
        <w:rPr>
          <w:color w:val="000000"/>
          <w:kern w:val="0"/>
          <w:sz w:val="24"/>
        </w:rPr>
        <w:t>三个梯度的防腐效果最好，但考虑到生产成本因素，选取浓度为</w:t>
      </w:r>
      <w:r>
        <w:rPr>
          <w:color w:val="000000"/>
          <w:kern w:val="0"/>
          <w:sz w:val="24"/>
        </w:rPr>
        <w:t>60ppm</w:t>
      </w:r>
      <w:r>
        <w:rPr>
          <w:color w:val="000000"/>
          <w:kern w:val="0"/>
          <w:sz w:val="24"/>
        </w:rPr>
        <w:t>的</w:t>
      </w:r>
      <w:r>
        <w:rPr>
          <w:color w:val="000000"/>
          <w:kern w:val="0"/>
          <w:sz w:val="24"/>
        </w:rPr>
        <w:t>ε-</w:t>
      </w:r>
      <w:r>
        <w:rPr>
          <w:color w:val="000000"/>
          <w:kern w:val="0"/>
          <w:sz w:val="24"/>
        </w:rPr>
        <w:t>聚赖氨酸盐酸盐为最佳梯</w:t>
      </w:r>
      <w:r>
        <w:rPr>
          <w:rFonts w:ascii="宋体" w:cs="宋体" w:hint="eastAsia"/>
          <w:color w:val="000000"/>
          <w:kern w:val="0"/>
          <w:sz w:val="24"/>
        </w:rPr>
        <w:t>度。</w:t>
      </w:r>
    </w:p>
    <w:p w:rsidR="00B54A66" w:rsidRDefault="002161B9">
      <w:pPr>
        <w:tabs>
          <w:tab w:val="left" w:pos="720"/>
        </w:tabs>
        <w:autoSpaceDE w:val="0"/>
        <w:autoSpaceDN w:val="0"/>
        <w:adjustRightInd w:val="0"/>
        <w:spacing w:line="360" w:lineRule="auto"/>
        <w:jc w:val="left"/>
        <w:rPr>
          <w:rFonts w:ascii="黑体" w:eastAsia="黑体" w:hAnsi="黑体" w:cs="黑体"/>
          <w:bCs/>
          <w:sz w:val="28"/>
          <w:szCs w:val="28"/>
        </w:rPr>
      </w:pPr>
      <w:r>
        <w:rPr>
          <w:rFonts w:ascii="黑体" w:eastAsia="黑体" w:hAnsi="黑体" w:cs="黑体" w:hint="eastAsia"/>
          <w:bCs/>
          <w:kern w:val="0"/>
          <w:sz w:val="24"/>
        </w:rPr>
        <w:t xml:space="preserve">2.3 </w:t>
      </w:r>
      <w:r>
        <w:rPr>
          <w:rFonts w:eastAsia="黑体"/>
          <w:bCs/>
          <w:kern w:val="0"/>
          <w:sz w:val="24"/>
        </w:rPr>
        <w:t>ε-</w:t>
      </w:r>
      <w:r>
        <w:rPr>
          <w:rFonts w:eastAsia="黑体"/>
          <w:bCs/>
          <w:kern w:val="0"/>
          <w:sz w:val="24"/>
        </w:rPr>
        <w:t>聚</w:t>
      </w:r>
      <w:r>
        <w:rPr>
          <w:rFonts w:ascii="黑体" w:eastAsia="黑体" w:hAnsi="黑体" w:cs="黑体" w:hint="eastAsia"/>
          <w:bCs/>
          <w:kern w:val="0"/>
          <w:sz w:val="24"/>
        </w:rPr>
        <w:t>赖氨酸盐酸盐</w:t>
      </w:r>
      <w:r>
        <w:rPr>
          <w:rFonts w:ascii="黑体" w:eastAsia="黑体" w:hAnsi="黑体" w:cs="黑体" w:hint="eastAsia"/>
          <w:bCs/>
          <w:sz w:val="24"/>
        </w:rPr>
        <w:t>的助剂选择实验结果</w:t>
      </w:r>
    </w:p>
    <w:p w:rsidR="00B54A66" w:rsidRDefault="002161B9">
      <w:pPr>
        <w:autoSpaceDE w:val="0"/>
        <w:autoSpaceDN w:val="0"/>
        <w:adjustRightInd w:val="0"/>
        <w:spacing w:line="360" w:lineRule="auto"/>
        <w:ind w:firstLineChars="200" w:firstLine="480"/>
        <w:jc w:val="left"/>
        <w:rPr>
          <w:rFonts w:ascii="宋体" w:cs="宋体"/>
          <w:kern w:val="0"/>
          <w:sz w:val="24"/>
        </w:rPr>
      </w:pPr>
      <w:r>
        <w:rPr>
          <w:sz w:val="24"/>
        </w:rPr>
        <w:t>选取</w:t>
      </w:r>
      <w:r>
        <w:rPr>
          <w:kern w:val="0"/>
          <w:sz w:val="24"/>
        </w:rPr>
        <w:t>ε-</w:t>
      </w:r>
      <w:r>
        <w:rPr>
          <w:kern w:val="0"/>
          <w:sz w:val="24"/>
        </w:rPr>
        <w:t>聚赖氨酸盐酸盐</w:t>
      </w:r>
      <w:r>
        <w:rPr>
          <w:sz w:val="24"/>
        </w:rPr>
        <w:t>单因素的实验结果浓度为</w:t>
      </w:r>
      <w:r>
        <w:rPr>
          <w:sz w:val="24"/>
        </w:rPr>
        <w:t>60ppm</w:t>
      </w:r>
      <w:r>
        <w:rPr>
          <w:sz w:val="24"/>
        </w:rPr>
        <w:t>，分别与三种助剂及不同浓度：柠檬酸（</w:t>
      </w:r>
      <w:r>
        <w:rPr>
          <w:sz w:val="24"/>
        </w:rPr>
        <w:t>0.1%</w:t>
      </w:r>
      <w:r>
        <w:rPr>
          <w:sz w:val="24"/>
        </w:rPr>
        <w:t>，</w:t>
      </w:r>
      <w:r>
        <w:rPr>
          <w:sz w:val="24"/>
        </w:rPr>
        <w:t>0.25%</w:t>
      </w:r>
      <w:r>
        <w:rPr>
          <w:sz w:val="24"/>
        </w:rPr>
        <w:t>，</w:t>
      </w:r>
      <w:r>
        <w:rPr>
          <w:sz w:val="24"/>
        </w:rPr>
        <w:t>0.5%</w:t>
      </w:r>
      <w:r>
        <w:rPr>
          <w:sz w:val="24"/>
        </w:rPr>
        <w:t>），甘油（</w:t>
      </w:r>
      <w:r>
        <w:rPr>
          <w:sz w:val="24"/>
        </w:rPr>
        <w:t>1%</w:t>
      </w:r>
      <w:r>
        <w:rPr>
          <w:sz w:val="24"/>
        </w:rPr>
        <w:t>，</w:t>
      </w:r>
      <w:r>
        <w:rPr>
          <w:sz w:val="24"/>
        </w:rPr>
        <w:t>2%</w:t>
      </w:r>
      <w:r>
        <w:rPr>
          <w:sz w:val="24"/>
        </w:rPr>
        <w:t>，</w:t>
      </w:r>
      <w:r>
        <w:rPr>
          <w:sz w:val="24"/>
        </w:rPr>
        <w:t>4%</w:t>
      </w:r>
      <w:r>
        <w:rPr>
          <w:sz w:val="24"/>
        </w:rPr>
        <w:t>），</w:t>
      </w:r>
      <w:r>
        <w:rPr>
          <w:sz w:val="24"/>
        </w:rPr>
        <w:t>EDTA</w:t>
      </w:r>
      <w:r>
        <w:rPr>
          <w:sz w:val="24"/>
        </w:rPr>
        <w:t>（</w:t>
      </w:r>
      <w:r>
        <w:rPr>
          <w:sz w:val="24"/>
        </w:rPr>
        <w:t>40ppm,60ppm,80ppm</w:t>
      </w:r>
      <w:r>
        <w:rPr>
          <w:sz w:val="24"/>
        </w:rPr>
        <w:t>）</w:t>
      </w:r>
      <w:r>
        <w:rPr>
          <w:rFonts w:ascii="宋体" w:cs="宋体" w:hint="eastAsia"/>
          <w:kern w:val="0"/>
          <w:sz w:val="24"/>
        </w:rPr>
        <w:t>进行月饼表皮的</w:t>
      </w:r>
      <w:r>
        <w:rPr>
          <w:rFonts w:ascii="宋体" w:hAnsi="宋体" w:cs="宋体" w:hint="eastAsia"/>
          <w:kern w:val="0"/>
          <w:sz w:val="24"/>
        </w:rPr>
        <w:t>菌落总数</w:t>
      </w:r>
      <w:r>
        <w:rPr>
          <w:rFonts w:ascii="宋体" w:cs="宋体" w:hint="eastAsia"/>
          <w:kern w:val="0"/>
          <w:sz w:val="24"/>
        </w:rPr>
        <w:t>和霉菌数的防腐效果实验，结果</w:t>
      </w:r>
      <w:r>
        <w:rPr>
          <w:kern w:val="0"/>
          <w:sz w:val="24"/>
        </w:rPr>
        <w:t>见表</w:t>
      </w:r>
      <w:r>
        <w:rPr>
          <w:kern w:val="0"/>
          <w:sz w:val="24"/>
        </w:rPr>
        <w:t>5</w:t>
      </w:r>
      <w:r>
        <w:rPr>
          <w:kern w:val="0"/>
          <w:sz w:val="24"/>
        </w:rPr>
        <w:t>，</w:t>
      </w:r>
      <w:r>
        <w:rPr>
          <w:kern w:val="0"/>
          <w:sz w:val="24"/>
        </w:rPr>
        <w:t>6</w:t>
      </w:r>
      <w:r>
        <w:rPr>
          <w:rFonts w:ascii="宋体" w:cs="宋体" w:hint="eastAsia"/>
          <w:kern w:val="0"/>
          <w:sz w:val="24"/>
        </w:rPr>
        <w:t>。</w:t>
      </w:r>
    </w:p>
    <w:p w:rsidR="00B54A66" w:rsidRDefault="002161B9">
      <w:pPr>
        <w:autoSpaceDE w:val="0"/>
        <w:autoSpaceDN w:val="0"/>
        <w:adjustRightInd w:val="0"/>
        <w:ind w:firstLineChars="200" w:firstLine="420"/>
        <w:jc w:val="center"/>
        <w:rPr>
          <w:rFonts w:ascii="宋体" w:cs="宋体"/>
          <w:bCs/>
          <w:kern w:val="0"/>
          <w:szCs w:val="21"/>
        </w:rPr>
      </w:pPr>
      <w:r>
        <w:rPr>
          <w:bCs/>
          <w:kern w:val="0"/>
          <w:szCs w:val="21"/>
        </w:rPr>
        <w:t>表</w:t>
      </w:r>
      <w:r>
        <w:rPr>
          <w:bCs/>
          <w:kern w:val="0"/>
          <w:szCs w:val="21"/>
        </w:rPr>
        <w:t xml:space="preserve">5 </w:t>
      </w:r>
      <w:r>
        <w:rPr>
          <w:rFonts w:ascii="宋体" w:cs="宋体" w:hint="eastAsia"/>
          <w:bCs/>
          <w:kern w:val="0"/>
          <w:szCs w:val="21"/>
        </w:rPr>
        <w:t>不同时期月饼表皮的菌落总数</w:t>
      </w:r>
    </w:p>
    <w:tbl>
      <w:tblPr>
        <w:tblW w:w="8710" w:type="dxa"/>
        <w:tblBorders>
          <w:top w:val="single" w:sz="12" w:space="0" w:color="auto"/>
          <w:bottom w:val="single" w:sz="12" w:space="0" w:color="auto"/>
        </w:tblBorders>
        <w:tblLayout w:type="fixed"/>
        <w:tblLook w:val="04A0"/>
      </w:tblPr>
      <w:tblGrid>
        <w:gridCol w:w="692"/>
        <w:gridCol w:w="668"/>
        <w:gridCol w:w="778"/>
        <w:gridCol w:w="859"/>
        <w:gridCol w:w="845"/>
        <w:gridCol w:w="750"/>
        <w:gridCol w:w="723"/>
        <w:gridCol w:w="750"/>
        <w:gridCol w:w="900"/>
        <w:gridCol w:w="873"/>
        <w:gridCol w:w="872"/>
      </w:tblGrid>
      <w:tr w:rsidR="00B54A66">
        <w:trPr>
          <w:trHeight w:val="282"/>
        </w:trPr>
        <w:tc>
          <w:tcPr>
            <w:tcW w:w="692" w:type="dxa"/>
            <w:vMerge w:val="restart"/>
            <w:vAlign w:val="center"/>
          </w:tcPr>
          <w:p w:rsidR="00B54A66" w:rsidRDefault="002161B9">
            <w:pPr>
              <w:widowControl/>
              <w:spacing w:line="380" w:lineRule="exact"/>
              <w:jc w:val="center"/>
              <w:rPr>
                <w:kern w:val="0"/>
                <w:szCs w:val="21"/>
              </w:rPr>
            </w:pPr>
            <w:r>
              <w:rPr>
                <w:kern w:val="0"/>
                <w:szCs w:val="21"/>
              </w:rPr>
              <w:t>因素</w:t>
            </w:r>
          </w:p>
        </w:tc>
        <w:tc>
          <w:tcPr>
            <w:tcW w:w="3150" w:type="dxa"/>
            <w:gridSpan w:val="4"/>
            <w:tcBorders>
              <w:bottom w:val="single" w:sz="6" w:space="0" w:color="auto"/>
            </w:tcBorders>
            <w:vAlign w:val="center"/>
          </w:tcPr>
          <w:p w:rsidR="00B54A66" w:rsidRDefault="002161B9">
            <w:pPr>
              <w:widowControl/>
              <w:spacing w:line="380" w:lineRule="exact"/>
              <w:jc w:val="center"/>
              <w:rPr>
                <w:kern w:val="0"/>
                <w:szCs w:val="21"/>
              </w:rPr>
            </w:pPr>
            <w:r>
              <w:rPr>
                <w:kern w:val="0"/>
                <w:szCs w:val="21"/>
              </w:rPr>
              <w:t>柠檬酸</w:t>
            </w:r>
          </w:p>
        </w:tc>
        <w:tc>
          <w:tcPr>
            <w:tcW w:w="2223" w:type="dxa"/>
            <w:gridSpan w:val="3"/>
            <w:tcBorders>
              <w:bottom w:val="single" w:sz="6" w:space="0" w:color="auto"/>
            </w:tcBorders>
            <w:vAlign w:val="center"/>
          </w:tcPr>
          <w:p w:rsidR="00B54A66" w:rsidRDefault="002161B9">
            <w:pPr>
              <w:widowControl/>
              <w:spacing w:line="380" w:lineRule="exact"/>
              <w:jc w:val="center"/>
              <w:rPr>
                <w:kern w:val="0"/>
                <w:szCs w:val="21"/>
              </w:rPr>
            </w:pPr>
            <w:r>
              <w:rPr>
                <w:kern w:val="0"/>
                <w:szCs w:val="21"/>
              </w:rPr>
              <w:t>甘油</w:t>
            </w:r>
          </w:p>
        </w:tc>
        <w:tc>
          <w:tcPr>
            <w:tcW w:w="2645" w:type="dxa"/>
            <w:gridSpan w:val="3"/>
            <w:tcBorders>
              <w:bottom w:val="single" w:sz="6" w:space="0" w:color="auto"/>
            </w:tcBorders>
            <w:vAlign w:val="center"/>
          </w:tcPr>
          <w:p w:rsidR="00B54A66" w:rsidRDefault="002161B9">
            <w:pPr>
              <w:widowControl/>
              <w:spacing w:line="380" w:lineRule="exact"/>
              <w:jc w:val="center"/>
              <w:rPr>
                <w:kern w:val="0"/>
                <w:szCs w:val="21"/>
              </w:rPr>
            </w:pPr>
            <w:r>
              <w:rPr>
                <w:kern w:val="0"/>
                <w:szCs w:val="21"/>
              </w:rPr>
              <w:t>EDTA</w:t>
            </w:r>
          </w:p>
        </w:tc>
      </w:tr>
      <w:tr w:rsidR="00B54A66">
        <w:trPr>
          <w:trHeight w:val="282"/>
        </w:trPr>
        <w:tc>
          <w:tcPr>
            <w:tcW w:w="692" w:type="dxa"/>
            <w:vMerge/>
            <w:vAlign w:val="center"/>
          </w:tcPr>
          <w:p w:rsidR="00B54A66" w:rsidRDefault="00B54A66">
            <w:pPr>
              <w:widowControl/>
              <w:spacing w:line="380" w:lineRule="exact"/>
              <w:jc w:val="center"/>
              <w:rPr>
                <w:kern w:val="0"/>
                <w:szCs w:val="21"/>
              </w:rPr>
            </w:pPr>
          </w:p>
        </w:tc>
        <w:tc>
          <w:tcPr>
            <w:tcW w:w="668"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0%</w:t>
            </w:r>
          </w:p>
        </w:tc>
        <w:tc>
          <w:tcPr>
            <w:tcW w:w="778"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0.10%</w:t>
            </w:r>
          </w:p>
        </w:tc>
        <w:tc>
          <w:tcPr>
            <w:tcW w:w="859"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0.25%</w:t>
            </w:r>
          </w:p>
        </w:tc>
        <w:tc>
          <w:tcPr>
            <w:tcW w:w="845"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0.50%</w:t>
            </w:r>
          </w:p>
        </w:tc>
        <w:tc>
          <w:tcPr>
            <w:tcW w:w="750"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1%</w:t>
            </w:r>
          </w:p>
        </w:tc>
        <w:tc>
          <w:tcPr>
            <w:tcW w:w="723"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2%</w:t>
            </w:r>
          </w:p>
        </w:tc>
        <w:tc>
          <w:tcPr>
            <w:tcW w:w="750"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4%</w:t>
            </w:r>
          </w:p>
        </w:tc>
        <w:tc>
          <w:tcPr>
            <w:tcW w:w="900"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40ppm</w:t>
            </w:r>
          </w:p>
        </w:tc>
        <w:tc>
          <w:tcPr>
            <w:tcW w:w="873"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60ppm</w:t>
            </w:r>
          </w:p>
        </w:tc>
        <w:tc>
          <w:tcPr>
            <w:tcW w:w="872" w:type="dxa"/>
            <w:tcBorders>
              <w:top w:val="single" w:sz="6" w:space="0" w:color="auto"/>
              <w:bottom w:val="nil"/>
            </w:tcBorders>
            <w:vAlign w:val="center"/>
          </w:tcPr>
          <w:p w:rsidR="00B54A66" w:rsidRDefault="002161B9">
            <w:pPr>
              <w:widowControl/>
              <w:spacing w:line="380" w:lineRule="exact"/>
              <w:jc w:val="center"/>
              <w:rPr>
                <w:kern w:val="0"/>
                <w:szCs w:val="21"/>
              </w:rPr>
            </w:pPr>
            <w:r>
              <w:rPr>
                <w:kern w:val="0"/>
                <w:szCs w:val="21"/>
              </w:rPr>
              <w:t>80ppm</w:t>
            </w:r>
          </w:p>
        </w:tc>
      </w:tr>
      <w:tr w:rsidR="00B54A66">
        <w:trPr>
          <w:trHeight w:val="282"/>
        </w:trPr>
        <w:tc>
          <w:tcPr>
            <w:tcW w:w="692" w:type="dxa"/>
            <w:vAlign w:val="center"/>
          </w:tcPr>
          <w:p w:rsidR="00B54A66" w:rsidRDefault="002161B9">
            <w:pPr>
              <w:widowControl/>
              <w:spacing w:line="380" w:lineRule="exact"/>
              <w:jc w:val="center"/>
              <w:rPr>
                <w:kern w:val="0"/>
                <w:szCs w:val="21"/>
              </w:rPr>
            </w:pPr>
            <w:r>
              <w:rPr>
                <w:kern w:val="0"/>
                <w:szCs w:val="21"/>
              </w:rPr>
              <w:t>4d</w:t>
            </w:r>
          </w:p>
        </w:tc>
        <w:tc>
          <w:tcPr>
            <w:tcW w:w="668" w:type="dxa"/>
            <w:tcBorders>
              <w:top w:val="nil"/>
            </w:tcBorders>
            <w:vAlign w:val="center"/>
          </w:tcPr>
          <w:p w:rsidR="00B54A66" w:rsidRDefault="002161B9">
            <w:pPr>
              <w:widowControl/>
              <w:spacing w:line="380" w:lineRule="exact"/>
              <w:jc w:val="center"/>
              <w:rPr>
                <w:kern w:val="0"/>
                <w:szCs w:val="21"/>
              </w:rPr>
            </w:pPr>
            <w:r>
              <w:rPr>
                <w:kern w:val="0"/>
                <w:szCs w:val="21"/>
              </w:rPr>
              <w:t>200</w:t>
            </w:r>
          </w:p>
        </w:tc>
        <w:tc>
          <w:tcPr>
            <w:tcW w:w="778" w:type="dxa"/>
            <w:tcBorders>
              <w:top w:val="nil"/>
            </w:tcBorders>
            <w:vAlign w:val="center"/>
          </w:tcPr>
          <w:p w:rsidR="00B54A66" w:rsidRDefault="002161B9">
            <w:pPr>
              <w:widowControl/>
              <w:spacing w:line="380" w:lineRule="exact"/>
              <w:jc w:val="center"/>
              <w:rPr>
                <w:kern w:val="0"/>
                <w:szCs w:val="21"/>
              </w:rPr>
            </w:pPr>
            <w:r>
              <w:rPr>
                <w:kern w:val="0"/>
                <w:szCs w:val="21"/>
              </w:rPr>
              <w:t>140</w:t>
            </w:r>
          </w:p>
        </w:tc>
        <w:tc>
          <w:tcPr>
            <w:tcW w:w="859" w:type="dxa"/>
            <w:tcBorders>
              <w:top w:val="nil"/>
            </w:tcBorders>
            <w:vAlign w:val="center"/>
          </w:tcPr>
          <w:p w:rsidR="00B54A66" w:rsidRDefault="002161B9">
            <w:pPr>
              <w:widowControl/>
              <w:spacing w:line="380" w:lineRule="exact"/>
              <w:jc w:val="center"/>
              <w:rPr>
                <w:kern w:val="0"/>
                <w:szCs w:val="21"/>
              </w:rPr>
            </w:pPr>
            <w:r>
              <w:rPr>
                <w:kern w:val="0"/>
                <w:szCs w:val="21"/>
              </w:rPr>
              <w:t>100</w:t>
            </w:r>
          </w:p>
        </w:tc>
        <w:tc>
          <w:tcPr>
            <w:tcW w:w="845" w:type="dxa"/>
            <w:tcBorders>
              <w:top w:val="nil"/>
            </w:tcBorders>
            <w:vAlign w:val="center"/>
          </w:tcPr>
          <w:p w:rsidR="00B54A66" w:rsidRDefault="002161B9">
            <w:pPr>
              <w:widowControl/>
              <w:spacing w:line="380" w:lineRule="exact"/>
              <w:jc w:val="center"/>
              <w:rPr>
                <w:kern w:val="0"/>
                <w:szCs w:val="21"/>
              </w:rPr>
            </w:pPr>
            <w:r>
              <w:rPr>
                <w:kern w:val="0"/>
                <w:szCs w:val="21"/>
              </w:rPr>
              <w:t>20</w:t>
            </w:r>
          </w:p>
        </w:tc>
        <w:tc>
          <w:tcPr>
            <w:tcW w:w="750" w:type="dxa"/>
            <w:tcBorders>
              <w:top w:val="nil"/>
            </w:tcBorders>
            <w:vAlign w:val="center"/>
          </w:tcPr>
          <w:p w:rsidR="00B54A66" w:rsidRDefault="002161B9">
            <w:pPr>
              <w:widowControl/>
              <w:spacing w:line="380" w:lineRule="exact"/>
              <w:jc w:val="center"/>
              <w:rPr>
                <w:kern w:val="0"/>
                <w:szCs w:val="21"/>
              </w:rPr>
            </w:pPr>
            <w:r>
              <w:rPr>
                <w:kern w:val="0"/>
                <w:szCs w:val="21"/>
              </w:rPr>
              <w:t>90</w:t>
            </w:r>
          </w:p>
        </w:tc>
        <w:tc>
          <w:tcPr>
            <w:tcW w:w="723" w:type="dxa"/>
            <w:tcBorders>
              <w:top w:val="nil"/>
            </w:tcBorders>
            <w:vAlign w:val="center"/>
          </w:tcPr>
          <w:p w:rsidR="00B54A66" w:rsidRDefault="002161B9">
            <w:pPr>
              <w:widowControl/>
              <w:spacing w:line="380" w:lineRule="exact"/>
              <w:jc w:val="center"/>
              <w:rPr>
                <w:kern w:val="0"/>
                <w:szCs w:val="21"/>
              </w:rPr>
            </w:pPr>
            <w:r>
              <w:rPr>
                <w:kern w:val="0"/>
                <w:szCs w:val="21"/>
              </w:rPr>
              <w:t>80</w:t>
            </w:r>
          </w:p>
        </w:tc>
        <w:tc>
          <w:tcPr>
            <w:tcW w:w="750" w:type="dxa"/>
            <w:tcBorders>
              <w:top w:val="nil"/>
            </w:tcBorders>
            <w:vAlign w:val="center"/>
          </w:tcPr>
          <w:p w:rsidR="00B54A66" w:rsidRDefault="002161B9">
            <w:pPr>
              <w:widowControl/>
              <w:spacing w:line="380" w:lineRule="exact"/>
              <w:jc w:val="center"/>
              <w:rPr>
                <w:kern w:val="0"/>
                <w:szCs w:val="21"/>
              </w:rPr>
            </w:pPr>
            <w:r>
              <w:rPr>
                <w:kern w:val="0"/>
                <w:szCs w:val="21"/>
              </w:rPr>
              <w:t>120</w:t>
            </w:r>
          </w:p>
        </w:tc>
        <w:tc>
          <w:tcPr>
            <w:tcW w:w="900" w:type="dxa"/>
            <w:tcBorders>
              <w:top w:val="nil"/>
            </w:tcBorders>
            <w:vAlign w:val="center"/>
          </w:tcPr>
          <w:p w:rsidR="00B54A66" w:rsidRDefault="002161B9">
            <w:pPr>
              <w:widowControl/>
              <w:spacing w:line="380" w:lineRule="exact"/>
              <w:jc w:val="center"/>
              <w:rPr>
                <w:kern w:val="0"/>
                <w:szCs w:val="21"/>
              </w:rPr>
            </w:pPr>
            <w:r>
              <w:rPr>
                <w:kern w:val="0"/>
                <w:szCs w:val="21"/>
              </w:rPr>
              <w:t>120</w:t>
            </w:r>
          </w:p>
        </w:tc>
        <w:tc>
          <w:tcPr>
            <w:tcW w:w="873" w:type="dxa"/>
            <w:tcBorders>
              <w:top w:val="nil"/>
            </w:tcBorders>
            <w:vAlign w:val="center"/>
          </w:tcPr>
          <w:p w:rsidR="00B54A66" w:rsidRDefault="002161B9">
            <w:pPr>
              <w:widowControl/>
              <w:spacing w:line="380" w:lineRule="exact"/>
              <w:jc w:val="center"/>
              <w:rPr>
                <w:kern w:val="0"/>
                <w:szCs w:val="21"/>
              </w:rPr>
            </w:pPr>
            <w:r>
              <w:rPr>
                <w:kern w:val="0"/>
                <w:szCs w:val="21"/>
              </w:rPr>
              <w:t>80</w:t>
            </w:r>
          </w:p>
        </w:tc>
        <w:tc>
          <w:tcPr>
            <w:tcW w:w="872" w:type="dxa"/>
            <w:tcBorders>
              <w:top w:val="nil"/>
            </w:tcBorders>
            <w:vAlign w:val="center"/>
          </w:tcPr>
          <w:p w:rsidR="00B54A66" w:rsidRDefault="002161B9">
            <w:pPr>
              <w:widowControl/>
              <w:spacing w:line="380" w:lineRule="exact"/>
              <w:jc w:val="center"/>
              <w:rPr>
                <w:kern w:val="0"/>
                <w:szCs w:val="21"/>
              </w:rPr>
            </w:pPr>
            <w:r>
              <w:rPr>
                <w:kern w:val="0"/>
                <w:szCs w:val="21"/>
              </w:rPr>
              <w:t>45</w:t>
            </w:r>
          </w:p>
        </w:tc>
      </w:tr>
      <w:tr w:rsidR="00B54A66">
        <w:trPr>
          <w:trHeight w:val="282"/>
        </w:trPr>
        <w:tc>
          <w:tcPr>
            <w:tcW w:w="692" w:type="dxa"/>
            <w:vAlign w:val="center"/>
          </w:tcPr>
          <w:p w:rsidR="00B54A66" w:rsidRDefault="002161B9">
            <w:pPr>
              <w:widowControl/>
              <w:spacing w:line="380" w:lineRule="exact"/>
              <w:jc w:val="center"/>
              <w:rPr>
                <w:kern w:val="0"/>
                <w:szCs w:val="21"/>
              </w:rPr>
            </w:pPr>
            <w:r>
              <w:rPr>
                <w:kern w:val="0"/>
                <w:szCs w:val="21"/>
              </w:rPr>
              <w:t>8d</w:t>
            </w:r>
          </w:p>
        </w:tc>
        <w:tc>
          <w:tcPr>
            <w:tcW w:w="668" w:type="dxa"/>
            <w:vAlign w:val="center"/>
          </w:tcPr>
          <w:p w:rsidR="00B54A66" w:rsidRDefault="002161B9">
            <w:pPr>
              <w:widowControl/>
              <w:spacing w:line="380" w:lineRule="exact"/>
              <w:jc w:val="center"/>
              <w:rPr>
                <w:kern w:val="0"/>
                <w:szCs w:val="21"/>
              </w:rPr>
            </w:pPr>
            <w:r>
              <w:rPr>
                <w:kern w:val="0"/>
                <w:szCs w:val="21"/>
              </w:rPr>
              <w:t>500</w:t>
            </w:r>
          </w:p>
        </w:tc>
        <w:tc>
          <w:tcPr>
            <w:tcW w:w="778" w:type="dxa"/>
            <w:vAlign w:val="center"/>
          </w:tcPr>
          <w:p w:rsidR="00B54A66" w:rsidRDefault="002161B9">
            <w:pPr>
              <w:widowControl/>
              <w:spacing w:line="380" w:lineRule="exact"/>
              <w:jc w:val="center"/>
              <w:rPr>
                <w:kern w:val="0"/>
                <w:szCs w:val="21"/>
              </w:rPr>
            </w:pPr>
            <w:r>
              <w:rPr>
                <w:kern w:val="0"/>
                <w:szCs w:val="21"/>
              </w:rPr>
              <w:t>210</w:t>
            </w:r>
          </w:p>
        </w:tc>
        <w:tc>
          <w:tcPr>
            <w:tcW w:w="859" w:type="dxa"/>
            <w:vAlign w:val="center"/>
          </w:tcPr>
          <w:p w:rsidR="00B54A66" w:rsidRDefault="002161B9">
            <w:pPr>
              <w:widowControl/>
              <w:spacing w:line="380" w:lineRule="exact"/>
              <w:jc w:val="center"/>
              <w:rPr>
                <w:kern w:val="0"/>
                <w:szCs w:val="21"/>
              </w:rPr>
            </w:pPr>
            <w:r>
              <w:rPr>
                <w:kern w:val="0"/>
                <w:szCs w:val="21"/>
              </w:rPr>
              <w:t>220</w:t>
            </w:r>
          </w:p>
        </w:tc>
        <w:tc>
          <w:tcPr>
            <w:tcW w:w="845" w:type="dxa"/>
            <w:vAlign w:val="center"/>
          </w:tcPr>
          <w:p w:rsidR="00B54A66" w:rsidRDefault="002161B9">
            <w:pPr>
              <w:widowControl/>
              <w:spacing w:line="380" w:lineRule="exact"/>
              <w:jc w:val="center"/>
              <w:rPr>
                <w:kern w:val="0"/>
                <w:szCs w:val="21"/>
              </w:rPr>
            </w:pPr>
            <w:r>
              <w:rPr>
                <w:kern w:val="0"/>
                <w:szCs w:val="21"/>
              </w:rPr>
              <w:t>105</w:t>
            </w:r>
          </w:p>
        </w:tc>
        <w:tc>
          <w:tcPr>
            <w:tcW w:w="750" w:type="dxa"/>
            <w:vAlign w:val="center"/>
          </w:tcPr>
          <w:p w:rsidR="00B54A66" w:rsidRDefault="002161B9">
            <w:pPr>
              <w:widowControl/>
              <w:spacing w:line="380" w:lineRule="exact"/>
              <w:jc w:val="center"/>
              <w:rPr>
                <w:kern w:val="0"/>
                <w:szCs w:val="21"/>
              </w:rPr>
            </w:pPr>
            <w:r>
              <w:rPr>
                <w:kern w:val="0"/>
                <w:szCs w:val="21"/>
              </w:rPr>
              <w:t>170</w:t>
            </w:r>
          </w:p>
        </w:tc>
        <w:tc>
          <w:tcPr>
            <w:tcW w:w="723" w:type="dxa"/>
            <w:vAlign w:val="center"/>
          </w:tcPr>
          <w:p w:rsidR="00B54A66" w:rsidRDefault="002161B9">
            <w:pPr>
              <w:widowControl/>
              <w:spacing w:line="380" w:lineRule="exact"/>
              <w:jc w:val="center"/>
              <w:rPr>
                <w:kern w:val="0"/>
                <w:szCs w:val="21"/>
              </w:rPr>
            </w:pPr>
            <w:r>
              <w:rPr>
                <w:kern w:val="0"/>
                <w:szCs w:val="21"/>
              </w:rPr>
              <w:t>580</w:t>
            </w:r>
          </w:p>
        </w:tc>
        <w:tc>
          <w:tcPr>
            <w:tcW w:w="750" w:type="dxa"/>
            <w:vAlign w:val="center"/>
          </w:tcPr>
          <w:p w:rsidR="00B54A66" w:rsidRDefault="002161B9">
            <w:pPr>
              <w:widowControl/>
              <w:spacing w:line="380" w:lineRule="exact"/>
              <w:jc w:val="center"/>
              <w:rPr>
                <w:kern w:val="0"/>
                <w:szCs w:val="21"/>
              </w:rPr>
            </w:pPr>
            <w:r>
              <w:rPr>
                <w:kern w:val="0"/>
                <w:szCs w:val="21"/>
              </w:rPr>
              <w:t>260</w:t>
            </w:r>
          </w:p>
        </w:tc>
        <w:tc>
          <w:tcPr>
            <w:tcW w:w="900" w:type="dxa"/>
            <w:vAlign w:val="center"/>
          </w:tcPr>
          <w:p w:rsidR="00B54A66" w:rsidRDefault="002161B9">
            <w:pPr>
              <w:widowControl/>
              <w:spacing w:line="380" w:lineRule="exact"/>
              <w:jc w:val="center"/>
              <w:rPr>
                <w:kern w:val="0"/>
                <w:szCs w:val="21"/>
              </w:rPr>
            </w:pPr>
            <w:r>
              <w:rPr>
                <w:kern w:val="0"/>
                <w:szCs w:val="21"/>
              </w:rPr>
              <w:t>160</w:t>
            </w:r>
          </w:p>
        </w:tc>
        <w:tc>
          <w:tcPr>
            <w:tcW w:w="873" w:type="dxa"/>
            <w:vAlign w:val="center"/>
          </w:tcPr>
          <w:p w:rsidR="00B54A66" w:rsidRDefault="002161B9">
            <w:pPr>
              <w:widowControl/>
              <w:spacing w:line="380" w:lineRule="exact"/>
              <w:jc w:val="center"/>
              <w:rPr>
                <w:kern w:val="0"/>
                <w:szCs w:val="21"/>
              </w:rPr>
            </w:pPr>
            <w:r>
              <w:rPr>
                <w:kern w:val="0"/>
                <w:szCs w:val="21"/>
              </w:rPr>
              <w:t>190</w:t>
            </w:r>
          </w:p>
        </w:tc>
        <w:tc>
          <w:tcPr>
            <w:tcW w:w="872" w:type="dxa"/>
            <w:vAlign w:val="center"/>
          </w:tcPr>
          <w:p w:rsidR="00B54A66" w:rsidRDefault="002161B9">
            <w:pPr>
              <w:widowControl/>
              <w:spacing w:line="380" w:lineRule="exact"/>
              <w:jc w:val="center"/>
              <w:rPr>
                <w:kern w:val="0"/>
                <w:szCs w:val="21"/>
              </w:rPr>
            </w:pPr>
            <w:r>
              <w:rPr>
                <w:kern w:val="0"/>
                <w:szCs w:val="21"/>
              </w:rPr>
              <w:t>170</w:t>
            </w:r>
          </w:p>
        </w:tc>
      </w:tr>
      <w:tr w:rsidR="00B54A66">
        <w:trPr>
          <w:trHeight w:val="282"/>
        </w:trPr>
        <w:tc>
          <w:tcPr>
            <w:tcW w:w="692" w:type="dxa"/>
            <w:vAlign w:val="center"/>
          </w:tcPr>
          <w:p w:rsidR="00B54A66" w:rsidRDefault="002161B9">
            <w:pPr>
              <w:widowControl/>
              <w:spacing w:line="380" w:lineRule="exact"/>
              <w:jc w:val="center"/>
              <w:rPr>
                <w:kern w:val="0"/>
                <w:szCs w:val="21"/>
              </w:rPr>
            </w:pPr>
            <w:r>
              <w:rPr>
                <w:kern w:val="0"/>
                <w:szCs w:val="21"/>
              </w:rPr>
              <w:t>16d</w:t>
            </w:r>
          </w:p>
        </w:tc>
        <w:tc>
          <w:tcPr>
            <w:tcW w:w="668" w:type="dxa"/>
            <w:vAlign w:val="center"/>
          </w:tcPr>
          <w:p w:rsidR="00B54A66" w:rsidRDefault="002161B9">
            <w:pPr>
              <w:widowControl/>
              <w:spacing w:line="380" w:lineRule="exact"/>
              <w:jc w:val="center"/>
              <w:rPr>
                <w:kern w:val="0"/>
                <w:szCs w:val="21"/>
              </w:rPr>
            </w:pPr>
            <w:r>
              <w:rPr>
                <w:kern w:val="0"/>
                <w:szCs w:val="21"/>
              </w:rPr>
              <w:t>4400</w:t>
            </w:r>
          </w:p>
        </w:tc>
        <w:tc>
          <w:tcPr>
            <w:tcW w:w="778" w:type="dxa"/>
            <w:vAlign w:val="center"/>
          </w:tcPr>
          <w:p w:rsidR="00B54A66" w:rsidRDefault="002161B9">
            <w:pPr>
              <w:widowControl/>
              <w:spacing w:line="380" w:lineRule="exact"/>
              <w:jc w:val="center"/>
              <w:rPr>
                <w:kern w:val="0"/>
                <w:szCs w:val="21"/>
              </w:rPr>
            </w:pPr>
            <w:r>
              <w:rPr>
                <w:kern w:val="0"/>
                <w:szCs w:val="21"/>
              </w:rPr>
              <w:t>1000</w:t>
            </w:r>
          </w:p>
        </w:tc>
        <w:tc>
          <w:tcPr>
            <w:tcW w:w="859" w:type="dxa"/>
            <w:vAlign w:val="center"/>
          </w:tcPr>
          <w:p w:rsidR="00B54A66" w:rsidRDefault="002161B9">
            <w:pPr>
              <w:widowControl/>
              <w:spacing w:line="380" w:lineRule="exact"/>
              <w:jc w:val="center"/>
              <w:rPr>
                <w:kern w:val="0"/>
                <w:szCs w:val="21"/>
              </w:rPr>
            </w:pPr>
            <w:r>
              <w:rPr>
                <w:kern w:val="0"/>
                <w:szCs w:val="21"/>
              </w:rPr>
              <w:t>420</w:t>
            </w:r>
          </w:p>
        </w:tc>
        <w:tc>
          <w:tcPr>
            <w:tcW w:w="845" w:type="dxa"/>
            <w:vAlign w:val="center"/>
          </w:tcPr>
          <w:p w:rsidR="00B54A66" w:rsidRDefault="002161B9">
            <w:pPr>
              <w:widowControl/>
              <w:spacing w:line="380" w:lineRule="exact"/>
              <w:jc w:val="center"/>
              <w:rPr>
                <w:kern w:val="0"/>
                <w:szCs w:val="21"/>
              </w:rPr>
            </w:pPr>
            <w:r>
              <w:rPr>
                <w:kern w:val="0"/>
                <w:szCs w:val="21"/>
              </w:rPr>
              <w:t>580</w:t>
            </w:r>
          </w:p>
        </w:tc>
        <w:tc>
          <w:tcPr>
            <w:tcW w:w="750" w:type="dxa"/>
            <w:vAlign w:val="center"/>
          </w:tcPr>
          <w:p w:rsidR="00B54A66" w:rsidRDefault="002161B9">
            <w:pPr>
              <w:widowControl/>
              <w:spacing w:line="380" w:lineRule="exact"/>
              <w:jc w:val="center"/>
              <w:rPr>
                <w:kern w:val="0"/>
                <w:szCs w:val="21"/>
              </w:rPr>
            </w:pPr>
            <w:r>
              <w:rPr>
                <w:kern w:val="0"/>
                <w:szCs w:val="21"/>
              </w:rPr>
              <w:t>1100</w:t>
            </w:r>
          </w:p>
        </w:tc>
        <w:tc>
          <w:tcPr>
            <w:tcW w:w="723" w:type="dxa"/>
            <w:vAlign w:val="center"/>
          </w:tcPr>
          <w:p w:rsidR="00B54A66" w:rsidRDefault="002161B9">
            <w:pPr>
              <w:widowControl/>
              <w:spacing w:line="380" w:lineRule="exact"/>
              <w:jc w:val="center"/>
              <w:rPr>
                <w:kern w:val="0"/>
                <w:szCs w:val="21"/>
              </w:rPr>
            </w:pPr>
            <w:r>
              <w:rPr>
                <w:kern w:val="0"/>
                <w:szCs w:val="21"/>
              </w:rPr>
              <w:t>1400</w:t>
            </w:r>
          </w:p>
        </w:tc>
        <w:tc>
          <w:tcPr>
            <w:tcW w:w="750" w:type="dxa"/>
            <w:vAlign w:val="center"/>
          </w:tcPr>
          <w:p w:rsidR="00B54A66" w:rsidRDefault="002161B9">
            <w:pPr>
              <w:widowControl/>
              <w:spacing w:line="380" w:lineRule="exact"/>
              <w:jc w:val="center"/>
              <w:rPr>
                <w:kern w:val="0"/>
                <w:szCs w:val="21"/>
              </w:rPr>
            </w:pPr>
            <w:r>
              <w:rPr>
                <w:kern w:val="0"/>
                <w:szCs w:val="21"/>
              </w:rPr>
              <w:t>1600</w:t>
            </w:r>
          </w:p>
        </w:tc>
        <w:tc>
          <w:tcPr>
            <w:tcW w:w="900" w:type="dxa"/>
            <w:vAlign w:val="center"/>
          </w:tcPr>
          <w:p w:rsidR="00B54A66" w:rsidRDefault="002161B9">
            <w:pPr>
              <w:widowControl/>
              <w:spacing w:line="380" w:lineRule="exact"/>
              <w:jc w:val="center"/>
              <w:rPr>
                <w:kern w:val="0"/>
                <w:szCs w:val="21"/>
              </w:rPr>
            </w:pPr>
            <w:r>
              <w:rPr>
                <w:kern w:val="0"/>
                <w:szCs w:val="21"/>
              </w:rPr>
              <w:t>1450</w:t>
            </w:r>
          </w:p>
        </w:tc>
        <w:tc>
          <w:tcPr>
            <w:tcW w:w="873" w:type="dxa"/>
            <w:vAlign w:val="center"/>
          </w:tcPr>
          <w:p w:rsidR="00B54A66" w:rsidRDefault="002161B9">
            <w:pPr>
              <w:widowControl/>
              <w:spacing w:line="380" w:lineRule="exact"/>
              <w:jc w:val="center"/>
              <w:rPr>
                <w:kern w:val="0"/>
                <w:szCs w:val="21"/>
              </w:rPr>
            </w:pPr>
            <w:r>
              <w:rPr>
                <w:kern w:val="0"/>
                <w:szCs w:val="21"/>
              </w:rPr>
              <w:t>760</w:t>
            </w:r>
          </w:p>
        </w:tc>
        <w:tc>
          <w:tcPr>
            <w:tcW w:w="872" w:type="dxa"/>
            <w:vAlign w:val="center"/>
          </w:tcPr>
          <w:p w:rsidR="00B54A66" w:rsidRDefault="002161B9">
            <w:pPr>
              <w:widowControl/>
              <w:spacing w:line="380" w:lineRule="exact"/>
              <w:jc w:val="center"/>
              <w:rPr>
                <w:kern w:val="0"/>
                <w:szCs w:val="21"/>
              </w:rPr>
            </w:pPr>
            <w:r>
              <w:rPr>
                <w:kern w:val="0"/>
                <w:szCs w:val="21"/>
              </w:rPr>
              <w:t>1300</w:t>
            </w:r>
          </w:p>
        </w:tc>
      </w:tr>
      <w:tr w:rsidR="00B54A66">
        <w:trPr>
          <w:trHeight w:val="282"/>
        </w:trPr>
        <w:tc>
          <w:tcPr>
            <w:tcW w:w="692" w:type="dxa"/>
            <w:vAlign w:val="center"/>
          </w:tcPr>
          <w:p w:rsidR="00B54A66" w:rsidRDefault="002161B9">
            <w:pPr>
              <w:widowControl/>
              <w:spacing w:line="380" w:lineRule="exact"/>
              <w:jc w:val="center"/>
              <w:rPr>
                <w:kern w:val="0"/>
                <w:szCs w:val="21"/>
              </w:rPr>
            </w:pPr>
            <w:r>
              <w:rPr>
                <w:kern w:val="0"/>
                <w:szCs w:val="21"/>
              </w:rPr>
              <w:t>20d</w:t>
            </w:r>
          </w:p>
        </w:tc>
        <w:tc>
          <w:tcPr>
            <w:tcW w:w="668" w:type="dxa"/>
            <w:vAlign w:val="center"/>
          </w:tcPr>
          <w:p w:rsidR="00B54A66" w:rsidRDefault="002161B9">
            <w:pPr>
              <w:widowControl/>
              <w:spacing w:line="380" w:lineRule="exact"/>
              <w:jc w:val="center"/>
              <w:rPr>
                <w:kern w:val="0"/>
                <w:szCs w:val="21"/>
              </w:rPr>
            </w:pPr>
            <w:r>
              <w:rPr>
                <w:kern w:val="0"/>
                <w:szCs w:val="21"/>
              </w:rPr>
              <w:t>一</w:t>
            </w:r>
          </w:p>
        </w:tc>
        <w:tc>
          <w:tcPr>
            <w:tcW w:w="778" w:type="dxa"/>
            <w:vAlign w:val="center"/>
          </w:tcPr>
          <w:p w:rsidR="00B54A66" w:rsidRDefault="002161B9">
            <w:pPr>
              <w:widowControl/>
              <w:spacing w:line="380" w:lineRule="exact"/>
              <w:jc w:val="center"/>
              <w:rPr>
                <w:kern w:val="0"/>
                <w:szCs w:val="21"/>
              </w:rPr>
            </w:pPr>
            <w:r>
              <w:rPr>
                <w:kern w:val="0"/>
                <w:szCs w:val="21"/>
              </w:rPr>
              <w:t>一</w:t>
            </w:r>
          </w:p>
        </w:tc>
        <w:tc>
          <w:tcPr>
            <w:tcW w:w="859" w:type="dxa"/>
            <w:vAlign w:val="center"/>
          </w:tcPr>
          <w:p w:rsidR="00B54A66" w:rsidRDefault="002161B9">
            <w:pPr>
              <w:widowControl/>
              <w:spacing w:line="380" w:lineRule="exact"/>
              <w:jc w:val="center"/>
              <w:rPr>
                <w:kern w:val="0"/>
                <w:szCs w:val="21"/>
              </w:rPr>
            </w:pPr>
            <w:r>
              <w:rPr>
                <w:kern w:val="0"/>
                <w:szCs w:val="21"/>
              </w:rPr>
              <w:t>1400</w:t>
            </w:r>
          </w:p>
        </w:tc>
        <w:tc>
          <w:tcPr>
            <w:tcW w:w="845" w:type="dxa"/>
            <w:vAlign w:val="center"/>
          </w:tcPr>
          <w:p w:rsidR="00B54A66" w:rsidRDefault="002161B9">
            <w:pPr>
              <w:widowControl/>
              <w:spacing w:line="380" w:lineRule="exact"/>
              <w:jc w:val="center"/>
              <w:rPr>
                <w:kern w:val="0"/>
                <w:szCs w:val="21"/>
              </w:rPr>
            </w:pPr>
            <w:r>
              <w:rPr>
                <w:kern w:val="0"/>
                <w:szCs w:val="21"/>
              </w:rPr>
              <w:t>1600</w:t>
            </w:r>
          </w:p>
        </w:tc>
        <w:tc>
          <w:tcPr>
            <w:tcW w:w="750" w:type="dxa"/>
            <w:vAlign w:val="center"/>
          </w:tcPr>
          <w:p w:rsidR="00B54A66" w:rsidRDefault="002161B9">
            <w:pPr>
              <w:widowControl/>
              <w:spacing w:line="380" w:lineRule="exact"/>
              <w:jc w:val="center"/>
              <w:rPr>
                <w:kern w:val="0"/>
                <w:szCs w:val="21"/>
              </w:rPr>
            </w:pPr>
            <w:r>
              <w:rPr>
                <w:kern w:val="0"/>
                <w:szCs w:val="21"/>
              </w:rPr>
              <w:t>一</w:t>
            </w:r>
          </w:p>
        </w:tc>
        <w:tc>
          <w:tcPr>
            <w:tcW w:w="723" w:type="dxa"/>
            <w:vAlign w:val="center"/>
          </w:tcPr>
          <w:p w:rsidR="00B54A66" w:rsidRDefault="002161B9">
            <w:pPr>
              <w:widowControl/>
              <w:spacing w:line="380" w:lineRule="exact"/>
              <w:jc w:val="center"/>
              <w:rPr>
                <w:kern w:val="0"/>
                <w:szCs w:val="21"/>
              </w:rPr>
            </w:pPr>
            <w:r>
              <w:rPr>
                <w:kern w:val="0"/>
                <w:szCs w:val="21"/>
              </w:rPr>
              <w:t>一</w:t>
            </w:r>
          </w:p>
        </w:tc>
        <w:tc>
          <w:tcPr>
            <w:tcW w:w="750" w:type="dxa"/>
            <w:vAlign w:val="center"/>
          </w:tcPr>
          <w:p w:rsidR="00B54A66" w:rsidRDefault="002161B9">
            <w:pPr>
              <w:widowControl/>
              <w:spacing w:line="380" w:lineRule="exact"/>
              <w:jc w:val="center"/>
              <w:rPr>
                <w:kern w:val="0"/>
                <w:szCs w:val="21"/>
              </w:rPr>
            </w:pPr>
            <w:r>
              <w:rPr>
                <w:kern w:val="0"/>
                <w:szCs w:val="21"/>
              </w:rPr>
              <w:t>一</w:t>
            </w:r>
          </w:p>
        </w:tc>
        <w:tc>
          <w:tcPr>
            <w:tcW w:w="900" w:type="dxa"/>
            <w:vAlign w:val="center"/>
          </w:tcPr>
          <w:p w:rsidR="00B54A66" w:rsidRDefault="002161B9">
            <w:pPr>
              <w:widowControl/>
              <w:spacing w:line="380" w:lineRule="exact"/>
              <w:jc w:val="center"/>
              <w:rPr>
                <w:kern w:val="0"/>
                <w:szCs w:val="21"/>
              </w:rPr>
            </w:pPr>
            <w:r>
              <w:rPr>
                <w:kern w:val="0"/>
                <w:szCs w:val="21"/>
              </w:rPr>
              <w:t>一</w:t>
            </w:r>
          </w:p>
        </w:tc>
        <w:tc>
          <w:tcPr>
            <w:tcW w:w="873" w:type="dxa"/>
            <w:vAlign w:val="center"/>
          </w:tcPr>
          <w:p w:rsidR="00B54A66" w:rsidRDefault="002161B9">
            <w:pPr>
              <w:widowControl/>
              <w:spacing w:line="380" w:lineRule="exact"/>
              <w:jc w:val="center"/>
              <w:rPr>
                <w:kern w:val="0"/>
                <w:szCs w:val="21"/>
              </w:rPr>
            </w:pPr>
            <w:r>
              <w:rPr>
                <w:kern w:val="0"/>
                <w:szCs w:val="21"/>
              </w:rPr>
              <w:t>1600</w:t>
            </w:r>
          </w:p>
        </w:tc>
        <w:tc>
          <w:tcPr>
            <w:tcW w:w="872" w:type="dxa"/>
            <w:vAlign w:val="center"/>
          </w:tcPr>
          <w:p w:rsidR="00B54A66" w:rsidRDefault="002161B9">
            <w:pPr>
              <w:widowControl/>
              <w:spacing w:line="380" w:lineRule="exact"/>
              <w:jc w:val="center"/>
              <w:rPr>
                <w:kern w:val="0"/>
                <w:szCs w:val="21"/>
              </w:rPr>
            </w:pPr>
            <w:r>
              <w:rPr>
                <w:kern w:val="0"/>
                <w:szCs w:val="21"/>
              </w:rPr>
              <w:t>一</w:t>
            </w:r>
          </w:p>
        </w:tc>
      </w:tr>
    </w:tbl>
    <w:p w:rsidR="00B54A66" w:rsidRDefault="002161B9">
      <w:pPr>
        <w:autoSpaceDE w:val="0"/>
        <w:autoSpaceDN w:val="0"/>
        <w:adjustRightInd w:val="0"/>
        <w:ind w:firstLineChars="200" w:firstLine="420"/>
        <w:jc w:val="left"/>
        <w:rPr>
          <w:rFonts w:ascii="宋体" w:cs="宋体"/>
          <w:kern w:val="0"/>
          <w:szCs w:val="21"/>
        </w:rPr>
      </w:pPr>
      <w:r>
        <w:rPr>
          <w:rFonts w:ascii="宋体" w:cs="宋体" w:hint="eastAsia"/>
          <w:kern w:val="0"/>
          <w:szCs w:val="21"/>
        </w:rPr>
        <w:t>注：“一”表示菌落总数多不可计</w:t>
      </w:r>
    </w:p>
    <w:p w:rsidR="00B54A66" w:rsidRDefault="00B54A66">
      <w:pPr>
        <w:autoSpaceDE w:val="0"/>
        <w:autoSpaceDN w:val="0"/>
        <w:adjustRightInd w:val="0"/>
        <w:ind w:firstLineChars="200" w:firstLine="420"/>
        <w:jc w:val="left"/>
        <w:rPr>
          <w:rFonts w:ascii="宋体" w:cs="宋体"/>
          <w:kern w:val="0"/>
          <w:szCs w:val="21"/>
        </w:rPr>
      </w:pPr>
    </w:p>
    <w:p w:rsidR="00B54A66" w:rsidRDefault="002161B9">
      <w:pPr>
        <w:autoSpaceDE w:val="0"/>
        <w:autoSpaceDN w:val="0"/>
        <w:adjustRightInd w:val="0"/>
        <w:jc w:val="center"/>
        <w:rPr>
          <w:rFonts w:ascii="宋体" w:cs="宋体"/>
          <w:b/>
          <w:kern w:val="0"/>
          <w:szCs w:val="21"/>
        </w:rPr>
      </w:pPr>
      <w:r>
        <w:rPr>
          <w:bCs/>
          <w:kern w:val="0"/>
          <w:szCs w:val="21"/>
        </w:rPr>
        <w:t>表</w:t>
      </w:r>
      <w:r>
        <w:rPr>
          <w:bCs/>
          <w:kern w:val="0"/>
          <w:szCs w:val="21"/>
        </w:rPr>
        <w:t xml:space="preserve">6 </w:t>
      </w:r>
      <w:r>
        <w:rPr>
          <w:rFonts w:ascii="宋体" w:cs="宋体" w:hint="eastAsia"/>
          <w:bCs/>
          <w:kern w:val="0"/>
          <w:szCs w:val="21"/>
        </w:rPr>
        <w:t>不同时期月饼表皮的霉菌数</w:t>
      </w:r>
    </w:p>
    <w:tbl>
      <w:tblPr>
        <w:tblW w:w="8870" w:type="dxa"/>
        <w:jc w:val="center"/>
        <w:tblBorders>
          <w:top w:val="single" w:sz="12" w:space="0" w:color="auto"/>
          <w:bottom w:val="single" w:sz="12" w:space="0" w:color="auto"/>
        </w:tblBorders>
        <w:tblLayout w:type="fixed"/>
        <w:tblLook w:val="04A0"/>
      </w:tblPr>
      <w:tblGrid>
        <w:gridCol w:w="738"/>
        <w:gridCol w:w="726"/>
        <w:gridCol w:w="851"/>
        <w:gridCol w:w="851"/>
        <w:gridCol w:w="851"/>
        <w:gridCol w:w="726"/>
        <w:gridCol w:w="726"/>
        <w:gridCol w:w="726"/>
        <w:gridCol w:w="923"/>
        <w:gridCol w:w="876"/>
        <w:gridCol w:w="876"/>
      </w:tblGrid>
      <w:tr w:rsidR="00B54A66">
        <w:trPr>
          <w:trHeight w:val="272"/>
          <w:jc w:val="center"/>
        </w:trPr>
        <w:tc>
          <w:tcPr>
            <w:tcW w:w="738" w:type="dxa"/>
            <w:vMerge w:val="restart"/>
            <w:vAlign w:val="center"/>
          </w:tcPr>
          <w:p w:rsidR="00B54A66" w:rsidRDefault="002161B9">
            <w:pPr>
              <w:widowControl/>
              <w:spacing w:line="400" w:lineRule="exact"/>
              <w:jc w:val="center"/>
              <w:rPr>
                <w:kern w:val="0"/>
                <w:szCs w:val="21"/>
              </w:rPr>
            </w:pPr>
            <w:r>
              <w:rPr>
                <w:kern w:val="0"/>
                <w:szCs w:val="21"/>
              </w:rPr>
              <w:t>因素</w:t>
            </w:r>
          </w:p>
        </w:tc>
        <w:tc>
          <w:tcPr>
            <w:tcW w:w="3279" w:type="dxa"/>
            <w:gridSpan w:val="4"/>
            <w:tcBorders>
              <w:bottom w:val="single" w:sz="6" w:space="0" w:color="auto"/>
            </w:tcBorders>
            <w:vAlign w:val="center"/>
          </w:tcPr>
          <w:p w:rsidR="00B54A66" w:rsidRDefault="002161B9">
            <w:pPr>
              <w:widowControl/>
              <w:spacing w:line="400" w:lineRule="exact"/>
              <w:jc w:val="center"/>
              <w:rPr>
                <w:kern w:val="0"/>
                <w:szCs w:val="21"/>
              </w:rPr>
            </w:pPr>
            <w:r>
              <w:rPr>
                <w:kern w:val="0"/>
                <w:szCs w:val="21"/>
              </w:rPr>
              <w:t>柠檬酸</w:t>
            </w:r>
          </w:p>
        </w:tc>
        <w:tc>
          <w:tcPr>
            <w:tcW w:w="2178" w:type="dxa"/>
            <w:gridSpan w:val="3"/>
            <w:tcBorders>
              <w:bottom w:val="single" w:sz="6" w:space="0" w:color="auto"/>
            </w:tcBorders>
            <w:vAlign w:val="center"/>
          </w:tcPr>
          <w:p w:rsidR="00B54A66" w:rsidRDefault="002161B9">
            <w:pPr>
              <w:widowControl/>
              <w:spacing w:line="400" w:lineRule="exact"/>
              <w:jc w:val="center"/>
              <w:rPr>
                <w:kern w:val="0"/>
                <w:szCs w:val="21"/>
              </w:rPr>
            </w:pPr>
            <w:r>
              <w:rPr>
                <w:kern w:val="0"/>
                <w:szCs w:val="21"/>
              </w:rPr>
              <w:t>甘油</w:t>
            </w:r>
          </w:p>
        </w:tc>
        <w:tc>
          <w:tcPr>
            <w:tcW w:w="2675" w:type="dxa"/>
            <w:gridSpan w:val="3"/>
            <w:tcBorders>
              <w:bottom w:val="single" w:sz="6" w:space="0" w:color="auto"/>
            </w:tcBorders>
            <w:vAlign w:val="center"/>
          </w:tcPr>
          <w:p w:rsidR="00B54A66" w:rsidRDefault="002161B9">
            <w:pPr>
              <w:widowControl/>
              <w:spacing w:line="400" w:lineRule="exact"/>
              <w:jc w:val="center"/>
              <w:rPr>
                <w:kern w:val="0"/>
                <w:szCs w:val="21"/>
              </w:rPr>
            </w:pPr>
            <w:r>
              <w:rPr>
                <w:kern w:val="0"/>
                <w:szCs w:val="21"/>
              </w:rPr>
              <w:t>EDTA</w:t>
            </w:r>
          </w:p>
        </w:tc>
      </w:tr>
      <w:tr w:rsidR="00B54A66">
        <w:trPr>
          <w:trHeight w:val="272"/>
          <w:jc w:val="center"/>
        </w:trPr>
        <w:tc>
          <w:tcPr>
            <w:tcW w:w="738" w:type="dxa"/>
            <w:vMerge/>
            <w:vAlign w:val="center"/>
          </w:tcPr>
          <w:p w:rsidR="00B54A66" w:rsidRDefault="00B54A66">
            <w:pPr>
              <w:widowControl/>
              <w:spacing w:line="400" w:lineRule="exact"/>
              <w:jc w:val="center"/>
              <w:rPr>
                <w:kern w:val="0"/>
                <w:szCs w:val="21"/>
              </w:rPr>
            </w:pPr>
          </w:p>
        </w:tc>
        <w:tc>
          <w:tcPr>
            <w:tcW w:w="72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0%</w:t>
            </w:r>
          </w:p>
        </w:tc>
        <w:tc>
          <w:tcPr>
            <w:tcW w:w="851"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0.10%</w:t>
            </w:r>
          </w:p>
        </w:tc>
        <w:tc>
          <w:tcPr>
            <w:tcW w:w="851"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0.25%</w:t>
            </w:r>
          </w:p>
        </w:tc>
        <w:tc>
          <w:tcPr>
            <w:tcW w:w="851"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0.50%</w:t>
            </w:r>
          </w:p>
        </w:tc>
        <w:tc>
          <w:tcPr>
            <w:tcW w:w="72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1%</w:t>
            </w:r>
          </w:p>
        </w:tc>
        <w:tc>
          <w:tcPr>
            <w:tcW w:w="72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2%</w:t>
            </w:r>
          </w:p>
        </w:tc>
        <w:tc>
          <w:tcPr>
            <w:tcW w:w="72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4%</w:t>
            </w:r>
          </w:p>
        </w:tc>
        <w:tc>
          <w:tcPr>
            <w:tcW w:w="923"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40ppm</w:t>
            </w:r>
          </w:p>
        </w:tc>
        <w:tc>
          <w:tcPr>
            <w:tcW w:w="87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60ppm</w:t>
            </w:r>
          </w:p>
        </w:tc>
        <w:tc>
          <w:tcPr>
            <w:tcW w:w="876" w:type="dxa"/>
            <w:tcBorders>
              <w:top w:val="single" w:sz="6" w:space="0" w:color="auto"/>
              <w:bottom w:val="nil"/>
            </w:tcBorders>
            <w:vAlign w:val="center"/>
          </w:tcPr>
          <w:p w:rsidR="00B54A66" w:rsidRDefault="002161B9">
            <w:pPr>
              <w:widowControl/>
              <w:spacing w:line="400" w:lineRule="exact"/>
              <w:jc w:val="center"/>
              <w:rPr>
                <w:kern w:val="0"/>
                <w:szCs w:val="21"/>
              </w:rPr>
            </w:pPr>
            <w:r>
              <w:rPr>
                <w:kern w:val="0"/>
                <w:szCs w:val="21"/>
              </w:rPr>
              <w:t>80ppm</w:t>
            </w:r>
          </w:p>
        </w:tc>
      </w:tr>
      <w:tr w:rsidR="00B54A66">
        <w:trPr>
          <w:trHeight w:val="272"/>
          <w:jc w:val="center"/>
        </w:trPr>
        <w:tc>
          <w:tcPr>
            <w:tcW w:w="738" w:type="dxa"/>
            <w:vAlign w:val="center"/>
          </w:tcPr>
          <w:p w:rsidR="00B54A66" w:rsidRDefault="002161B9">
            <w:pPr>
              <w:widowControl/>
              <w:spacing w:line="400" w:lineRule="exact"/>
              <w:jc w:val="center"/>
              <w:rPr>
                <w:kern w:val="0"/>
                <w:szCs w:val="21"/>
              </w:rPr>
            </w:pPr>
            <w:r>
              <w:rPr>
                <w:kern w:val="0"/>
                <w:szCs w:val="21"/>
              </w:rPr>
              <w:t>4d</w:t>
            </w:r>
          </w:p>
        </w:tc>
        <w:tc>
          <w:tcPr>
            <w:tcW w:w="726"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851"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851"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851"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726"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726"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726"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923"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876" w:type="dxa"/>
            <w:tcBorders>
              <w:top w:val="nil"/>
            </w:tcBorders>
            <w:vAlign w:val="center"/>
          </w:tcPr>
          <w:p w:rsidR="00B54A66" w:rsidRDefault="002161B9">
            <w:pPr>
              <w:widowControl/>
              <w:spacing w:line="400" w:lineRule="exact"/>
              <w:jc w:val="center"/>
              <w:rPr>
                <w:kern w:val="0"/>
                <w:szCs w:val="21"/>
              </w:rPr>
            </w:pPr>
            <w:r>
              <w:rPr>
                <w:kern w:val="0"/>
                <w:szCs w:val="21"/>
              </w:rPr>
              <w:t>0</w:t>
            </w:r>
          </w:p>
        </w:tc>
        <w:tc>
          <w:tcPr>
            <w:tcW w:w="876" w:type="dxa"/>
            <w:tcBorders>
              <w:top w:val="nil"/>
            </w:tcBorders>
            <w:vAlign w:val="center"/>
          </w:tcPr>
          <w:p w:rsidR="00B54A66" w:rsidRDefault="002161B9">
            <w:pPr>
              <w:widowControl/>
              <w:spacing w:line="400" w:lineRule="exact"/>
              <w:jc w:val="center"/>
              <w:rPr>
                <w:kern w:val="0"/>
                <w:szCs w:val="21"/>
              </w:rPr>
            </w:pPr>
            <w:r>
              <w:rPr>
                <w:kern w:val="0"/>
                <w:szCs w:val="21"/>
              </w:rPr>
              <w:t>0</w:t>
            </w:r>
          </w:p>
        </w:tc>
      </w:tr>
      <w:tr w:rsidR="00B54A66">
        <w:trPr>
          <w:trHeight w:val="272"/>
          <w:jc w:val="center"/>
        </w:trPr>
        <w:tc>
          <w:tcPr>
            <w:tcW w:w="738" w:type="dxa"/>
            <w:vAlign w:val="center"/>
          </w:tcPr>
          <w:p w:rsidR="00B54A66" w:rsidRDefault="002161B9">
            <w:pPr>
              <w:widowControl/>
              <w:spacing w:line="400" w:lineRule="exact"/>
              <w:jc w:val="center"/>
              <w:rPr>
                <w:kern w:val="0"/>
                <w:szCs w:val="21"/>
              </w:rPr>
            </w:pPr>
            <w:r>
              <w:rPr>
                <w:kern w:val="0"/>
                <w:szCs w:val="21"/>
              </w:rPr>
              <w:t>8d</w:t>
            </w:r>
          </w:p>
        </w:tc>
        <w:tc>
          <w:tcPr>
            <w:tcW w:w="726" w:type="dxa"/>
            <w:vAlign w:val="center"/>
          </w:tcPr>
          <w:p w:rsidR="00B54A66" w:rsidRDefault="002161B9">
            <w:pPr>
              <w:widowControl/>
              <w:spacing w:line="400" w:lineRule="exact"/>
              <w:jc w:val="center"/>
              <w:rPr>
                <w:kern w:val="0"/>
                <w:szCs w:val="21"/>
              </w:rPr>
            </w:pPr>
            <w:r>
              <w:rPr>
                <w:kern w:val="0"/>
                <w:szCs w:val="21"/>
              </w:rPr>
              <w:t>0</w:t>
            </w:r>
          </w:p>
        </w:tc>
        <w:tc>
          <w:tcPr>
            <w:tcW w:w="851" w:type="dxa"/>
            <w:vAlign w:val="center"/>
          </w:tcPr>
          <w:p w:rsidR="00B54A66" w:rsidRDefault="002161B9">
            <w:pPr>
              <w:widowControl/>
              <w:spacing w:line="400" w:lineRule="exact"/>
              <w:jc w:val="center"/>
              <w:rPr>
                <w:kern w:val="0"/>
                <w:szCs w:val="21"/>
              </w:rPr>
            </w:pPr>
            <w:r>
              <w:rPr>
                <w:kern w:val="0"/>
                <w:szCs w:val="21"/>
              </w:rPr>
              <w:t>10</w:t>
            </w:r>
          </w:p>
        </w:tc>
        <w:tc>
          <w:tcPr>
            <w:tcW w:w="851" w:type="dxa"/>
            <w:vAlign w:val="center"/>
          </w:tcPr>
          <w:p w:rsidR="00B54A66" w:rsidRDefault="002161B9">
            <w:pPr>
              <w:widowControl/>
              <w:spacing w:line="400" w:lineRule="exact"/>
              <w:jc w:val="center"/>
              <w:rPr>
                <w:kern w:val="0"/>
                <w:szCs w:val="21"/>
              </w:rPr>
            </w:pPr>
            <w:r>
              <w:rPr>
                <w:kern w:val="0"/>
                <w:szCs w:val="21"/>
              </w:rPr>
              <w:t>0</w:t>
            </w:r>
          </w:p>
        </w:tc>
        <w:tc>
          <w:tcPr>
            <w:tcW w:w="851" w:type="dxa"/>
            <w:vAlign w:val="center"/>
          </w:tcPr>
          <w:p w:rsidR="00B54A66" w:rsidRDefault="002161B9">
            <w:pPr>
              <w:widowControl/>
              <w:spacing w:line="400" w:lineRule="exact"/>
              <w:jc w:val="center"/>
              <w:rPr>
                <w:kern w:val="0"/>
                <w:szCs w:val="21"/>
              </w:rPr>
            </w:pPr>
            <w:r>
              <w:rPr>
                <w:kern w:val="0"/>
                <w:szCs w:val="21"/>
              </w:rPr>
              <w:t>10</w:t>
            </w:r>
          </w:p>
        </w:tc>
        <w:tc>
          <w:tcPr>
            <w:tcW w:w="726" w:type="dxa"/>
            <w:vAlign w:val="center"/>
          </w:tcPr>
          <w:p w:rsidR="00B54A66" w:rsidRDefault="002161B9">
            <w:pPr>
              <w:widowControl/>
              <w:spacing w:line="400" w:lineRule="exact"/>
              <w:jc w:val="center"/>
              <w:rPr>
                <w:kern w:val="0"/>
                <w:szCs w:val="21"/>
              </w:rPr>
            </w:pPr>
            <w:r>
              <w:rPr>
                <w:kern w:val="0"/>
                <w:szCs w:val="21"/>
              </w:rPr>
              <w:t>0</w:t>
            </w:r>
          </w:p>
        </w:tc>
        <w:tc>
          <w:tcPr>
            <w:tcW w:w="726" w:type="dxa"/>
            <w:vAlign w:val="center"/>
          </w:tcPr>
          <w:p w:rsidR="00B54A66" w:rsidRDefault="002161B9">
            <w:pPr>
              <w:widowControl/>
              <w:spacing w:line="400" w:lineRule="exact"/>
              <w:jc w:val="center"/>
              <w:rPr>
                <w:kern w:val="0"/>
                <w:szCs w:val="21"/>
              </w:rPr>
            </w:pPr>
            <w:r>
              <w:rPr>
                <w:kern w:val="0"/>
                <w:szCs w:val="21"/>
              </w:rPr>
              <w:t>0</w:t>
            </w:r>
          </w:p>
        </w:tc>
        <w:tc>
          <w:tcPr>
            <w:tcW w:w="726" w:type="dxa"/>
            <w:vAlign w:val="center"/>
          </w:tcPr>
          <w:p w:rsidR="00B54A66" w:rsidRDefault="002161B9">
            <w:pPr>
              <w:widowControl/>
              <w:spacing w:line="400" w:lineRule="exact"/>
              <w:jc w:val="center"/>
              <w:rPr>
                <w:kern w:val="0"/>
                <w:szCs w:val="21"/>
              </w:rPr>
            </w:pPr>
            <w:r>
              <w:rPr>
                <w:kern w:val="0"/>
                <w:szCs w:val="21"/>
              </w:rPr>
              <w:t>0</w:t>
            </w:r>
          </w:p>
        </w:tc>
        <w:tc>
          <w:tcPr>
            <w:tcW w:w="923" w:type="dxa"/>
            <w:vAlign w:val="center"/>
          </w:tcPr>
          <w:p w:rsidR="00B54A66" w:rsidRDefault="002161B9">
            <w:pPr>
              <w:widowControl/>
              <w:spacing w:line="400" w:lineRule="exact"/>
              <w:jc w:val="center"/>
              <w:rPr>
                <w:kern w:val="0"/>
                <w:szCs w:val="21"/>
              </w:rPr>
            </w:pPr>
            <w:r>
              <w:rPr>
                <w:kern w:val="0"/>
                <w:szCs w:val="21"/>
              </w:rPr>
              <w:t>10</w:t>
            </w:r>
          </w:p>
        </w:tc>
        <w:tc>
          <w:tcPr>
            <w:tcW w:w="876" w:type="dxa"/>
            <w:vAlign w:val="center"/>
          </w:tcPr>
          <w:p w:rsidR="00B54A66" w:rsidRDefault="002161B9">
            <w:pPr>
              <w:widowControl/>
              <w:spacing w:line="400" w:lineRule="exact"/>
              <w:jc w:val="center"/>
              <w:rPr>
                <w:kern w:val="0"/>
                <w:szCs w:val="21"/>
              </w:rPr>
            </w:pPr>
            <w:r>
              <w:rPr>
                <w:kern w:val="0"/>
                <w:szCs w:val="21"/>
              </w:rPr>
              <w:t>0</w:t>
            </w:r>
          </w:p>
        </w:tc>
        <w:tc>
          <w:tcPr>
            <w:tcW w:w="876" w:type="dxa"/>
            <w:vAlign w:val="center"/>
          </w:tcPr>
          <w:p w:rsidR="00B54A66" w:rsidRDefault="002161B9">
            <w:pPr>
              <w:widowControl/>
              <w:spacing w:line="400" w:lineRule="exact"/>
              <w:jc w:val="center"/>
              <w:rPr>
                <w:kern w:val="0"/>
                <w:szCs w:val="21"/>
              </w:rPr>
            </w:pPr>
            <w:r>
              <w:rPr>
                <w:kern w:val="0"/>
                <w:szCs w:val="21"/>
              </w:rPr>
              <w:t>0</w:t>
            </w:r>
          </w:p>
        </w:tc>
      </w:tr>
      <w:tr w:rsidR="00B54A66">
        <w:trPr>
          <w:trHeight w:val="272"/>
          <w:jc w:val="center"/>
        </w:trPr>
        <w:tc>
          <w:tcPr>
            <w:tcW w:w="738" w:type="dxa"/>
            <w:vAlign w:val="center"/>
          </w:tcPr>
          <w:p w:rsidR="00B54A66" w:rsidRDefault="002161B9">
            <w:pPr>
              <w:widowControl/>
              <w:spacing w:line="400" w:lineRule="exact"/>
              <w:jc w:val="center"/>
              <w:rPr>
                <w:kern w:val="0"/>
                <w:szCs w:val="21"/>
              </w:rPr>
            </w:pPr>
            <w:r>
              <w:rPr>
                <w:kern w:val="0"/>
                <w:szCs w:val="21"/>
              </w:rPr>
              <w:t>16d</w:t>
            </w:r>
          </w:p>
        </w:tc>
        <w:tc>
          <w:tcPr>
            <w:tcW w:w="726" w:type="dxa"/>
            <w:vAlign w:val="center"/>
          </w:tcPr>
          <w:p w:rsidR="00B54A66" w:rsidRDefault="002161B9">
            <w:pPr>
              <w:widowControl/>
              <w:spacing w:line="400" w:lineRule="exact"/>
              <w:jc w:val="center"/>
              <w:rPr>
                <w:kern w:val="0"/>
                <w:szCs w:val="21"/>
              </w:rPr>
            </w:pPr>
            <w:r>
              <w:rPr>
                <w:kern w:val="0"/>
                <w:szCs w:val="21"/>
              </w:rPr>
              <w:t>20</w:t>
            </w:r>
          </w:p>
        </w:tc>
        <w:tc>
          <w:tcPr>
            <w:tcW w:w="851" w:type="dxa"/>
            <w:vAlign w:val="center"/>
          </w:tcPr>
          <w:p w:rsidR="00B54A66" w:rsidRDefault="002161B9">
            <w:pPr>
              <w:widowControl/>
              <w:spacing w:line="400" w:lineRule="exact"/>
              <w:jc w:val="center"/>
              <w:rPr>
                <w:kern w:val="0"/>
                <w:szCs w:val="21"/>
              </w:rPr>
            </w:pPr>
            <w:r>
              <w:rPr>
                <w:kern w:val="0"/>
                <w:szCs w:val="21"/>
              </w:rPr>
              <w:t>10</w:t>
            </w:r>
          </w:p>
        </w:tc>
        <w:tc>
          <w:tcPr>
            <w:tcW w:w="851" w:type="dxa"/>
            <w:vAlign w:val="center"/>
          </w:tcPr>
          <w:p w:rsidR="00B54A66" w:rsidRDefault="002161B9">
            <w:pPr>
              <w:widowControl/>
              <w:spacing w:line="400" w:lineRule="exact"/>
              <w:jc w:val="center"/>
              <w:rPr>
                <w:kern w:val="0"/>
                <w:szCs w:val="21"/>
              </w:rPr>
            </w:pPr>
            <w:r>
              <w:rPr>
                <w:kern w:val="0"/>
                <w:szCs w:val="21"/>
              </w:rPr>
              <w:t>10</w:t>
            </w:r>
          </w:p>
        </w:tc>
        <w:tc>
          <w:tcPr>
            <w:tcW w:w="851" w:type="dxa"/>
            <w:vAlign w:val="center"/>
          </w:tcPr>
          <w:p w:rsidR="00B54A66" w:rsidRDefault="002161B9">
            <w:pPr>
              <w:widowControl/>
              <w:spacing w:line="400" w:lineRule="exact"/>
              <w:jc w:val="center"/>
              <w:rPr>
                <w:kern w:val="0"/>
                <w:szCs w:val="21"/>
              </w:rPr>
            </w:pPr>
            <w:r>
              <w:rPr>
                <w:kern w:val="0"/>
                <w:szCs w:val="21"/>
              </w:rPr>
              <w:t>20</w:t>
            </w:r>
          </w:p>
        </w:tc>
        <w:tc>
          <w:tcPr>
            <w:tcW w:w="726" w:type="dxa"/>
            <w:vAlign w:val="center"/>
          </w:tcPr>
          <w:p w:rsidR="00B54A66" w:rsidRDefault="002161B9">
            <w:pPr>
              <w:widowControl/>
              <w:spacing w:line="400" w:lineRule="exact"/>
              <w:jc w:val="center"/>
              <w:rPr>
                <w:kern w:val="0"/>
                <w:szCs w:val="21"/>
              </w:rPr>
            </w:pPr>
            <w:r>
              <w:rPr>
                <w:kern w:val="0"/>
                <w:szCs w:val="21"/>
              </w:rPr>
              <w:t>10</w:t>
            </w:r>
          </w:p>
        </w:tc>
        <w:tc>
          <w:tcPr>
            <w:tcW w:w="726" w:type="dxa"/>
            <w:vAlign w:val="center"/>
          </w:tcPr>
          <w:p w:rsidR="00B54A66" w:rsidRDefault="002161B9">
            <w:pPr>
              <w:widowControl/>
              <w:spacing w:line="400" w:lineRule="exact"/>
              <w:jc w:val="center"/>
              <w:rPr>
                <w:kern w:val="0"/>
                <w:szCs w:val="21"/>
              </w:rPr>
            </w:pPr>
            <w:r>
              <w:rPr>
                <w:kern w:val="0"/>
                <w:szCs w:val="21"/>
              </w:rPr>
              <w:t>0</w:t>
            </w:r>
          </w:p>
        </w:tc>
        <w:tc>
          <w:tcPr>
            <w:tcW w:w="726" w:type="dxa"/>
            <w:vAlign w:val="center"/>
          </w:tcPr>
          <w:p w:rsidR="00B54A66" w:rsidRDefault="002161B9">
            <w:pPr>
              <w:widowControl/>
              <w:spacing w:line="400" w:lineRule="exact"/>
              <w:jc w:val="center"/>
              <w:rPr>
                <w:kern w:val="0"/>
                <w:szCs w:val="21"/>
              </w:rPr>
            </w:pPr>
            <w:r>
              <w:rPr>
                <w:kern w:val="0"/>
                <w:szCs w:val="21"/>
              </w:rPr>
              <w:t>10</w:t>
            </w:r>
          </w:p>
        </w:tc>
        <w:tc>
          <w:tcPr>
            <w:tcW w:w="923" w:type="dxa"/>
            <w:vAlign w:val="center"/>
          </w:tcPr>
          <w:p w:rsidR="00B54A66" w:rsidRDefault="002161B9">
            <w:pPr>
              <w:widowControl/>
              <w:spacing w:line="400" w:lineRule="exact"/>
              <w:jc w:val="center"/>
              <w:rPr>
                <w:kern w:val="0"/>
                <w:szCs w:val="21"/>
              </w:rPr>
            </w:pPr>
            <w:r>
              <w:rPr>
                <w:kern w:val="0"/>
                <w:szCs w:val="21"/>
              </w:rPr>
              <w:t>10</w:t>
            </w:r>
          </w:p>
        </w:tc>
        <w:tc>
          <w:tcPr>
            <w:tcW w:w="876" w:type="dxa"/>
            <w:vAlign w:val="center"/>
          </w:tcPr>
          <w:p w:rsidR="00B54A66" w:rsidRDefault="002161B9">
            <w:pPr>
              <w:widowControl/>
              <w:spacing w:line="400" w:lineRule="exact"/>
              <w:jc w:val="center"/>
              <w:rPr>
                <w:kern w:val="0"/>
                <w:szCs w:val="21"/>
              </w:rPr>
            </w:pPr>
            <w:r>
              <w:rPr>
                <w:kern w:val="0"/>
                <w:szCs w:val="21"/>
              </w:rPr>
              <w:t>10</w:t>
            </w:r>
          </w:p>
        </w:tc>
        <w:tc>
          <w:tcPr>
            <w:tcW w:w="876" w:type="dxa"/>
            <w:vAlign w:val="center"/>
          </w:tcPr>
          <w:p w:rsidR="00B54A66" w:rsidRDefault="002161B9">
            <w:pPr>
              <w:widowControl/>
              <w:spacing w:line="400" w:lineRule="exact"/>
              <w:jc w:val="center"/>
              <w:rPr>
                <w:kern w:val="0"/>
                <w:szCs w:val="21"/>
              </w:rPr>
            </w:pPr>
            <w:r>
              <w:rPr>
                <w:kern w:val="0"/>
                <w:szCs w:val="21"/>
              </w:rPr>
              <w:t>10</w:t>
            </w:r>
          </w:p>
        </w:tc>
      </w:tr>
      <w:tr w:rsidR="00B54A66">
        <w:trPr>
          <w:trHeight w:val="272"/>
          <w:jc w:val="center"/>
        </w:trPr>
        <w:tc>
          <w:tcPr>
            <w:tcW w:w="738" w:type="dxa"/>
            <w:vAlign w:val="center"/>
          </w:tcPr>
          <w:p w:rsidR="00B54A66" w:rsidRDefault="002161B9">
            <w:pPr>
              <w:widowControl/>
              <w:spacing w:line="400" w:lineRule="exact"/>
              <w:jc w:val="center"/>
              <w:rPr>
                <w:kern w:val="0"/>
                <w:szCs w:val="21"/>
              </w:rPr>
            </w:pPr>
            <w:r>
              <w:rPr>
                <w:kern w:val="0"/>
                <w:szCs w:val="21"/>
              </w:rPr>
              <w:t>20d</w:t>
            </w:r>
          </w:p>
        </w:tc>
        <w:tc>
          <w:tcPr>
            <w:tcW w:w="726" w:type="dxa"/>
            <w:vAlign w:val="center"/>
          </w:tcPr>
          <w:p w:rsidR="00B54A66" w:rsidRDefault="002161B9">
            <w:pPr>
              <w:widowControl/>
              <w:spacing w:line="400" w:lineRule="exact"/>
              <w:jc w:val="center"/>
              <w:rPr>
                <w:kern w:val="0"/>
                <w:szCs w:val="21"/>
              </w:rPr>
            </w:pPr>
            <w:r>
              <w:rPr>
                <w:kern w:val="0"/>
                <w:szCs w:val="21"/>
              </w:rPr>
              <w:t>40</w:t>
            </w:r>
          </w:p>
        </w:tc>
        <w:tc>
          <w:tcPr>
            <w:tcW w:w="851" w:type="dxa"/>
            <w:vAlign w:val="center"/>
          </w:tcPr>
          <w:p w:rsidR="00B54A66" w:rsidRDefault="002161B9">
            <w:pPr>
              <w:widowControl/>
              <w:spacing w:line="400" w:lineRule="exact"/>
              <w:jc w:val="center"/>
              <w:rPr>
                <w:kern w:val="0"/>
                <w:szCs w:val="21"/>
              </w:rPr>
            </w:pPr>
            <w:r>
              <w:rPr>
                <w:kern w:val="0"/>
                <w:szCs w:val="21"/>
              </w:rPr>
              <w:t>20</w:t>
            </w:r>
          </w:p>
        </w:tc>
        <w:tc>
          <w:tcPr>
            <w:tcW w:w="851" w:type="dxa"/>
            <w:vAlign w:val="center"/>
          </w:tcPr>
          <w:p w:rsidR="00B54A66" w:rsidRDefault="002161B9">
            <w:pPr>
              <w:widowControl/>
              <w:spacing w:line="400" w:lineRule="exact"/>
              <w:jc w:val="center"/>
              <w:rPr>
                <w:kern w:val="0"/>
                <w:szCs w:val="21"/>
              </w:rPr>
            </w:pPr>
            <w:r>
              <w:rPr>
                <w:kern w:val="0"/>
                <w:szCs w:val="21"/>
              </w:rPr>
              <w:t>10</w:t>
            </w:r>
          </w:p>
        </w:tc>
        <w:tc>
          <w:tcPr>
            <w:tcW w:w="851" w:type="dxa"/>
            <w:vAlign w:val="center"/>
          </w:tcPr>
          <w:p w:rsidR="00B54A66" w:rsidRDefault="002161B9">
            <w:pPr>
              <w:widowControl/>
              <w:spacing w:line="400" w:lineRule="exact"/>
              <w:jc w:val="center"/>
              <w:rPr>
                <w:kern w:val="0"/>
                <w:szCs w:val="21"/>
              </w:rPr>
            </w:pPr>
            <w:r>
              <w:rPr>
                <w:kern w:val="0"/>
                <w:szCs w:val="21"/>
              </w:rPr>
              <w:t>20</w:t>
            </w:r>
          </w:p>
        </w:tc>
        <w:tc>
          <w:tcPr>
            <w:tcW w:w="726" w:type="dxa"/>
            <w:vAlign w:val="center"/>
          </w:tcPr>
          <w:p w:rsidR="00B54A66" w:rsidRDefault="002161B9">
            <w:pPr>
              <w:widowControl/>
              <w:spacing w:line="400" w:lineRule="exact"/>
              <w:jc w:val="center"/>
              <w:rPr>
                <w:kern w:val="0"/>
                <w:szCs w:val="21"/>
              </w:rPr>
            </w:pPr>
            <w:r>
              <w:rPr>
                <w:kern w:val="0"/>
                <w:szCs w:val="21"/>
              </w:rPr>
              <w:t>20</w:t>
            </w:r>
          </w:p>
        </w:tc>
        <w:tc>
          <w:tcPr>
            <w:tcW w:w="726" w:type="dxa"/>
            <w:vAlign w:val="center"/>
          </w:tcPr>
          <w:p w:rsidR="00B54A66" w:rsidRDefault="002161B9">
            <w:pPr>
              <w:widowControl/>
              <w:spacing w:line="400" w:lineRule="exact"/>
              <w:jc w:val="center"/>
              <w:rPr>
                <w:kern w:val="0"/>
                <w:szCs w:val="21"/>
              </w:rPr>
            </w:pPr>
            <w:r>
              <w:rPr>
                <w:kern w:val="0"/>
                <w:szCs w:val="21"/>
              </w:rPr>
              <w:t>10</w:t>
            </w:r>
          </w:p>
        </w:tc>
        <w:tc>
          <w:tcPr>
            <w:tcW w:w="726" w:type="dxa"/>
            <w:vAlign w:val="center"/>
          </w:tcPr>
          <w:p w:rsidR="00B54A66" w:rsidRDefault="002161B9">
            <w:pPr>
              <w:widowControl/>
              <w:spacing w:line="400" w:lineRule="exact"/>
              <w:jc w:val="center"/>
              <w:rPr>
                <w:kern w:val="0"/>
                <w:szCs w:val="21"/>
              </w:rPr>
            </w:pPr>
            <w:r>
              <w:rPr>
                <w:kern w:val="0"/>
                <w:szCs w:val="21"/>
              </w:rPr>
              <w:t>10</w:t>
            </w:r>
          </w:p>
        </w:tc>
        <w:tc>
          <w:tcPr>
            <w:tcW w:w="923" w:type="dxa"/>
            <w:vAlign w:val="center"/>
          </w:tcPr>
          <w:p w:rsidR="00B54A66" w:rsidRDefault="002161B9">
            <w:pPr>
              <w:widowControl/>
              <w:spacing w:line="400" w:lineRule="exact"/>
              <w:jc w:val="center"/>
              <w:rPr>
                <w:kern w:val="0"/>
                <w:szCs w:val="21"/>
              </w:rPr>
            </w:pPr>
            <w:r>
              <w:rPr>
                <w:kern w:val="0"/>
                <w:szCs w:val="21"/>
              </w:rPr>
              <w:t>30</w:t>
            </w:r>
          </w:p>
        </w:tc>
        <w:tc>
          <w:tcPr>
            <w:tcW w:w="876" w:type="dxa"/>
            <w:vAlign w:val="center"/>
          </w:tcPr>
          <w:p w:rsidR="00B54A66" w:rsidRDefault="002161B9">
            <w:pPr>
              <w:widowControl/>
              <w:spacing w:line="400" w:lineRule="exact"/>
              <w:jc w:val="center"/>
              <w:rPr>
                <w:kern w:val="0"/>
                <w:szCs w:val="21"/>
              </w:rPr>
            </w:pPr>
            <w:r>
              <w:rPr>
                <w:kern w:val="0"/>
                <w:szCs w:val="21"/>
              </w:rPr>
              <w:t>100</w:t>
            </w:r>
          </w:p>
        </w:tc>
        <w:tc>
          <w:tcPr>
            <w:tcW w:w="876" w:type="dxa"/>
            <w:vAlign w:val="center"/>
          </w:tcPr>
          <w:p w:rsidR="00B54A66" w:rsidRDefault="002161B9">
            <w:pPr>
              <w:widowControl/>
              <w:spacing w:line="400" w:lineRule="exact"/>
              <w:jc w:val="center"/>
              <w:rPr>
                <w:kern w:val="0"/>
                <w:szCs w:val="21"/>
              </w:rPr>
            </w:pPr>
            <w:r>
              <w:rPr>
                <w:kern w:val="0"/>
                <w:szCs w:val="21"/>
              </w:rPr>
              <w:t>20</w:t>
            </w:r>
          </w:p>
        </w:tc>
      </w:tr>
    </w:tbl>
    <w:p w:rsidR="00B54A66" w:rsidRDefault="002161B9">
      <w:pPr>
        <w:autoSpaceDE w:val="0"/>
        <w:autoSpaceDN w:val="0"/>
        <w:adjustRightInd w:val="0"/>
        <w:spacing w:line="360" w:lineRule="auto"/>
        <w:ind w:firstLineChars="200" w:firstLine="480"/>
        <w:jc w:val="left"/>
        <w:rPr>
          <w:rFonts w:ascii="宋体" w:cs="宋体"/>
          <w:color w:val="000000"/>
          <w:kern w:val="0"/>
          <w:sz w:val="24"/>
        </w:rPr>
      </w:pPr>
      <w:r>
        <w:rPr>
          <w:rFonts w:ascii="宋体" w:cs="宋体" w:hint="eastAsia"/>
          <w:color w:val="000000"/>
          <w:kern w:val="0"/>
          <w:sz w:val="24"/>
        </w:rPr>
        <w:t>由</w:t>
      </w:r>
      <w:r>
        <w:rPr>
          <w:color w:val="000000"/>
          <w:kern w:val="0"/>
          <w:sz w:val="24"/>
        </w:rPr>
        <w:t>表</w:t>
      </w:r>
      <w:r>
        <w:rPr>
          <w:color w:val="000000"/>
          <w:kern w:val="0"/>
          <w:sz w:val="24"/>
        </w:rPr>
        <w:t>5</w:t>
      </w:r>
      <w:r>
        <w:rPr>
          <w:color w:val="000000"/>
          <w:kern w:val="0"/>
          <w:sz w:val="24"/>
        </w:rPr>
        <w:t>，</w:t>
      </w:r>
      <w:r>
        <w:rPr>
          <w:color w:val="000000"/>
          <w:kern w:val="0"/>
          <w:sz w:val="24"/>
        </w:rPr>
        <w:t>6</w:t>
      </w:r>
      <w:r>
        <w:rPr>
          <w:color w:val="000000"/>
          <w:kern w:val="0"/>
          <w:sz w:val="24"/>
        </w:rPr>
        <w:t>可以看出浓度为</w:t>
      </w:r>
      <w:r>
        <w:rPr>
          <w:color w:val="000000"/>
          <w:kern w:val="0"/>
          <w:sz w:val="24"/>
        </w:rPr>
        <w:t>60ppm</w:t>
      </w:r>
      <w:r>
        <w:rPr>
          <w:color w:val="000000"/>
          <w:kern w:val="0"/>
          <w:sz w:val="24"/>
        </w:rPr>
        <w:t>的</w:t>
      </w:r>
      <w:r>
        <w:rPr>
          <w:color w:val="000000"/>
          <w:kern w:val="0"/>
          <w:sz w:val="24"/>
        </w:rPr>
        <w:t>ε-</w:t>
      </w:r>
      <w:r>
        <w:rPr>
          <w:color w:val="000000"/>
          <w:kern w:val="0"/>
          <w:sz w:val="24"/>
        </w:rPr>
        <w:t>聚赖氨酸盐酸盐在助剂为</w:t>
      </w:r>
      <w:r>
        <w:rPr>
          <w:color w:val="000000"/>
          <w:kern w:val="0"/>
          <w:sz w:val="24"/>
        </w:rPr>
        <w:t>0.25%</w:t>
      </w:r>
      <w:r>
        <w:rPr>
          <w:color w:val="000000"/>
          <w:kern w:val="0"/>
          <w:sz w:val="24"/>
        </w:rPr>
        <w:t>柠檬</w:t>
      </w:r>
      <w:r>
        <w:rPr>
          <w:rFonts w:ascii="宋体" w:cs="宋体" w:hint="eastAsia"/>
          <w:color w:val="000000"/>
          <w:kern w:val="0"/>
          <w:sz w:val="24"/>
        </w:rPr>
        <w:t>酸中的防腐效果较好。</w:t>
      </w:r>
      <w:r>
        <w:rPr>
          <w:rFonts w:ascii="宋体" w:cs="宋体" w:hint="eastAsia"/>
          <w:color w:val="000000"/>
          <w:sz w:val="24"/>
        </w:rPr>
        <w:t xml:space="preserve"> </w:t>
      </w:r>
    </w:p>
    <w:p w:rsidR="00B54A66" w:rsidRDefault="002161B9">
      <w:pPr>
        <w:tabs>
          <w:tab w:val="left" w:pos="720"/>
        </w:tabs>
        <w:autoSpaceDE w:val="0"/>
        <w:autoSpaceDN w:val="0"/>
        <w:adjustRightInd w:val="0"/>
        <w:spacing w:line="312" w:lineRule="auto"/>
        <w:jc w:val="left"/>
        <w:rPr>
          <w:rFonts w:ascii="黑体" w:eastAsia="黑体" w:hAnsi="黑体" w:cs="黑体"/>
          <w:bCs/>
          <w:sz w:val="24"/>
        </w:rPr>
      </w:pPr>
      <w:r>
        <w:rPr>
          <w:rFonts w:ascii="黑体" w:eastAsia="黑体" w:hAnsi="黑体" w:cs="黑体" w:hint="eastAsia"/>
          <w:bCs/>
          <w:kern w:val="0"/>
          <w:sz w:val="24"/>
        </w:rPr>
        <w:t xml:space="preserve">2.4 </w:t>
      </w:r>
      <w:r>
        <w:rPr>
          <w:rFonts w:eastAsia="黑体"/>
          <w:bCs/>
          <w:kern w:val="0"/>
          <w:sz w:val="24"/>
        </w:rPr>
        <w:t>ε-</w:t>
      </w:r>
      <w:r>
        <w:rPr>
          <w:rFonts w:ascii="黑体" w:eastAsia="黑体" w:hAnsi="黑体" w:cs="黑体" w:hint="eastAsia"/>
          <w:bCs/>
          <w:kern w:val="0"/>
          <w:sz w:val="24"/>
        </w:rPr>
        <w:t>聚赖氨酸盐酸盐和其他防腐剂</w:t>
      </w:r>
      <w:r>
        <w:rPr>
          <w:rFonts w:ascii="黑体" w:eastAsia="黑体" w:hAnsi="黑体" w:cs="黑体" w:hint="eastAsia"/>
          <w:bCs/>
          <w:sz w:val="24"/>
        </w:rPr>
        <w:t>的正交实验结果</w:t>
      </w:r>
    </w:p>
    <w:p w:rsidR="00B54A66" w:rsidRDefault="002161B9">
      <w:pPr>
        <w:autoSpaceDE w:val="0"/>
        <w:autoSpaceDN w:val="0"/>
        <w:adjustRightInd w:val="0"/>
        <w:spacing w:line="360" w:lineRule="auto"/>
        <w:ind w:firstLineChars="200" w:firstLine="480"/>
        <w:rPr>
          <w:sz w:val="24"/>
        </w:rPr>
      </w:pPr>
      <w:r>
        <w:rPr>
          <w:bCs/>
          <w:sz w:val="24"/>
        </w:rPr>
        <w:t>从表</w:t>
      </w:r>
      <w:r>
        <w:rPr>
          <w:bCs/>
          <w:sz w:val="24"/>
        </w:rPr>
        <w:t>7</w:t>
      </w:r>
      <w:r>
        <w:rPr>
          <w:bCs/>
          <w:sz w:val="24"/>
        </w:rPr>
        <w:t>中的</w:t>
      </w:r>
      <w:r>
        <w:rPr>
          <w:bCs/>
          <w:sz w:val="24"/>
        </w:rPr>
        <w:t>R</w:t>
      </w:r>
      <w:r>
        <w:rPr>
          <w:bCs/>
          <w:sz w:val="24"/>
        </w:rPr>
        <w:t>值可以看出，各防腐剂因素对</w:t>
      </w:r>
      <w:r>
        <w:rPr>
          <w:sz w:val="24"/>
        </w:rPr>
        <w:t>月饼表皮防腐效果</w:t>
      </w:r>
      <w:r>
        <w:rPr>
          <w:bCs/>
          <w:sz w:val="24"/>
        </w:rPr>
        <w:t>影响的大小顺序为：细菌防腐效果为</w:t>
      </w:r>
      <w:r>
        <w:rPr>
          <w:rFonts w:hint="eastAsia"/>
          <w:bCs/>
          <w:sz w:val="24"/>
        </w:rPr>
        <w:t>：</w:t>
      </w:r>
      <w:r>
        <w:rPr>
          <w:sz w:val="24"/>
        </w:rPr>
        <w:t>ε-</w:t>
      </w:r>
      <w:r>
        <w:rPr>
          <w:sz w:val="24"/>
        </w:rPr>
        <w:t>聚赖氨酸盐酸盐</w:t>
      </w:r>
      <w:r>
        <w:rPr>
          <w:sz w:val="24"/>
        </w:rPr>
        <w:t>&gt;</w:t>
      </w:r>
      <w:r>
        <w:rPr>
          <w:sz w:val="24"/>
        </w:rPr>
        <w:t>丙酸钙</w:t>
      </w:r>
      <w:r>
        <w:rPr>
          <w:sz w:val="24"/>
        </w:rPr>
        <w:t>&gt;</w:t>
      </w:r>
      <w:r>
        <w:rPr>
          <w:sz w:val="24"/>
        </w:rPr>
        <w:t>纳他霉素</w:t>
      </w:r>
      <w:r>
        <w:rPr>
          <w:sz w:val="24"/>
        </w:rPr>
        <w:t>&gt;</w:t>
      </w:r>
      <w:r>
        <w:rPr>
          <w:sz w:val="24"/>
        </w:rPr>
        <w:t>山梨酸钾</w:t>
      </w:r>
      <w:r>
        <w:rPr>
          <w:sz w:val="24"/>
        </w:rPr>
        <w:t>&gt;EDTA</w:t>
      </w:r>
      <w:r>
        <w:rPr>
          <w:rFonts w:hint="eastAsia"/>
          <w:sz w:val="24"/>
        </w:rPr>
        <w:t>；</w:t>
      </w:r>
      <w:r>
        <w:rPr>
          <w:bCs/>
          <w:sz w:val="24"/>
        </w:rPr>
        <w:t xml:space="preserve"> </w:t>
      </w:r>
      <w:r>
        <w:rPr>
          <w:bCs/>
          <w:sz w:val="24"/>
        </w:rPr>
        <w:t>霉菌防腐效果为：</w:t>
      </w:r>
      <w:r>
        <w:rPr>
          <w:sz w:val="24"/>
        </w:rPr>
        <w:t>纳他霉素</w:t>
      </w:r>
      <w:r>
        <w:rPr>
          <w:sz w:val="24"/>
        </w:rPr>
        <w:t>&gt;ε-</w:t>
      </w:r>
      <w:r>
        <w:rPr>
          <w:sz w:val="24"/>
        </w:rPr>
        <w:t>聚赖氨酸盐酸盐</w:t>
      </w:r>
      <w:r>
        <w:rPr>
          <w:sz w:val="24"/>
        </w:rPr>
        <w:t>&gt;</w:t>
      </w:r>
      <w:r>
        <w:rPr>
          <w:sz w:val="24"/>
        </w:rPr>
        <w:t>山梨酸钾</w:t>
      </w:r>
      <w:r>
        <w:rPr>
          <w:sz w:val="24"/>
        </w:rPr>
        <w:t>&gt;EDTA &gt;</w:t>
      </w:r>
      <w:r>
        <w:rPr>
          <w:sz w:val="24"/>
        </w:rPr>
        <w:t>丙</w:t>
      </w:r>
      <w:r>
        <w:rPr>
          <w:rFonts w:hint="eastAsia"/>
          <w:sz w:val="24"/>
        </w:rPr>
        <w:t>酸钙。</w:t>
      </w:r>
    </w:p>
    <w:p w:rsidR="00B54A66" w:rsidRDefault="002161B9">
      <w:pPr>
        <w:autoSpaceDE w:val="0"/>
        <w:autoSpaceDN w:val="0"/>
        <w:adjustRightInd w:val="0"/>
        <w:spacing w:line="360" w:lineRule="auto"/>
        <w:ind w:firstLineChars="200" w:firstLine="480"/>
        <w:rPr>
          <w:rFonts w:ascii="宋体" w:hAnsi="宋体"/>
          <w:sz w:val="24"/>
        </w:rPr>
      </w:pPr>
      <w:r>
        <w:rPr>
          <w:bCs/>
          <w:sz w:val="24"/>
        </w:rPr>
        <w:t>综合考虑，最终确定各种防腐剂的最优组合为</w:t>
      </w:r>
      <w:r>
        <w:rPr>
          <w:bCs/>
          <w:sz w:val="24"/>
        </w:rPr>
        <w:t>A</w:t>
      </w:r>
      <w:r>
        <w:rPr>
          <w:bCs/>
          <w:sz w:val="24"/>
          <w:vertAlign w:val="subscript"/>
        </w:rPr>
        <w:softHyphen/>
        <w:t>2</w:t>
      </w:r>
      <w:r>
        <w:rPr>
          <w:bCs/>
          <w:sz w:val="24"/>
        </w:rPr>
        <w:t>B</w:t>
      </w:r>
      <w:r>
        <w:rPr>
          <w:bCs/>
          <w:sz w:val="24"/>
          <w:vertAlign w:val="subscript"/>
        </w:rPr>
        <w:t>4</w:t>
      </w:r>
      <w:r>
        <w:rPr>
          <w:bCs/>
          <w:sz w:val="24"/>
        </w:rPr>
        <w:t>C</w:t>
      </w:r>
      <w:r>
        <w:rPr>
          <w:bCs/>
          <w:sz w:val="24"/>
          <w:vertAlign w:val="subscript"/>
        </w:rPr>
        <w:t>2</w:t>
      </w:r>
      <w:r>
        <w:rPr>
          <w:bCs/>
          <w:sz w:val="24"/>
        </w:rPr>
        <w:t>D</w:t>
      </w:r>
      <w:r>
        <w:rPr>
          <w:bCs/>
          <w:sz w:val="24"/>
          <w:vertAlign w:val="subscript"/>
        </w:rPr>
        <w:t>3</w:t>
      </w:r>
      <w:r>
        <w:rPr>
          <w:bCs/>
          <w:sz w:val="24"/>
        </w:rPr>
        <w:t>E</w:t>
      </w:r>
      <w:r>
        <w:rPr>
          <w:bCs/>
          <w:sz w:val="24"/>
          <w:vertAlign w:val="subscript"/>
        </w:rPr>
        <w:t>2</w:t>
      </w:r>
      <w:r>
        <w:rPr>
          <w:bCs/>
          <w:sz w:val="24"/>
        </w:rPr>
        <w:t>，即</w:t>
      </w:r>
      <w:r>
        <w:rPr>
          <w:sz w:val="24"/>
        </w:rPr>
        <w:t>ε-</w:t>
      </w:r>
      <w:r>
        <w:rPr>
          <w:sz w:val="24"/>
        </w:rPr>
        <w:t>聚赖氨酸盐酸盐：</w:t>
      </w:r>
      <w:r>
        <w:rPr>
          <w:sz w:val="24"/>
        </w:rPr>
        <w:t>40ppm</w:t>
      </w:r>
      <w:r>
        <w:rPr>
          <w:sz w:val="24"/>
        </w:rPr>
        <w:t>，</w:t>
      </w:r>
      <w:r>
        <w:rPr>
          <w:kern w:val="0"/>
          <w:sz w:val="24"/>
        </w:rPr>
        <w:t>柠檬酸：</w:t>
      </w:r>
      <w:r>
        <w:rPr>
          <w:kern w:val="0"/>
          <w:sz w:val="24"/>
        </w:rPr>
        <w:t>0.25%</w:t>
      </w:r>
      <w:r>
        <w:rPr>
          <w:rFonts w:hint="eastAsia"/>
          <w:kern w:val="0"/>
          <w:sz w:val="24"/>
        </w:rPr>
        <w:t>，</w:t>
      </w:r>
      <w:r>
        <w:rPr>
          <w:rFonts w:hint="eastAsia"/>
          <w:sz w:val="24"/>
        </w:rPr>
        <w:t>丙酸钙：</w:t>
      </w:r>
      <w:r>
        <w:rPr>
          <w:rFonts w:hint="eastAsia"/>
          <w:sz w:val="24"/>
        </w:rPr>
        <w:t>1500ppm</w:t>
      </w:r>
      <w:r>
        <w:rPr>
          <w:rFonts w:hint="eastAsia"/>
          <w:sz w:val="24"/>
        </w:rPr>
        <w:t>，山梨酸钾：</w:t>
      </w:r>
      <w:r>
        <w:rPr>
          <w:rFonts w:hint="eastAsia"/>
          <w:sz w:val="24"/>
        </w:rPr>
        <w:t>200ppm</w:t>
      </w:r>
      <w:r>
        <w:rPr>
          <w:rFonts w:hint="eastAsia"/>
          <w:sz w:val="24"/>
        </w:rPr>
        <w:t>，纳他霉素：</w:t>
      </w:r>
      <w:r>
        <w:rPr>
          <w:rFonts w:hint="eastAsia"/>
          <w:sz w:val="24"/>
        </w:rPr>
        <w:t>20ppm</w:t>
      </w:r>
      <w:r>
        <w:rPr>
          <w:rFonts w:hint="eastAsia"/>
          <w:sz w:val="24"/>
        </w:rPr>
        <w:t>，</w:t>
      </w:r>
      <w:r>
        <w:rPr>
          <w:rFonts w:hint="eastAsia"/>
          <w:sz w:val="24"/>
        </w:rPr>
        <w:t xml:space="preserve"> EDTA</w:t>
      </w:r>
      <w:r>
        <w:rPr>
          <w:rFonts w:hint="eastAsia"/>
          <w:sz w:val="24"/>
        </w:rPr>
        <w:t>：</w:t>
      </w:r>
      <w:r>
        <w:rPr>
          <w:rFonts w:hint="eastAsia"/>
          <w:sz w:val="24"/>
        </w:rPr>
        <w:t>40ppm</w:t>
      </w:r>
      <w:r>
        <w:rPr>
          <w:rFonts w:ascii="宋体" w:hAnsi="宋体" w:hint="eastAsia"/>
          <w:sz w:val="24"/>
        </w:rPr>
        <w:t>。</w:t>
      </w:r>
    </w:p>
    <w:p w:rsidR="00B54A66" w:rsidRDefault="002161B9">
      <w:pPr>
        <w:autoSpaceDE w:val="0"/>
        <w:autoSpaceDN w:val="0"/>
        <w:adjustRightInd w:val="0"/>
        <w:jc w:val="center"/>
        <w:rPr>
          <w:rFonts w:ascii="宋体" w:hAnsi="宋体"/>
          <w:szCs w:val="21"/>
        </w:rPr>
      </w:pPr>
      <w:r>
        <w:rPr>
          <w:szCs w:val="21"/>
        </w:rPr>
        <w:t>表</w:t>
      </w:r>
      <w:r>
        <w:rPr>
          <w:rFonts w:hint="eastAsia"/>
          <w:szCs w:val="21"/>
        </w:rPr>
        <w:t>7</w:t>
      </w:r>
      <w:r>
        <w:rPr>
          <w:szCs w:val="21"/>
        </w:rPr>
        <w:t xml:space="preserve"> </w:t>
      </w:r>
      <w:r>
        <w:rPr>
          <w:kern w:val="0"/>
          <w:szCs w:val="21"/>
        </w:rPr>
        <w:t>ε-</w:t>
      </w:r>
      <w:r>
        <w:rPr>
          <w:kern w:val="0"/>
          <w:szCs w:val="21"/>
        </w:rPr>
        <w:t>聚</w:t>
      </w:r>
      <w:r>
        <w:rPr>
          <w:rFonts w:ascii="宋体" w:cs="宋体" w:hint="eastAsia"/>
          <w:kern w:val="0"/>
          <w:szCs w:val="21"/>
        </w:rPr>
        <w:t>赖氨酸盐酸盐和其他防腐剂</w:t>
      </w:r>
      <w:r>
        <w:rPr>
          <w:rFonts w:ascii="宋体" w:hAnsi="宋体" w:hint="eastAsia"/>
          <w:szCs w:val="21"/>
        </w:rPr>
        <w:t>的正交实验结果</w:t>
      </w:r>
    </w:p>
    <w:tbl>
      <w:tblPr>
        <w:tblW w:w="8759" w:type="dxa"/>
        <w:jc w:val="center"/>
        <w:tblBorders>
          <w:top w:val="single" w:sz="12" w:space="0" w:color="auto"/>
          <w:bottom w:val="single" w:sz="12" w:space="0" w:color="auto"/>
        </w:tblBorders>
        <w:tblLayout w:type="fixed"/>
        <w:tblLook w:val="04A0"/>
      </w:tblPr>
      <w:tblGrid>
        <w:gridCol w:w="715"/>
        <w:gridCol w:w="1175"/>
        <w:gridCol w:w="862"/>
        <w:gridCol w:w="720"/>
        <w:gridCol w:w="791"/>
        <w:gridCol w:w="715"/>
        <w:gridCol w:w="945"/>
        <w:gridCol w:w="945"/>
        <w:gridCol w:w="945"/>
        <w:gridCol w:w="946"/>
      </w:tblGrid>
      <w:tr w:rsidR="00B54A66">
        <w:trPr>
          <w:trHeight w:val="285"/>
          <w:jc w:val="center"/>
        </w:trPr>
        <w:tc>
          <w:tcPr>
            <w:tcW w:w="715" w:type="dxa"/>
            <w:vAlign w:val="center"/>
          </w:tcPr>
          <w:p w:rsidR="00B54A66" w:rsidRDefault="00B54A66">
            <w:pPr>
              <w:widowControl/>
              <w:jc w:val="center"/>
              <w:rPr>
                <w:kern w:val="0"/>
                <w:szCs w:val="21"/>
              </w:rPr>
            </w:pPr>
          </w:p>
        </w:tc>
        <w:tc>
          <w:tcPr>
            <w:tcW w:w="4263" w:type="dxa"/>
            <w:gridSpan w:val="5"/>
            <w:tcBorders>
              <w:bottom w:val="single" w:sz="8" w:space="0" w:color="auto"/>
            </w:tcBorders>
            <w:vAlign w:val="center"/>
          </w:tcPr>
          <w:p w:rsidR="00B54A66" w:rsidRDefault="002161B9">
            <w:pPr>
              <w:widowControl/>
              <w:jc w:val="center"/>
              <w:rPr>
                <w:kern w:val="0"/>
                <w:szCs w:val="21"/>
              </w:rPr>
            </w:pPr>
            <w:r>
              <w:rPr>
                <w:kern w:val="0"/>
                <w:szCs w:val="21"/>
              </w:rPr>
              <w:t>因素</w:t>
            </w:r>
          </w:p>
        </w:tc>
        <w:tc>
          <w:tcPr>
            <w:tcW w:w="945" w:type="dxa"/>
            <w:vAlign w:val="center"/>
          </w:tcPr>
          <w:p w:rsidR="00B54A66" w:rsidRDefault="00B54A66">
            <w:pPr>
              <w:widowControl/>
              <w:jc w:val="center"/>
              <w:rPr>
                <w:kern w:val="0"/>
                <w:szCs w:val="21"/>
              </w:rPr>
            </w:pPr>
          </w:p>
        </w:tc>
        <w:tc>
          <w:tcPr>
            <w:tcW w:w="945" w:type="dxa"/>
            <w:vAlign w:val="center"/>
          </w:tcPr>
          <w:p w:rsidR="00B54A66" w:rsidRDefault="00B54A66">
            <w:pPr>
              <w:widowControl/>
              <w:jc w:val="center"/>
              <w:rPr>
                <w:kern w:val="0"/>
                <w:szCs w:val="21"/>
              </w:rPr>
            </w:pPr>
          </w:p>
        </w:tc>
        <w:tc>
          <w:tcPr>
            <w:tcW w:w="945" w:type="dxa"/>
            <w:vAlign w:val="center"/>
          </w:tcPr>
          <w:p w:rsidR="00B54A66" w:rsidRDefault="00B54A66">
            <w:pPr>
              <w:widowControl/>
              <w:jc w:val="center"/>
              <w:rPr>
                <w:kern w:val="0"/>
                <w:szCs w:val="21"/>
              </w:rPr>
            </w:pPr>
          </w:p>
        </w:tc>
        <w:tc>
          <w:tcPr>
            <w:tcW w:w="946" w:type="dxa"/>
            <w:vAlign w:val="center"/>
          </w:tcPr>
          <w:p w:rsidR="00B54A66" w:rsidRDefault="00B54A66">
            <w:pPr>
              <w:widowControl/>
              <w:jc w:val="center"/>
              <w:rPr>
                <w:kern w:val="0"/>
                <w:szCs w:val="21"/>
              </w:rPr>
            </w:pPr>
          </w:p>
        </w:tc>
      </w:tr>
      <w:tr w:rsidR="00B54A66">
        <w:trPr>
          <w:trHeight w:val="285"/>
          <w:jc w:val="center"/>
        </w:trPr>
        <w:tc>
          <w:tcPr>
            <w:tcW w:w="715" w:type="dxa"/>
            <w:vAlign w:val="center"/>
          </w:tcPr>
          <w:p w:rsidR="00B54A66" w:rsidRDefault="002161B9">
            <w:pPr>
              <w:widowControl/>
              <w:spacing w:line="240" w:lineRule="exact"/>
              <w:jc w:val="center"/>
              <w:rPr>
                <w:kern w:val="0"/>
                <w:szCs w:val="21"/>
              </w:rPr>
            </w:pPr>
            <w:r>
              <w:rPr>
                <w:kern w:val="0"/>
                <w:szCs w:val="21"/>
              </w:rPr>
              <w:t>实验号</w:t>
            </w:r>
          </w:p>
        </w:tc>
        <w:tc>
          <w:tcPr>
            <w:tcW w:w="1175" w:type="dxa"/>
            <w:tcBorders>
              <w:top w:val="single" w:sz="8" w:space="0" w:color="auto"/>
              <w:bottom w:val="nil"/>
            </w:tcBorders>
            <w:vAlign w:val="center"/>
          </w:tcPr>
          <w:p w:rsidR="00B54A66" w:rsidRDefault="002161B9">
            <w:pPr>
              <w:widowControl/>
              <w:spacing w:line="240" w:lineRule="exact"/>
              <w:jc w:val="center"/>
              <w:rPr>
                <w:kern w:val="0"/>
                <w:szCs w:val="21"/>
              </w:rPr>
            </w:pPr>
            <w:r>
              <w:rPr>
                <w:kern w:val="0"/>
                <w:szCs w:val="21"/>
              </w:rPr>
              <w:t>ε-</w:t>
            </w:r>
            <w:r>
              <w:rPr>
                <w:kern w:val="0"/>
                <w:szCs w:val="21"/>
              </w:rPr>
              <w:t>聚赖氨酸盐酸盐</w:t>
            </w:r>
          </w:p>
        </w:tc>
        <w:tc>
          <w:tcPr>
            <w:tcW w:w="862" w:type="dxa"/>
            <w:tcBorders>
              <w:top w:val="single" w:sz="8" w:space="0" w:color="auto"/>
              <w:bottom w:val="nil"/>
            </w:tcBorders>
            <w:vAlign w:val="center"/>
          </w:tcPr>
          <w:p w:rsidR="00B54A66" w:rsidRDefault="002161B9">
            <w:pPr>
              <w:widowControl/>
              <w:spacing w:line="240" w:lineRule="exact"/>
              <w:jc w:val="center"/>
              <w:rPr>
                <w:kern w:val="0"/>
                <w:szCs w:val="21"/>
              </w:rPr>
            </w:pPr>
            <w:r>
              <w:rPr>
                <w:kern w:val="0"/>
                <w:szCs w:val="21"/>
              </w:rPr>
              <w:t>丙酸钙</w:t>
            </w:r>
          </w:p>
        </w:tc>
        <w:tc>
          <w:tcPr>
            <w:tcW w:w="720" w:type="dxa"/>
            <w:tcBorders>
              <w:top w:val="single" w:sz="8" w:space="0" w:color="auto"/>
              <w:bottom w:val="nil"/>
            </w:tcBorders>
            <w:vAlign w:val="center"/>
          </w:tcPr>
          <w:p w:rsidR="00B54A66" w:rsidRDefault="002161B9">
            <w:pPr>
              <w:widowControl/>
              <w:spacing w:line="240" w:lineRule="exact"/>
              <w:jc w:val="center"/>
              <w:rPr>
                <w:kern w:val="0"/>
                <w:szCs w:val="21"/>
              </w:rPr>
            </w:pPr>
            <w:r>
              <w:rPr>
                <w:kern w:val="0"/>
                <w:szCs w:val="21"/>
              </w:rPr>
              <w:t>山梨酸钾</w:t>
            </w:r>
          </w:p>
        </w:tc>
        <w:tc>
          <w:tcPr>
            <w:tcW w:w="791" w:type="dxa"/>
            <w:tcBorders>
              <w:top w:val="single" w:sz="8" w:space="0" w:color="auto"/>
              <w:bottom w:val="nil"/>
            </w:tcBorders>
            <w:vAlign w:val="center"/>
          </w:tcPr>
          <w:p w:rsidR="00B54A66" w:rsidRDefault="002161B9">
            <w:pPr>
              <w:widowControl/>
              <w:spacing w:line="240" w:lineRule="exact"/>
              <w:jc w:val="center"/>
              <w:rPr>
                <w:kern w:val="0"/>
                <w:szCs w:val="21"/>
              </w:rPr>
            </w:pPr>
            <w:r>
              <w:rPr>
                <w:kern w:val="0"/>
                <w:szCs w:val="21"/>
              </w:rPr>
              <w:t>纳他霉素</w:t>
            </w:r>
          </w:p>
        </w:tc>
        <w:tc>
          <w:tcPr>
            <w:tcW w:w="715" w:type="dxa"/>
            <w:tcBorders>
              <w:top w:val="single" w:sz="8" w:space="0" w:color="auto"/>
              <w:bottom w:val="nil"/>
            </w:tcBorders>
            <w:vAlign w:val="center"/>
          </w:tcPr>
          <w:p w:rsidR="00B54A66" w:rsidRDefault="002161B9">
            <w:pPr>
              <w:widowControl/>
              <w:spacing w:line="240" w:lineRule="exact"/>
              <w:jc w:val="center"/>
              <w:rPr>
                <w:kern w:val="0"/>
                <w:szCs w:val="21"/>
              </w:rPr>
            </w:pPr>
            <w:r>
              <w:rPr>
                <w:kern w:val="0"/>
                <w:szCs w:val="21"/>
              </w:rPr>
              <w:t>EDTA</w:t>
            </w:r>
          </w:p>
        </w:tc>
        <w:tc>
          <w:tcPr>
            <w:tcW w:w="945" w:type="dxa"/>
            <w:vAlign w:val="center"/>
          </w:tcPr>
          <w:p w:rsidR="00B54A66" w:rsidRDefault="002161B9">
            <w:pPr>
              <w:widowControl/>
              <w:spacing w:line="240" w:lineRule="exact"/>
              <w:jc w:val="center"/>
              <w:rPr>
                <w:kern w:val="0"/>
                <w:szCs w:val="21"/>
              </w:rPr>
            </w:pPr>
            <w:r>
              <w:rPr>
                <w:kern w:val="0"/>
                <w:szCs w:val="21"/>
              </w:rPr>
              <w:t>4d</w:t>
            </w:r>
            <w:r>
              <w:rPr>
                <w:kern w:val="0"/>
                <w:szCs w:val="21"/>
              </w:rPr>
              <w:t>细</w:t>
            </w:r>
          </w:p>
          <w:p w:rsidR="00B54A66" w:rsidRDefault="002161B9">
            <w:pPr>
              <w:widowControl/>
              <w:spacing w:line="240" w:lineRule="exact"/>
              <w:jc w:val="center"/>
              <w:rPr>
                <w:kern w:val="0"/>
                <w:szCs w:val="21"/>
              </w:rPr>
            </w:pPr>
            <w:r>
              <w:rPr>
                <w:kern w:val="0"/>
                <w:szCs w:val="21"/>
              </w:rPr>
              <w:t>菌数</w:t>
            </w:r>
          </w:p>
        </w:tc>
        <w:tc>
          <w:tcPr>
            <w:tcW w:w="945" w:type="dxa"/>
            <w:vAlign w:val="center"/>
          </w:tcPr>
          <w:p w:rsidR="00B54A66" w:rsidRDefault="002161B9">
            <w:pPr>
              <w:widowControl/>
              <w:spacing w:line="240" w:lineRule="exact"/>
              <w:jc w:val="center"/>
              <w:rPr>
                <w:kern w:val="0"/>
                <w:szCs w:val="21"/>
              </w:rPr>
            </w:pPr>
            <w:r>
              <w:rPr>
                <w:kern w:val="0"/>
                <w:szCs w:val="21"/>
              </w:rPr>
              <w:t>4d</w:t>
            </w:r>
            <w:r>
              <w:rPr>
                <w:kern w:val="0"/>
                <w:szCs w:val="21"/>
              </w:rPr>
              <w:t>霉</w:t>
            </w:r>
          </w:p>
          <w:p w:rsidR="00B54A66" w:rsidRDefault="002161B9">
            <w:pPr>
              <w:widowControl/>
              <w:spacing w:line="240" w:lineRule="exact"/>
              <w:jc w:val="center"/>
              <w:rPr>
                <w:kern w:val="0"/>
                <w:szCs w:val="21"/>
              </w:rPr>
            </w:pPr>
            <w:r>
              <w:rPr>
                <w:kern w:val="0"/>
                <w:szCs w:val="21"/>
              </w:rPr>
              <w:t>菌数</w:t>
            </w:r>
          </w:p>
        </w:tc>
        <w:tc>
          <w:tcPr>
            <w:tcW w:w="945" w:type="dxa"/>
            <w:vAlign w:val="center"/>
          </w:tcPr>
          <w:p w:rsidR="00B54A66" w:rsidRDefault="002161B9">
            <w:pPr>
              <w:widowControl/>
              <w:spacing w:line="240" w:lineRule="exact"/>
              <w:jc w:val="center"/>
              <w:rPr>
                <w:kern w:val="0"/>
                <w:szCs w:val="21"/>
              </w:rPr>
            </w:pPr>
            <w:r>
              <w:rPr>
                <w:kern w:val="0"/>
                <w:szCs w:val="21"/>
              </w:rPr>
              <w:t>10d</w:t>
            </w:r>
            <w:r>
              <w:rPr>
                <w:kern w:val="0"/>
                <w:szCs w:val="21"/>
              </w:rPr>
              <w:t>细</w:t>
            </w:r>
          </w:p>
          <w:p w:rsidR="00B54A66" w:rsidRDefault="002161B9">
            <w:pPr>
              <w:widowControl/>
              <w:spacing w:line="240" w:lineRule="exact"/>
              <w:jc w:val="center"/>
              <w:rPr>
                <w:kern w:val="0"/>
                <w:szCs w:val="21"/>
              </w:rPr>
            </w:pPr>
            <w:r>
              <w:rPr>
                <w:kern w:val="0"/>
                <w:szCs w:val="21"/>
              </w:rPr>
              <w:t>菌数</w:t>
            </w:r>
          </w:p>
        </w:tc>
        <w:tc>
          <w:tcPr>
            <w:tcW w:w="946" w:type="dxa"/>
            <w:vAlign w:val="center"/>
          </w:tcPr>
          <w:p w:rsidR="00B54A66" w:rsidRDefault="002161B9">
            <w:pPr>
              <w:widowControl/>
              <w:spacing w:line="240" w:lineRule="exact"/>
              <w:jc w:val="center"/>
              <w:rPr>
                <w:kern w:val="0"/>
                <w:szCs w:val="21"/>
              </w:rPr>
            </w:pPr>
            <w:r>
              <w:rPr>
                <w:kern w:val="0"/>
                <w:szCs w:val="21"/>
              </w:rPr>
              <w:t>10d</w:t>
            </w:r>
            <w:r>
              <w:rPr>
                <w:kern w:val="0"/>
                <w:szCs w:val="21"/>
              </w:rPr>
              <w:t>霉菌数</w:t>
            </w:r>
          </w:p>
        </w:tc>
      </w:tr>
      <w:tr w:rsidR="00B54A66">
        <w:trPr>
          <w:trHeight w:val="285"/>
          <w:jc w:val="center"/>
        </w:trPr>
        <w:tc>
          <w:tcPr>
            <w:tcW w:w="715" w:type="dxa"/>
            <w:tcBorders>
              <w:bottom w:val="single" w:sz="8" w:space="0" w:color="auto"/>
            </w:tcBorders>
            <w:vAlign w:val="center"/>
          </w:tcPr>
          <w:p w:rsidR="00B54A66" w:rsidRDefault="00B54A66">
            <w:pPr>
              <w:widowControl/>
              <w:spacing w:line="280" w:lineRule="exact"/>
              <w:jc w:val="center"/>
              <w:rPr>
                <w:kern w:val="0"/>
                <w:szCs w:val="21"/>
              </w:rPr>
            </w:pPr>
          </w:p>
        </w:tc>
        <w:tc>
          <w:tcPr>
            <w:tcW w:w="1175" w:type="dxa"/>
            <w:tcBorders>
              <w:top w:val="nil"/>
              <w:bottom w:val="single" w:sz="8" w:space="0" w:color="auto"/>
            </w:tcBorders>
            <w:vAlign w:val="center"/>
          </w:tcPr>
          <w:p w:rsidR="00B54A66" w:rsidRDefault="002161B9">
            <w:pPr>
              <w:widowControl/>
              <w:spacing w:line="280" w:lineRule="exact"/>
              <w:jc w:val="center"/>
              <w:rPr>
                <w:kern w:val="0"/>
                <w:szCs w:val="21"/>
              </w:rPr>
            </w:pPr>
            <w:r>
              <w:rPr>
                <w:kern w:val="0"/>
                <w:szCs w:val="21"/>
              </w:rPr>
              <w:t>A</w:t>
            </w:r>
          </w:p>
        </w:tc>
        <w:tc>
          <w:tcPr>
            <w:tcW w:w="862" w:type="dxa"/>
            <w:tcBorders>
              <w:top w:val="nil"/>
              <w:bottom w:val="single" w:sz="8" w:space="0" w:color="auto"/>
            </w:tcBorders>
            <w:vAlign w:val="center"/>
          </w:tcPr>
          <w:p w:rsidR="00B54A66" w:rsidRDefault="002161B9">
            <w:pPr>
              <w:widowControl/>
              <w:spacing w:line="280" w:lineRule="exact"/>
              <w:jc w:val="center"/>
              <w:rPr>
                <w:kern w:val="0"/>
                <w:szCs w:val="21"/>
              </w:rPr>
            </w:pPr>
            <w:r>
              <w:rPr>
                <w:kern w:val="0"/>
                <w:szCs w:val="21"/>
              </w:rPr>
              <w:t>B</w:t>
            </w:r>
          </w:p>
        </w:tc>
        <w:tc>
          <w:tcPr>
            <w:tcW w:w="720" w:type="dxa"/>
            <w:tcBorders>
              <w:top w:val="nil"/>
              <w:bottom w:val="single" w:sz="8" w:space="0" w:color="auto"/>
            </w:tcBorders>
            <w:vAlign w:val="center"/>
          </w:tcPr>
          <w:p w:rsidR="00B54A66" w:rsidRDefault="002161B9">
            <w:pPr>
              <w:widowControl/>
              <w:spacing w:line="280" w:lineRule="exact"/>
              <w:jc w:val="center"/>
              <w:rPr>
                <w:kern w:val="0"/>
                <w:szCs w:val="21"/>
              </w:rPr>
            </w:pPr>
            <w:r>
              <w:rPr>
                <w:kern w:val="0"/>
                <w:szCs w:val="21"/>
              </w:rPr>
              <w:t>C</w:t>
            </w:r>
          </w:p>
        </w:tc>
        <w:tc>
          <w:tcPr>
            <w:tcW w:w="791" w:type="dxa"/>
            <w:tcBorders>
              <w:top w:val="nil"/>
              <w:bottom w:val="single" w:sz="8" w:space="0" w:color="auto"/>
            </w:tcBorders>
            <w:vAlign w:val="center"/>
          </w:tcPr>
          <w:p w:rsidR="00B54A66" w:rsidRDefault="002161B9">
            <w:pPr>
              <w:widowControl/>
              <w:spacing w:line="280" w:lineRule="exact"/>
              <w:jc w:val="center"/>
              <w:rPr>
                <w:kern w:val="0"/>
                <w:szCs w:val="21"/>
              </w:rPr>
            </w:pPr>
            <w:r>
              <w:rPr>
                <w:kern w:val="0"/>
                <w:szCs w:val="21"/>
              </w:rPr>
              <w:t>D</w:t>
            </w:r>
          </w:p>
        </w:tc>
        <w:tc>
          <w:tcPr>
            <w:tcW w:w="715" w:type="dxa"/>
            <w:tcBorders>
              <w:top w:val="nil"/>
              <w:bottom w:val="single" w:sz="8" w:space="0" w:color="auto"/>
            </w:tcBorders>
            <w:vAlign w:val="center"/>
          </w:tcPr>
          <w:p w:rsidR="00B54A66" w:rsidRDefault="002161B9">
            <w:pPr>
              <w:widowControl/>
              <w:spacing w:line="280" w:lineRule="exact"/>
              <w:jc w:val="center"/>
              <w:rPr>
                <w:kern w:val="0"/>
                <w:szCs w:val="21"/>
              </w:rPr>
            </w:pPr>
            <w:r>
              <w:rPr>
                <w:kern w:val="0"/>
                <w:szCs w:val="21"/>
              </w:rPr>
              <w:t>E</w:t>
            </w:r>
          </w:p>
        </w:tc>
        <w:tc>
          <w:tcPr>
            <w:tcW w:w="945" w:type="dxa"/>
            <w:tcBorders>
              <w:bottom w:val="single" w:sz="8" w:space="0" w:color="auto"/>
            </w:tcBorders>
            <w:vAlign w:val="center"/>
          </w:tcPr>
          <w:p w:rsidR="00B54A66" w:rsidRDefault="002161B9">
            <w:pPr>
              <w:widowControl/>
              <w:spacing w:line="280" w:lineRule="exact"/>
              <w:jc w:val="center"/>
              <w:rPr>
                <w:kern w:val="0"/>
                <w:szCs w:val="21"/>
              </w:rPr>
            </w:pPr>
            <w:r>
              <w:rPr>
                <w:kern w:val="0"/>
                <w:szCs w:val="21"/>
              </w:rPr>
              <w:t>(</w:t>
            </w:r>
            <w:r>
              <w:rPr>
                <w:kern w:val="0"/>
                <w:szCs w:val="21"/>
              </w:rPr>
              <w:t>分数</w:t>
            </w:r>
            <w:r>
              <w:rPr>
                <w:kern w:val="0"/>
                <w:szCs w:val="21"/>
              </w:rPr>
              <w:t>)</w:t>
            </w:r>
          </w:p>
        </w:tc>
        <w:tc>
          <w:tcPr>
            <w:tcW w:w="945" w:type="dxa"/>
            <w:tcBorders>
              <w:bottom w:val="single" w:sz="8" w:space="0" w:color="auto"/>
            </w:tcBorders>
            <w:vAlign w:val="center"/>
          </w:tcPr>
          <w:p w:rsidR="00B54A66" w:rsidRDefault="002161B9">
            <w:pPr>
              <w:widowControl/>
              <w:spacing w:line="280" w:lineRule="exact"/>
              <w:jc w:val="center"/>
              <w:rPr>
                <w:kern w:val="0"/>
                <w:szCs w:val="21"/>
              </w:rPr>
            </w:pPr>
            <w:r>
              <w:rPr>
                <w:kern w:val="0"/>
                <w:szCs w:val="21"/>
              </w:rPr>
              <w:t>(</w:t>
            </w:r>
            <w:r>
              <w:rPr>
                <w:kern w:val="0"/>
                <w:szCs w:val="21"/>
              </w:rPr>
              <w:t>分数</w:t>
            </w:r>
            <w:r>
              <w:rPr>
                <w:kern w:val="0"/>
                <w:szCs w:val="21"/>
              </w:rPr>
              <w:t>)</w:t>
            </w:r>
          </w:p>
        </w:tc>
        <w:tc>
          <w:tcPr>
            <w:tcW w:w="945" w:type="dxa"/>
            <w:tcBorders>
              <w:bottom w:val="single" w:sz="8" w:space="0" w:color="auto"/>
            </w:tcBorders>
            <w:vAlign w:val="center"/>
          </w:tcPr>
          <w:p w:rsidR="00B54A66" w:rsidRDefault="002161B9">
            <w:pPr>
              <w:widowControl/>
              <w:spacing w:line="280" w:lineRule="exact"/>
              <w:jc w:val="center"/>
              <w:rPr>
                <w:kern w:val="0"/>
                <w:szCs w:val="21"/>
              </w:rPr>
            </w:pPr>
            <w:r>
              <w:rPr>
                <w:kern w:val="0"/>
                <w:szCs w:val="21"/>
              </w:rPr>
              <w:t>(</w:t>
            </w:r>
            <w:r>
              <w:rPr>
                <w:kern w:val="0"/>
                <w:szCs w:val="21"/>
              </w:rPr>
              <w:t>分数</w:t>
            </w:r>
            <w:r>
              <w:rPr>
                <w:kern w:val="0"/>
                <w:szCs w:val="21"/>
              </w:rPr>
              <w:t>)</w:t>
            </w:r>
          </w:p>
        </w:tc>
        <w:tc>
          <w:tcPr>
            <w:tcW w:w="946" w:type="dxa"/>
            <w:tcBorders>
              <w:bottom w:val="single" w:sz="8" w:space="0" w:color="auto"/>
            </w:tcBorders>
            <w:vAlign w:val="center"/>
          </w:tcPr>
          <w:p w:rsidR="00B54A66" w:rsidRDefault="002161B9">
            <w:pPr>
              <w:widowControl/>
              <w:spacing w:line="280" w:lineRule="exact"/>
              <w:jc w:val="center"/>
              <w:rPr>
                <w:kern w:val="0"/>
                <w:szCs w:val="21"/>
              </w:rPr>
            </w:pPr>
            <w:r>
              <w:rPr>
                <w:kern w:val="0"/>
                <w:szCs w:val="21"/>
              </w:rPr>
              <w:t>(</w:t>
            </w:r>
            <w:r>
              <w:rPr>
                <w:kern w:val="0"/>
                <w:szCs w:val="21"/>
              </w:rPr>
              <w:t>分数</w:t>
            </w:r>
            <w:r>
              <w:rPr>
                <w:kern w:val="0"/>
                <w:szCs w:val="21"/>
              </w:rPr>
              <w:t>)</w:t>
            </w:r>
          </w:p>
        </w:tc>
      </w:tr>
      <w:tr w:rsidR="00B54A66">
        <w:trPr>
          <w:trHeight w:val="285"/>
          <w:jc w:val="center"/>
        </w:trPr>
        <w:tc>
          <w:tcPr>
            <w:tcW w:w="71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117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862"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720"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791"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71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1</w:t>
            </w:r>
          </w:p>
        </w:tc>
        <w:tc>
          <w:tcPr>
            <w:tcW w:w="94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0</w:t>
            </w:r>
          </w:p>
        </w:tc>
        <w:tc>
          <w:tcPr>
            <w:tcW w:w="946" w:type="dxa"/>
            <w:tcBorders>
              <w:top w:val="single" w:sz="8" w:space="0" w:color="auto"/>
              <w:bottom w:val="nil"/>
            </w:tcBorders>
            <w:vAlign w:val="center"/>
          </w:tcPr>
          <w:p w:rsidR="00B54A66" w:rsidRDefault="002161B9">
            <w:pPr>
              <w:widowControl/>
              <w:spacing w:line="280" w:lineRule="exact"/>
              <w:jc w:val="center"/>
              <w:rPr>
                <w:kern w:val="0"/>
                <w:szCs w:val="21"/>
              </w:rPr>
            </w:pPr>
            <w:r>
              <w:rPr>
                <w:kern w:val="0"/>
                <w:szCs w:val="21"/>
              </w:rPr>
              <w:t>0</w:t>
            </w:r>
          </w:p>
        </w:tc>
      </w:tr>
      <w:tr w:rsidR="00B54A66">
        <w:trPr>
          <w:trHeight w:val="285"/>
          <w:jc w:val="center"/>
        </w:trPr>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1175" w:type="dxa"/>
            <w:tcBorders>
              <w:top w:val="nil"/>
              <w:bottom w:val="nil"/>
            </w:tcBorders>
            <w:vAlign w:val="center"/>
          </w:tcPr>
          <w:p w:rsidR="00B54A66" w:rsidRDefault="002161B9">
            <w:pPr>
              <w:widowControl/>
              <w:spacing w:line="280" w:lineRule="exact"/>
              <w:jc w:val="center"/>
              <w:rPr>
                <w:kern w:val="0"/>
                <w:szCs w:val="21"/>
              </w:rPr>
            </w:pPr>
            <w:r>
              <w:rPr>
                <w:kern w:val="0"/>
                <w:szCs w:val="21"/>
              </w:rPr>
              <w:t>1</w:t>
            </w:r>
          </w:p>
        </w:tc>
        <w:tc>
          <w:tcPr>
            <w:tcW w:w="862"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720"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791"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9</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6" w:type="dxa"/>
            <w:tcBorders>
              <w:top w:val="nil"/>
              <w:bottom w:val="nil"/>
            </w:tcBorders>
            <w:vAlign w:val="center"/>
          </w:tcPr>
          <w:p w:rsidR="00B54A66" w:rsidRDefault="002161B9">
            <w:pPr>
              <w:widowControl/>
              <w:spacing w:line="280" w:lineRule="exact"/>
              <w:jc w:val="center"/>
              <w:rPr>
                <w:kern w:val="0"/>
                <w:szCs w:val="21"/>
              </w:rPr>
            </w:pPr>
            <w:r>
              <w:rPr>
                <w:kern w:val="0"/>
                <w:szCs w:val="21"/>
              </w:rPr>
              <w:t>7</w:t>
            </w:r>
          </w:p>
        </w:tc>
      </w:tr>
      <w:tr w:rsidR="00B54A66">
        <w:trPr>
          <w:trHeight w:val="285"/>
          <w:jc w:val="center"/>
        </w:trPr>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1175" w:type="dxa"/>
            <w:tcBorders>
              <w:top w:val="nil"/>
              <w:bottom w:val="nil"/>
            </w:tcBorders>
            <w:vAlign w:val="center"/>
          </w:tcPr>
          <w:p w:rsidR="00B54A66" w:rsidRDefault="002161B9">
            <w:pPr>
              <w:widowControl/>
              <w:spacing w:line="280" w:lineRule="exact"/>
              <w:jc w:val="center"/>
              <w:rPr>
                <w:kern w:val="0"/>
                <w:szCs w:val="21"/>
              </w:rPr>
            </w:pPr>
            <w:r>
              <w:rPr>
                <w:kern w:val="0"/>
                <w:szCs w:val="21"/>
              </w:rPr>
              <w:t>1</w:t>
            </w:r>
          </w:p>
        </w:tc>
        <w:tc>
          <w:tcPr>
            <w:tcW w:w="862"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720"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791"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9</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6" w:type="dxa"/>
            <w:tcBorders>
              <w:top w:val="nil"/>
              <w:bottom w:val="nil"/>
            </w:tcBorders>
            <w:vAlign w:val="center"/>
          </w:tcPr>
          <w:p w:rsidR="00B54A66" w:rsidRDefault="002161B9">
            <w:pPr>
              <w:widowControl/>
              <w:spacing w:line="280" w:lineRule="exact"/>
              <w:jc w:val="center"/>
              <w:rPr>
                <w:kern w:val="0"/>
                <w:szCs w:val="21"/>
              </w:rPr>
            </w:pPr>
            <w:r>
              <w:rPr>
                <w:kern w:val="0"/>
                <w:szCs w:val="21"/>
              </w:rPr>
              <w:t>7</w:t>
            </w:r>
          </w:p>
        </w:tc>
      </w:tr>
      <w:tr w:rsidR="00B54A66">
        <w:trPr>
          <w:trHeight w:val="285"/>
          <w:jc w:val="center"/>
        </w:trPr>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1175" w:type="dxa"/>
            <w:tcBorders>
              <w:top w:val="nil"/>
              <w:bottom w:val="nil"/>
            </w:tcBorders>
            <w:vAlign w:val="center"/>
          </w:tcPr>
          <w:p w:rsidR="00B54A66" w:rsidRDefault="002161B9">
            <w:pPr>
              <w:widowControl/>
              <w:spacing w:line="280" w:lineRule="exact"/>
              <w:jc w:val="center"/>
              <w:rPr>
                <w:kern w:val="0"/>
                <w:szCs w:val="21"/>
              </w:rPr>
            </w:pPr>
            <w:r>
              <w:rPr>
                <w:kern w:val="0"/>
                <w:szCs w:val="21"/>
              </w:rPr>
              <w:t>1</w:t>
            </w:r>
          </w:p>
        </w:tc>
        <w:tc>
          <w:tcPr>
            <w:tcW w:w="862"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720"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791"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7</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0</w:t>
            </w:r>
          </w:p>
        </w:tc>
        <w:tc>
          <w:tcPr>
            <w:tcW w:w="946" w:type="dxa"/>
            <w:tcBorders>
              <w:top w:val="nil"/>
              <w:bottom w:val="nil"/>
            </w:tcBorders>
            <w:vAlign w:val="center"/>
          </w:tcPr>
          <w:p w:rsidR="00B54A66" w:rsidRDefault="002161B9">
            <w:pPr>
              <w:widowControl/>
              <w:spacing w:line="280" w:lineRule="exact"/>
              <w:jc w:val="center"/>
              <w:rPr>
                <w:kern w:val="0"/>
                <w:szCs w:val="21"/>
              </w:rPr>
            </w:pPr>
            <w:r>
              <w:rPr>
                <w:kern w:val="0"/>
                <w:szCs w:val="21"/>
              </w:rPr>
              <w:t>6</w:t>
            </w:r>
          </w:p>
        </w:tc>
      </w:tr>
      <w:tr w:rsidR="00B54A66">
        <w:trPr>
          <w:trHeight w:val="285"/>
          <w:jc w:val="center"/>
        </w:trPr>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5</w:t>
            </w:r>
          </w:p>
        </w:tc>
        <w:tc>
          <w:tcPr>
            <w:tcW w:w="1175"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862" w:type="dxa"/>
            <w:tcBorders>
              <w:top w:val="nil"/>
              <w:bottom w:val="nil"/>
            </w:tcBorders>
            <w:vAlign w:val="center"/>
          </w:tcPr>
          <w:p w:rsidR="00B54A66" w:rsidRDefault="002161B9">
            <w:pPr>
              <w:widowControl/>
              <w:spacing w:line="280" w:lineRule="exact"/>
              <w:jc w:val="center"/>
              <w:rPr>
                <w:kern w:val="0"/>
                <w:szCs w:val="21"/>
              </w:rPr>
            </w:pPr>
            <w:r>
              <w:rPr>
                <w:kern w:val="0"/>
                <w:szCs w:val="21"/>
              </w:rPr>
              <w:t>1</w:t>
            </w:r>
          </w:p>
        </w:tc>
        <w:tc>
          <w:tcPr>
            <w:tcW w:w="720" w:type="dxa"/>
            <w:tcBorders>
              <w:top w:val="nil"/>
              <w:bottom w:val="nil"/>
            </w:tcBorders>
            <w:vAlign w:val="center"/>
          </w:tcPr>
          <w:p w:rsidR="00B54A66" w:rsidRDefault="002161B9">
            <w:pPr>
              <w:widowControl/>
              <w:spacing w:line="280" w:lineRule="exact"/>
              <w:jc w:val="center"/>
              <w:rPr>
                <w:kern w:val="0"/>
                <w:szCs w:val="21"/>
              </w:rPr>
            </w:pPr>
            <w:r>
              <w:rPr>
                <w:kern w:val="0"/>
                <w:szCs w:val="21"/>
              </w:rPr>
              <w:t>2</w:t>
            </w:r>
          </w:p>
        </w:tc>
        <w:tc>
          <w:tcPr>
            <w:tcW w:w="791" w:type="dxa"/>
            <w:tcBorders>
              <w:top w:val="nil"/>
              <w:bottom w:val="nil"/>
            </w:tcBorders>
            <w:vAlign w:val="center"/>
          </w:tcPr>
          <w:p w:rsidR="00B54A66" w:rsidRDefault="002161B9">
            <w:pPr>
              <w:widowControl/>
              <w:spacing w:line="280" w:lineRule="exact"/>
              <w:jc w:val="center"/>
              <w:rPr>
                <w:kern w:val="0"/>
                <w:szCs w:val="21"/>
              </w:rPr>
            </w:pPr>
            <w:r>
              <w:rPr>
                <w:kern w:val="0"/>
                <w:szCs w:val="21"/>
              </w:rPr>
              <w:t>3</w:t>
            </w:r>
          </w:p>
        </w:tc>
        <w:tc>
          <w:tcPr>
            <w:tcW w:w="715" w:type="dxa"/>
            <w:tcBorders>
              <w:top w:val="nil"/>
              <w:bottom w:val="nil"/>
            </w:tcBorders>
            <w:vAlign w:val="center"/>
          </w:tcPr>
          <w:p w:rsidR="00B54A66" w:rsidRDefault="002161B9">
            <w:pPr>
              <w:widowControl/>
              <w:spacing w:line="280" w:lineRule="exact"/>
              <w:jc w:val="center"/>
              <w:rPr>
                <w:kern w:val="0"/>
                <w:szCs w:val="21"/>
              </w:rPr>
            </w:pPr>
            <w:r>
              <w:rPr>
                <w:kern w:val="0"/>
                <w:szCs w:val="21"/>
              </w:rPr>
              <w:t>4</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9</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10</w:t>
            </w:r>
          </w:p>
        </w:tc>
        <w:tc>
          <w:tcPr>
            <w:tcW w:w="945" w:type="dxa"/>
            <w:tcBorders>
              <w:top w:val="nil"/>
              <w:bottom w:val="nil"/>
            </w:tcBorders>
            <w:vAlign w:val="center"/>
          </w:tcPr>
          <w:p w:rsidR="00B54A66" w:rsidRDefault="002161B9">
            <w:pPr>
              <w:widowControl/>
              <w:spacing w:line="280" w:lineRule="exact"/>
              <w:jc w:val="center"/>
              <w:rPr>
                <w:kern w:val="0"/>
                <w:szCs w:val="21"/>
              </w:rPr>
            </w:pPr>
            <w:r>
              <w:rPr>
                <w:kern w:val="0"/>
                <w:szCs w:val="21"/>
              </w:rPr>
              <w:t>6</w:t>
            </w:r>
          </w:p>
        </w:tc>
        <w:tc>
          <w:tcPr>
            <w:tcW w:w="946" w:type="dxa"/>
            <w:tcBorders>
              <w:top w:val="nil"/>
              <w:bottom w:val="nil"/>
            </w:tcBorders>
            <w:vAlign w:val="center"/>
          </w:tcPr>
          <w:p w:rsidR="00B54A66" w:rsidRDefault="002161B9">
            <w:pPr>
              <w:widowControl/>
              <w:spacing w:line="280" w:lineRule="exact"/>
              <w:jc w:val="center"/>
              <w:rPr>
                <w:kern w:val="0"/>
                <w:szCs w:val="21"/>
              </w:rPr>
            </w:pPr>
            <w:r>
              <w:rPr>
                <w:kern w:val="0"/>
                <w:szCs w:val="21"/>
              </w:rPr>
              <w:t>10</w:t>
            </w:r>
          </w:p>
        </w:tc>
      </w:tr>
      <w:tr w:rsidR="00B54A66">
        <w:trPr>
          <w:trHeight w:val="285"/>
          <w:jc w:val="center"/>
        </w:trPr>
        <w:tc>
          <w:tcPr>
            <w:tcW w:w="715" w:type="dxa"/>
            <w:tcBorders>
              <w:top w:val="nil"/>
            </w:tcBorders>
            <w:vAlign w:val="center"/>
          </w:tcPr>
          <w:p w:rsidR="00B54A66" w:rsidRDefault="002161B9">
            <w:pPr>
              <w:widowControl/>
              <w:spacing w:line="280" w:lineRule="exact"/>
              <w:jc w:val="center"/>
              <w:rPr>
                <w:kern w:val="0"/>
                <w:szCs w:val="21"/>
              </w:rPr>
            </w:pPr>
            <w:r>
              <w:rPr>
                <w:kern w:val="0"/>
                <w:szCs w:val="21"/>
              </w:rPr>
              <w:t>6</w:t>
            </w:r>
          </w:p>
        </w:tc>
        <w:tc>
          <w:tcPr>
            <w:tcW w:w="1175" w:type="dxa"/>
            <w:tcBorders>
              <w:top w:val="nil"/>
            </w:tcBorders>
            <w:vAlign w:val="center"/>
          </w:tcPr>
          <w:p w:rsidR="00B54A66" w:rsidRDefault="002161B9">
            <w:pPr>
              <w:widowControl/>
              <w:spacing w:line="280" w:lineRule="exact"/>
              <w:jc w:val="center"/>
              <w:rPr>
                <w:kern w:val="0"/>
                <w:szCs w:val="21"/>
              </w:rPr>
            </w:pPr>
            <w:r>
              <w:rPr>
                <w:kern w:val="0"/>
                <w:szCs w:val="21"/>
              </w:rPr>
              <w:t>2</w:t>
            </w:r>
          </w:p>
        </w:tc>
        <w:tc>
          <w:tcPr>
            <w:tcW w:w="862" w:type="dxa"/>
            <w:tcBorders>
              <w:top w:val="nil"/>
            </w:tcBorders>
            <w:vAlign w:val="center"/>
          </w:tcPr>
          <w:p w:rsidR="00B54A66" w:rsidRDefault="002161B9">
            <w:pPr>
              <w:widowControl/>
              <w:spacing w:line="280" w:lineRule="exact"/>
              <w:jc w:val="center"/>
              <w:rPr>
                <w:kern w:val="0"/>
                <w:szCs w:val="21"/>
              </w:rPr>
            </w:pPr>
            <w:r>
              <w:rPr>
                <w:kern w:val="0"/>
                <w:szCs w:val="21"/>
              </w:rPr>
              <w:t>2</w:t>
            </w:r>
          </w:p>
        </w:tc>
        <w:tc>
          <w:tcPr>
            <w:tcW w:w="720" w:type="dxa"/>
            <w:tcBorders>
              <w:top w:val="nil"/>
            </w:tcBorders>
            <w:vAlign w:val="center"/>
          </w:tcPr>
          <w:p w:rsidR="00B54A66" w:rsidRDefault="002161B9">
            <w:pPr>
              <w:widowControl/>
              <w:spacing w:line="280" w:lineRule="exact"/>
              <w:jc w:val="center"/>
              <w:rPr>
                <w:kern w:val="0"/>
                <w:szCs w:val="21"/>
              </w:rPr>
            </w:pPr>
            <w:r>
              <w:rPr>
                <w:kern w:val="0"/>
                <w:szCs w:val="21"/>
              </w:rPr>
              <w:t>1</w:t>
            </w:r>
          </w:p>
        </w:tc>
        <w:tc>
          <w:tcPr>
            <w:tcW w:w="791" w:type="dxa"/>
            <w:tcBorders>
              <w:top w:val="nil"/>
            </w:tcBorders>
            <w:vAlign w:val="center"/>
          </w:tcPr>
          <w:p w:rsidR="00B54A66" w:rsidRDefault="002161B9">
            <w:pPr>
              <w:widowControl/>
              <w:spacing w:line="280" w:lineRule="exact"/>
              <w:jc w:val="center"/>
              <w:rPr>
                <w:kern w:val="0"/>
                <w:szCs w:val="21"/>
              </w:rPr>
            </w:pPr>
            <w:r>
              <w:rPr>
                <w:kern w:val="0"/>
                <w:szCs w:val="21"/>
              </w:rPr>
              <w:t>4</w:t>
            </w:r>
          </w:p>
        </w:tc>
        <w:tc>
          <w:tcPr>
            <w:tcW w:w="715" w:type="dxa"/>
            <w:tcBorders>
              <w:top w:val="nil"/>
            </w:tcBorders>
            <w:vAlign w:val="center"/>
          </w:tcPr>
          <w:p w:rsidR="00B54A66" w:rsidRDefault="002161B9">
            <w:pPr>
              <w:widowControl/>
              <w:spacing w:line="280" w:lineRule="exact"/>
              <w:jc w:val="center"/>
              <w:rPr>
                <w:kern w:val="0"/>
                <w:szCs w:val="21"/>
              </w:rPr>
            </w:pPr>
            <w:r>
              <w:rPr>
                <w:kern w:val="0"/>
                <w:szCs w:val="21"/>
              </w:rPr>
              <w:t>3</w:t>
            </w:r>
          </w:p>
        </w:tc>
        <w:tc>
          <w:tcPr>
            <w:tcW w:w="945" w:type="dxa"/>
            <w:tcBorders>
              <w:top w:val="nil"/>
            </w:tcBorders>
            <w:vAlign w:val="center"/>
          </w:tcPr>
          <w:p w:rsidR="00B54A66" w:rsidRDefault="002161B9">
            <w:pPr>
              <w:widowControl/>
              <w:spacing w:line="280" w:lineRule="exact"/>
              <w:jc w:val="center"/>
              <w:rPr>
                <w:kern w:val="0"/>
                <w:szCs w:val="21"/>
              </w:rPr>
            </w:pPr>
            <w:r>
              <w:rPr>
                <w:kern w:val="0"/>
                <w:szCs w:val="21"/>
              </w:rPr>
              <w:t>0</w:t>
            </w:r>
          </w:p>
        </w:tc>
        <w:tc>
          <w:tcPr>
            <w:tcW w:w="945" w:type="dxa"/>
            <w:tcBorders>
              <w:top w:val="nil"/>
            </w:tcBorders>
            <w:vAlign w:val="center"/>
          </w:tcPr>
          <w:p w:rsidR="00B54A66" w:rsidRDefault="002161B9">
            <w:pPr>
              <w:widowControl/>
              <w:spacing w:line="280" w:lineRule="exact"/>
              <w:jc w:val="center"/>
              <w:rPr>
                <w:kern w:val="0"/>
                <w:szCs w:val="21"/>
              </w:rPr>
            </w:pPr>
            <w:r>
              <w:rPr>
                <w:kern w:val="0"/>
                <w:szCs w:val="21"/>
              </w:rPr>
              <w:t>8</w:t>
            </w:r>
          </w:p>
        </w:tc>
        <w:tc>
          <w:tcPr>
            <w:tcW w:w="945" w:type="dxa"/>
            <w:tcBorders>
              <w:top w:val="nil"/>
            </w:tcBorders>
            <w:vAlign w:val="center"/>
          </w:tcPr>
          <w:p w:rsidR="00B54A66" w:rsidRDefault="002161B9">
            <w:pPr>
              <w:widowControl/>
              <w:spacing w:line="280" w:lineRule="exact"/>
              <w:jc w:val="center"/>
              <w:rPr>
                <w:kern w:val="0"/>
                <w:szCs w:val="21"/>
              </w:rPr>
            </w:pPr>
            <w:r>
              <w:rPr>
                <w:kern w:val="0"/>
                <w:szCs w:val="21"/>
              </w:rPr>
              <w:t>0</w:t>
            </w:r>
          </w:p>
        </w:tc>
        <w:tc>
          <w:tcPr>
            <w:tcW w:w="946" w:type="dxa"/>
            <w:tcBorders>
              <w:top w:val="nil"/>
            </w:tcBorders>
            <w:vAlign w:val="center"/>
          </w:tcPr>
          <w:p w:rsidR="00B54A66" w:rsidRDefault="002161B9">
            <w:pPr>
              <w:widowControl/>
              <w:spacing w:line="280" w:lineRule="exact"/>
              <w:jc w:val="center"/>
              <w:rPr>
                <w:kern w:val="0"/>
                <w:szCs w:val="21"/>
              </w:rPr>
            </w:pPr>
            <w:r>
              <w:rPr>
                <w:kern w:val="0"/>
                <w:szCs w:val="21"/>
              </w:rPr>
              <w:t>6</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7</w:t>
            </w:r>
          </w:p>
        </w:tc>
        <w:tc>
          <w:tcPr>
            <w:tcW w:w="1175" w:type="dxa"/>
            <w:vAlign w:val="center"/>
          </w:tcPr>
          <w:p w:rsidR="00B54A66" w:rsidRDefault="002161B9">
            <w:pPr>
              <w:widowControl/>
              <w:spacing w:line="280" w:lineRule="exact"/>
              <w:jc w:val="center"/>
              <w:rPr>
                <w:kern w:val="0"/>
                <w:szCs w:val="21"/>
              </w:rPr>
            </w:pPr>
            <w:r>
              <w:rPr>
                <w:kern w:val="0"/>
                <w:szCs w:val="21"/>
              </w:rPr>
              <w:t>2</w:t>
            </w:r>
          </w:p>
        </w:tc>
        <w:tc>
          <w:tcPr>
            <w:tcW w:w="862" w:type="dxa"/>
            <w:vAlign w:val="center"/>
          </w:tcPr>
          <w:p w:rsidR="00B54A66" w:rsidRDefault="002161B9">
            <w:pPr>
              <w:widowControl/>
              <w:spacing w:line="280" w:lineRule="exact"/>
              <w:jc w:val="center"/>
              <w:rPr>
                <w:kern w:val="0"/>
                <w:szCs w:val="21"/>
              </w:rPr>
            </w:pPr>
            <w:r>
              <w:rPr>
                <w:kern w:val="0"/>
                <w:szCs w:val="21"/>
              </w:rPr>
              <w:t>3</w:t>
            </w:r>
          </w:p>
        </w:tc>
        <w:tc>
          <w:tcPr>
            <w:tcW w:w="720" w:type="dxa"/>
            <w:vAlign w:val="center"/>
          </w:tcPr>
          <w:p w:rsidR="00B54A66" w:rsidRDefault="002161B9">
            <w:pPr>
              <w:widowControl/>
              <w:spacing w:line="280" w:lineRule="exact"/>
              <w:jc w:val="center"/>
              <w:rPr>
                <w:kern w:val="0"/>
                <w:szCs w:val="21"/>
              </w:rPr>
            </w:pPr>
            <w:r>
              <w:rPr>
                <w:kern w:val="0"/>
                <w:szCs w:val="21"/>
              </w:rPr>
              <w:t>4</w:t>
            </w:r>
          </w:p>
        </w:tc>
        <w:tc>
          <w:tcPr>
            <w:tcW w:w="791" w:type="dxa"/>
            <w:vAlign w:val="center"/>
          </w:tcPr>
          <w:p w:rsidR="00B54A66" w:rsidRDefault="002161B9">
            <w:pPr>
              <w:widowControl/>
              <w:spacing w:line="280" w:lineRule="exact"/>
              <w:jc w:val="center"/>
              <w:rPr>
                <w:kern w:val="0"/>
                <w:szCs w:val="21"/>
              </w:rPr>
            </w:pPr>
            <w:r>
              <w:rPr>
                <w:kern w:val="0"/>
                <w:szCs w:val="21"/>
              </w:rPr>
              <w:t>1</w:t>
            </w:r>
          </w:p>
        </w:tc>
        <w:tc>
          <w:tcPr>
            <w:tcW w:w="715" w:type="dxa"/>
            <w:vAlign w:val="center"/>
          </w:tcPr>
          <w:p w:rsidR="00B54A66" w:rsidRDefault="002161B9">
            <w:pPr>
              <w:widowControl/>
              <w:spacing w:line="280" w:lineRule="exact"/>
              <w:jc w:val="center"/>
              <w:rPr>
                <w:kern w:val="0"/>
                <w:szCs w:val="21"/>
              </w:rPr>
            </w:pPr>
            <w:r>
              <w:rPr>
                <w:kern w:val="0"/>
                <w:szCs w:val="21"/>
              </w:rPr>
              <w:t>2</w:t>
            </w:r>
          </w:p>
        </w:tc>
        <w:tc>
          <w:tcPr>
            <w:tcW w:w="945" w:type="dxa"/>
            <w:vAlign w:val="center"/>
          </w:tcPr>
          <w:p w:rsidR="00B54A66" w:rsidRDefault="002161B9">
            <w:pPr>
              <w:widowControl/>
              <w:spacing w:line="280" w:lineRule="exact"/>
              <w:jc w:val="center"/>
              <w:rPr>
                <w:kern w:val="0"/>
                <w:szCs w:val="21"/>
              </w:rPr>
            </w:pPr>
            <w:r>
              <w:rPr>
                <w:kern w:val="0"/>
                <w:szCs w:val="21"/>
              </w:rPr>
              <w:t>8</w:t>
            </w:r>
          </w:p>
        </w:tc>
        <w:tc>
          <w:tcPr>
            <w:tcW w:w="945" w:type="dxa"/>
            <w:vAlign w:val="center"/>
          </w:tcPr>
          <w:p w:rsidR="00B54A66" w:rsidRDefault="002161B9">
            <w:pPr>
              <w:widowControl/>
              <w:spacing w:line="280" w:lineRule="exact"/>
              <w:jc w:val="center"/>
              <w:rPr>
                <w:kern w:val="0"/>
                <w:szCs w:val="21"/>
              </w:rPr>
            </w:pPr>
            <w:r>
              <w:rPr>
                <w:kern w:val="0"/>
                <w:szCs w:val="21"/>
              </w:rPr>
              <w:t>9</w:t>
            </w:r>
          </w:p>
        </w:tc>
        <w:tc>
          <w:tcPr>
            <w:tcW w:w="945" w:type="dxa"/>
            <w:vAlign w:val="center"/>
          </w:tcPr>
          <w:p w:rsidR="00B54A66" w:rsidRDefault="002161B9">
            <w:pPr>
              <w:widowControl/>
              <w:spacing w:line="280" w:lineRule="exact"/>
              <w:jc w:val="center"/>
              <w:rPr>
                <w:kern w:val="0"/>
                <w:szCs w:val="21"/>
              </w:rPr>
            </w:pPr>
            <w:r>
              <w:rPr>
                <w:kern w:val="0"/>
                <w:szCs w:val="21"/>
              </w:rPr>
              <w:t>7</w:t>
            </w:r>
          </w:p>
        </w:tc>
        <w:tc>
          <w:tcPr>
            <w:tcW w:w="946" w:type="dxa"/>
            <w:vAlign w:val="center"/>
          </w:tcPr>
          <w:p w:rsidR="00B54A66" w:rsidRDefault="002161B9">
            <w:pPr>
              <w:widowControl/>
              <w:spacing w:line="280" w:lineRule="exact"/>
              <w:jc w:val="center"/>
              <w:rPr>
                <w:kern w:val="0"/>
                <w:szCs w:val="21"/>
              </w:rPr>
            </w:pPr>
            <w:r>
              <w:rPr>
                <w:kern w:val="0"/>
                <w:szCs w:val="21"/>
              </w:rPr>
              <w:t>9</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8</w:t>
            </w:r>
          </w:p>
        </w:tc>
        <w:tc>
          <w:tcPr>
            <w:tcW w:w="1175" w:type="dxa"/>
            <w:vAlign w:val="center"/>
          </w:tcPr>
          <w:p w:rsidR="00B54A66" w:rsidRDefault="002161B9">
            <w:pPr>
              <w:widowControl/>
              <w:spacing w:line="280" w:lineRule="exact"/>
              <w:jc w:val="center"/>
              <w:rPr>
                <w:kern w:val="0"/>
                <w:szCs w:val="21"/>
              </w:rPr>
            </w:pPr>
            <w:r>
              <w:rPr>
                <w:kern w:val="0"/>
                <w:szCs w:val="21"/>
              </w:rPr>
              <w:t>2</w:t>
            </w:r>
          </w:p>
        </w:tc>
        <w:tc>
          <w:tcPr>
            <w:tcW w:w="862" w:type="dxa"/>
            <w:vAlign w:val="center"/>
          </w:tcPr>
          <w:p w:rsidR="00B54A66" w:rsidRDefault="002161B9">
            <w:pPr>
              <w:widowControl/>
              <w:spacing w:line="280" w:lineRule="exact"/>
              <w:jc w:val="center"/>
              <w:rPr>
                <w:kern w:val="0"/>
                <w:szCs w:val="21"/>
              </w:rPr>
            </w:pPr>
            <w:r>
              <w:rPr>
                <w:kern w:val="0"/>
                <w:szCs w:val="21"/>
              </w:rPr>
              <w:t>4</w:t>
            </w:r>
          </w:p>
        </w:tc>
        <w:tc>
          <w:tcPr>
            <w:tcW w:w="720" w:type="dxa"/>
            <w:vAlign w:val="center"/>
          </w:tcPr>
          <w:p w:rsidR="00B54A66" w:rsidRDefault="002161B9">
            <w:pPr>
              <w:widowControl/>
              <w:spacing w:line="280" w:lineRule="exact"/>
              <w:jc w:val="center"/>
              <w:rPr>
                <w:kern w:val="0"/>
                <w:szCs w:val="21"/>
              </w:rPr>
            </w:pPr>
            <w:r>
              <w:rPr>
                <w:kern w:val="0"/>
                <w:szCs w:val="21"/>
              </w:rPr>
              <w:t>3</w:t>
            </w:r>
          </w:p>
        </w:tc>
        <w:tc>
          <w:tcPr>
            <w:tcW w:w="791" w:type="dxa"/>
            <w:vAlign w:val="center"/>
          </w:tcPr>
          <w:p w:rsidR="00B54A66" w:rsidRDefault="002161B9">
            <w:pPr>
              <w:widowControl/>
              <w:spacing w:line="280" w:lineRule="exact"/>
              <w:jc w:val="center"/>
              <w:rPr>
                <w:kern w:val="0"/>
                <w:szCs w:val="21"/>
              </w:rPr>
            </w:pPr>
            <w:r>
              <w:rPr>
                <w:kern w:val="0"/>
                <w:szCs w:val="21"/>
              </w:rPr>
              <w:t>2</w:t>
            </w:r>
          </w:p>
        </w:tc>
        <w:tc>
          <w:tcPr>
            <w:tcW w:w="715" w:type="dxa"/>
            <w:vAlign w:val="center"/>
          </w:tcPr>
          <w:p w:rsidR="00B54A66" w:rsidRDefault="002161B9">
            <w:pPr>
              <w:widowControl/>
              <w:spacing w:line="280" w:lineRule="exact"/>
              <w:jc w:val="center"/>
              <w:rPr>
                <w:kern w:val="0"/>
                <w:szCs w:val="21"/>
              </w:rPr>
            </w:pPr>
            <w:r>
              <w:rPr>
                <w:kern w:val="0"/>
                <w:szCs w:val="21"/>
              </w:rPr>
              <w:t>1</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8</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9</w:t>
            </w:r>
          </w:p>
        </w:tc>
        <w:tc>
          <w:tcPr>
            <w:tcW w:w="1175" w:type="dxa"/>
            <w:vAlign w:val="center"/>
          </w:tcPr>
          <w:p w:rsidR="00B54A66" w:rsidRDefault="002161B9">
            <w:pPr>
              <w:widowControl/>
              <w:spacing w:line="280" w:lineRule="exact"/>
              <w:jc w:val="center"/>
              <w:rPr>
                <w:kern w:val="0"/>
                <w:szCs w:val="21"/>
              </w:rPr>
            </w:pPr>
            <w:r>
              <w:rPr>
                <w:kern w:val="0"/>
                <w:szCs w:val="21"/>
              </w:rPr>
              <w:t>3</w:t>
            </w:r>
          </w:p>
        </w:tc>
        <w:tc>
          <w:tcPr>
            <w:tcW w:w="862" w:type="dxa"/>
            <w:vAlign w:val="center"/>
          </w:tcPr>
          <w:p w:rsidR="00B54A66" w:rsidRDefault="002161B9">
            <w:pPr>
              <w:widowControl/>
              <w:spacing w:line="280" w:lineRule="exact"/>
              <w:jc w:val="center"/>
              <w:rPr>
                <w:kern w:val="0"/>
                <w:szCs w:val="21"/>
              </w:rPr>
            </w:pPr>
            <w:r>
              <w:rPr>
                <w:kern w:val="0"/>
                <w:szCs w:val="21"/>
              </w:rPr>
              <w:t>1</w:t>
            </w:r>
          </w:p>
        </w:tc>
        <w:tc>
          <w:tcPr>
            <w:tcW w:w="720" w:type="dxa"/>
            <w:vAlign w:val="center"/>
          </w:tcPr>
          <w:p w:rsidR="00B54A66" w:rsidRDefault="002161B9">
            <w:pPr>
              <w:widowControl/>
              <w:spacing w:line="280" w:lineRule="exact"/>
              <w:jc w:val="center"/>
              <w:rPr>
                <w:kern w:val="0"/>
                <w:szCs w:val="21"/>
              </w:rPr>
            </w:pPr>
            <w:r>
              <w:rPr>
                <w:kern w:val="0"/>
                <w:szCs w:val="21"/>
              </w:rPr>
              <w:t>3</w:t>
            </w:r>
          </w:p>
        </w:tc>
        <w:tc>
          <w:tcPr>
            <w:tcW w:w="791" w:type="dxa"/>
            <w:vAlign w:val="center"/>
          </w:tcPr>
          <w:p w:rsidR="00B54A66" w:rsidRDefault="002161B9">
            <w:pPr>
              <w:widowControl/>
              <w:spacing w:line="280" w:lineRule="exact"/>
              <w:jc w:val="center"/>
              <w:rPr>
                <w:kern w:val="0"/>
                <w:szCs w:val="21"/>
              </w:rPr>
            </w:pPr>
            <w:r>
              <w:rPr>
                <w:kern w:val="0"/>
                <w:szCs w:val="21"/>
              </w:rPr>
              <w:t>4</w:t>
            </w:r>
          </w:p>
        </w:tc>
        <w:tc>
          <w:tcPr>
            <w:tcW w:w="715" w:type="dxa"/>
            <w:vAlign w:val="center"/>
          </w:tcPr>
          <w:p w:rsidR="00B54A66" w:rsidRDefault="002161B9">
            <w:pPr>
              <w:widowControl/>
              <w:spacing w:line="280" w:lineRule="exact"/>
              <w:jc w:val="center"/>
              <w:rPr>
                <w:kern w:val="0"/>
                <w:szCs w:val="21"/>
              </w:rPr>
            </w:pPr>
            <w:r>
              <w:rPr>
                <w:kern w:val="0"/>
                <w:szCs w:val="21"/>
              </w:rPr>
              <w:t>2</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9</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6</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10</w:t>
            </w:r>
          </w:p>
        </w:tc>
        <w:tc>
          <w:tcPr>
            <w:tcW w:w="1175" w:type="dxa"/>
            <w:vAlign w:val="center"/>
          </w:tcPr>
          <w:p w:rsidR="00B54A66" w:rsidRDefault="002161B9">
            <w:pPr>
              <w:widowControl/>
              <w:spacing w:line="280" w:lineRule="exact"/>
              <w:jc w:val="center"/>
              <w:rPr>
                <w:kern w:val="0"/>
                <w:szCs w:val="21"/>
              </w:rPr>
            </w:pPr>
            <w:r>
              <w:rPr>
                <w:kern w:val="0"/>
                <w:szCs w:val="21"/>
              </w:rPr>
              <w:t>3</w:t>
            </w:r>
          </w:p>
        </w:tc>
        <w:tc>
          <w:tcPr>
            <w:tcW w:w="862" w:type="dxa"/>
            <w:vAlign w:val="center"/>
          </w:tcPr>
          <w:p w:rsidR="00B54A66" w:rsidRDefault="002161B9">
            <w:pPr>
              <w:widowControl/>
              <w:spacing w:line="280" w:lineRule="exact"/>
              <w:jc w:val="center"/>
              <w:rPr>
                <w:kern w:val="0"/>
                <w:szCs w:val="21"/>
              </w:rPr>
            </w:pPr>
            <w:r>
              <w:rPr>
                <w:kern w:val="0"/>
                <w:szCs w:val="21"/>
              </w:rPr>
              <w:t>2</w:t>
            </w:r>
          </w:p>
        </w:tc>
        <w:tc>
          <w:tcPr>
            <w:tcW w:w="720" w:type="dxa"/>
            <w:vAlign w:val="center"/>
          </w:tcPr>
          <w:p w:rsidR="00B54A66" w:rsidRDefault="002161B9">
            <w:pPr>
              <w:widowControl/>
              <w:spacing w:line="280" w:lineRule="exact"/>
              <w:jc w:val="center"/>
              <w:rPr>
                <w:kern w:val="0"/>
                <w:szCs w:val="21"/>
              </w:rPr>
            </w:pPr>
            <w:r>
              <w:rPr>
                <w:kern w:val="0"/>
                <w:szCs w:val="21"/>
              </w:rPr>
              <w:t>4</w:t>
            </w:r>
          </w:p>
        </w:tc>
        <w:tc>
          <w:tcPr>
            <w:tcW w:w="791" w:type="dxa"/>
            <w:vAlign w:val="center"/>
          </w:tcPr>
          <w:p w:rsidR="00B54A66" w:rsidRDefault="002161B9">
            <w:pPr>
              <w:widowControl/>
              <w:spacing w:line="280" w:lineRule="exact"/>
              <w:jc w:val="center"/>
              <w:rPr>
                <w:kern w:val="0"/>
                <w:szCs w:val="21"/>
              </w:rPr>
            </w:pPr>
            <w:r>
              <w:rPr>
                <w:kern w:val="0"/>
                <w:szCs w:val="21"/>
              </w:rPr>
              <w:t>3</w:t>
            </w:r>
          </w:p>
        </w:tc>
        <w:tc>
          <w:tcPr>
            <w:tcW w:w="715" w:type="dxa"/>
            <w:vAlign w:val="center"/>
          </w:tcPr>
          <w:p w:rsidR="00B54A66" w:rsidRDefault="002161B9">
            <w:pPr>
              <w:widowControl/>
              <w:spacing w:line="280" w:lineRule="exact"/>
              <w:jc w:val="center"/>
              <w:rPr>
                <w:kern w:val="0"/>
                <w:szCs w:val="21"/>
              </w:rPr>
            </w:pPr>
            <w:r>
              <w:rPr>
                <w:kern w:val="0"/>
                <w:szCs w:val="21"/>
              </w:rPr>
              <w:t>1</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8</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6</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11</w:t>
            </w:r>
          </w:p>
        </w:tc>
        <w:tc>
          <w:tcPr>
            <w:tcW w:w="1175" w:type="dxa"/>
            <w:vAlign w:val="center"/>
          </w:tcPr>
          <w:p w:rsidR="00B54A66" w:rsidRDefault="002161B9">
            <w:pPr>
              <w:widowControl/>
              <w:spacing w:line="280" w:lineRule="exact"/>
              <w:jc w:val="center"/>
              <w:rPr>
                <w:kern w:val="0"/>
                <w:szCs w:val="21"/>
              </w:rPr>
            </w:pPr>
            <w:r>
              <w:rPr>
                <w:kern w:val="0"/>
                <w:szCs w:val="21"/>
              </w:rPr>
              <w:t>3</w:t>
            </w:r>
          </w:p>
        </w:tc>
        <w:tc>
          <w:tcPr>
            <w:tcW w:w="862" w:type="dxa"/>
            <w:vAlign w:val="center"/>
          </w:tcPr>
          <w:p w:rsidR="00B54A66" w:rsidRDefault="002161B9">
            <w:pPr>
              <w:widowControl/>
              <w:spacing w:line="280" w:lineRule="exact"/>
              <w:jc w:val="center"/>
              <w:rPr>
                <w:kern w:val="0"/>
                <w:szCs w:val="21"/>
              </w:rPr>
            </w:pPr>
            <w:r>
              <w:rPr>
                <w:kern w:val="0"/>
                <w:szCs w:val="21"/>
              </w:rPr>
              <w:t>3</w:t>
            </w:r>
          </w:p>
        </w:tc>
        <w:tc>
          <w:tcPr>
            <w:tcW w:w="720" w:type="dxa"/>
            <w:vAlign w:val="center"/>
          </w:tcPr>
          <w:p w:rsidR="00B54A66" w:rsidRDefault="002161B9">
            <w:pPr>
              <w:widowControl/>
              <w:spacing w:line="280" w:lineRule="exact"/>
              <w:jc w:val="center"/>
              <w:rPr>
                <w:kern w:val="0"/>
                <w:szCs w:val="21"/>
              </w:rPr>
            </w:pPr>
            <w:r>
              <w:rPr>
                <w:kern w:val="0"/>
                <w:szCs w:val="21"/>
              </w:rPr>
              <w:t>1</w:t>
            </w:r>
          </w:p>
        </w:tc>
        <w:tc>
          <w:tcPr>
            <w:tcW w:w="791" w:type="dxa"/>
            <w:vAlign w:val="center"/>
          </w:tcPr>
          <w:p w:rsidR="00B54A66" w:rsidRDefault="002161B9">
            <w:pPr>
              <w:widowControl/>
              <w:spacing w:line="280" w:lineRule="exact"/>
              <w:jc w:val="center"/>
              <w:rPr>
                <w:kern w:val="0"/>
                <w:szCs w:val="21"/>
              </w:rPr>
            </w:pPr>
            <w:r>
              <w:rPr>
                <w:kern w:val="0"/>
                <w:szCs w:val="21"/>
              </w:rPr>
              <w:t>2</w:t>
            </w:r>
          </w:p>
        </w:tc>
        <w:tc>
          <w:tcPr>
            <w:tcW w:w="715" w:type="dxa"/>
            <w:vAlign w:val="center"/>
          </w:tcPr>
          <w:p w:rsidR="00B54A66" w:rsidRDefault="002161B9">
            <w:pPr>
              <w:widowControl/>
              <w:spacing w:line="280" w:lineRule="exact"/>
              <w:jc w:val="center"/>
              <w:rPr>
                <w:kern w:val="0"/>
                <w:szCs w:val="21"/>
              </w:rPr>
            </w:pPr>
            <w:r>
              <w:rPr>
                <w:kern w:val="0"/>
                <w:szCs w:val="21"/>
              </w:rPr>
              <w:t>4</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8</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12</w:t>
            </w:r>
          </w:p>
        </w:tc>
        <w:tc>
          <w:tcPr>
            <w:tcW w:w="1175" w:type="dxa"/>
            <w:vAlign w:val="center"/>
          </w:tcPr>
          <w:p w:rsidR="00B54A66" w:rsidRDefault="002161B9">
            <w:pPr>
              <w:widowControl/>
              <w:spacing w:line="280" w:lineRule="exact"/>
              <w:jc w:val="center"/>
              <w:rPr>
                <w:kern w:val="0"/>
                <w:szCs w:val="21"/>
              </w:rPr>
            </w:pPr>
            <w:r>
              <w:rPr>
                <w:kern w:val="0"/>
                <w:szCs w:val="21"/>
              </w:rPr>
              <w:t>3</w:t>
            </w:r>
          </w:p>
        </w:tc>
        <w:tc>
          <w:tcPr>
            <w:tcW w:w="862" w:type="dxa"/>
            <w:vAlign w:val="center"/>
          </w:tcPr>
          <w:p w:rsidR="00B54A66" w:rsidRDefault="002161B9">
            <w:pPr>
              <w:widowControl/>
              <w:spacing w:line="280" w:lineRule="exact"/>
              <w:jc w:val="center"/>
              <w:rPr>
                <w:kern w:val="0"/>
                <w:szCs w:val="21"/>
              </w:rPr>
            </w:pPr>
            <w:r>
              <w:rPr>
                <w:kern w:val="0"/>
                <w:szCs w:val="21"/>
              </w:rPr>
              <w:t>4</w:t>
            </w:r>
          </w:p>
        </w:tc>
        <w:tc>
          <w:tcPr>
            <w:tcW w:w="720" w:type="dxa"/>
            <w:vAlign w:val="center"/>
          </w:tcPr>
          <w:p w:rsidR="00B54A66" w:rsidRDefault="002161B9">
            <w:pPr>
              <w:widowControl/>
              <w:spacing w:line="280" w:lineRule="exact"/>
              <w:jc w:val="center"/>
              <w:rPr>
                <w:kern w:val="0"/>
                <w:szCs w:val="21"/>
              </w:rPr>
            </w:pPr>
            <w:r>
              <w:rPr>
                <w:kern w:val="0"/>
                <w:szCs w:val="21"/>
              </w:rPr>
              <w:t>2</w:t>
            </w:r>
          </w:p>
        </w:tc>
        <w:tc>
          <w:tcPr>
            <w:tcW w:w="791" w:type="dxa"/>
            <w:vAlign w:val="center"/>
          </w:tcPr>
          <w:p w:rsidR="00B54A66" w:rsidRDefault="002161B9">
            <w:pPr>
              <w:widowControl/>
              <w:spacing w:line="280" w:lineRule="exact"/>
              <w:jc w:val="center"/>
              <w:rPr>
                <w:kern w:val="0"/>
                <w:szCs w:val="21"/>
              </w:rPr>
            </w:pPr>
            <w:r>
              <w:rPr>
                <w:kern w:val="0"/>
                <w:szCs w:val="21"/>
              </w:rPr>
              <w:t>1</w:t>
            </w:r>
          </w:p>
        </w:tc>
        <w:tc>
          <w:tcPr>
            <w:tcW w:w="715" w:type="dxa"/>
            <w:vAlign w:val="center"/>
          </w:tcPr>
          <w:p w:rsidR="00B54A66" w:rsidRDefault="002161B9">
            <w:pPr>
              <w:widowControl/>
              <w:spacing w:line="280" w:lineRule="exact"/>
              <w:jc w:val="center"/>
              <w:rPr>
                <w:kern w:val="0"/>
                <w:szCs w:val="21"/>
              </w:rPr>
            </w:pPr>
            <w:r>
              <w:rPr>
                <w:kern w:val="0"/>
                <w:szCs w:val="21"/>
              </w:rPr>
              <w:t>3</w:t>
            </w:r>
          </w:p>
        </w:tc>
        <w:tc>
          <w:tcPr>
            <w:tcW w:w="945" w:type="dxa"/>
            <w:vAlign w:val="center"/>
          </w:tcPr>
          <w:p w:rsidR="00B54A66" w:rsidRDefault="002161B9">
            <w:pPr>
              <w:widowControl/>
              <w:spacing w:line="280" w:lineRule="exact"/>
              <w:jc w:val="center"/>
              <w:rPr>
                <w:kern w:val="0"/>
                <w:szCs w:val="21"/>
              </w:rPr>
            </w:pPr>
            <w:r>
              <w:rPr>
                <w:kern w:val="0"/>
                <w:szCs w:val="21"/>
              </w:rPr>
              <w:t>7</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2</w:t>
            </w:r>
          </w:p>
        </w:tc>
        <w:tc>
          <w:tcPr>
            <w:tcW w:w="946" w:type="dxa"/>
            <w:vAlign w:val="center"/>
          </w:tcPr>
          <w:p w:rsidR="00B54A66" w:rsidRDefault="002161B9">
            <w:pPr>
              <w:widowControl/>
              <w:spacing w:line="280" w:lineRule="exact"/>
              <w:jc w:val="center"/>
              <w:rPr>
                <w:kern w:val="0"/>
                <w:szCs w:val="21"/>
              </w:rPr>
            </w:pPr>
            <w:r>
              <w:rPr>
                <w:kern w:val="0"/>
                <w:szCs w:val="21"/>
              </w:rPr>
              <w:t>9</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13</w:t>
            </w:r>
          </w:p>
        </w:tc>
        <w:tc>
          <w:tcPr>
            <w:tcW w:w="1175" w:type="dxa"/>
            <w:vAlign w:val="center"/>
          </w:tcPr>
          <w:p w:rsidR="00B54A66" w:rsidRDefault="002161B9">
            <w:pPr>
              <w:widowControl/>
              <w:spacing w:line="280" w:lineRule="exact"/>
              <w:jc w:val="center"/>
              <w:rPr>
                <w:kern w:val="0"/>
                <w:szCs w:val="21"/>
              </w:rPr>
            </w:pPr>
            <w:r>
              <w:rPr>
                <w:kern w:val="0"/>
                <w:szCs w:val="21"/>
              </w:rPr>
              <w:t>4</w:t>
            </w:r>
          </w:p>
        </w:tc>
        <w:tc>
          <w:tcPr>
            <w:tcW w:w="862" w:type="dxa"/>
            <w:vAlign w:val="center"/>
          </w:tcPr>
          <w:p w:rsidR="00B54A66" w:rsidRDefault="002161B9">
            <w:pPr>
              <w:widowControl/>
              <w:spacing w:line="280" w:lineRule="exact"/>
              <w:jc w:val="center"/>
              <w:rPr>
                <w:kern w:val="0"/>
                <w:szCs w:val="21"/>
              </w:rPr>
            </w:pPr>
            <w:r>
              <w:rPr>
                <w:kern w:val="0"/>
                <w:szCs w:val="21"/>
              </w:rPr>
              <w:t>1</w:t>
            </w:r>
          </w:p>
        </w:tc>
        <w:tc>
          <w:tcPr>
            <w:tcW w:w="720" w:type="dxa"/>
            <w:vAlign w:val="center"/>
          </w:tcPr>
          <w:p w:rsidR="00B54A66" w:rsidRDefault="002161B9">
            <w:pPr>
              <w:widowControl/>
              <w:spacing w:line="280" w:lineRule="exact"/>
              <w:jc w:val="center"/>
              <w:rPr>
                <w:kern w:val="0"/>
                <w:szCs w:val="21"/>
              </w:rPr>
            </w:pPr>
            <w:r>
              <w:rPr>
                <w:kern w:val="0"/>
                <w:szCs w:val="21"/>
              </w:rPr>
              <w:t>4</w:t>
            </w:r>
          </w:p>
        </w:tc>
        <w:tc>
          <w:tcPr>
            <w:tcW w:w="791" w:type="dxa"/>
            <w:vAlign w:val="center"/>
          </w:tcPr>
          <w:p w:rsidR="00B54A66" w:rsidRDefault="002161B9">
            <w:pPr>
              <w:widowControl/>
              <w:spacing w:line="280" w:lineRule="exact"/>
              <w:jc w:val="center"/>
              <w:rPr>
                <w:kern w:val="0"/>
                <w:szCs w:val="21"/>
              </w:rPr>
            </w:pPr>
            <w:r>
              <w:rPr>
                <w:kern w:val="0"/>
                <w:szCs w:val="21"/>
              </w:rPr>
              <w:t>2</w:t>
            </w:r>
          </w:p>
        </w:tc>
        <w:tc>
          <w:tcPr>
            <w:tcW w:w="715" w:type="dxa"/>
            <w:vAlign w:val="center"/>
          </w:tcPr>
          <w:p w:rsidR="00B54A66" w:rsidRDefault="002161B9">
            <w:pPr>
              <w:widowControl/>
              <w:spacing w:line="280" w:lineRule="exact"/>
              <w:jc w:val="center"/>
              <w:rPr>
                <w:kern w:val="0"/>
                <w:szCs w:val="21"/>
              </w:rPr>
            </w:pPr>
            <w:r>
              <w:rPr>
                <w:kern w:val="0"/>
                <w:szCs w:val="21"/>
              </w:rPr>
              <w:t>3</w:t>
            </w:r>
          </w:p>
        </w:tc>
        <w:tc>
          <w:tcPr>
            <w:tcW w:w="945" w:type="dxa"/>
            <w:vAlign w:val="center"/>
          </w:tcPr>
          <w:p w:rsidR="00B54A66" w:rsidRDefault="002161B9">
            <w:pPr>
              <w:widowControl/>
              <w:spacing w:line="280" w:lineRule="exact"/>
              <w:jc w:val="center"/>
              <w:rPr>
                <w:kern w:val="0"/>
                <w:szCs w:val="21"/>
              </w:rPr>
            </w:pPr>
            <w:r>
              <w:rPr>
                <w:kern w:val="0"/>
                <w:szCs w:val="21"/>
              </w:rPr>
              <w:t>8</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3</w:t>
            </w:r>
          </w:p>
        </w:tc>
        <w:tc>
          <w:tcPr>
            <w:tcW w:w="946" w:type="dxa"/>
            <w:vAlign w:val="center"/>
          </w:tcPr>
          <w:p w:rsidR="00B54A66" w:rsidRDefault="002161B9">
            <w:pPr>
              <w:widowControl/>
              <w:spacing w:line="280" w:lineRule="exact"/>
              <w:jc w:val="center"/>
              <w:rPr>
                <w:kern w:val="0"/>
                <w:szCs w:val="21"/>
              </w:rPr>
            </w:pPr>
            <w:r>
              <w:rPr>
                <w:kern w:val="0"/>
                <w:szCs w:val="21"/>
              </w:rPr>
              <w:t>8</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14</w:t>
            </w:r>
          </w:p>
        </w:tc>
        <w:tc>
          <w:tcPr>
            <w:tcW w:w="1175" w:type="dxa"/>
            <w:vAlign w:val="center"/>
          </w:tcPr>
          <w:p w:rsidR="00B54A66" w:rsidRDefault="002161B9">
            <w:pPr>
              <w:widowControl/>
              <w:spacing w:line="280" w:lineRule="exact"/>
              <w:jc w:val="center"/>
              <w:rPr>
                <w:kern w:val="0"/>
                <w:szCs w:val="21"/>
              </w:rPr>
            </w:pPr>
            <w:r>
              <w:rPr>
                <w:kern w:val="0"/>
                <w:szCs w:val="21"/>
              </w:rPr>
              <w:t>4</w:t>
            </w:r>
          </w:p>
        </w:tc>
        <w:tc>
          <w:tcPr>
            <w:tcW w:w="862" w:type="dxa"/>
            <w:vAlign w:val="center"/>
          </w:tcPr>
          <w:p w:rsidR="00B54A66" w:rsidRDefault="002161B9">
            <w:pPr>
              <w:widowControl/>
              <w:spacing w:line="280" w:lineRule="exact"/>
              <w:jc w:val="center"/>
              <w:rPr>
                <w:kern w:val="0"/>
                <w:szCs w:val="21"/>
              </w:rPr>
            </w:pPr>
            <w:r>
              <w:rPr>
                <w:kern w:val="0"/>
                <w:szCs w:val="21"/>
              </w:rPr>
              <w:t>2</w:t>
            </w:r>
          </w:p>
        </w:tc>
        <w:tc>
          <w:tcPr>
            <w:tcW w:w="720" w:type="dxa"/>
            <w:vAlign w:val="center"/>
          </w:tcPr>
          <w:p w:rsidR="00B54A66" w:rsidRDefault="002161B9">
            <w:pPr>
              <w:widowControl/>
              <w:spacing w:line="280" w:lineRule="exact"/>
              <w:jc w:val="center"/>
              <w:rPr>
                <w:kern w:val="0"/>
                <w:szCs w:val="21"/>
              </w:rPr>
            </w:pPr>
            <w:r>
              <w:rPr>
                <w:kern w:val="0"/>
                <w:szCs w:val="21"/>
              </w:rPr>
              <w:t>3</w:t>
            </w:r>
          </w:p>
        </w:tc>
        <w:tc>
          <w:tcPr>
            <w:tcW w:w="791" w:type="dxa"/>
            <w:vAlign w:val="center"/>
          </w:tcPr>
          <w:p w:rsidR="00B54A66" w:rsidRDefault="002161B9">
            <w:pPr>
              <w:widowControl/>
              <w:spacing w:line="280" w:lineRule="exact"/>
              <w:jc w:val="center"/>
              <w:rPr>
                <w:kern w:val="0"/>
                <w:szCs w:val="21"/>
              </w:rPr>
            </w:pPr>
            <w:r>
              <w:rPr>
                <w:kern w:val="0"/>
                <w:szCs w:val="21"/>
              </w:rPr>
              <w:t>1</w:t>
            </w:r>
          </w:p>
        </w:tc>
        <w:tc>
          <w:tcPr>
            <w:tcW w:w="715" w:type="dxa"/>
            <w:vAlign w:val="center"/>
          </w:tcPr>
          <w:p w:rsidR="00B54A66" w:rsidRDefault="002161B9">
            <w:pPr>
              <w:widowControl/>
              <w:spacing w:line="280" w:lineRule="exact"/>
              <w:jc w:val="center"/>
              <w:rPr>
                <w:kern w:val="0"/>
                <w:szCs w:val="21"/>
              </w:rPr>
            </w:pPr>
            <w:r>
              <w:rPr>
                <w:kern w:val="0"/>
                <w:szCs w:val="21"/>
              </w:rPr>
              <w:t>4</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5</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8</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15</w:t>
            </w:r>
          </w:p>
        </w:tc>
        <w:tc>
          <w:tcPr>
            <w:tcW w:w="1175" w:type="dxa"/>
            <w:vAlign w:val="center"/>
          </w:tcPr>
          <w:p w:rsidR="00B54A66" w:rsidRDefault="002161B9">
            <w:pPr>
              <w:widowControl/>
              <w:spacing w:line="280" w:lineRule="exact"/>
              <w:jc w:val="center"/>
              <w:rPr>
                <w:kern w:val="0"/>
                <w:szCs w:val="21"/>
              </w:rPr>
            </w:pPr>
            <w:r>
              <w:rPr>
                <w:kern w:val="0"/>
                <w:szCs w:val="21"/>
              </w:rPr>
              <w:t>4</w:t>
            </w:r>
          </w:p>
        </w:tc>
        <w:tc>
          <w:tcPr>
            <w:tcW w:w="862" w:type="dxa"/>
            <w:vAlign w:val="center"/>
          </w:tcPr>
          <w:p w:rsidR="00B54A66" w:rsidRDefault="002161B9">
            <w:pPr>
              <w:widowControl/>
              <w:spacing w:line="280" w:lineRule="exact"/>
              <w:jc w:val="center"/>
              <w:rPr>
                <w:kern w:val="0"/>
                <w:szCs w:val="21"/>
              </w:rPr>
            </w:pPr>
            <w:r>
              <w:rPr>
                <w:kern w:val="0"/>
                <w:szCs w:val="21"/>
              </w:rPr>
              <w:t>3</w:t>
            </w:r>
          </w:p>
        </w:tc>
        <w:tc>
          <w:tcPr>
            <w:tcW w:w="720" w:type="dxa"/>
            <w:vAlign w:val="center"/>
          </w:tcPr>
          <w:p w:rsidR="00B54A66" w:rsidRDefault="002161B9">
            <w:pPr>
              <w:widowControl/>
              <w:spacing w:line="280" w:lineRule="exact"/>
              <w:jc w:val="center"/>
              <w:rPr>
                <w:kern w:val="0"/>
                <w:szCs w:val="21"/>
              </w:rPr>
            </w:pPr>
            <w:r>
              <w:rPr>
                <w:kern w:val="0"/>
                <w:szCs w:val="21"/>
              </w:rPr>
              <w:t>2</w:t>
            </w:r>
          </w:p>
        </w:tc>
        <w:tc>
          <w:tcPr>
            <w:tcW w:w="791" w:type="dxa"/>
            <w:vAlign w:val="center"/>
          </w:tcPr>
          <w:p w:rsidR="00B54A66" w:rsidRDefault="002161B9">
            <w:pPr>
              <w:widowControl/>
              <w:spacing w:line="280" w:lineRule="exact"/>
              <w:jc w:val="center"/>
              <w:rPr>
                <w:kern w:val="0"/>
                <w:szCs w:val="21"/>
              </w:rPr>
            </w:pPr>
            <w:r>
              <w:rPr>
                <w:kern w:val="0"/>
                <w:szCs w:val="21"/>
              </w:rPr>
              <w:t>4</w:t>
            </w:r>
          </w:p>
        </w:tc>
        <w:tc>
          <w:tcPr>
            <w:tcW w:w="715" w:type="dxa"/>
            <w:vAlign w:val="center"/>
          </w:tcPr>
          <w:p w:rsidR="00B54A66" w:rsidRDefault="002161B9">
            <w:pPr>
              <w:widowControl/>
              <w:spacing w:line="280" w:lineRule="exact"/>
              <w:jc w:val="center"/>
              <w:rPr>
                <w:kern w:val="0"/>
                <w:szCs w:val="21"/>
              </w:rPr>
            </w:pPr>
            <w:r>
              <w:rPr>
                <w:kern w:val="0"/>
                <w:szCs w:val="21"/>
              </w:rPr>
              <w:t>1</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0</w:t>
            </w:r>
          </w:p>
        </w:tc>
        <w:tc>
          <w:tcPr>
            <w:tcW w:w="946" w:type="dxa"/>
            <w:vAlign w:val="center"/>
          </w:tcPr>
          <w:p w:rsidR="00B54A66" w:rsidRDefault="002161B9">
            <w:pPr>
              <w:widowControl/>
              <w:spacing w:line="280" w:lineRule="exact"/>
              <w:jc w:val="center"/>
              <w:rPr>
                <w:kern w:val="0"/>
                <w:szCs w:val="21"/>
              </w:rPr>
            </w:pPr>
            <w:r>
              <w:rPr>
                <w:kern w:val="0"/>
                <w:szCs w:val="21"/>
              </w:rPr>
              <w:t>7</w:t>
            </w:r>
          </w:p>
        </w:tc>
      </w:tr>
      <w:tr w:rsidR="00B54A66">
        <w:trPr>
          <w:trHeight w:val="285"/>
          <w:jc w:val="center"/>
        </w:trPr>
        <w:tc>
          <w:tcPr>
            <w:tcW w:w="715" w:type="dxa"/>
            <w:vAlign w:val="center"/>
          </w:tcPr>
          <w:p w:rsidR="00B54A66" w:rsidRDefault="002161B9">
            <w:pPr>
              <w:widowControl/>
              <w:spacing w:line="280" w:lineRule="exact"/>
              <w:jc w:val="center"/>
              <w:rPr>
                <w:kern w:val="0"/>
                <w:szCs w:val="21"/>
              </w:rPr>
            </w:pPr>
            <w:r>
              <w:rPr>
                <w:kern w:val="0"/>
                <w:szCs w:val="21"/>
              </w:rPr>
              <w:t>16</w:t>
            </w:r>
          </w:p>
        </w:tc>
        <w:tc>
          <w:tcPr>
            <w:tcW w:w="1175" w:type="dxa"/>
            <w:vAlign w:val="center"/>
          </w:tcPr>
          <w:p w:rsidR="00B54A66" w:rsidRDefault="002161B9">
            <w:pPr>
              <w:widowControl/>
              <w:spacing w:line="280" w:lineRule="exact"/>
              <w:jc w:val="center"/>
              <w:rPr>
                <w:kern w:val="0"/>
                <w:szCs w:val="21"/>
              </w:rPr>
            </w:pPr>
            <w:r>
              <w:rPr>
                <w:kern w:val="0"/>
                <w:szCs w:val="21"/>
              </w:rPr>
              <w:t>4</w:t>
            </w:r>
          </w:p>
        </w:tc>
        <w:tc>
          <w:tcPr>
            <w:tcW w:w="862" w:type="dxa"/>
            <w:vAlign w:val="center"/>
          </w:tcPr>
          <w:p w:rsidR="00B54A66" w:rsidRDefault="002161B9">
            <w:pPr>
              <w:widowControl/>
              <w:spacing w:line="280" w:lineRule="exact"/>
              <w:jc w:val="center"/>
              <w:rPr>
                <w:kern w:val="0"/>
                <w:szCs w:val="21"/>
              </w:rPr>
            </w:pPr>
            <w:r>
              <w:rPr>
                <w:kern w:val="0"/>
                <w:szCs w:val="21"/>
              </w:rPr>
              <w:t>4</w:t>
            </w:r>
          </w:p>
        </w:tc>
        <w:tc>
          <w:tcPr>
            <w:tcW w:w="720" w:type="dxa"/>
            <w:vAlign w:val="center"/>
          </w:tcPr>
          <w:p w:rsidR="00B54A66" w:rsidRDefault="002161B9">
            <w:pPr>
              <w:widowControl/>
              <w:spacing w:line="280" w:lineRule="exact"/>
              <w:jc w:val="center"/>
              <w:rPr>
                <w:kern w:val="0"/>
                <w:szCs w:val="21"/>
              </w:rPr>
            </w:pPr>
            <w:r>
              <w:rPr>
                <w:kern w:val="0"/>
                <w:szCs w:val="21"/>
              </w:rPr>
              <w:t>1</w:t>
            </w:r>
          </w:p>
        </w:tc>
        <w:tc>
          <w:tcPr>
            <w:tcW w:w="791" w:type="dxa"/>
            <w:vAlign w:val="center"/>
          </w:tcPr>
          <w:p w:rsidR="00B54A66" w:rsidRDefault="002161B9">
            <w:pPr>
              <w:widowControl/>
              <w:spacing w:line="280" w:lineRule="exact"/>
              <w:jc w:val="center"/>
              <w:rPr>
                <w:kern w:val="0"/>
                <w:szCs w:val="21"/>
              </w:rPr>
            </w:pPr>
            <w:r>
              <w:rPr>
                <w:kern w:val="0"/>
                <w:szCs w:val="21"/>
              </w:rPr>
              <w:t>3</w:t>
            </w:r>
          </w:p>
        </w:tc>
        <w:tc>
          <w:tcPr>
            <w:tcW w:w="715" w:type="dxa"/>
            <w:vAlign w:val="center"/>
          </w:tcPr>
          <w:p w:rsidR="00B54A66" w:rsidRDefault="002161B9">
            <w:pPr>
              <w:widowControl/>
              <w:spacing w:line="280" w:lineRule="exact"/>
              <w:jc w:val="center"/>
              <w:rPr>
                <w:kern w:val="0"/>
                <w:szCs w:val="21"/>
              </w:rPr>
            </w:pPr>
            <w:r>
              <w:rPr>
                <w:kern w:val="0"/>
                <w:szCs w:val="21"/>
              </w:rPr>
              <w:t>2</w:t>
            </w:r>
          </w:p>
        </w:tc>
        <w:tc>
          <w:tcPr>
            <w:tcW w:w="945" w:type="dxa"/>
            <w:vAlign w:val="center"/>
          </w:tcPr>
          <w:p w:rsidR="00B54A66" w:rsidRDefault="002161B9">
            <w:pPr>
              <w:widowControl/>
              <w:spacing w:line="280" w:lineRule="exact"/>
              <w:jc w:val="center"/>
              <w:rPr>
                <w:kern w:val="0"/>
                <w:szCs w:val="21"/>
              </w:rPr>
            </w:pPr>
            <w:r>
              <w:rPr>
                <w:kern w:val="0"/>
                <w:szCs w:val="21"/>
              </w:rPr>
              <w:t>7</w:t>
            </w:r>
          </w:p>
        </w:tc>
        <w:tc>
          <w:tcPr>
            <w:tcW w:w="945" w:type="dxa"/>
            <w:vAlign w:val="center"/>
          </w:tcPr>
          <w:p w:rsidR="00B54A66" w:rsidRDefault="002161B9">
            <w:pPr>
              <w:widowControl/>
              <w:spacing w:line="280" w:lineRule="exact"/>
              <w:jc w:val="center"/>
              <w:rPr>
                <w:kern w:val="0"/>
                <w:szCs w:val="21"/>
              </w:rPr>
            </w:pPr>
            <w:r>
              <w:rPr>
                <w:kern w:val="0"/>
                <w:szCs w:val="21"/>
              </w:rPr>
              <w:t>10</w:t>
            </w:r>
          </w:p>
        </w:tc>
        <w:tc>
          <w:tcPr>
            <w:tcW w:w="945" w:type="dxa"/>
            <w:vAlign w:val="center"/>
          </w:tcPr>
          <w:p w:rsidR="00B54A66" w:rsidRDefault="002161B9">
            <w:pPr>
              <w:widowControl/>
              <w:spacing w:line="280" w:lineRule="exact"/>
              <w:jc w:val="center"/>
              <w:rPr>
                <w:kern w:val="0"/>
                <w:szCs w:val="21"/>
              </w:rPr>
            </w:pPr>
            <w:r>
              <w:rPr>
                <w:kern w:val="0"/>
                <w:szCs w:val="21"/>
              </w:rPr>
              <w:t>5</w:t>
            </w:r>
          </w:p>
        </w:tc>
        <w:tc>
          <w:tcPr>
            <w:tcW w:w="946" w:type="dxa"/>
            <w:vAlign w:val="center"/>
          </w:tcPr>
          <w:p w:rsidR="00B54A66" w:rsidRDefault="002161B9">
            <w:pPr>
              <w:widowControl/>
              <w:spacing w:line="280" w:lineRule="exact"/>
              <w:jc w:val="center"/>
              <w:rPr>
                <w:kern w:val="0"/>
                <w:szCs w:val="21"/>
              </w:rPr>
            </w:pPr>
            <w:r>
              <w:rPr>
                <w:kern w:val="0"/>
                <w:szCs w:val="21"/>
              </w:rPr>
              <w:t>8</w:t>
            </w:r>
          </w:p>
        </w:tc>
      </w:tr>
    </w:tbl>
    <w:p w:rsidR="00B54A66" w:rsidRDefault="00B54A66">
      <w:pPr>
        <w:autoSpaceDE w:val="0"/>
        <w:autoSpaceDN w:val="0"/>
        <w:adjustRightInd w:val="0"/>
        <w:jc w:val="center"/>
        <w:rPr>
          <w:rFonts w:ascii="宋体" w:hAnsi="宋体" w:cs="宋体"/>
          <w:kern w:val="0"/>
          <w:szCs w:val="21"/>
        </w:rPr>
      </w:pPr>
    </w:p>
    <w:p w:rsidR="00B54A66" w:rsidRDefault="00B54A66">
      <w:pPr>
        <w:autoSpaceDE w:val="0"/>
        <w:autoSpaceDN w:val="0"/>
        <w:adjustRightInd w:val="0"/>
        <w:jc w:val="center"/>
        <w:rPr>
          <w:rFonts w:ascii="宋体" w:hAnsi="宋体" w:cs="宋体"/>
          <w:kern w:val="0"/>
          <w:szCs w:val="21"/>
        </w:rPr>
      </w:pPr>
    </w:p>
    <w:p w:rsidR="00B54A66" w:rsidRDefault="00B54A66">
      <w:pPr>
        <w:autoSpaceDE w:val="0"/>
        <w:autoSpaceDN w:val="0"/>
        <w:adjustRightInd w:val="0"/>
        <w:jc w:val="center"/>
        <w:rPr>
          <w:rFonts w:ascii="宋体" w:hAnsi="宋体" w:cs="宋体"/>
          <w:kern w:val="0"/>
          <w:szCs w:val="21"/>
        </w:rPr>
      </w:pPr>
    </w:p>
    <w:p w:rsidR="00B54A66" w:rsidRDefault="002161B9">
      <w:pPr>
        <w:autoSpaceDE w:val="0"/>
        <w:autoSpaceDN w:val="0"/>
        <w:adjustRightInd w:val="0"/>
        <w:jc w:val="center"/>
        <w:rPr>
          <w:rFonts w:ascii="宋体" w:hAnsi="宋体"/>
          <w:szCs w:val="21"/>
        </w:rPr>
      </w:pPr>
      <w:r>
        <w:rPr>
          <w:rFonts w:ascii="宋体" w:hAnsi="宋体" w:cs="宋体" w:hint="eastAsia"/>
          <w:kern w:val="0"/>
          <w:szCs w:val="21"/>
        </w:rPr>
        <w:t xml:space="preserve">表8  </w:t>
      </w:r>
      <w:r>
        <w:rPr>
          <w:rFonts w:ascii="宋体" w:hAnsi="宋体" w:hint="eastAsia"/>
          <w:szCs w:val="21"/>
        </w:rPr>
        <w:t>正交试验结果极差分析</w:t>
      </w:r>
    </w:p>
    <w:tbl>
      <w:tblPr>
        <w:tblW w:w="9275" w:type="dxa"/>
        <w:jc w:val="center"/>
        <w:tblBorders>
          <w:top w:val="single" w:sz="12" w:space="0" w:color="auto"/>
          <w:bottom w:val="single" w:sz="12" w:space="0" w:color="auto"/>
        </w:tblBorders>
        <w:tblLayout w:type="fixed"/>
        <w:tblLook w:val="04A0"/>
      </w:tblPr>
      <w:tblGrid>
        <w:gridCol w:w="356"/>
        <w:gridCol w:w="1442"/>
        <w:gridCol w:w="830"/>
        <w:gridCol w:w="831"/>
        <w:gridCol w:w="831"/>
        <w:gridCol w:w="831"/>
        <w:gridCol w:w="830"/>
        <w:gridCol w:w="831"/>
        <w:gridCol w:w="831"/>
        <w:gridCol w:w="831"/>
        <w:gridCol w:w="831"/>
      </w:tblGrid>
      <w:tr w:rsidR="00B54A66">
        <w:trPr>
          <w:trHeight w:val="392"/>
          <w:jc w:val="center"/>
        </w:trPr>
        <w:tc>
          <w:tcPr>
            <w:tcW w:w="356" w:type="dxa"/>
            <w:tcBorders>
              <w:bottom w:val="single" w:sz="8" w:space="0" w:color="auto"/>
            </w:tcBorders>
            <w:vAlign w:val="center"/>
          </w:tcPr>
          <w:p w:rsidR="00B54A66" w:rsidRDefault="00B54A66" w:rsidP="00844727">
            <w:pPr>
              <w:widowControl/>
              <w:spacing w:line="260" w:lineRule="exact"/>
              <w:jc w:val="center"/>
              <w:rPr>
                <w:kern w:val="0"/>
                <w:szCs w:val="21"/>
              </w:rPr>
            </w:pPr>
          </w:p>
        </w:tc>
        <w:tc>
          <w:tcPr>
            <w:tcW w:w="1442"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rPr>
              <w:t>值</w:t>
            </w:r>
          </w:p>
        </w:tc>
        <w:tc>
          <w:tcPr>
            <w:tcW w:w="830"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1</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2</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3</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szCs w:val="21"/>
                <w:vertAlign w:val="subscript"/>
              </w:rPr>
              <w:t>4</w:t>
            </w:r>
          </w:p>
        </w:tc>
        <w:tc>
          <w:tcPr>
            <w:tcW w:w="830"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szCs w:val="21"/>
                <w:vertAlign w:val="subscript"/>
              </w:rPr>
              <w:t>1</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2</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3</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k</w:t>
            </w:r>
            <w:r>
              <w:rPr>
                <w:kern w:val="0"/>
                <w:szCs w:val="21"/>
                <w:vertAlign w:val="subscript"/>
              </w:rPr>
              <w:t>4</w:t>
            </w:r>
          </w:p>
        </w:tc>
        <w:tc>
          <w:tcPr>
            <w:tcW w:w="831" w:type="dxa"/>
            <w:tcBorders>
              <w:bottom w:val="single" w:sz="8" w:space="0" w:color="auto"/>
            </w:tcBorders>
            <w:vAlign w:val="center"/>
          </w:tcPr>
          <w:p w:rsidR="00B54A66" w:rsidRDefault="002161B9" w:rsidP="00844727">
            <w:pPr>
              <w:widowControl/>
              <w:spacing w:line="260" w:lineRule="exact"/>
              <w:jc w:val="center"/>
              <w:rPr>
                <w:kern w:val="0"/>
                <w:szCs w:val="21"/>
              </w:rPr>
            </w:pPr>
            <w:r>
              <w:rPr>
                <w:kern w:val="0"/>
                <w:szCs w:val="21"/>
              </w:rPr>
              <w:t>R</w:t>
            </w:r>
            <w:r>
              <w:rPr>
                <w:kern w:val="0"/>
                <w:szCs w:val="21"/>
              </w:rPr>
              <w:t>值</w:t>
            </w:r>
          </w:p>
        </w:tc>
      </w:tr>
      <w:tr w:rsidR="00B54A66">
        <w:trPr>
          <w:trHeight w:val="302"/>
          <w:jc w:val="center"/>
        </w:trPr>
        <w:tc>
          <w:tcPr>
            <w:tcW w:w="356" w:type="dxa"/>
            <w:vMerge w:val="restart"/>
            <w:tcBorders>
              <w:top w:val="single" w:sz="8" w:space="0" w:color="auto"/>
              <w:bottom w:val="nil"/>
            </w:tcBorders>
            <w:vAlign w:val="center"/>
          </w:tcPr>
          <w:p w:rsidR="00B54A66" w:rsidRDefault="002161B9" w:rsidP="00844727">
            <w:pPr>
              <w:spacing w:line="260" w:lineRule="exact"/>
              <w:jc w:val="center"/>
              <w:rPr>
                <w:kern w:val="0"/>
                <w:szCs w:val="21"/>
              </w:rPr>
            </w:pPr>
            <w:r>
              <w:rPr>
                <w:kern w:val="0"/>
                <w:szCs w:val="21"/>
              </w:rPr>
              <w:t>A</w:t>
            </w:r>
          </w:p>
        </w:tc>
        <w:tc>
          <w:tcPr>
            <w:tcW w:w="1442"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细菌数</w:t>
            </w:r>
          </w:p>
        </w:tc>
        <w:tc>
          <w:tcPr>
            <w:tcW w:w="830"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17</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7</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15</w:t>
            </w:r>
          </w:p>
        </w:tc>
        <w:tc>
          <w:tcPr>
            <w:tcW w:w="830"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4.25</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1.75</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3.75</w:t>
            </w:r>
          </w:p>
        </w:tc>
        <w:tc>
          <w:tcPr>
            <w:tcW w:w="831" w:type="dxa"/>
            <w:tcBorders>
              <w:top w:val="single" w:sz="8" w:space="0" w:color="auto"/>
              <w:bottom w:val="nil"/>
            </w:tcBorders>
            <w:vAlign w:val="center"/>
          </w:tcPr>
          <w:p w:rsidR="00B54A66" w:rsidRDefault="002161B9" w:rsidP="00844727">
            <w:pPr>
              <w:widowControl/>
              <w:spacing w:line="260" w:lineRule="exact"/>
              <w:jc w:val="center"/>
              <w:rPr>
                <w:kern w:val="0"/>
                <w:szCs w:val="21"/>
              </w:rPr>
            </w:pPr>
            <w:r>
              <w:rPr>
                <w:kern w:val="0"/>
                <w:szCs w:val="21"/>
              </w:rPr>
              <w:t>4.25</w:t>
            </w:r>
          </w:p>
        </w:tc>
      </w:tr>
      <w:tr w:rsidR="00B54A66">
        <w:trPr>
          <w:trHeight w:val="287"/>
          <w:jc w:val="center"/>
        </w:trPr>
        <w:tc>
          <w:tcPr>
            <w:tcW w:w="356" w:type="dxa"/>
            <w:vMerge/>
            <w:tcBorders>
              <w:top w:val="nil"/>
              <w:bottom w:val="nil"/>
            </w:tcBorders>
            <w:vAlign w:val="center"/>
          </w:tcPr>
          <w:p w:rsidR="00B54A66" w:rsidRDefault="00B54A66" w:rsidP="00844727">
            <w:pPr>
              <w:spacing w:line="260" w:lineRule="exact"/>
              <w:jc w:val="center"/>
              <w:rPr>
                <w:kern w:val="0"/>
                <w:szCs w:val="21"/>
              </w:rPr>
            </w:pPr>
          </w:p>
        </w:tc>
        <w:tc>
          <w:tcPr>
            <w:tcW w:w="1442"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霉菌数</w:t>
            </w:r>
          </w:p>
        </w:tc>
        <w:tc>
          <w:tcPr>
            <w:tcW w:w="830"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25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37</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37</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35</w:t>
            </w:r>
          </w:p>
        </w:tc>
        <w:tc>
          <w:tcPr>
            <w:tcW w:w="830"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6.25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9.25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9.25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8.75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w:t>
            </w:r>
          </w:p>
        </w:tc>
      </w:tr>
      <w:tr w:rsidR="00B54A66">
        <w:trPr>
          <w:trHeight w:val="287"/>
          <w:jc w:val="center"/>
        </w:trPr>
        <w:tc>
          <w:tcPr>
            <w:tcW w:w="356" w:type="dxa"/>
            <w:vMerge/>
            <w:tcBorders>
              <w:top w:val="nil"/>
              <w:bottom w:val="nil"/>
            </w:tcBorders>
            <w:vAlign w:val="center"/>
          </w:tcPr>
          <w:p w:rsidR="00B54A66" w:rsidRDefault="00B54A66" w:rsidP="00844727">
            <w:pPr>
              <w:widowControl/>
              <w:spacing w:line="260" w:lineRule="exact"/>
              <w:jc w:val="center"/>
              <w:rPr>
                <w:kern w:val="0"/>
                <w:szCs w:val="21"/>
              </w:rPr>
            </w:pPr>
          </w:p>
        </w:tc>
        <w:tc>
          <w:tcPr>
            <w:tcW w:w="1442"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10d</w:t>
            </w:r>
            <w:r>
              <w:rPr>
                <w:kern w:val="0"/>
                <w:szCs w:val="21"/>
              </w:rPr>
              <w:t>细菌数</w:t>
            </w:r>
          </w:p>
        </w:tc>
        <w:tc>
          <w:tcPr>
            <w:tcW w:w="830"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13</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2</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8</w:t>
            </w:r>
          </w:p>
        </w:tc>
        <w:tc>
          <w:tcPr>
            <w:tcW w:w="830"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3.25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0.5</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2</w:t>
            </w:r>
          </w:p>
        </w:tc>
        <w:tc>
          <w:tcPr>
            <w:tcW w:w="831" w:type="dxa"/>
            <w:tcBorders>
              <w:top w:val="nil"/>
              <w:bottom w:val="nil"/>
            </w:tcBorders>
            <w:vAlign w:val="center"/>
          </w:tcPr>
          <w:p w:rsidR="00B54A66" w:rsidRDefault="002161B9" w:rsidP="00844727">
            <w:pPr>
              <w:widowControl/>
              <w:spacing w:line="260" w:lineRule="exact"/>
              <w:jc w:val="center"/>
              <w:rPr>
                <w:kern w:val="0"/>
                <w:szCs w:val="21"/>
              </w:rPr>
            </w:pPr>
            <w:r>
              <w:rPr>
                <w:kern w:val="0"/>
                <w:szCs w:val="21"/>
              </w:rPr>
              <w:t>3.25</w:t>
            </w:r>
          </w:p>
        </w:tc>
      </w:tr>
      <w:tr w:rsidR="00B54A66">
        <w:trPr>
          <w:trHeight w:val="287"/>
          <w:jc w:val="center"/>
        </w:trPr>
        <w:tc>
          <w:tcPr>
            <w:tcW w:w="356" w:type="dxa"/>
            <w:vMerge/>
            <w:tcBorders>
              <w:top w:val="nil"/>
              <w:bottom w:val="single" w:sz="4" w:space="0" w:color="auto"/>
            </w:tcBorders>
            <w:vAlign w:val="center"/>
          </w:tcPr>
          <w:p w:rsidR="00B54A66" w:rsidRDefault="00B54A66" w:rsidP="00844727">
            <w:pPr>
              <w:widowControl/>
              <w:spacing w:line="260" w:lineRule="exact"/>
              <w:jc w:val="center"/>
              <w:rPr>
                <w:kern w:val="0"/>
                <w:szCs w:val="21"/>
              </w:rPr>
            </w:pPr>
          </w:p>
        </w:tc>
        <w:tc>
          <w:tcPr>
            <w:tcW w:w="1442"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10d</w:t>
            </w:r>
            <w:r>
              <w:rPr>
                <w:kern w:val="0"/>
                <w:szCs w:val="21"/>
              </w:rPr>
              <w:t>霉菌数</w:t>
            </w:r>
          </w:p>
        </w:tc>
        <w:tc>
          <w:tcPr>
            <w:tcW w:w="830"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20</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33</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29</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31</w:t>
            </w:r>
          </w:p>
        </w:tc>
        <w:tc>
          <w:tcPr>
            <w:tcW w:w="830"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5</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8.25</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7.25</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7.75</w:t>
            </w:r>
          </w:p>
        </w:tc>
        <w:tc>
          <w:tcPr>
            <w:tcW w:w="831" w:type="dxa"/>
            <w:tcBorders>
              <w:top w:val="nil"/>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3.25</w:t>
            </w:r>
          </w:p>
        </w:tc>
      </w:tr>
      <w:tr w:rsidR="00B54A66">
        <w:trPr>
          <w:trHeight w:val="302"/>
          <w:jc w:val="center"/>
        </w:trPr>
        <w:tc>
          <w:tcPr>
            <w:tcW w:w="356" w:type="dxa"/>
            <w:vMerge w:val="restart"/>
            <w:tcBorders>
              <w:top w:val="single" w:sz="4" w:space="0" w:color="auto"/>
              <w:bottom w:val="nil"/>
            </w:tcBorders>
            <w:vAlign w:val="center"/>
          </w:tcPr>
          <w:p w:rsidR="00B54A66" w:rsidRDefault="002161B9" w:rsidP="00844727">
            <w:pPr>
              <w:spacing w:line="260" w:lineRule="exact"/>
              <w:jc w:val="center"/>
              <w:rPr>
                <w:kern w:val="0"/>
                <w:szCs w:val="21"/>
              </w:rPr>
            </w:pPr>
            <w:r>
              <w:rPr>
                <w:kern w:val="0"/>
                <w:szCs w:val="21"/>
              </w:rPr>
              <w:t>B</w:t>
            </w:r>
          </w:p>
        </w:tc>
        <w:tc>
          <w:tcPr>
            <w:tcW w:w="1442"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细菌数</w:t>
            </w:r>
          </w:p>
        </w:tc>
        <w:tc>
          <w:tcPr>
            <w:tcW w:w="830"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17</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8</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14</w:t>
            </w:r>
          </w:p>
        </w:tc>
        <w:tc>
          <w:tcPr>
            <w:tcW w:w="830"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4.25</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2</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3.5</w:t>
            </w:r>
          </w:p>
        </w:tc>
        <w:tc>
          <w:tcPr>
            <w:tcW w:w="831" w:type="dxa"/>
            <w:tcBorders>
              <w:top w:val="single" w:sz="4" w:space="0" w:color="auto"/>
              <w:bottom w:val="nil"/>
            </w:tcBorders>
            <w:vAlign w:val="center"/>
          </w:tcPr>
          <w:p w:rsidR="00B54A66" w:rsidRDefault="002161B9" w:rsidP="00844727">
            <w:pPr>
              <w:widowControl/>
              <w:spacing w:line="260" w:lineRule="exact"/>
              <w:jc w:val="center"/>
              <w:rPr>
                <w:kern w:val="0"/>
                <w:szCs w:val="21"/>
              </w:rPr>
            </w:pPr>
            <w:r>
              <w:rPr>
                <w:kern w:val="0"/>
                <w:szCs w:val="21"/>
              </w:rPr>
              <w:t>4.25</w:t>
            </w:r>
          </w:p>
        </w:tc>
      </w:tr>
      <w:tr w:rsidR="00B54A66">
        <w:trPr>
          <w:trHeight w:val="302"/>
          <w:jc w:val="center"/>
        </w:trPr>
        <w:tc>
          <w:tcPr>
            <w:tcW w:w="356" w:type="dxa"/>
            <w:vMerge/>
            <w:tcBorders>
              <w:top w:val="nil"/>
            </w:tcBorders>
            <w:vAlign w:val="center"/>
          </w:tcPr>
          <w:p w:rsidR="00B54A66" w:rsidRDefault="00B54A66" w:rsidP="00844727">
            <w:pPr>
              <w:spacing w:line="260" w:lineRule="exact"/>
              <w:jc w:val="center"/>
              <w:rPr>
                <w:kern w:val="0"/>
                <w:szCs w:val="21"/>
              </w:rPr>
            </w:pPr>
          </w:p>
        </w:tc>
        <w:tc>
          <w:tcPr>
            <w:tcW w:w="1442" w:type="dxa"/>
            <w:tcBorders>
              <w:top w:val="nil"/>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霉菌数</w:t>
            </w:r>
          </w:p>
        </w:tc>
        <w:tc>
          <w:tcPr>
            <w:tcW w:w="830" w:type="dxa"/>
            <w:tcBorders>
              <w:top w:val="nil"/>
            </w:tcBorders>
            <w:vAlign w:val="center"/>
          </w:tcPr>
          <w:p w:rsidR="00B54A66" w:rsidRDefault="002161B9" w:rsidP="00844727">
            <w:pPr>
              <w:widowControl/>
              <w:spacing w:line="260" w:lineRule="exact"/>
              <w:jc w:val="center"/>
              <w:rPr>
                <w:kern w:val="0"/>
                <w:szCs w:val="21"/>
              </w:rPr>
            </w:pPr>
            <w:r>
              <w:rPr>
                <w:kern w:val="0"/>
                <w:szCs w:val="21"/>
              </w:rPr>
              <w:t>29</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30</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38</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37</w:t>
            </w:r>
          </w:p>
        </w:tc>
        <w:tc>
          <w:tcPr>
            <w:tcW w:w="830" w:type="dxa"/>
            <w:tcBorders>
              <w:top w:val="nil"/>
            </w:tcBorders>
            <w:vAlign w:val="center"/>
          </w:tcPr>
          <w:p w:rsidR="00B54A66" w:rsidRDefault="002161B9" w:rsidP="00844727">
            <w:pPr>
              <w:widowControl/>
              <w:spacing w:line="260" w:lineRule="exact"/>
              <w:jc w:val="center"/>
              <w:rPr>
                <w:kern w:val="0"/>
                <w:szCs w:val="21"/>
              </w:rPr>
            </w:pPr>
            <w:r>
              <w:rPr>
                <w:kern w:val="0"/>
                <w:szCs w:val="21"/>
              </w:rPr>
              <w:t>7.25</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7.5</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9.5</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9.25</w:t>
            </w:r>
          </w:p>
        </w:tc>
        <w:tc>
          <w:tcPr>
            <w:tcW w:w="831" w:type="dxa"/>
            <w:tcBorders>
              <w:top w:val="nil"/>
            </w:tcBorders>
            <w:vAlign w:val="center"/>
          </w:tcPr>
          <w:p w:rsidR="00B54A66" w:rsidRDefault="002161B9" w:rsidP="00844727">
            <w:pPr>
              <w:widowControl/>
              <w:spacing w:line="260" w:lineRule="exact"/>
              <w:jc w:val="center"/>
              <w:rPr>
                <w:kern w:val="0"/>
                <w:szCs w:val="21"/>
              </w:rPr>
            </w:pPr>
            <w:r>
              <w:rPr>
                <w:kern w:val="0"/>
                <w:szCs w:val="21"/>
              </w:rPr>
              <w:t>2.25</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10d</w:t>
            </w:r>
            <w:r>
              <w:rPr>
                <w:kern w:val="0"/>
                <w:szCs w:val="21"/>
              </w:rPr>
              <w:t>细菌数</w:t>
            </w:r>
          </w:p>
        </w:tc>
        <w:tc>
          <w:tcPr>
            <w:tcW w:w="830" w:type="dxa"/>
            <w:vAlign w:val="center"/>
          </w:tcPr>
          <w:p w:rsidR="00B54A66" w:rsidRDefault="002161B9" w:rsidP="00844727">
            <w:pPr>
              <w:widowControl/>
              <w:spacing w:line="260" w:lineRule="exact"/>
              <w:jc w:val="center"/>
              <w:rPr>
                <w:kern w:val="0"/>
                <w:szCs w:val="21"/>
              </w:rPr>
            </w:pPr>
            <w:r>
              <w:rPr>
                <w:kern w:val="0"/>
                <w:szCs w:val="21"/>
              </w:rPr>
              <w:t>9</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7</w:t>
            </w:r>
          </w:p>
        </w:tc>
        <w:tc>
          <w:tcPr>
            <w:tcW w:w="831" w:type="dxa"/>
            <w:vAlign w:val="center"/>
          </w:tcPr>
          <w:p w:rsidR="00B54A66" w:rsidRDefault="002161B9" w:rsidP="00844727">
            <w:pPr>
              <w:widowControl/>
              <w:spacing w:line="260" w:lineRule="exact"/>
              <w:jc w:val="center"/>
              <w:rPr>
                <w:kern w:val="0"/>
                <w:szCs w:val="21"/>
              </w:rPr>
            </w:pPr>
            <w:r>
              <w:rPr>
                <w:kern w:val="0"/>
                <w:szCs w:val="21"/>
              </w:rPr>
              <w:t>7</w:t>
            </w:r>
          </w:p>
        </w:tc>
        <w:tc>
          <w:tcPr>
            <w:tcW w:w="830" w:type="dxa"/>
            <w:vAlign w:val="center"/>
          </w:tcPr>
          <w:p w:rsidR="00B54A66" w:rsidRDefault="002161B9" w:rsidP="00844727">
            <w:pPr>
              <w:widowControl/>
              <w:spacing w:line="260" w:lineRule="exact"/>
              <w:jc w:val="center"/>
              <w:rPr>
                <w:kern w:val="0"/>
                <w:szCs w:val="21"/>
              </w:rPr>
            </w:pPr>
            <w:r>
              <w:rPr>
                <w:kern w:val="0"/>
                <w:szCs w:val="21"/>
              </w:rPr>
              <w:t>2.25</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1.75</w:t>
            </w:r>
          </w:p>
        </w:tc>
        <w:tc>
          <w:tcPr>
            <w:tcW w:w="831" w:type="dxa"/>
            <w:vAlign w:val="center"/>
          </w:tcPr>
          <w:p w:rsidR="00B54A66" w:rsidRDefault="002161B9" w:rsidP="00844727">
            <w:pPr>
              <w:widowControl/>
              <w:spacing w:line="260" w:lineRule="exact"/>
              <w:jc w:val="center"/>
              <w:rPr>
                <w:kern w:val="0"/>
                <w:szCs w:val="21"/>
              </w:rPr>
            </w:pPr>
            <w:r>
              <w:rPr>
                <w:kern w:val="0"/>
                <w:szCs w:val="21"/>
              </w:rPr>
              <w:t>1.75</w:t>
            </w:r>
          </w:p>
        </w:tc>
        <w:tc>
          <w:tcPr>
            <w:tcW w:w="831" w:type="dxa"/>
            <w:vAlign w:val="center"/>
          </w:tcPr>
          <w:p w:rsidR="00B54A66" w:rsidRDefault="002161B9" w:rsidP="00844727">
            <w:pPr>
              <w:widowControl/>
              <w:spacing w:line="260" w:lineRule="exact"/>
              <w:jc w:val="center"/>
              <w:rPr>
                <w:kern w:val="0"/>
                <w:szCs w:val="21"/>
              </w:rPr>
            </w:pPr>
            <w:r>
              <w:rPr>
                <w:kern w:val="0"/>
                <w:szCs w:val="21"/>
              </w:rPr>
              <w:t>2.25</w:t>
            </w:r>
          </w:p>
        </w:tc>
      </w:tr>
      <w:tr w:rsidR="00B54A66">
        <w:trPr>
          <w:trHeight w:val="287"/>
          <w:jc w:val="center"/>
        </w:trPr>
        <w:tc>
          <w:tcPr>
            <w:tcW w:w="356" w:type="dxa"/>
            <w:vMerge/>
            <w:tcBorders>
              <w:bottom w:val="single" w:sz="4" w:space="0" w:color="auto"/>
            </w:tcBorders>
            <w:vAlign w:val="center"/>
          </w:tcPr>
          <w:p w:rsidR="00B54A66" w:rsidRDefault="00B54A66" w:rsidP="00844727">
            <w:pPr>
              <w:widowControl/>
              <w:spacing w:line="260" w:lineRule="exact"/>
              <w:jc w:val="center"/>
              <w:rPr>
                <w:kern w:val="0"/>
                <w:szCs w:val="21"/>
              </w:rPr>
            </w:pPr>
          </w:p>
        </w:tc>
        <w:tc>
          <w:tcPr>
            <w:tcW w:w="1442"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10d</w:t>
            </w:r>
            <w:r>
              <w:rPr>
                <w:kern w:val="0"/>
                <w:szCs w:val="21"/>
              </w:rPr>
              <w:t>霉菌数</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24</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27</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31</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31</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6</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6.75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7.75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7.75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1.75</w:t>
            </w:r>
          </w:p>
        </w:tc>
      </w:tr>
      <w:tr w:rsidR="00B54A66">
        <w:trPr>
          <w:trHeight w:val="287"/>
          <w:jc w:val="center"/>
        </w:trPr>
        <w:tc>
          <w:tcPr>
            <w:tcW w:w="356" w:type="dxa"/>
            <w:vMerge w:val="restart"/>
            <w:tcBorders>
              <w:top w:val="single" w:sz="4" w:space="0" w:color="auto"/>
            </w:tcBorders>
            <w:vAlign w:val="center"/>
          </w:tcPr>
          <w:p w:rsidR="00B54A66" w:rsidRDefault="002161B9" w:rsidP="00844727">
            <w:pPr>
              <w:spacing w:line="260" w:lineRule="exact"/>
              <w:jc w:val="center"/>
              <w:rPr>
                <w:kern w:val="0"/>
                <w:szCs w:val="21"/>
              </w:rPr>
            </w:pPr>
            <w:r>
              <w:rPr>
                <w:kern w:val="0"/>
                <w:szCs w:val="21"/>
              </w:rPr>
              <w:t>C</w:t>
            </w:r>
          </w:p>
        </w:tc>
        <w:tc>
          <w:tcPr>
            <w:tcW w:w="1442"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细菌数</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7</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16</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16</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1.75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4d</w:t>
            </w:r>
            <w:r>
              <w:rPr>
                <w:kern w:val="0"/>
                <w:szCs w:val="21"/>
              </w:rPr>
              <w:t>霉菌数</w:t>
            </w:r>
          </w:p>
        </w:tc>
        <w:tc>
          <w:tcPr>
            <w:tcW w:w="830" w:type="dxa"/>
            <w:vAlign w:val="center"/>
          </w:tcPr>
          <w:p w:rsidR="00B54A66" w:rsidRDefault="002161B9" w:rsidP="00844727">
            <w:pPr>
              <w:widowControl/>
              <w:spacing w:line="260" w:lineRule="exact"/>
              <w:jc w:val="center"/>
              <w:rPr>
                <w:kern w:val="0"/>
                <w:szCs w:val="21"/>
              </w:rPr>
            </w:pPr>
            <w:r>
              <w:rPr>
                <w:kern w:val="0"/>
                <w:szCs w:val="21"/>
              </w:rPr>
              <w:t>28</w:t>
            </w:r>
          </w:p>
        </w:tc>
        <w:tc>
          <w:tcPr>
            <w:tcW w:w="831" w:type="dxa"/>
            <w:vAlign w:val="center"/>
          </w:tcPr>
          <w:p w:rsidR="00B54A66" w:rsidRDefault="002161B9" w:rsidP="00844727">
            <w:pPr>
              <w:widowControl/>
              <w:spacing w:line="260" w:lineRule="exact"/>
              <w:jc w:val="center"/>
              <w:rPr>
                <w:kern w:val="0"/>
                <w:szCs w:val="21"/>
              </w:rPr>
            </w:pPr>
            <w:r>
              <w:rPr>
                <w:kern w:val="0"/>
                <w:szCs w:val="21"/>
              </w:rPr>
              <w:t>39</w:t>
            </w:r>
          </w:p>
        </w:tc>
        <w:tc>
          <w:tcPr>
            <w:tcW w:w="831" w:type="dxa"/>
            <w:vAlign w:val="center"/>
          </w:tcPr>
          <w:p w:rsidR="00B54A66" w:rsidRDefault="002161B9" w:rsidP="00844727">
            <w:pPr>
              <w:widowControl/>
              <w:spacing w:line="260" w:lineRule="exact"/>
              <w:jc w:val="center"/>
              <w:rPr>
                <w:kern w:val="0"/>
                <w:szCs w:val="21"/>
              </w:rPr>
            </w:pPr>
            <w:r>
              <w:rPr>
                <w:kern w:val="0"/>
                <w:szCs w:val="21"/>
              </w:rPr>
              <w:t>33</w:t>
            </w:r>
          </w:p>
        </w:tc>
        <w:tc>
          <w:tcPr>
            <w:tcW w:w="831" w:type="dxa"/>
            <w:vAlign w:val="center"/>
          </w:tcPr>
          <w:p w:rsidR="00B54A66" w:rsidRDefault="002161B9" w:rsidP="00844727">
            <w:pPr>
              <w:widowControl/>
              <w:spacing w:line="260" w:lineRule="exact"/>
              <w:jc w:val="center"/>
              <w:rPr>
                <w:kern w:val="0"/>
                <w:szCs w:val="21"/>
              </w:rPr>
            </w:pPr>
            <w:r>
              <w:rPr>
                <w:kern w:val="0"/>
                <w:szCs w:val="21"/>
              </w:rPr>
              <w:t>34</w:t>
            </w:r>
          </w:p>
        </w:tc>
        <w:tc>
          <w:tcPr>
            <w:tcW w:w="830" w:type="dxa"/>
            <w:vAlign w:val="center"/>
          </w:tcPr>
          <w:p w:rsidR="00B54A66" w:rsidRDefault="002161B9" w:rsidP="00844727">
            <w:pPr>
              <w:widowControl/>
              <w:spacing w:line="260" w:lineRule="exact"/>
              <w:jc w:val="center"/>
              <w:rPr>
                <w:kern w:val="0"/>
                <w:szCs w:val="21"/>
              </w:rPr>
            </w:pPr>
            <w:r>
              <w:rPr>
                <w:kern w:val="0"/>
                <w:szCs w:val="21"/>
              </w:rPr>
              <w:t>7</w:t>
            </w:r>
          </w:p>
        </w:tc>
        <w:tc>
          <w:tcPr>
            <w:tcW w:w="831" w:type="dxa"/>
            <w:vAlign w:val="center"/>
          </w:tcPr>
          <w:p w:rsidR="00B54A66" w:rsidRDefault="002161B9" w:rsidP="00844727">
            <w:pPr>
              <w:widowControl/>
              <w:spacing w:line="260" w:lineRule="exact"/>
              <w:jc w:val="center"/>
              <w:rPr>
                <w:kern w:val="0"/>
                <w:szCs w:val="21"/>
              </w:rPr>
            </w:pPr>
            <w:r>
              <w:rPr>
                <w:kern w:val="0"/>
                <w:szCs w:val="21"/>
              </w:rPr>
              <w:t>9.75</w:t>
            </w:r>
          </w:p>
        </w:tc>
        <w:tc>
          <w:tcPr>
            <w:tcW w:w="831" w:type="dxa"/>
            <w:vAlign w:val="center"/>
          </w:tcPr>
          <w:p w:rsidR="00B54A66" w:rsidRDefault="002161B9" w:rsidP="00844727">
            <w:pPr>
              <w:widowControl/>
              <w:spacing w:line="260" w:lineRule="exact"/>
              <w:jc w:val="center"/>
              <w:rPr>
                <w:kern w:val="0"/>
                <w:szCs w:val="21"/>
              </w:rPr>
            </w:pPr>
            <w:r>
              <w:rPr>
                <w:kern w:val="0"/>
                <w:szCs w:val="21"/>
              </w:rPr>
              <w:t>8.25</w:t>
            </w:r>
          </w:p>
        </w:tc>
        <w:tc>
          <w:tcPr>
            <w:tcW w:w="831" w:type="dxa"/>
            <w:vAlign w:val="center"/>
          </w:tcPr>
          <w:p w:rsidR="00B54A66" w:rsidRDefault="002161B9" w:rsidP="00844727">
            <w:pPr>
              <w:widowControl/>
              <w:spacing w:line="260" w:lineRule="exact"/>
              <w:jc w:val="center"/>
              <w:rPr>
                <w:kern w:val="0"/>
                <w:szCs w:val="21"/>
              </w:rPr>
            </w:pPr>
            <w:r>
              <w:rPr>
                <w:kern w:val="0"/>
                <w:szCs w:val="21"/>
              </w:rPr>
              <w:t>8.5</w:t>
            </w:r>
          </w:p>
        </w:tc>
        <w:tc>
          <w:tcPr>
            <w:tcW w:w="831" w:type="dxa"/>
            <w:vAlign w:val="center"/>
          </w:tcPr>
          <w:p w:rsidR="00B54A66" w:rsidRDefault="002161B9" w:rsidP="00844727">
            <w:pPr>
              <w:widowControl/>
              <w:spacing w:line="260" w:lineRule="exact"/>
              <w:jc w:val="center"/>
              <w:rPr>
                <w:kern w:val="0"/>
                <w:szCs w:val="21"/>
              </w:rPr>
            </w:pPr>
            <w:r>
              <w:rPr>
                <w:kern w:val="0"/>
                <w:szCs w:val="21"/>
              </w:rPr>
              <w:t>2.75</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10d</w:t>
            </w:r>
            <w:r>
              <w:rPr>
                <w:kern w:val="0"/>
                <w:szCs w:val="21"/>
              </w:rPr>
              <w:t>细菌数</w:t>
            </w:r>
          </w:p>
        </w:tc>
        <w:tc>
          <w:tcPr>
            <w:tcW w:w="830" w:type="dxa"/>
            <w:vAlign w:val="center"/>
          </w:tcPr>
          <w:p w:rsidR="00B54A66" w:rsidRDefault="002161B9" w:rsidP="00844727">
            <w:pPr>
              <w:widowControl/>
              <w:spacing w:line="260" w:lineRule="exact"/>
              <w:jc w:val="center"/>
              <w:rPr>
                <w:kern w:val="0"/>
                <w:szCs w:val="21"/>
              </w:rPr>
            </w:pPr>
            <w:r>
              <w:rPr>
                <w:kern w:val="0"/>
                <w:szCs w:val="21"/>
              </w:rPr>
              <w:t>5</w:t>
            </w:r>
          </w:p>
        </w:tc>
        <w:tc>
          <w:tcPr>
            <w:tcW w:w="831" w:type="dxa"/>
            <w:vAlign w:val="center"/>
          </w:tcPr>
          <w:p w:rsidR="00B54A66" w:rsidRDefault="002161B9" w:rsidP="00844727">
            <w:pPr>
              <w:widowControl/>
              <w:spacing w:line="260" w:lineRule="exact"/>
              <w:jc w:val="center"/>
              <w:rPr>
                <w:kern w:val="0"/>
                <w:szCs w:val="21"/>
              </w:rPr>
            </w:pPr>
            <w:r>
              <w:rPr>
                <w:kern w:val="0"/>
                <w:szCs w:val="21"/>
              </w:rPr>
              <w:t>8</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10</w:t>
            </w:r>
          </w:p>
        </w:tc>
        <w:tc>
          <w:tcPr>
            <w:tcW w:w="830" w:type="dxa"/>
            <w:vAlign w:val="center"/>
          </w:tcPr>
          <w:p w:rsidR="00B54A66" w:rsidRDefault="002161B9" w:rsidP="00844727">
            <w:pPr>
              <w:widowControl/>
              <w:spacing w:line="260" w:lineRule="exact"/>
              <w:jc w:val="center"/>
              <w:rPr>
                <w:kern w:val="0"/>
                <w:szCs w:val="21"/>
              </w:rPr>
            </w:pPr>
            <w:r>
              <w:rPr>
                <w:kern w:val="0"/>
                <w:szCs w:val="21"/>
              </w:rPr>
              <w:t>1.25</w:t>
            </w:r>
          </w:p>
        </w:tc>
        <w:tc>
          <w:tcPr>
            <w:tcW w:w="831" w:type="dxa"/>
            <w:vAlign w:val="center"/>
          </w:tcPr>
          <w:p w:rsidR="00B54A66" w:rsidRDefault="002161B9" w:rsidP="00844727">
            <w:pPr>
              <w:widowControl/>
              <w:spacing w:line="260" w:lineRule="exact"/>
              <w:jc w:val="center"/>
              <w:rPr>
                <w:kern w:val="0"/>
                <w:szCs w:val="21"/>
              </w:rPr>
            </w:pPr>
            <w:r>
              <w:rPr>
                <w:kern w:val="0"/>
                <w:szCs w:val="21"/>
              </w:rPr>
              <w:t>2</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2.5</w:t>
            </w:r>
          </w:p>
        </w:tc>
        <w:tc>
          <w:tcPr>
            <w:tcW w:w="831" w:type="dxa"/>
            <w:vAlign w:val="center"/>
          </w:tcPr>
          <w:p w:rsidR="00B54A66" w:rsidRDefault="002161B9" w:rsidP="00844727">
            <w:pPr>
              <w:widowControl/>
              <w:spacing w:line="260" w:lineRule="exact"/>
              <w:jc w:val="center"/>
              <w:rPr>
                <w:kern w:val="0"/>
                <w:szCs w:val="21"/>
              </w:rPr>
            </w:pPr>
            <w:r>
              <w:rPr>
                <w:kern w:val="0"/>
                <w:szCs w:val="21"/>
              </w:rPr>
              <w:t>2.5</w:t>
            </w:r>
          </w:p>
        </w:tc>
      </w:tr>
      <w:tr w:rsidR="00B54A66">
        <w:trPr>
          <w:trHeight w:val="287"/>
          <w:jc w:val="center"/>
        </w:trPr>
        <w:tc>
          <w:tcPr>
            <w:tcW w:w="356" w:type="dxa"/>
            <w:vMerge/>
            <w:tcBorders>
              <w:bottom w:val="single" w:sz="4" w:space="0" w:color="auto"/>
            </w:tcBorders>
            <w:vAlign w:val="center"/>
          </w:tcPr>
          <w:p w:rsidR="00B54A66" w:rsidRDefault="00B54A66" w:rsidP="00844727">
            <w:pPr>
              <w:widowControl/>
              <w:spacing w:line="260" w:lineRule="exact"/>
              <w:jc w:val="center"/>
              <w:rPr>
                <w:kern w:val="0"/>
                <w:szCs w:val="21"/>
              </w:rPr>
            </w:pPr>
          </w:p>
        </w:tc>
        <w:tc>
          <w:tcPr>
            <w:tcW w:w="1442"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10d</w:t>
            </w:r>
            <w:r>
              <w:rPr>
                <w:kern w:val="0"/>
                <w:szCs w:val="21"/>
              </w:rPr>
              <w:t>霉菌数</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22</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33</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29</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29</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5.5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8.25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7.25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7.25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2.75</w:t>
            </w:r>
          </w:p>
        </w:tc>
      </w:tr>
      <w:tr w:rsidR="00B54A66">
        <w:trPr>
          <w:trHeight w:val="287"/>
          <w:jc w:val="center"/>
        </w:trPr>
        <w:tc>
          <w:tcPr>
            <w:tcW w:w="356" w:type="dxa"/>
            <w:vMerge w:val="restart"/>
            <w:tcBorders>
              <w:top w:val="single" w:sz="4" w:space="0" w:color="auto"/>
            </w:tcBorders>
            <w:vAlign w:val="center"/>
          </w:tcPr>
          <w:p w:rsidR="00B54A66" w:rsidRDefault="002161B9" w:rsidP="00844727">
            <w:pPr>
              <w:spacing w:line="260" w:lineRule="exact"/>
              <w:jc w:val="center"/>
              <w:rPr>
                <w:kern w:val="0"/>
                <w:szCs w:val="21"/>
              </w:rPr>
            </w:pPr>
            <w:r>
              <w:rPr>
                <w:kern w:val="0"/>
                <w:szCs w:val="21"/>
              </w:rPr>
              <w:t>D</w:t>
            </w:r>
          </w:p>
        </w:tc>
        <w:tc>
          <w:tcPr>
            <w:tcW w:w="1442"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细菌数</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8</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16</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3.75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2</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4d</w:t>
            </w:r>
            <w:r>
              <w:rPr>
                <w:kern w:val="0"/>
                <w:szCs w:val="21"/>
              </w:rPr>
              <w:t>霉菌数</w:t>
            </w:r>
          </w:p>
        </w:tc>
        <w:tc>
          <w:tcPr>
            <w:tcW w:w="830" w:type="dxa"/>
            <w:vAlign w:val="center"/>
          </w:tcPr>
          <w:p w:rsidR="00B54A66" w:rsidRDefault="002161B9" w:rsidP="00844727">
            <w:pPr>
              <w:widowControl/>
              <w:spacing w:line="260" w:lineRule="exact"/>
              <w:jc w:val="center"/>
              <w:rPr>
                <w:kern w:val="0"/>
                <w:szCs w:val="21"/>
              </w:rPr>
            </w:pPr>
            <w:r>
              <w:rPr>
                <w:kern w:val="0"/>
                <w:szCs w:val="21"/>
              </w:rPr>
              <w:t>24</w:t>
            </w:r>
          </w:p>
        </w:tc>
        <w:tc>
          <w:tcPr>
            <w:tcW w:w="831" w:type="dxa"/>
            <w:vAlign w:val="center"/>
          </w:tcPr>
          <w:p w:rsidR="00B54A66" w:rsidRDefault="002161B9" w:rsidP="00844727">
            <w:pPr>
              <w:widowControl/>
              <w:spacing w:line="260" w:lineRule="exact"/>
              <w:jc w:val="center"/>
              <w:rPr>
                <w:kern w:val="0"/>
                <w:szCs w:val="21"/>
              </w:rPr>
            </w:pPr>
            <w:r>
              <w:rPr>
                <w:kern w:val="0"/>
                <w:szCs w:val="21"/>
              </w:rPr>
              <w:t>39</w:t>
            </w:r>
          </w:p>
        </w:tc>
        <w:tc>
          <w:tcPr>
            <w:tcW w:w="831" w:type="dxa"/>
            <w:vAlign w:val="center"/>
          </w:tcPr>
          <w:p w:rsidR="00B54A66" w:rsidRDefault="002161B9" w:rsidP="00844727">
            <w:pPr>
              <w:widowControl/>
              <w:spacing w:line="260" w:lineRule="exact"/>
              <w:jc w:val="center"/>
              <w:rPr>
                <w:kern w:val="0"/>
                <w:szCs w:val="21"/>
              </w:rPr>
            </w:pPr>
            <w:r>
              <w:rPr>
                <w:kern w:val="0"/>
                <w:szCs w:val="21"/>
              </w:rPr>
              <w:t>37</w:t>
            </w:r>
          </w:p>
        </w:tc>
        <w:tc>
          <w:tcPr>
            <w:tcW w:w="831" w:type="dxa"/>
            <w:vAlign w:val="center"/>
          </w:tcPr>
          <w:p w:rsidR="00B54A66" w:rsidRDefault="002161B9" w:rsidP="00844727">
            <w:pPr>
              <w:widowControl/>
              <w:spacing w:line="260" w:lineRule="exact"/>
              <w:jc w:val="center"/>
              <w:rPr>
                <w:kern w:val="0"/>
                <w:szCs w:val="21"/>
              </w:rPr>
            </w:pPr>
            <w:r>
              <w:rPr>
                <w:kern w:val="0"/>
                <w:szCs w:val="21"/>
              </w:rPr>
              <w:t>34</w:t>
            </w:r>
          </w:p>
        </w:tc>
        <w:tc>
          <w:tcPr>
            <w:tcW w:w="830" w:type="dxa"/>
            <w:vAlign w:val="center"/>
          </w:tcPr>
          <w:p w:rsidR="00B54A66" w:rsidRDefault="002161B9" w:rsidP="00844727">
            <w:pPr>
              <w:widowControl/>
              <w:spacing w:line="260" w:lineRule="exact"/>
              <w:jc w:val="center"/>
              <w:rPr>
                <w:kern w:val="0"/>
                <w:szCs w:val="21"/>
              </w:rPr>
            </w:pPr>
            <w:r>
              <w:rPr>
                <w:kern w:val="0"/>
                <w:szCs w:val="21"/>
              </w:rPr>
              <w:t>6</w:t>
            </w:r>
          </w:p>
        </w:tc>
        <w:tc>
          <w:tcPr>
            <w:tcW w:w="831" w:type="dxa"/>
            <w:vAlign w:val="center"/>
          </w:tcPr>
          <w:p w:rsidR="00B54A66" w:rsidRDefault="002161B9" w:rsidP="00844727">
            <w:pPr>
              <w:widowControl/>
              <w:spacing w:line="260" w:lineRule="exact"/>
              <w:jc w:val="center"/>
              <w:rPr>
                <w:kern w:val="0"/>
                <w:szCs w:val="21"/>
              </w:rPr>
            </w:pPr>
            <w:r>
              <w:rPr>
                <w:kern w:val="0"/>
                <w:szCs w:val="21"/>
              </w:rPr>
              <w:t>9.75</w:t>
            </w:r>
          </w:p>
        </w:tc>
        <w:tc>
          <w:tcPr>
            <w:tcW w:w="831" w:type="dxa"/>
            <w:vAlign w:val="center"/>
          </w:tcPr>
          <w:p w:rsidR="00B54A66" w:rsidRDefault="002161B9" w:rsidP="00844727">
            <w:pPr>
              <w:widowControl/>
              <w:spacing w:line="260" w:lineRule="exact"/>
              <w:jc w:val="center"/>
              <w:rPr>
                <w:kern w:val="0"/>
                <w:szCs w:val="21"/>
              </w:rPr>
            </w:pPr>
            <w:r>
              <w:rPr>
                <w:kern w:val="0"/>
                <w:szCs w:val="21"/>
              </w:rPr>
              <w:t>9.25</w:t>
            </w:r>
          </w:p>
        </w:tc>
        <w:tc>
          <w:tcPr>
            <w:tcW w:w="831" w:type="dxa"/>
            <w:vAlign w:val="center"/>
          </w:tcPr>
          <w:p w:rsidR="00B54A66" w:rsidRDefault="002161B9" w:rsidP="00844727">
            <w:pPr>
              <w:widowControl/>
              <w:spacing w:line="260" w:lineRule="exact"/>
              <w:jc w:val="center"/>
              <w:rPr>
                <w:kern w:val="0"/>
                <w:szCs w:val="21"/>
              </w:rPr>
            </w:pPr>
            <w:r>
              <w:rPr>
                <w:kern w:val="0"/>
                <w:szCs w:val="21"/>
              </w:rPr>
              <w:t>8.5</w:t>
            </w:r>
          </w:p>
        </w:tc>
        <w:tc>
          <w:tcPr>
            <w:tcW w:w="831" w:type="dxa"/>
            <w:vAlign w:val="center"/>
          </w:tcPr>
          <w:p w:rsidR="00B54A66" w:rsidRDefault="002161B9" w:rsidP="00844727">
            <w:pPr>
              <w:widowControl/>
              <w:spacing w:line="260" w:lineRule="exact"/>
              <w:jc w:val="center"/>
              <w:rPr>
                <w:kern w:val="0"/>
                <w:szCs w:val="21"/>
              </w:rPr>
            </w:pPr>
            <w:r>
              <w:rPr>
                <w:kern w:val="0"/>
                <w:szCs w:val="21"/>
              </w:rPr>
              <w:t>3.75</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10d</w:t>
            </w:r>
            <w:r>
              <w:rPr>
                <w:kern w:val="0"/>
                <w:szCs w:val="21"/>
              </w:rPr>
              <w:t>细菌数</w:t>
            </w:r>
          </w:p>
        </w:tc>
        <w:tc>
          <w:tcPr>
            <w:tcW w:w="830" w:type="dxa"/>
            <w:vAlign w:val="center"/>
          </w:tcPr>
          <w:p w:rsidR="00B54A66" w:rsidRDefault="002161B9" w:rsidP="00844727">
            <w:pPr>
              <w:widowControl/>
              <w:spacing w:line="260" w:lineRule="exact"/>
              <w:jc w:val="center"/>
              <w:rPr>
                <w:kern w:val="0"/>
                <w:szCs w:val="21"/>
              </w:rPr>
            </w:pPr>
            <w:r>
              <w:rPr>
                <w:kern w:val="0"/>
                <w:szCs w:val="21"/>
              </w:rPr>
              <w:t>9</w:t>
            </w:r>
          </w:p>
        </w:tc>
        <w:tc>
          <w:tcPr>
            <w:tcW w:w="831" w:type="dxa"/>
            <w:vAlign w:val="center"/>
          </w:tcPr>
          <w:p w:rsidR="00B54A66" w:rsidRDefault="002161B9" w:rsidP="00844727">
            <w:pPr>
              <w:widowControl/>
              <w:spacing w:line="260" w:lineRule="exact"/>
              <w:jc w:val="center"/>
              <w:rPr>
                <w:kern w:val="0"/>
                <w:szCs w:val="21"/>
              </w:rPr>
            </w:pPr>
            <w:r>
              <w:rPr>
                <w:kern w:val="0"/>
                <w:szCs w:val="21"/>
              </w:rPr>
              <w:t>3</w:t>
            </w:r>
          </w:p>
        </w:tc>
        <w:tc>
          <w:tcPr>
            <w:tcW w:w="831" w:type="dxa"/>
            <w:vAlign w:val="center"/>
          </w:tcPr>
          <w:p w:rsidR="00B54A66" w:rsidRDefault="002161B9" w:rsidP="00844727">
            <w:pPr>
              <w:widowControl/>
              <w:spacing w:line="260" w:lineRule="exact"/>
              <w:jc w:val="center"/>
              <w:rPr>
                <w:kern w:val="0"/>
                <w:szCs w:val="21"/>
              </w:rPr>
            </w:pPr>
            <w:r>
              <w:rPr>
                <w:kern w:val="0"/>
                <w:szCs w:val="21"/>
              </w:rPr>
              <w:t>11</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0" w:type="dxa"/>
            <w:vAlign w:val="center"/>
          </w:tcPr>
          <w:p w:rsidR="00B54A66" w:rsidRDefault="002161B9" w:rsidP="00844727">
            <w:pPr>
              <w:widowControl/>
              <w:spacing w:line="260" w:lineRule="exact"/>
              <w:jc w:val="center"/>
              <w:rPr>
                <w:kern w:val="0"/>
                <w:szCs w:val="21"/>
              </w:rPr>
            </w:pPr>
            <w:r>
              <w:rPr>
                <w:kern w:val="0"/>
                <w:szCs w:val="21"/>
              </w:rPr>
              <w:t>2.25</w:t>
            </w:r>
          </w:p>
        </w:tc>
        <w:tc>
          <w:tcPr>
            <w:tcW w:w="831" w:type="dxa"/>
            <w:vAlign w:val="center"/>
          </w:tcPr>
          <w:p w:rsidR="00B54A66" w:rsidRDefault="002161B9" w:rsidP="00844727">
            <w:pPr>
              <w:widowControl/>
              <w:spacing w:line="260" w:lineRule="exact"/>
              <w:jc w:val="center"/>
              <w:rPr>
                <w:kern w:val="0"/>
                <w:szCs w:val="21"/>
              </w:rPr>
            </w:pPr>
            <w:r>
              <w:rPr>
                <w:kern w:val="0"/>
                <w:szCs w:val="21"/>
              </w:rPr>
              <w:t>0.75</w:t>
            </w:r>
          </w:p>
        </w:tc>
        <w:tc>
          <w:tcPr>
            <w:tcW w:w="831" w:type="dxa"/>
            <w:vAlign w:val="center"/>
          </w:tcPr>
          <w:p w:rsidR="00B54A66" w:rsidRDefault="002161B9" w:rsidP="00844727">
            <w:pPr>
              <w:widowControl/>
              <w:spacing w:line="260" w:lineRule="exact"/>
              <w:jc w:val="center"/>
              <w:rPr>
                <w:kern w:val="0"/>
                <w:szCs w:val="21"/>
              </w:rPr>
            </w:pPr>
            <w:r>
              <w:rPr>
                <w:kern w:val="0"/>
                <w:szCs w:val="21"/>
              </w:rPr>
              <w:t>2.75</w:t>
            </w:r>
          </w:p>
        </w:tc>
        <w:tc>
          <w:tcPr>
            <w:tcW w:w="831"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2.75</w:t>
            </w:r>
          </w:p>
        </w:tc>
      </w:tr>
      <w:tr w:rsidR="00B54A66">
        <w:trPr>
          <w:trHeight w:val="287"/>
          <w:jc w:val="center"/>
        </w:trPr>
        <w:tc>
          <w:tcPr>
            <w:tcW w:w="356" w:type="dxa"/>
            <w:vMerge/>
            <w:tcBorders>
              <w:bottom w:val="single" w:sz="4" w:space="0" w:color="auto"/>
            </w:tcBorders>
            <w:vAlign w:val="center"/>
          </w:tcPr>
          <w:p w:rsidR="00B54A66" w:rsidRDefault="00B54A66" w:rsidP="00844727">
            <w:pPr>
              <w:widowControl/>
              <w:spacing w:line="260" w:lineRule="exact"/>
              <w:jc w:val="center"/>
              <w:rPr>
                <w:kern w:val="0"/>
                <w:szCs w:val="21"/>
              </w:rPr>
            </w:pPr>
          </w:p>
        </w:tc>
        <w:tc>
          <w:tcPr>
            <w:tcW w:w="1442"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10d</w:t>
            </w:r>
            <w:r>
              <w:rPr>
                <w:kern w:val="0"/>
                <w:szCs w:val="21"/>
              </w:rPr>
              <w:t>霉菌数</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16</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31</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31</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25</w:t>
            </w:r>
          </w:p>
        </w:tc>
        <w:tc>
          <w:tcPr>
            <w:tcW w:w="830"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4</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7.75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7.75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6.25</w:t>
            </w:r>
          </w:p>
        </w:tc>
        <w:tc>
          <w:tcPr>
            <w:tcW w:w="831" w:type="dxa"/>
            <w:tcBorders>
              <w:bottom w:val="single" w:sz="4" w:space="0" w:color="auto"/>
            </w:tcBorders>
            <w:vAlign w:val="center"/>
          </w:tcPr>
          <w:p w:rsidR="00B54A66" w:rsidRDefault="002161B9" w:rsidP="00844727">
            <w:pPr>
              <w:widowControl/>
              <w:spacing w:line="260" w:lineRule="exact"/>
              <w:jc w:val="center"/>
              <w:rPr>
                <w:kern w:val="0"/>
                <w:szCs w:val="21"/>
              </w:rPr>
            </w:pPr>
            <w:r>
              <w:rPr>
                <w:kern w:val="0"/>
                <w:szCs w:val="21"/>
              </w:rPr>
              <w:t>3.75</w:t>
            </w:r>
          </w:p>
        </w:tc>
      </w:tr>
      <w:tr w:rsidR="00B54A66">
        <w:trPr>
          <w:trHeight w:val="287"/>
          <w:jc w:val="center"/>
        </w:trPr>
        <w:tc>
          <w:tcPr>
            <w:tcW w:w="356" w:type="dxa"/>
            <w:vMerge w:val="restart"/>
            <w:tcBorders>
              <w:top w:val="single" w:sz="4" w:space="0" w:color="auto"/>
            </w:tcBorders>
            <w:vAlign w:val="center"/>
          </w:tcPr>
          <w:p w:rsidR="00B54A66" w:rsidRDefault="002161B9" w:rsidP="00844727">
            <w:pPr>
              <w:spacing w:line="260" w:lineRule="exact"/>
              <w:jc w:val="center"/>
              <w:rPr>
                <w:kern w:val="0"/>
                <w:szCs w:val="21"/>
              </w:rPr>
            </w:pPr>
            <w:r>
              <w:rPr>
                <w:kern w:val="0"/>
                <w:szCs w:val="21"/>
              </w:rPr>
              <w:t>E</w:t>
            </w:r>
          </w:p>
        </w:tc>
        <w:tc>
          <w:tcPr>
            <w:tcW w:w="1442"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4d</w:t>
            </w:r>
            <w:r>
              <w:rPr>
                <w:kern w:val="0"/>
                <w:szCs w:val="21"/>
              </w:rPr>
              <w:t>细菌数</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15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9</w:t>
            </w:r>
          </w:p>
        </w:tc>
        <w:tc>
          <w:tcPr>
            <w:tcW w:w="830"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0</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3.75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3.75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2.25</w:t>
            </w:r>
          </w:p>
        </w:tc>
        <w:tc>
          <w:tcPr>
            <w:tcW w:w="831" w:type="dxa"/>
            <w:tcBorders>
              <w:top w:val="single" w:sz="4" w:space="0" w:color="auto"/>
            </w:tcBorders>
            <w:vAlign w:val="center"/>
          </w:tcPr>
          <w:p w:rsidR="00B54A66" w:rsidRDefault="002161B9" w:rsidP="00844727">
            <w:pPr>
              <w:widowControl/>
              <w:spacing w:line="260" w:lineRule="exact"/>
              <w:jc w:val="center"/>
              <w:rPr>
                <w:kern w:val="0"/>
                <w:szCs w:val="21"/>
              </w:rPr>
            </w:pPr>
            <w:r>
              <w:rPr>
                <w:kern w:val="0"/>
                <w:szCs w:val="21"/>
              </w:rPr>
              <w:t>3.75</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4d</w:t>
            </w:r>
            <w:r>
              <w:rPr>
                <w:kern w:val="0"/>
                <w:szCs w:val="21"/>
              </w:rPr>
              <w:t>霉菌数</w:t>
            </w:r>
          </w:p>
        </w:tc>
        <w:tc>
          <w:tcPr>
            <w:tcW w:w="830" w:type="dxa"/>
            <w:vAlign w:val="center"/>
          </w:tcPr>
          <w:p w:rsidR="00B54A66" w:rsidRDefault="002161B9" w:rsidP="00844727">
            <w:pPr>
              <w:widowControl/>
              <w:spacing w:line="260" w:lineRule="exact"/>
              <w:jc w:val="center"/>
              <w:rPr>
                <w:kern w:val="0"/>
                <w:szCs w:val="21"/>
              </w:rPr>
            </w:pPr>
            <w:r>
              <w:rPr>
                <w:kern w:val="0"/>
                <w:szCs w:val="21"/>
              </w:rPr>
              <w:t>28</w:t>
            </w:r>
          </w:p>
        </w:tc>
        <w:tc>
          <w:tcPr>
            <w:tcW w:w="831" w:type="dxa"/>
            <w:vAlign w:val="center"/>
          </w:tcPr>
          <w:p w:rsidR="00B54A66" w:rsidRDefault="002161B9" w:rsidP="00844727">
            <w:pPr>
              <w:widowControl/>
              <w:spacing w:line="260" w:lineRule="exact"/>
              <w:jc w:val="center"/>
              <w:rPr>
                <w:kern w:val="0"/>
                <w:szCs w:val="21"/>
              </w:rPr>
            </w:pPr>
            <w:r>
              <w:rPr>
                <w:kern w:val="0"/>
                <w:szCs w:val="21"/>
              </w:rPr>
              <w:t>37</w:t>
            </w:r>
          </w:p>
        </w:tc>
        <w:tc>
          <w:tcPr>
            <w:tcW w:w="831" w:type="dxa"/>
            <w:vAlign w:val="center"/>
          </w:tcPr>
          <w:p w:rsidR="00B54A66" w:rsidRDefault="002161B9" w:rsidP="00844727">
            <w:pPr>
              <w:widowControl/>
              <w:spacing w:line="260" w:lineRule="exact"/>
              <w:jc w:val="center"/>
              <w:rPr>
                <w:kern w:val="0"/>
                <w:szCs w:val="21"/>
              </w:rPr>
            </w:pPr>
            <w:r>
              <w:rPr>
                <w:kern w:val="0"/>
                <w:szCs w:val="21"/>
              </w:rPr>
              <w:t>37</w:t>
            </w:r>
          </w:p>
        </w:tc>
        <w:tc>
          <w:tcPr>
            <w:tcW w:w="831" w:type="dxa"/>
            <w:vAlign w:val="center"/>
          </w:tcPr>
          <w:p w:rsidR="00B54A66" w:rsidRDefault="002161B9" w:rsidP="00844727">
            <w:pPr>
              <w:widowControl/>
              <w:spacing w:line="260" w:lineRule="exact"/>
              <w:jc w:val="center"/>
              <w:rPr>
                <w:kern w:val="0"/>
                <w:szCs w:val="21"/>
              </w:rPr>
            </w:pPr>
            <w:r>
              <w:rPr>
                <w:kern w:val="0"/>
                <w:szCs w:val="21"/>
              </w:rPr>
              <w:t>32</w:t>
            </w:r>
          </w:p>
        </w:tc>
        <w:tc>
          <w:tcPr>
            <w:tcW w:w="830" w:type="dxa"/>
            <w:vAlign w:val="center"/>
          </w:tcPr>
          <w:p w:rsidR="00B54A66" w:rsidRDefault="002161B9" w:rsidP="00844727">
            <w:pPr>
              <w:widowControl/>
              <w:spacing w:line="260" w:lineRule="exact"/>
              <w:jc w:val="center"/>
              <w:rPr>
                <w:kern w:val="0"/>
                <w:szCs w:val="21"/>
              </w:rPr>
            </w:pPr>
            <w:r>
              <w:rPr>
                <w:kern w:val="0"/>
                <w:szCs w:val="21"/>
              </w:rPr>
              <w:t>7</w:t>
            </w:r>
          </w:p>
        </w:tc>
        <w:tc>
          <w:tcPr>
            <w:tcW w:w="831" w:type="dxa"/>
            <w:vAlign w:val="center"/>
          </w:tcPr>
          <w:p w:rsidR="00B54A66" w:rsidRDefault="002161B9" w:rsidP="00844727">
            <w:pPr>
              <w:widowControl/>
              <w:spacing w:line="260" w:lineRule="exact"/>
              <w:jc w:val="center"/>
              <w:rPr>
                <w:kern w:val="0"/>
                <w:szCs w:val="21"/>
              </w:rPr>
            </w:pPr>
            <w:r>
              <w:rPr>
                <w:kern w:val="0"/>
                <w:szCs w:val="21"/>
              </w:rPr>
              <w:t>9.25</w:t>
            </w:r>
          </w:p>
        </w:tc>
        <w:tc>
          <w:tcPr>
            <w:tcW w:w="831" w:type="dxa"/>
            <w:vAlign w:val="center"/>
          </w:tcPr>
          <w:p w:rsidR="00B54A66" w:rsidRDefault="002161B9" w:rsidP="00844727">
            <w:pPr>
              <w:widowControl/>
              <w:spacing w:line="260" w:lineRule="exact"/>
              <w:jc w:val="center"/>
              <w:rPr>
                <w:kern w:val="0"/>
                <w:szCs w:val="21"/>
              </w:rPr>
            </w:pPr>
            <w:r>
              <w:rPr>
                <w:kern w:val="0"/>
                <w:szCs w:val="21"/>
              </w:rPr>
              <w:t>9.25</w:t>
            </w:r>
          </w:p>
        </w:tc>
        <w:tc>
          <w:tcPr>
            <w:tcW w:w="831" w:type="dxa"/>
            <w:vAlign w:val="center"/>
          </w:tcPr>
          <w:p w:rsidR="00B54A66" w:rsidRDefault="002161B9" w:rsidP="00844727">
            <w:pPr>
              <w:widowControl/>
              <w:spacing w:line="260" w:lineRule="exact"/>
              <w:jc w:val="center"/>
              <w:rPr>
                <w:kern w:val="0"/>
                <w:szCs w:val="21"/>
              </w:rPr>
            </w:pPr>
            <w:r>
              <w:rPr>
                <w:kern w:val="0"/>
                <w:szCs w:val="21"/>
              </w:rPr>
              <w:t>8</w:t>
            </w:r>
          </w:p>
        </w:tc>
        <w:tc>
          <w:tcPr>
            <w:tcW w:w="831" w:type="dxa"/>
            <w:vAlign w:val="center"/>
          </w:tcPr>
          <w:p w:rsidR="00B54A66" w:rsidRDefault="002161B9" w:rsidP="00844727">
            <w:pPr>
              <w:widowControl/>
              <w:spacing w:line="260" w:lineRule="exact"/>
              <w:jc w:val="center"/>
              <w:rPr>
                <w:kern w:val="0"/>
                <w:szCs w:val="21"/>
              </w:rPr>
            </w:pPr>
            <w:r>
              <w:rPr>
                <w:kern w:val="0"/>
                <w:szCs w:val="21"/>
              </w:rPr>
              <w:t>2.25</w:t>
            </w:r>
          </w:p>
        </w:tc>
      </w:tr>
      <w:tr w:rsidR="00B54A66">
        <w:trPr>
          <w:trHeight w:val="80"/>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10d</w:t>
            </w:r>
            <w:r>
              <w:rPr>
                <w:kern w:val="0"/>
                <w:szCs w:val="21"/>
              </w:rPr>
              <w:t>细菌数</w:t>
            </w:r>
          </w:p>
        </w:tc>
        <w:tc>
          <w:tcPr>
            <w:tcW w:w="830"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12</w:t>
            </w:r>
          </w:p>
        </w:tc>
        <w:tc>
          <w:tcPr>
            <w:tcW w:w="831" w:type="dxa"/>
            <w:vAlign w:val="center"/>
          </w:tcPr>
          <w:p w:rsidR="00B54A66" w:rsidRDefault="002161B9" w:rsidP="00844727">
            <w:pPr>
              <w:widowControl/>
              <w:spacing w:line="260" w:lineRule="exact"/>
              <w:jc w:val="center"/>
              <w:rPr>
                <w:kern w:val="0"/>
                <w:szCs w:val="21"/>
              </w:rPr>
            </w:pPr>
            <w:r>
              <w:rPr>
                <w:kern w:val="0"/>
                <w:szCs w:val="21"/>
              </w:rPr>
              <w:t>5</w:t>
            </w:r>
          </w:p>
        </w:tc>
        <w:tc>
          <w:tcPr>
            <w:tcW w:w="831" w:type="dxa"/>
            <w:vAlign w:val="center"/>
          </w:tcPr>
          <w:p w:rsidR="00B54A66" w:rsidRDefault="002161B9" w:rsidP="00844727">
            <w:pPr>
              <w:widowControl/>
              <w:spacing w:line="260" w:lineRule="exact"/>
              <w:jc w:val="center"/>
              <w:rPr>
                <w:kern w:val="0"/>
                <w:szCs w:val="21"/>
              </w:rPr>
            </w:pPr>
            <w:r>
              <w:rPr>
                <w:kern w:val="0"/>
                <w:szCs w:val="21"/>
              </w:rPr>
              <w:t>6</w:t>
            </w:r>
          </w:p>
        </w:tc>
        <w:tc>
          <w:tcPr>
            <w:tcW w:w="830" w:type="dxa"/>
            <w:vAlign w:val="center"/>
          </w:tcPr>
          <w:p w:rsidR="00B54A66" w:rsidRDefault="002161B9" w:rsidP="00844727">
            <w:pPr>
              <w:widowControl/>
              <w:spacing w:line="260" w:lineRule="exact"/>
              <w:jc w:val="center"/>
              <w:rPr>
                <w:kern w:val="0"/>
                <w:szCs w:val="21"/>
              </w:rPr>
            </w:pPr>
            <w:r>
              <w:rPr>
                <w:kern w:val="0"/>
                <w:szCs w:val="21"/>
              </w:rPr>
              <w:t>0</w:t>
            </w:r>
          </w:p>
        </w:tc>
        <w:tc>
          <w:tcPr>
            <w:tcW w:w="831" w:type="dxa"/>
            <w:vAlign w:val="center"/>
          </w:tcPr>
          <w:p w:rsidR="00B54A66" w:rsidRDefault="002161B9" w:rsidP="00844727">
            <w:pPr>
              <w:widowControl/>
              <w:spacing w:line="260" w:lineRule="exact"/>
              <w:jc w:val="center"/>
              <w:rPr>
                <w:kern w:val="0"/>
                <w:szCs w:val="21"/>
              </w:rPr>
            </w:pPr>
            <w:r>
              <w:rPr>
                <w:kern w:val="0"/>
                <w:szCs w:val="21"/>
              </w:rPr>
              <w:t>3</w:t>
            </w:r>
          </w:p>
        </w:tc>
        <w:tc>
          <w:tcPr>
            <w:tcW w:w="831" w:type="dxa"/>
            <w:vAlign w:val="center"/>
          </w:tcPr>
          <w:p w:rsidR="00B54A66" w:rsidRDefault="002161B9" w:rsidP="00844727">
            <w:pPr>
              <w:widowControl/>
              <w:spacing w:line="260" w:lineRule="exact"/>
              <w:jc w:val="center"/>
              <w:rPr>
                <w:kern w:val="0"/>
                <w:szCs w:val="21"/>
              </w:rPr>
            </w:pPr>
            <w:r>
              <w:rPr>
                <w:kern w:val="0"/>
                <w:szCs w:val="21"/>
              </w:rPr>
              <w:t>1.25</w:t>
            </w:r>
          </w:p>
        </w:tc>
        <w:tc>
          <w:tcPr>
            <w:tcW w:w="831" w:type="dxa"/>
            <w:vAlign w:val="center"/>
          </w:tcPr>
          <w:p w:rsidR="00B54A66" w:rsidRDefault="002161B9" w:rsidP="00844727">
            <w:pPr>
              <w:widowControl/>
              <w:spacing w:line="260" w:lineRule="exact"/>
              <w:jc w:val="center"/>
              <w:rPr>
                <w:kern w:val="0"/>
                <w:szCs w:val="21"/>
              </w:rPr>
            </w:pPr>
            <w:r>
              <w:rPr>
                <w:kern w:val="0"/>
                <w:szCs w:val="21"/>
              </w:rPr>
              <w:t>1.5</w:t>
            </w:r>
          </w:p>
        </w:tc>
        <w:tc>
          <w:tcPr>
            <w:tcW w:w="831" w:type="dxa"/>
            <w:vAlign w:val="center"/>
          </w:tcPr>
          <w:p w:rsidR="00B54A66" w:rsidRDefault="002161B9" w:rsidP="00844727">
            <w:pPr>
              <w:widowControl/>
              <w:spacing w:line="260" w:lineRule="exact"/>
              <w:jc w:val="center"/>
              <w:rPr>
                <w:kern w:val="0"/>
                <w:szCs w:val="21"/>
              </w:rPr>
            </w:pPr>
            <w:r>
              <w:rPr>
                <w:kern w:val="0"/>
                <w:szCs w:val="21"/>
              </w:rPr>
              <w:t>3</w:t>
            </w:r>
          </w:p>
        </w:tc>
      </w:tr>
      <w:tr w:rsidR="00B54A66">
        <w:trPr>
          <w:trHeight w:val="287"/>
          <w:jc w:val="center"/>
        </w:trPr>
        <w:tc>
          <w:tcPr>
            <w:tcW w:w="356" w:type="dxa"/>
            <w:vMerge/>
            <w:vAlign w:val="center"/>
          </w:tcPr>
          <w:p w:rsidR="00B54A66" w:rsidRDefault="00B54A66" w:rsidP="00844727">
            <w:pPr>
              <w:widowControl/>
              <w:spacing w:line="260" w:lineRule="exact"/>
              <w:jc w:val="center"/>
              <w:rPr>
                <w:kern w:val="0"/>
                <w:szCs w:val="21"/>
              </w:rPr>
            </w:pPr>
          </w:p>
        </w:tc>
        <w:tc>
          <w:tcPr>
            <w:tcW w:w="1442" w:type="dxa"/>
            <w:vAlign w:val="center"/>
          </w:tcPr>
          <w:p w:rsidR="00B54A66" w:rsidRDefault="002161B9" w:rsidP="00844727">
            <w:pPr>
              <w:widowControl/>
              <w:spacing w:line="260" w:lineRule="exact"/>
              <w:jc w:val="center"/>
              <w:rPr>
                <w:kern w:val="0"/>
                <w:szCs w:val="21"/>
              </w:rPr>
            </w:pPr>
            <w:r>
              <w:rPr>
                <w:kern w:val="0"/>
                <w:szCs w:val="21"/>
              </w:rPr>
              <w:t>10d</w:t>
            </w:r>
            <w:r>
              <w:rPr>
                <w:kern w:val="0"/>
                <w:szCs w:val="21"/>
              </w:rPr>
              <w:t>霉菌数</w:t>
            </w:r>
          </w:p>
        </w:tc>
        <w:tc>
          <w:tcPr>
            <w:tcW w:w="830" w:type="dxa"/>
            <w:vAlign w:val="center"/>
          </w:tcPr>
          <w:p w:rsidR="00B54A66" w:rsidRDefault="002161B9" w:rsidP="00844727">
            <w:pPr>
              <w:widowControl/>
              <w:spacing w:line="260" w:lineRule="exact"/>
              <w:jc w:val="center"/>
              <w:rPr>
                <w:kern w:val="0"/>
                <w:szCs w:val="21"/>
              </w:rPr>
            </w:pPr>
            <w:r>
              <w:rPr>
                <w:kern w:val="0"/>
                <w:szCs w:val="21"/>
              </w:rPr>
              <w:t>21</w:t>
            </w:r>
          </w:p>
        </w:tc>
        <w:tc>
          <w:tcPr>
            <w:tcW w:w="831" w:type="dxa"/>
            <w:vAlign w:val="center"/>
          </w:tcPr>
          <w:p w:rsidR="00B54A66" w:rsidRDefault="002161B9" w:rsidP="00844727">
            <w:pPr>
              <w:widowControl/>
              <w:spacing w:line="260" w:lineRule="exact"/>
              <w:jc w:val="center"/>
              <w:rPr>
                <w:kern w:val="0"/>
                <w:szCs w:val="21"/>
              </w:rPr>
            </w:pPr>
            <w:r>
              <w:rPr>
                <w:kern w:val="0"/>
                <w:szCs w:val="21"/>
              </w:rPr>
              <w:t>30</w:t>
            </w:r>
          </w:p>
        </w:tc>
        <w:tc>
          <w:tcPr>
            <w:tcW w:w="831" w:type="dxa"/>
            <w:vAlign w:val="center"/>
          </w:tcPr>
          <w:p w:rsidR="00B54A66" w:rsidRDefault="002161B9" w:rsidP="00844727">
            <w:pPr>
              <w:widowControl/>
              <w:spacing w:line="260" w:lineRule="exact"/>
              <w:jc w:val="center"/>
              <w:rPr>
                <w:kern w:val="0"/>
                <w:szCs w:val="21"/>
              </w:rPr>
            </w:pPr>
            <w:r>
              <w:rPr>
                <w:kern w:val="0"/>
                <w:szCs w:val="21"/>
              </w:rPr>
              <w:t>30</w:t>
            </w:r>
          </w:p>
        </w:tc>
        <w:tc>
          <w:tcPr>
            <w:tcW w:w="831" w:type="dxa"/>
            <w:vAlign w:val="center"/>
          </w:tcPr>
          <w:p w:rsidR="00B54A66" w:rsidRDefault="002161B9" w:rsidP="00844727">
            <w:pPr>
              <w:widowControl/>
              <w:spacing w:line="260" w:lineRule="exact"/>
              <w:jc w:val="center"/>
              <w:rPr>
                <w:kern w:val="0"/>
                <w:szCs w:val="21"/>
              </w:rPr>
            </w:pPr>
            <w:r>
              <w:rPr>
                <w:kern w:val="0"/>
                <w:szCs w:val="21"/>
              </w:rPr>
              <w:t>32</w:t>
            </w:r>
          </w:p>
        </w:tc>
        <w:tc>
          <w:tcPr>
            <w:tcW w:w="830" w:type="dxa"/>
            <w:vAlign w:val="center"/>
          </w:tcPr>
          <w:p w:rsidR="00B54A66" w:rsidRDefault="002161B9" w:rsidP="00844727">
            <w:pPr>
              <w:widowControl/>
              <w:spacing w:line="260" w:lineRule="exact"/>
              <w:jc w:val="center"/>
              <w:rPr>
                <w:kern w:val="0"/>
                <w:szCs w:val="21"/>
              </w:rPr>
            </w:pPr>
            <w:r>
              <w:rPr>
                <w:kern w:val="0"/>
                <w:szCs w:val="21"/>
              </w:rPr>
              <w:t>5.25</w:t>
            </w:r>
          </w:p>
        </w:tc>
        <w:tc>
          <w:tcPr>
            <w:tcW w:w="831" w:type="dxa"/>
            <w:vAlign w:val="center"/>
          </w:tcPr>
          <w:p w:rsidR="00B54A66" w:rsidRDefault="002161B9" w:rsidP="00844727">
            <w:pPr>
              <w:widowControl/>
              <w:spacing w:line="260" w:lineRule="exact"/>
              <w:jc w:val="center"/>
              <w:rPr>
                <w:kern w:val="0"/>
                <w:szCs w:val="21"/>
              </w:rPr>
            </w:pPr>
            <w:r>
              <w:rPr>
                <w:kern w:val="0"/>
                <w:szCs w:val="21"/>
              </w:rPr>
              <w:t>7.5</w:t>
            </w:r>
          </w:p>
        </w:tc>
        <w:tc>
          <w:tcPr>
            <w:tcW w:w="831" w:type="dxa"/>
            <w:vAlign w:val="center"/>
          </w:tcPr>
          <w:p w:rsidR="00B54A66" w:rsidRDefault="002161B9" w:rsidP="00844727">
            <w:pPr>
              <w:widowControl/>
              <w:spacing w:line="260" w:lineRule="exact"/>
              <w:jc w:val="center"/>
              <w:rPr>
                <w:kern w:val="0"/>
                <w:szCs w:val="21"/>
              </w:rPr>
            </w:pPr>
            <w:r>
              <w:rPr>
                <w:kern w:val="0"/>
                <w:szCs w:val="21"/>
              </w:rPr>
              <w:t>7.5</w:t>
            </w:r>
          </w:p>
        </w:tc>
        <w:tc>
          <w:tcPr>
            <w:tcW w:w="831" w:type="dxa"/>
            <w:vAlign w:val="center"/>
          </w:tcPr>
          <w:p w:rsidR="00B54A66" w:rsidRDefault="002161B9" w:rsidP="00844727">
            <w:pPr>
              <w:widowControl/>
              <w:spacing w:line="260" w:lineRule="exact"/>
              <w:jc w:val="center"/>
              <w:rPr>
                <w:kern w:val="0"/>
                <w:szCs w:val="21"/>
              </w:rPr>
            </w:pPr>
            <w:r>
              <w:rPr>
                <w:kern w:val="0"/>
                <w:szCs w:val="21"/>
              </w:rPr>
              <w:t>8</w:t>
            </w:r>
          </w:p>
        </w:tc>
        <w:tc>
          <w:tcPr>
            <w:tcW w:w="831" w:type="dxa"/>
            <w:vAlign w:val="center"/>
          </w:tcPr>
          <w:p w:rsidR="00B54A66" w:rsidRDefault="002161B9" w:rsidP="00844727">
            <w:pPr>
              <w:widowControl/>
              <w:spacing w:line="260" w:lineRule="exact"/>
              <w:jc w:val="center"/>
              <w:rPr>
                <w:kern w:val="0"/>
                <w:szCs w:val="21"/>
              </w:rPr>
            </w:pPr>
            <w:r>
              <w:rPr>
                <w:kern w:val="0"/>
                <w:szCs w:val="21"/>
              </w:rPr>
              <w:t>2.75</w:t>
            </w:r>
          </w:p>
        </w:tc>
      </w:tr>
    </w:tbl>
    <w:p w:rsidR="00B54A66" w:rsidRDefault="002161B9" w:rsidP="00606CD6">
      <w:pPr>
        <w:spacing w:beforeLines="50"/>
        <w:rPr>
          <w:rFonts w:ascii="黑体" w:eastAsia="黑体" w:hAnsi="黑体" w:cs="黑体"/>
          <w:bCs/>
          <w:sz w:val="24"/>
        </w:rPr>
      </w:pPr>
      <w:r>
        <w:rPr>
          <w:rFonts w:ascii="黑体" w:eastAsia="黑体" w:hAnsi="黑体" w:cs="黑体" w:hint="eastAsia"/>
          <w:bCs/>
          <w:sz w:val="24"/>
        </w:rPr>
        <w:t>3  结论</w:t>
      </w:r>
    </w:p>
    <w:p w:rsidR="00B54A66" w:rsidRDefault="002161B9" w:rsidP="00844727">
      <w:pPr>
        <w:autoSpaceDE w:val="0"/>
        <w:autoSpaceDN w:val="0"/>
        <w:adjustRightInd w:val="0"/>
        <w:spacing w:line="430" w:lineRule="exact"/>
        <w:ind w:firstLineChars="200" w:firstLine="480"/>
        <w:rPr>
          <w:color w:val="000000"/>
          <w:sz w:val="24"/>
        </w:rPr>
      </w:pPr>
      <w:r>
        <w:rPr>
          <w:color w:val="000000"/>
          <w:kern w:val="0"/>
          <w:sz w:val="24"/>
        </w:rPr>
        <w:t>在</w:t>
      </w:r>
      <w:r>
        <w:rPr>
          <w:color w:val="000000"/>
          <w:sz w:val="24"/>
        </w:rPr>
        <w:t>ε-</w:t>
      </w:r>
      <w:r>
        <w:rPr>
          <w:color w:val="000000"/>
          <w:sz w:val="24"/>
        </w:rPr>
        <w:t>聚赖氨酸盐酸盐等防腐剂对月饼表皮的防腐效果中，单独使用</w:t>
      </w:r>
      <w:r>
        <w:rPr>
          <w:color w:val="000000"/>
          <w:sz w:val="24"/>
        </w:rPr>
        <w:t>ε-</w:t>
      </w:r>
      <w:r>
        <w:rPr>
          <w:color w:val="000000"/>
          <w:sz w:val="24"/>
        </w:rPr>
        <w:t>聚赖氨酸盐酸盐的最适浓度为</w:t>
      </w:r>
      <w:r>
        <w:rPr>
          <w:color w:val="000000"/>
          <w:sz w:val="24"/>
        </w:rPr>
        <w:t>60ppm</w:t>
      </w:r>
      <w:r>
        <w:rPr>
          <w:color w:val="000000"/>
          <w:sz w:val="24"/>
        </w:rPr>
        <w:t>，助剂柠檬酸最佳浓度为</w:t>
      </w:r>
      <w:r>
        <w:rPr>
          <w:color w:val="000000"/>
          <w:sz w:val="24"/>
        </w:rPr>
        <w:t>0.25%</w:t>
      </w:r>
      <w:r>
        <w:rPr>
          <w:color w:val="000000"/>
          <w:sz w:val="24"/>
        </w:rPr>
        <w:t>；复合配方最佳防腐效果的配比为：</w:t>
      </w:r>
      <w:r>
        <w:rPr>
          <w:color w:val="000000"/>
          <w:sz w:val="24"/>
        </w:rPr>
        <w:t>ε-</w:t>
      </w:r>
      <w:r>
        <w:rPr>
          <w:color w:val="000000"/>
          <w:sz w:val="24"/>
        </w:rPr>
        <w:t>聚赖氨酸盐酸盐：</w:t>
      </w:r>
      <w:r>
        <w:rPr>
          <w:color w:val="000000"/>
          <w:sz w:val="24"/>
        </w:rPr>
        <w:t>40ppm</w:t>
      </w:r>
      <w:r>
        <w:rPr>
          <w:color w:val="000000"/>
          <w:sz w:val="24"/>
        </w:rPr>
        <w:t>，</w:t>
      </w:r>
      <w:r>
        <w:rPr>
          <w:color w:val="000000"/>
          <w:kern w:val="0"/>
          <w:sz w:val="24"/>
        </w:rPr>
        <w:t>柠檬酸：</w:t>
      </w:r>
      <w:r>
        <w:rPr>
          <w:color w:val="000000"/>
          <w:kern w:val="0"/>
          <w:sz w:val="24"/>
        </w:rPr>
        <w:t>0.25%</w:t>
      </w:r>
      <w:r>
        <w:rPr>
          <w:color w:val="000000"/>
          <w:kern w:val="0"/>
          <w:sz w:val="24"/>
        </w:rPr>
        <w:t>，</w:t>
      </w:r>
      <w:r>
        <w:rPr>
          <w:color w:val="000000"/>
          <w:sz w:val="24"/>
        </w:rPr>
        <w:t>丙酸钙：</w:t>
      </w:r>
      <w:r>
        <w:rPr>
          <w:color w:val="000000"/>
          <w:sz w:val="24"/>
        </w:rPr>
        <w:t>1500ppm</w:t>
      </w:r>
      <w:r>
        <w:rPr>
          <w:color w:val="000000"/>
          <w:sz w:val="24"/>
        </w:rPr>
        <w:t>，山梨酸钾：</w:t>
      </w:r>
      <w:r>
        <w:rPr>
          <w:color w:val="000000"/>
          <w:sz w:val="24"/>
        </w:rPr>
        <w:t>200ppm</w:t>
      </w:r>
      <w:r>
        <w:rPr>
          <w:color w:val="000000"/>
          <w:sz w:val="24"/>
        </w:rPr>
        <w:t>，纳他霉素：</w:t>
      </w:r>
      <w:r>
        <w:rPr>
          <w:color w:val="000000"/>
          <w:sz w:val="24"/>
        </w:rPr>
        <w:t>20ppm</w:t>
      </w:r>
      <w:r>
        <w:rPr>
          <w:color w:val="000000"/>
          <w:sz w:val="24"/>
        </w:rPr>
        <w:t>，</w:t>
      </w:r>
      <w:r>
        <w:rPr>
          <w:color w:val="000000"/>
          <w:sz w:val="24"/>
        </w:rPr>
        <w:t xml:space="preserve"> EDTA</w:t>
      </w:r>
      <w:r>
        <w:rPr>
          <w:color w:val="000000"/>
          <w:sz w:val="24"/>
        </w:rPr>
        <w:t>：</w:t>
      </w:r>
      <w:r>
        <w:rPr>
          <w:color w:val="000000"/>
          <w:sz w:val="24"/>
        </w:rPr>
        <w:t>40ppm</w:t>
      </w:r>
      <w:r>
        <w:rPr>
          <w:color w:val="000000"/>
          <w:sz w:val="24"/>
        </w:rPr>
        <w:t>。</w:t>
      </w:r>
    </w:p>
    <w:p w:rsidR="00B54A66" w:rsidRDefault="002161B9" w:rsidP="00844727">
      <w:pPr>
        <w:autoSpaceDE w:val="0"/>
        <w:autoSpaceDN w:val="0"/>
        <w:adjustRightInd w:val="0"/>
        <w:spacing w:line="430" w:lineRule="exact"/>
        <w:ind w:firstLineChars="200" w:firstLine="480"/>
        <w:rPr>
          <w:color w:val="000000"/>
          <w:sz w:val="24"/>
        </w:rPr>
      </w:pPr>
      <w:r>
        <w:rPr>
          <w:color w:val="000000"/>
          <w:sz w:val="24"/>
        </w:rPr>
        <w:t>采用这种防腐剂配比，月饼表皮中的微生物得到了有效的抑制，但是由于</w:t>
      </w:r>
      <w:r>
        <w:rPr>
          <w:color w:val="000000"/>
          <w:sz w:val="24"/>
        </w:rPr>
        <w:t>ε-</w:t>
      </w:r>
      <w:r>
        <w:rPr>
          <w:color w:val="000000"/>
          <w:sz w:val="24"/>
        </w:rPr>
        <w:t>聚赖氨酸盐酸盐</w:t>
      </w:r>
      <w:r>
        <w:rPr>
          <w:color w:val="000000"/>
          <w:kern w:val="0"/>
          <w:sz w:val="24"/>
        </w:rPr>
        <w:t>遇到月饼皮制作中所添加的枧水中含有磷酸盐类等离子，会使</w:t>
      </w:r>
      <w:r>
        <w:rPr>
          <w:color w:val="000000"/>
          <w:sz w:val="24"/>
        </w:rPr>
        <w:t>ε-</w:t>
      </w:r>
      <w:r>
        <w:rPr>
          <w:color w:val="000000"/>
          <w:sz w:val="24"/>
        </w:rPr>
        <w:t>聚赖氨酸盐酸盐</w:t>
      </w:r>
      <w:r>
        <w:rPr>
          <w:color w:val="000000"/>
          <w:kern w:val="0"/>
          <w:sz w:val="24"/>
        </w:rPr>
        <w:t>活性降低，并且在烘烤时高温也会对</w:t>
      </w:r>
      <w:r>
        <w:rPr>
          <w:color w:val="000000"/>
          <w:sz w:val="24"/>
        </w:rPr>
        <w:t>ε-</w:t>
      </w:r>
      <w:r>
        <w:rPr>
          <w:rFonts w:hint="eastAsia"/>
          <w:color w:val="000000"/>
          <w:sz w:val="24"/>
        </w:rPr>
        <w:t>聚赖氨酸盐酸盐的防腐效果有一定的影响。</w:t>
      </w:r>
    </w:p>
    <w:p w:rsidR="00B54A66" w:rsidRDefault="002161B9" w:rsidP="00844727">
      <w:pPr>
        <w:spacing w:line="430" w:lineRule="exact"/>
        <w:rPr>
          <w:rFonts w:ascii="黑体" w:eastAsia="黑体" w:hAnsi="黑体"/>
          <w:b/>
          <w:sz w:val="28"/>
          <w:szCs w:val="28"/>
        </w:rPr>
      </w:pPr>
      <w:r>
        <w:rPr>
          <w:rFonts w:ascii="黑体" w:eastAsia="黑体" w:hAnsi="黑体"/>
          <w:b/>
          <w:sz w:val="28"/>
          <w:szCs w:val="28"/>
        </w:rPr>
        <w:t>3.</w:t>
      </w:r>
      <w:r>
        <w:rPr>
          <w:rFonts w:ascii="黑体" w:eastAsia="黑体" w:hAnsi="黑体" w:hint="eastAsia"/>
          <w:b/>
          <w:sz w:val="28"/>
          <w:szCs w:val="28"/>
        </w:rPr>
        <w:t xml:space="preserve">7 </w:t>
      </w:r>
      <w:r>
        <w:rPr>
          <w:rFonts w:eastAsia="黑体"/>
          <w:b/>
          <w:sz w:val="28"/>
          <w:szCs w:val="28"/>
        </w:rPr>
        <w:t>ε-</w:t>
      </w:r>
      <w:r>
        <w:rPr>
          <w:rFonts w:eastAsia="黑体"/>
          <w:b/>
          <w:sz w:val="28"/>
          <w:szCs w:val="28"/>
        </w:rPr>
        <w:t>聚</w:t>
      </w:r>
      <w:r>
        <w:rPr>
          <w:rFonts w:ascii="黑体" w:eastAsia="黑体" w:hAnsi="黑体" w:hint="eastAsia"/>
          <w:b/>
          <w:sz w:val="28"/>
          <w:szCs w:val="28"/>
        </w:rPr>
        <w:t>赖氨酸盐酸盐在卤蛋（10.02.01）中应用的工艺必要性</w:t>
      </w:r>
    </w:p>
    <w:p w:rsidR="00B54A66" w:rsidRDefault="002161B9" w:rsidP="00844727">
      <w:pPr>
        <w:tabs>
          <w:tab w:val="left" w:pos="312"/>
        </w:tabs>
        <w:spacing w:line="430" w:lineRule="exact"/>
        <w:rPr>
          <w:sz w:val="24"/>
        </w:rPr>
      </w:pPr>
      <w:r>
        <w:rPr>
          <w:rFonts w:ascii="黑体" w:eastAsia="黑体" w:hAnsi="黑体"/>
          <w:sz w:val="24"/>
        </w:rPr>
        <w:t>3.</w:t>
      </w:r>
      <w:r>
        <w:rPr>
          <w:rFonts w:ascii="黑体" w:eastAsia="黑体" w:hAnsi="黑体" w:hint="eastAsia"/>
          <w:sz w:val="24"/>
        </w:rPr>
        <w:t>7</w:t>
      </w:r>
      <w:r>
        <w:rPr>
          <w:rFonts w:ascii="黑体" w:eastAsia="黑体" w:hAnsi="黑体"/>
          <w:sz w:val="24"/>
        </w:rPr>
        <w:t>.1</w:t>
      </w:r>
      <w:r>
        <w:rPr>
          <w:rFonts w:ascii="黑体" w:eastAsia="黑体" w:hAnsi="黑体" w:cs="黑体" w:hint="eastAsia"/>
          <w:bCs/>
          <w:sz w:val="24"/>
        </w:rPr>
        <w:t>卤蛋（10.02.01）</w:t>
      </w:r>
      <w:r>
        <w:rPr>
          <w:rFonts w:ascii="黑体" w:eastAsia="黑体" w:hAnsi="黑体" w:hint="eastAsia"/>
          <w:sz w:val="24"/>
        </w:rPr>
        <w:t>生产现状</w:t>
      </w:r>
    </w:p>
    <w:p w:rsidR="00B54A66" w:rsidRDefault="002161B9" w:rsidP="00844727">
      <w:pPr>
        <w:spacing w:line="430" w:lineRule="exact"/>
        <w:ind w:firstLineChars="200" w:firstLine="480"/>
        <w:rPr>
          <w:rFonts w:ascii="宋体" w:hAnsi="宋体" w:cs="宋体"/>
          <w:sz w:val="24"/>
        </w:rPr>
      </w:pPr>
      <w:r>
        <w:rPr>
          <w:rFonts w:ascii="宋体" w:hAnsi="宋体" w:cs="宋体" w:hint="eastAsia"/>
          <w:sz w:val="24"/>
        </w:rPr>
        <w:t>卤蛋是鸡蛋经预煮、卤制等工艺而制成的熟制蛋。卤蛋不仅基本保持了鸡蛋的营养价值，而且具有独特的酱卤香味、携带方便、食用快捷，是备受广大消费者青睐的休闲旅游食品。企业生产预包装卤蛋类产品一般采用</w:t>
      </w:r>
      <w:r>
        <w:rPr>
          <w:sz w:val="24"/>
        </w:rPr>
        <w:t>121℃</w:t>
      </w:r>
      <w:r>
        <w:rPr>
          <w:rFonts w:ascii="宋体" w:hAnsi="宋体" w:cs="宋体" w:hint="eastAsia"/>
          <w:sz w:val="24"/>
        </w:rPr>
        <w:t>、</w:t>
      </w:r>
      <w:r>
        <w:rPr>
          <w:sz w:val="24"/>
        </w:rPr>
        <w:t>30min</w:t>
      </w:r>
      <w:r>
        <w:rPr>
          <w:rFonts w:ascii="宋体" w:hAnsi="宋体" w:cs="宋体" w:hint="eastAsia"/>
          <w:sz w:val="24"/>
        </w:rPr>
        <w:t>灭菌处理。该工艺生产出来的预包装卤鸡蛋，产品失水严重，口感生硬，蛋黄噎人，鸡蛋营养成分损失较多。</w:t>
      </w:r>
    </w:p>
    <w:p w:rsidR="00B54A66" w:rsidRDefault="002161B9" w:rsidP="00844727">
      <w:pPr>
        <w:tabs>
          <w:tab w:val="left" w:pos="312"/>
        </w:tabs>
        <w:spacing w:line="490" w:lineRule="exact"/>
        <w:ind w:firstLineChars="200" w:firstLine="480"/>
        <w:rPr>
          <w:rFonts w:ascii="宋体" w:hAnsi="宋体" w:cs="宋体"/>
          <w:sz w:val="24"/>
        </w:rPr>
      </w:pPr>
      <w:r>
        <w:rPr>
          <w:rFonts w:ascii="宋体" w:hAnsi="宋体" w:cs="宋体" w:hint="eastAsia"/>
          <w:sz w:val="24"/>
        </w:rPr>
        <w:lastRenderedPageBreak/>
        <w:t>为升级消费体验，部分企业开始研发巴氏杀菌的预包装卤鸡蛋，杀菌温度控制在</w:t>
      </w:r>
      <w:r>
        <w:rPr>
          <w:sz w:val="24"/>
        </w:rPr>
        <w:t>95℃</w:t>
      </w:r>
      <w:r>
        <w:rPr>
          <w:rFonts w:ascii="宋体" w:hAnsi="宋体" w:cs="宋体" w:hint="eastAsia"/>
          <w:sz w:val="24"/>
        </w:rPr>
        <w:t>以下，预定保质期</w:t>
      </w:r>
      <w:r>
        <w:rPr>
          <w:sz w:val="24"/>
        </w:rPr>
        <w:t>2</w:t>
      </w:r>
      <w:r>
        <w:rPr>
          <w:sz w:val="24"/>
        </w:rPr>
        <w:t>～</w:t>
      </w:r>
      <w:r>
        <w:rPr>
          <w:sz w:val="24"/>
        </w:rPr>
        <w:t>3</w:t>
      </w:r>
      <w:r>
        <w:rPr>
          <w:rFonts w:ascii="宋体" w:hAnsi="宋体" w:cs="宋体" w:hint="eastAsia"/>
          <w:sz w:val="24"/>
        </w:rPr>
        <w:t>个月。该工艺生产的卤鸡蛋，失水较少，口感嫩度较好，营养成分损失相对较少，卤鸡蛋味道更加鲜美。但是，通过巴氏杀菌处理只能确保将病原菌全部杀死，部分嗜热菌及耐热的芽孢不能全部杀灭，如果外部环境适宜，则残留的微生物就会大量增长繁殖，造成卤鸡蛋腐败变质。</w:t>
      </w:r>
    </w:p>
    <w:p w:rsidR="00B54A66" w:rsidRDefault="002161B9" w:rsidP="00844727">
      <w:pPr>
        <w:tabs>
          <w:tab w:val="left" w:pos="312"/>
        </w:tabs>
        <w:spacing w:line="490" w:lineRule="exact"/>
        <w:ind w:firstLineChars="200" w:firstLine="480"/>
        <w:rPr>
          <w:rFonts w:ascii="宋体" w:hAnsi="宋体" w:cs="宋体"/>
          <w:sz w:val="24"/>
        </w:rPr>
      </w:pPr>
      <w:r>
        <w:rPr>
          <w:rFonts w:ascii="宋体" w:hAnsi="宋体" w:cs="宋体" w:hint="eastAsia"/>
          <w:sz w:val="24"/>
        </w:rPr>
        <w:t>根据《</w:t>
      </w:r>
      <w:r>
        <w:rPr>
          <w:sz w:val="24"/>
        </w:rPr>
        <w:t>GB2760-2014</w:t>
      </w:r>
      <w:r>
        <w:rPr>
          <w:rFonts w:ascii="宋体" w:hAnsi="宋体" w:cs="宋体" w:hint="eastAsia"/>
          <w:sz w:val="24"/>
        </w:rPr>
        <w:t>食品添加剂使用标准》要求，目前在再制蛋（不改变物理性状）产品中无防腐剂可用。</w:t>
      </w:r>
      <w:r>
        <w:rPr>
          <w:sz w:val="24"/>
        </w:rPr>
        <w:t>ε-</w:t>
      </w:r>
      <w:r>
        <w:rPr>
          <w:sz w:val="24"/>
        </w:rPr>
        <w:t>聚赖氨酸盐酸盐是一种高效、无毒、安全、无毒副作用的生物防腐剂。</w:t>
      </w:r>
      <w:r>
        <w:rPr>
          <w:sz w:val="24"/>
        </w:rPr>
        <w:t>ε-</w:t>
      </w:r>
      <w:r>
        <w:rPr>
          <w:sz w:val="24"/>
        </w:rPr>
        <w:t>聚赖</w:t>
      </w:r>
      <w:r>
        <w:rPr>
          <w:rFonts w:hint="eastAsia"/>
          <w:sz w:val="24"/>
        </w:rPr>
        <w:t>氨酸盐酸盐具有广谱的抑菌性，能够抑制许多引起食品腐败变质的革兰氏阴性菌、革兰氏阳性菌、霉菌和酵母</w:t>
      </w:r>
      <w:r>
        <w:rPr>
          <w:rFonts w:ascii="宋体" w:hAnsi="宋体" w:cs="宋体" w:hint="eastAsia"/>
          <w:sz w:val="24"/>
        </w:rPr>
        <w:t>。</w:t>
      </w:r>
    </w:p>
    <w:p w:rsidR="00B54A66" w:rsidRDefault="002161B9" w:rsidP="00844727">
      <w:pPr>
        <w:tabs>
          <w:tab w:val="left" w:pos="312"/>
        </w:tabs>
        <w:spacing w:line="490" w:lineRule="exact"/>
        <w:ind w:firstLineChars="200" w:firstLine="480"/>
        <w:rPr>
          <w:sz w:val="24"/>
        </w:rPr>
      </w:pPr>
      <w:r>
        <w:rPr>
          <w:rFonts w:hint="eastAsia"/>
          <w:sz w:val="24"/>
        </w:rPr>
        <w:t>浙江新银象生物工程有限公司通过一系列试验及相关卤鸡蛋生产厂家的生产试验验证，</w:t>
      </w:r>
      <w:r>
        <w:rPr>
          <w:sz w:val="24"/>
        </w:rPr>
        <w:t>ε-</w:t>
      </w:r>
      <w:r>
        <w:rPr>
          <w:sz w:val="24"/>
        </w:rPr>
        <w:t>聚赖氨酸盐酸盐能够有效抑制巴氏杀菌卤鸡蛋中残留的微生物的生长繁殖，提高卤鸡蛋食用安全性，延长产品保质期，特申请扩大</w:t>
      </w:r>
      <w:r>
        <w:rPr>
          <w:sz w:val="24"/>
        </w:rPr>
        <w:t>ε-</w:t>
      </w:r>
      <w:r>
        <w:rPr>
          <w:rFonts w:hint="eastAsia"/>
          <w:sz w:val="24"/>
        </w:rPr>
        <w:t>聚赖氨酸盐酸盐在卤蛋（</w:t>
      </w:r>
      <w:r>
        <w:rPr>
          <w:rFonts w:hint="eastAsia"/>
          <w:sz w:val="24"/>
        </w:rPr>
        <w:t>10.02.01</w:t>
      </w:r>
      <w:r>
        <w:rPr>
          <w:rFonts w:hint="eastAsia"/>
          <w:sz w:val="24"/>
        </w:rPr>
        <w:t>）制品中使用，最大使用量为</w:t>
      </w:r>
      <w:r>
        <w:rPr>
          <w:rFonts w:hint="eastAsia"/>
          <w:sz w:val="24"/>
        </w:rPr>
        <w:t>0.5g/kg</w:t>
      </w:r>
      <w:r>
        <w:rPr>
          <w:rFonts w:hint="eastAsia"/>
          <w:sz w:val="24"/>
        </w:rPr>
        <w:t>。</w:t>
      </w:r>
    </w:p>
    <w:p w:rsidR="00B54A66" w:rsidRDefault="002161B9" w:rsidP="00844727">
      <w:pPr>
        <w:spacing w:line="490" w:lineRule="exact"/>
        <w:rPr>
          <w:rFonts w:ascii="黑体" w:eastAsia="黑体" w:hAnsi="黑体" w:cs="黑体"/>
          <w:sz w:val="24"/>
        </w:rPr>
      </w:pPr>
      <w:r>
        <w:rPr>
          <w:rFonts w:ascii="黑体" w:eastAsia="黑体" w:hAnsi="黑体" w:cs="黑体" w:hint="eastAsia"/>
          <w:sz w:val="24"/>
        </w:rPr>
        <w:t>3.7.2ε-聚赖氨酸盐酸盐添加与否在卤蛋中应用效果对比</w:t>
      </w:r>
    </w:p>
    <w:p w:rsidR="00B54A66" w:rsidRDefault="002161B9" w:rsidP="00844727">
      <w:pPr>
        <w:spacing w:line="490" w:lineRule="exact"/>
        <w:jc w:val="center"/>
        <w:rPr>
          <w:rFonts w:ascii="黑体" w:eastAsia="黑体" w:hAnsi="黑体" w:cs="黑体"/>
          <w:sz w:val="24"/>
        </w:rPr>
      </w:pPr>
      <w:r>
        <w:rPr>
          <w:rFonts w:ascii="黑体" w:eastAsia="黑体" w:hAnsi="黑体" w:cs="黑体" w:hint="eastAsia"/>
          <w:sz w:val="24"/>
        </w:rPr>
        <w:t>以真空软包装卤鸡蛋进行试验</w:t>
      </w:r>
    </w:p>
    <w:p w:rsidR="00B54A66" w:rsidRDefault="002161B9" w:rsidP="00844727">
      <w:pPr>
        <w:spacing w:line="490" w:lineRule="exact"/>
        <w:rPr>
          <w:rFonts w:ascii="黑体" w:eastAsia="黑体" w:hAnsi="黑体" w:cs="黑体"/>
          <w:sz w:val="24"/>
        </w:rPr>
      </w:pPr>
      <w:r>
        <w:rPr>
          <w:rFonts w:ascii="黑体" w:eastAsia="黑体" w:hAnsi="黑体" w:cs="黑体" w:hint="eastAsia"/>
          <w:sz w:val="24"/>
        </w:rPr>
        <w:t>1材料与方法</w:t>
      </w:r>
    </w:p>
    <w:p w:rsidR="00B54A66" w:rsidRDefault="002161B9" w:rsidP="00844727">
      <w:pPr>
        <w:spacing w:line="490" w:lineRule="exact"/>
        <w:rPr>
          <w:rFonts w:ascii="黑体" w:eastAsia="黑体" w:hAnsi="黑体" w:cs="黑体"/>
          <w:sz w:val="24"/>
        </w:rPr>
      </w:pPr>
      <w:r>
        <w:rPr>
          <w:rFonts w:ascii="黑体" w:eastAsia="黑体" w:hAnsi="黑体" w:cs="黑体" w:hint="eastAsia"/>
          <w:sz w:val="24"/>
        </w:rPr>
        <w:t>1.1材料与设备</w:t>
      </w:r>
    </w:p>
    <w:p w:rsidR="00B54A66" w:rsidRDefault="002161B9" w:rsidP="00844727">
      <w:pPr>
        <w:spacing w:line="490" w:lineRule="exact"/>
        <w:ind w:firstLineChars="200" w:firstLine="480"/>
        <w:rPr>
          <w:sz w:val="24"/>
        </w:rPr>
      </w:pPr>
      <w:r>
        <w:rPr>
          <w:rFonts w:hint="eastAsia"/>
          <w:sz w:val="24"/>
        </w:rPr>
        <w:t>鸡蛋、食盐、生抽、香辛料等，市售；</w:t>
      </w:r>
    </w:p>
    <w:p w:rsidR="00B54A66" w:rsidRDefault="002161B9" w:rsidP="00844727">
      <w:pPr>
        <w:spacing w:line="490" w:lineRule="exact"/>
        <w:ind w:firstLineChars="200" w:firstLine="480"/>
        <w:rPr>
          <w:sz w:val="24"/>
        </w:rPr>
      </w:pPr>
      <w:r>
        <w:rPr>
          <w:sz w:val="24"/>
        </w:rPr>
        <w:t>ε-</w:t>
      </w:r>
      <w:r>
        <w:rPr>
          <w:sz w:val="24"/>
        </w:rPr>
        <w:t>聚</w:t>
      </w:r>
      <w:r>
        <w:rPr>
          <w:rFonts w:hint="eastAsia"/>
          <w:sz w:val="24"/>
        </w:rPr>
        <w:t>赖氨酸盐酸盐，浙江新银象生物工程有限公司提供；</w:t>
      </w:r>
    </w:p>
    <w:p w:rsidR="00B54A66" w:rsidRDefault="002161B9" w:rsidP="00844727">
      <w:pPr>
        <w:spacing w:line="490" w:lineRule="exact"/>
        <w:ind w:firstLineChars="200" w:firstLine="480"/>
        <w:rPr>
          <w:sz w:val="24"/>
        </w:rPr>
      </w:pPr>
      <w:r>
        <w:rPr>
          <w:rFonts w:hint="eastAsia"/>
          <w:sz w:val="24"/>
        </w:rPr>
        <w:t>蒸煮锅、真空包装机、无菌操作台等。</w:t>
      </w:r>
    </w:p>
    <w:p w:rsidR="00B54A66" w:rsidRDefault="002161B9" w:rsidP="00844727">
      <w:pPr>
        <w:spacing w:line="490" w:lineRule="exact"/>
        <w:rPr>
          <w:rFonts w:ascii="黑体" w:eastAsia="黑体" w:hAnsi="黑体" w:cs="黑体"/>
          <w:sz w:val="24"/>
        </w:rPr>
      </w:pPr>
      <w:r>
        <w:rPr>
          <w:rFonts w:ascii="黑体" w:eastAsia="黑体" w:hAnsi="黑体" w:cs="黑体" w:hint="eastAsia"/>
          <w:sz w:val="24"/>
        </w:rPr>
        <w:t>1.2真空软包装卤鸡蛋生产工艺</w:t>
      </w:r>
    </w:p>
    <w:p w:rsidR="00B54A66" w:rsidRDefault="002161B9" w:rsidP="00844727">
      <w:pPr>
        <w:spacing w:line="490" w:lineRule="exact"/>
        <w:ind w:firstLineChars="200" w:firstLine="480"/>
        <w:rPr>
          <w:sz w:val="24"/>
        </w:rPr>
      </w:pPr>
      <w:r>
        <w:rPr>
          <w:rFonts w:hint="eastAsia"/>
          <w:sz w:val="24"/>
        </w:rPr>
        <w:t>鸡蛋→煮制→去壳→卤制（添加</w:t>
      </w:r>
      <w:r>
        <w:rPr>
          <w:sz w:val="24"/>
        </w:rPr>
        <w:t>ε-</w:t>
      </w:r>
      <w:r>
        <w:rPr>
          <w:sz w:val="24"/>
        </w:rPr>
        <w:t>聚</w:t>
      </w:r>
      <w:r>
        <w:rPr>
          <w:rFonts w:hint="eastAsia"/>
          <w:sz w:val="24"/>
        </w:rPr>
        <w:t>赖氨酸盐酸盐）→真空包装→巴氏灭菌→成品</w:t>
      </w:r>
    </w:p>
    <w:p w:rsidR="00B54A66" w:rsidRDefault="002161B9" w:rsidP="00844727">
      <w:pPr>
        <w:spacing w:line="490" w:lineRule="exact"/>
        <w:rPr>
          <w:sz w:val="24"/>
        </w:rPr>
      </w:pPr>
      <w:r>
        <w:rPr>
          <w:rFonts w:ascii="黑体" w:eastAsia="黑体" w:hAnsi="黑体" w:cs="黑体" w:hint="eastAsia"/>
          <w:sz w:val="24"/>
        </w:rPr>
        <w:t>1.3实验方法</w:t>
      </w:r>
    </w:p>
    <w:p w:rsidR="00B54A66" w:rsidRDefault="002161B9" w:rsidP="00844727">
      <w:pPr>
        <w:spacing w:line="490" w:lineRule="exact"/>
        <w:rPr>
          <w:rFonts w:ascii="宋体" w:hAnsi="宋体" w:cs="宋体"/>
          <w:sz w:val="24"/>
        </w:rPr>
      </w:pPr>
      <w:r>
        <w:rPr>
          <w:sz w:val="24"/>
        </w:rPr>
        <w:t>1.3.1</w:t>
      </w:r>
      <w:r>
        <w:rPr>
          <w:rFonts w:hint="eastAsia"/>
          <w:sz w:val="24"/>
        </w:rPr>
        <w:t xml:space="preserve"> </w:t>
      </w:r>
      <w:r>
        <w:rPr>
          <w:sz w:val="24"/>
        </w:rPr>
        <w:t>ε-</w:t>
      </w:r>
      <w:r>
        <w:rPr>
          <w:sz w:val="24"/>
        </w:rPr>
        <w:t>聚赖</w:t>
      </w:r>
      <w:r>
        <w:rPr>
          <w:rFonts w:hint="eastAsia"/>
          <w:sz w:val="24"/>
        </w:rPr>
        <w:t>氨酸盐酸盐</w:t>
      </w:r>
      <w:r>
        <w:rPr>
          <w:rFonts w:ascii="宋体" w:hAnsi="宋体" w:cs="宋体" w:hint="eastAsia"/>
          <w:sz w:val="24"/>
        </w:rPr>
        <w:t>添加与否在卤鸡蛋中的应用效果比较</w:t>
      </w:r>
    </w:p>
    <w:p w:rsidR="00844727" w:rsidRDefault="002161B9" w:rsidP="00844727">
      <w:pPr>
        <w:spacing w:line="490" w:lineRule="exact"/>
        <w:ind w:firstLineChars="200" w:firstLine="480"/>
        <w:rPr>
          <w:rFonts w:ascii="黑体" w:eastAsia="黑体" w:hAnsi="黑体" w:cs="黑体"/>
          <w:sz w:val="24"/>
        </w:rPr>
      </w:pPr>
      <w:r>
        <w:rPr>
          <w:sz w:val="24"/>
        </w:rPr>
        <w:t>将</w:t>
      </w:r>
      <w:r>
        <w:rPr>
          <w:sz w:val="24"/>
        </w:rPr>
        <w:t>ε-</w:t>
      </w:r>
      <w:r>
        <w:rPr>
          <w:sz w:val="24"/>
        </w:rPr>
        <w:t>聚</w:t>
      </w:r>
      <w:r>
        <w:rPr>
          <w:rFonts w:hint="eastAsia"/>
          <w:sz w:val="24"/>
        </w:rPr>
        <w:t>赖氨酸盐酸盐按照</w:t>
      </w:r>
      <w:r>
        <w:rPr>
          <w:rFonts w:hint="eastAsia"/>
          <w:sz w:val="24"/>
        </w:rPr>
        <w:t>0g/kg</w:t>
      </w:r>
      <w:r>
        <w:rPr>
          <w:rFonts w:hint="eastAsia"/>
          <w:sz w:val="24"/>
        </w:rPr>
        <w:t>、</w:t>
      </w:r>
      <w:r>
        <w:rPr>
          <w:rFonts w:hint="eastAsia"/>
          <w:sz w:val="24"/>
        </w:rPr>
        <w:t>0.3g/kg</w:t>
      </w:r>
      <w:r>
        <w:rPr>
          <w:rFonts w:hint="eastAsia"/>
          <w:sz w:val="24"/>
        </w:rPr>
        <w:t>、</w:t>
      </w:r>
      <w:r>
        <w:rPr>
          <w:rFonts w:hint="eastAsia"/>
          <w:sz w:val="24"/>
        </w:rPr>
        <w:t>0.5g/kg</w:t>
      </w:r>
      <w:r>
        <w:rPr>
          <w:rFonts w:hint="eastAsia"/>
          <w:sz w:val="24"/>
        </w:rPr>
        <w:t>、</w:t>
      </w:r>
      <w:r>
        <w:rPr>
          <w:rFonts w:hint="eastAsia"/>
          <w:sz w:val="24"/>
        </w:rPr>
        <w:t>0.8g/kg</w:t>
      </w:r>
      <w:r>
        <w:rPr>
          <w:rFonts w:hint="eastAsia"/>
          <w:sz w:val="24"/>
        </w:rPr>
        <w:t>分别添加到卤汤中搅拌均匀，以卤汤质量计，进行保鲜试验。将成品置于</w:t>
      </w:r>
      <w:r>
        <w:rPr>
          <w:rFonts w:hint="eastAsia"/>
          <w:sz w:val="24"/>
        </w:rPr>
        <w:t>25</w:t>
      </w:r>
      <w:r>
        <w:rPr>
          <w:rFonts w:ascii="宋体" w:hAnsi="宋体" w:hint="eastAsia"/>
          <w:sz w:val="24"/>
        </w:rPr>
        <w:t>℃</w:t>
      </w:r>
      <w:r>
        <w:rPr>
          <w:rFonts w:hint="eastAsia"/>
          <w:sz w:val="24"/>
        </w:rPr>
        <w:t>条件下贮藏保存，每隔一定的时间</w:t>
      </w:r>
      <w:r>
        <w:rPr>
          <w:rFonts w:hint="eastAsia"/>
          <w:color w:val="333333"/>
          <w:sz w:val="24"/>
          <w:shd w:val="clear" w:color="auto" w:fill="FFFFFF"/>
        </w:rPr>
        <w:t>对其</w:t>
      </w:r>
      <w:r>
        <w:rPr>
          <w:rFonts w:hint="eastAsia"/>
          <w:kern w:val="0"/>
          <w:sz w:val="24"/>
        </w:rPr>
        <w:t>感官品质、微生物指标</w:t>
      </w:r>
      <w:r>
        <w:rPr>
          <w:color w:val="333333"/>
          <w:sz w:val="24"/>
          <w:shd w:val="clear" w:color="auto" w:fill="FFFFFF"/>
        </w:rPr>
        <w:t>进行</w:t>
      </w:r>
      <w:r>
        <w:rPr>
          <w:rFonts w:hint="eastAsia"/>
          <w:color w:val="333333"/>
          <w:sz w:val="24"/>
          <w:shd w:val="clear" w:color="auto" w:fill="FFFFFF"/>
        </w:rPr>
        <w:t>测定。</w:t>
      </w:r>
      <w:r w:rsidR="00844727">
        <w:rPr>
          <w:rFonts w:ascii="黑体" w:eastAsia="黑体" w:hAnsi="黑体" w:cs="黑体"/>
          <w:sz w:val="24"/>
        </w:rPr>
        <w:br w:type="page"/>
      </w:r>
    </w:p>
    <w:p w:rsidR="00B54A66" w:rsidRDefault="002161B9" w:rsidP="00844727">
      <w:pPr>
        <w:spacing w:line="480" w:lineRule="exact"/>
        <w:rPr>
          <w:rFonts w:ascii="宋体" w:hAnsi="宋体" w:cs="宋体"/>
          <w:sz w:val="24"/>
        </w:rPr>
      </w:pPr>
      <w:r>
        <w:rPr>
          <w:rFonts w:ascii="黑体" w:eastAsia="黑体" w:hAnsi="黑体" w:cs="黑体" w:hint="eastAsia"/>
          <w:sz w:val="24"/>
        </w:rPr>
        <w:lastRenderedPageBreak/>
        <w:t>1.4试验检测方法</w:t>
      </w:r>
    </w:p>
    <w:p w:rsidR="00B54A66" w:rsidRDefault="002161B9" w:rsidP="00844727">
      <w:pPr>
        <w:spacing w:line="480" w:lineRule="exact"/>
        <w:ind w:firstLineChars="200" w:firstLine="480"/>
        <w:rPr>
          <w:rFonts w:ascii="宋体" w:hAnsi="宋体" w:cs="宋体"/>
          <w:sz w:val="24"/>
        </w:rPr>
      </w:pPr>
      <w:r>
        <w:rPr>
          <w:rFonts w:ascii="宋体" w:hAnsi="宋体" w:cs="宋体" w:hint="eastAsia"/>
          <w:sz w:val="24"/>
        </w:rPr>
        <w:t>卤蛋感官指标、微生物指标：按照</w:t>
      </w:r>
      <w:r>
        <w:rPr>
          <w:rFonts w:hint="eastAsia"/>
          <w:sz w:val="24"/>
        </w:rPr>
        <w:t>GB2749-2015</w:t>
      </w:r>
      <w:r>
        <w:rPr>
          <w:rFonts w:ascii="宋体" w:hAnsi="宋体" w:cs="宋体" w:hint="eastAsia"/>
          <w:sz w:val="24"/>
        </w:rPr>
        <w:t>食品安全国家标准蛋及蛋制品执行。</w:t>
      </w:r>
    </w:p>
    <w:p w:rsidR="00B54A66" w:rsidRDefault="002161B9" w:rsidP="00844727">
      <w:pPr>
        <w:spacing w:line="480" w:lineRule="exact"/>
        <w:rPr>
          <w:rFonts w:ascii="黑体" w:eastAsia="黑体" w:hAnsi="黑体" w:cs="黑体"/>
          <w:kern w:val="0"/>
          <w:sz w:val="24"/>
        </w:rPr>
      </w:pPr>
      <w:r>
        <w:rPr>
          <w:rFonts w:ascii="黑体" w:eastAsia="黑体" w:hAnsi="黑体" w:cs="黑体" w:hint="eastAsia"/>
          <w:kern w:val="0"/>
          <w:sz w:val="24"/>
        </w:rPr>
        <w:t>2结果与分析</w:t>
      </w:r>
    </w:p>
    <w:p w:rsidR="00B54A66" w:rsidRDefault="002161B9" w:rsidP="00844727">
      <w:pPr>
        <w:spacing w:line="480" w:lineRule="exact"/>
        <w:rPr>
          <w:rFonts w:ascii="宋体" w:hAnsi="宋体" w:cs="宋体"/>
          <w:sz w:val="24"/>
        </w:rPr>
      </w:pPr>
      <w:r>
        <w:rPr>
          <w:sz w:val="24"/>
        </w:rPr>
        <w:t>2.1</w:t>
      </w:r>
      <w:r>
        <w:rPr>
          <w:rFonts w:hint="eastAsia"/>
          <w:sz w:val="24"/>
        </w:rPr>
        <w:t>ε</w:t>
      </w:r>
      <w:r>
        <w:rPr>
          <w:rFonts w:hint="eastAsia"/>
          <w:sz w:val="24"/>
        </w:rPr>
        <w:t>-</w:t>
      </w:r>
      <w:r>
        <w:rPr>
          <w:rFonts w:hint="eastAsia"/>
          <w:sz w:val="24"/>
        </w:rPr>
        <w:t>聚赖氨酸盐酸盐</w:t>
      </w:r>
      <w:r>
        <w:rPr>
          <w:rFonts w:ascii="宋体" w:hAnsi="宋体" w:cs="宋体" w:hint="eastAsia"/>
          <w:sz w:val="24"/>
        </w:rPr>
        <w:t>添加与否在卤鸡蛋中的应用效果比较</w:t>
      </w:r>
    </w:p>
    <w:p w:rsidR="00B54A66" w:rsidRDefault="002161B9" w:rsidP="00844727">
      <w:pPr>
        <w:spacing w:line="480" w:lineRule="exact"/>
        <w:jc w:val="center"/>
        <w:rPr>
          <w:rFonts w:ascii="宋体" w:hAnsi="宋体" w:cs="宋体"/>
          <w:sz w:val="24"/>
        </w:rPr>
      </w:pPr>
      <w:r>
        <w:rPr>
          <w:szCs w:val="21"/>
        </w:rPr>
        <w:t>表</w:t>
      </w:r>
      <w:r>
        <w:rPr>
          <w:szCs w:val="21"/>
        </w:rPr>
        <w:t>1</w:t>
      </w:r>
      <w:r>
        <w:rPr>
          <w:rFonts w:ascii="宋体" w:hAnsi="宋体" w:cs="宋体" w:hint="eastAsia"/>
          <w:szCs w:val="21"/>
        </w:rPr>
        <w:t xml:space="preserve"> </w:t>
      </w:r>
      <w:r>
        <w:rPr>
          <w:szCs w:val="21"/>
        </w:rPr>
        <w:t>ε-</w:t>
      </w:r>
      <w:r>
        <w:rPr>
          <w:szCs w:val="21"/>
        </w:rPr>
        <w:t>聚</w:t>
      </w:r>
      <w:r>
        <w:rPr>
          <w:rFonts w:ascii="宋体" w:hAnsi="宋体" w:cs="宋体" w:hint="eastAsia"/>
          <w:szCs w:val="21"/>
        </w:rPr>
        <w:t>赖氨酸盐酸盐不同添加量对卤鸡蛋贮藏期微生物的影响</w:t>
      </w:r>
    </w:p>
    <w:tbl>
      <w:tblPr>
        <w:tblW w:w="8967"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804"/>
        <w:gridCol w:w="804"/>
        <w:gridCol w:w="804"/>
        <w:gridCol w:w="804"/>
        <w:gridCol w:w="804"/>
        <w:gridCol w:w="804"/>
        <w:gridCol w:w="804"/>
        <w:gridCol w:w="804"/>
        <w:gridCol w:w="804"/>
        <w:gridCol w:w="804"/>
        <w:gridCol w:w="927"/>
      </w:tblGrid>
      <w:tr w:rsidR="00B54A66" w:rsidTr="00844727">
        <w:trPr>
          <w:trHeight w:val="271"/>
          <w:jc w:val="center"/>
        </w:trPr>
        <w:tc>
          <w:tcPr>
            <w:tcW w:w="804" w:type="dxa"/>
            <w:vMerge w:val="restart"/>
            <w:tcBorders>
              <w:tl2br w:val="nil"/>
              <w:tr2bl w:val="nil"/>
            </w:tcBorders>
            <w:vAlign w:val="center"/>
          </w:tcPr>
          <w:p w:rsidR="00B54A66" w:rsidRDefault="002161B9" w:rsidP="00844727">
            <w:pPr>
              <w:spacing w:line="480" w:lineRule="exact"/>
              <w:jc w:val="center"/>
              <w:rPr>
                <w:color w:val="000000"/>
                <w:szCs w:val="21"/>
              </w:rPr>
            </w:pPr>
            <w:r>
              <w:rPr>
                <w:rFonts w:hint="eastAsia"/>
                <w:color w:val="000000"/>
                <w:szCs w:val="21"/>
              </w:rPr>
              <w:t>Nisin</w:t>
            </w:r>
          </w:p>
          <w:p w:rsidR="00B54A66" w:rsidRDefault="002161B9" w:rsidP="00844727">
            <w:pPr>
              <w:spacing w:line="480" w:lineRule="exact"/>
              <w:jc w:val="center"/>
              <w:rPr>
                <w:color w:val="000000"/>
                <w:szCs w:val="21"/>
              </w:rPr>
            </w:pPr>
            <w:r>
              <w:rPr>
                <w:rFonts w:hint="eastAsia"/>
                <w:color w:val="000000"/>
                <w:szCs w:val="21"/>
              </w:rPr>
              <w:t>（</w:t>
            </w:r>
            <w:r>
              <w:rPr>
                <w:rFonts w:hint="eastAsia"/>
                <w:color w:val="000000"/>
                <w:szCs w:val="21"/>
              </w:rPr>
              <w:t>g/kg</w:t>
            </w:r>
            <w:r>
              <w:rPr>
                <w:rFonts w:hint="eastAsia"/>
                <w:color w:val="000000"/>
                <w:szCs w:val="21"/>
              </w:rPr>
              <w:t>）</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1</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3</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7</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14</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2</w:t>
            </w:r>
            <w:r>
              <w:rPr>
                <w:rFonts w:hint="eastAsia"/>
                <w:color w:val="000000"/>
                <w:kern w:val="0"/>
                <w:szCs w:val="21"/>
              </w:rPr>
              <w:t>1d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30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40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50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60</w:t>
            </w:r>
            <w:r>
              <w:rPr>
                <w:rFonts w:hint="eastAsia"/>
                <w:color w:val="000000"/>
                <w:kern w:val="0"/>
                <w:szCs w:val="21"/>
              </w:rPr>
              <w:t>d</w:t>
            </w:r>
          </w:p>
        </w:tc>
        <w:tc>
          <w:tcPr>
            <w:tcW w:w="927" w:type="dxa"/>
            <w:vMerge w:val="restart"/>
            <w:tcBorders>
              <w:tl2br w:val="nil"/>
              <w:tr2bl w:val="nil"/>
            </w:tcBorders>
            <w:vAlign w:val="center"/>
          </w:tcPr>
          <w:p w:rsidR="00B54A66" w:rsidRDefault="002161B9" w:rsidP="00844727">
            <w:pPr>
              <w:spacing w:line="480" w:lineRule="exact"/>
              <w:jc w:val="center"/>
              <w:rPr>
                <w:color w:val="000000"/>
                <w:szCs w:val="21"/>
              </w:rPr>
            </w:pPr>
            <w:r>
              <w:rPr>
                <w:rFonts w:hint="eastAsia"/>
                <w:color w:val="000000"/>
                <w:szCs w:val="21"/>
              </w:rPr>
              <w:t>大肠菌群</w:t>
            </w:r>
          </w:p>
          <w:p w:rsidR="00B54A66" w:rsidRDefault="002161B9" w:rsidP="00844727">
            <w:pPr>
              <w:spacing w:line="480" w:lineRule="exact"/>
              <w:jc w:val="center"/>
              <w:rPr>
                <w:color w:val="000000"/>
                <w:szCs w:val="21"/>
              </w:rPr>
            </w:pPr>
            <w:r>
              <w:rPr>
                <w:color w:val="000000"/>
                <w:szCs w:val="21"/>
              </w:rPr>
              <w:t>（</w:t>
            </w:r>
            <w:r>
              <w:rPr>
                <w:color w:val="000000"/>
                <w:szCs w:val="21"/>
              </w:rPr>
              <w:t>CFU/g</w:t>
            </w:r>
            <w:r>
              <w:rPr>
                <w:color w:val="000000"/>
                <w:szCs w:val="21"/>
              </w:rPr>
              <w:t>）</w:t>
            </w:r>
          </w:p>
        </w:tc>
      </w:tr>
      <w:tr w:rsidR="00B54A66" w:rsidTr="00844727">
        <w:trPr>
          <w:trHeight w:val="285"/>
          <w:jc w:val="center"/>
        </w:trPr>
        <w:tc>
          <w:tcPr>
            <w:tcW w:w="804" w:type="dxa"/>
            <w:vMerge/>
            <w:tcBorders>
              <w:bottom w:val="single" w:sz="8" w:space="0" w:color="auto"/>
              <w:tl2br w:val="nil"/>
              <w:tr2bl w:val="nil"/>
            </w:tcBorders>
            <w:vAlign w:val="center"/>
          </w:tcPr>
          <w:p w:rsidR="00B54A66" w:rsidRDefault="00B54A66" w:rsidP="00844727">
            <w:pPr>
              <w:spacing w:line="480" w:lineRule="exact"/>
              <w:jc w:val="center"/>
              <w:rPr>
                <w:color w:val="000000"/>
                <w:szCs w:val="21"/>
              </w:rPr>
            </w:pPr>
          </w:p>
        </w:tc>
        <w:tc>
          <w:tcPr>
            <w:tcW w:w="7236" w:type="dxa"/>
            <w:gridSpan w:val="9"/>
            <w:tcBorders>
              <w:top w:val="single" w:sz="8" w:space="0" w:color="auto"/>
              <w:bottom w:val="single" w:sz="8" w:space="0" w:color="auto"/>
              <w:tl2br w:val="nil"/>
              <w:tr2bl w:val="nil"/>
            </w:tcBorders>
            <w:vAlign w:val="center"/>
          </w:tcPr>
          <w:p w:rsidR="00B54A66" w:rsidRDefault="002161B9" w:rsidP="00844727">
            <w:pPr>
              <w:widowControl/>
              <w:spacing w:line="480" w:lineRule="exact"/>
              <w:jc w:val="center"/>
              <w:textAlignment w:val="center"/>
              <w:rPr>
                <w:color w:val="000000"/>
                <w:szCs w:val="21"/>
              </w:rPr>
            </w:pPr>
            <w:r>
              <w:rPr>
                <w:color w:val="000000"/>
                <w:szCs w:val="21"/>
              </w:rPr>
              <w:t>菌落总数（</w:t>
            </w:r>
            <w:r>
              <w:rPr>
                <w:color w:val="000000"/>
                <w:szCs w:val="21"/>
              </w:rPr>
              <w:t>CFU/g</w:t>
            </w:r>
            <w:r>
              <w:rPr>
                <w:color w:val="000000"/>
                <w:szCs w:val="21"/>
              </w:rPr>
              <w:t>）</w:t>
            </w:r>
          </w:p>
        </w:tc>
        <w:tc>
          <w:tcPr>
            <w:tcW w:w="927" w:type="dxa"/>
            <w:vMerge/>
            <w:tcBorders>
              <w:bottom w:val="single" w:sz="8" w:space="0" w:color="auto"/>
              <w:tl2br w:val="nil"/>
              <w:tr2bl w:val="nil"/>
            </w:tcBorders>
            <w:vAlign w:val="center"/>
          </w:tcPr>
          <w:p w:rsidR="00B54A66" w:rsidRDefault="00B54A66" w:rsidP="00844727">
            <w:pPr>
              <w:widowControl/>
              <w:spacing w:line="480" w:lineRule="exact"/>
              <w:jc w:val="center"/>
              <w:textAlignment w:val="center"/>
              <w:rPr>
                <w:color w:val="000000"/>
                <w:kern w:val="0"/>
                <w:szCs w:val="21"/>
              </w:rPr>
            </w:pPr>
          </w:p>
        </w:tc>
      </w:tr>
      <w:tr w:rsidR="00B54A66" w:rsidTr="00844727">
        <w:trPr>
          <w:trHeight w:val="271"/>
          <w:jc w:val="center"/>
        </w:trPr>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0</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160</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6560</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w:t>
            </w: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927"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0.3</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140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880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5450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9120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w:t>
            </w: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0.5</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135</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390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620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1630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2540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3870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4130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5310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8240</w:t>
            </w: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0.8</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285</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455</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1150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1680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3170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3820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4690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7680</w:t>
            </w: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bl>
    <w:p w:rsidR="00B54A66" w:rsidRDefault="002161B9" w:rsidP="00844727">
      <w:pPr>
        <w:tabs>
          <w:tab w:val="left" w:pos="312"/>
        </w:tabs>
        <w:spacing w:line="480" w:lineRule="exact"/>
        <w:rPr>
          <w:sz w:val="24"/>
        </w:rPr>
      </w:pPr>
      <w:r>
        <w:rPr>
          <w:rFonts w:ascii="宋体" w:hAnsi="宋体" w:cs="宋体" w:hint="eastAsia"/>
          <w:szCs w:val="21"/>
        </w:rPr>
        <w:t>注：表中</w:t>
      </w:r>
      <w:r>
        <w:rPr>
          <w:rFonts w:hint="eastAsia"/>
          <w:color w:val="000000"/>
          <w:szCs w:val="21"/>
        </w:rPr>
        <w:t>+++</w:t>
      </w:r>
      <w:r>
        <w:rPr>
          <w:rFonts w:ascii="宋体" w:hAnsi="宋体" w:cs="宋体" w:hint="eastAsia"/>
          <w:szCs w:val="21"/>
        </w:rPr>
        <w:t>表示菌落总数大于</w:t>
      </w:r>
      <w:r>
        <w:rPr>
          <w:szCs w:val="21"/>
        </w:rPr>
        <w:t>10000CFU/g</w:t>
      </w:r>
    </w:p>
    <w:p w:rsidR="00B54A66" w:rsidRDefault="002161B9" w:rsidP="00844727">
      <w:pPr>
        <w:spacing w:line="480" w:lineRule="exact"/>
        <w:ind w:firstLineChars="200" w:firstLine="480"/>
        <w:rPr>
          <w:sz w:val="24"/>
        </w:rPr>
      </w:pPr>
      <w:r>
        <w:rPr>
          <w:sz w:val="24"/>
        </w:rPr>
        <w:t>通过表</w:t>
      </w:r>
      <w:r>
        <w:rPr>
          <w:sz w:val="24"/>
        </w:rPr>
        <w:t>1</w:t>
      </w:r>
      <w:r>
        <w:rPr>
          <w:sz w:val="24"/>
        </w:rPr>
        <w:t>可以看出，</w:t>
      </w:r>
      <w:r>
        <w:rPr>
          <w:sz w:val="24"/>
        </w:rPr>
        <w:t>ε-</w:t>
      </w:r>
      <w:r>
        <w:rPr>
          <w:sz w:val="24"/>
        </w:rPr>
        <w:t>聚赖氨酸盐酸盐能够有效抑制卤鸡蛋中腐败微生物的生长繁殖，且随着添加量的增大抑菌效果增强。不添加</w:t>
      </w:r>
      <w:r>
        <w:rPr>
          <w:sz w:val="24"/>
        </w:rPr>
        <w:t>ε-</w:t>
      </w:r>
      <w:r>
        <w:rPr>
          <w:sz w:val="24"/>
        </w:rPr>
        <w:t>聚赖氨酸盐酸盐的对照组样品在贮藏到第</w:t>
      </w:r>
      <w:r>
        <w:rPr>
          <w:sz w:val="24"/>
        </w:rPr>
        <w:t>7</w:t>
      </w:r>
      <w:r>
        <w:rPr>
          <w:sz w:val="24"/>
        </w:rPr>
        <w:t>天时菌落总数已经超标，产品发生了腐败变质现象；</w:t>
      </w:r>
      <w:r>
        <w:rPr>
          <w:sz w:val="24"/>
        </w:rPr>
        <w:t>ε-</w:t>
      </w:r>
      <w:r>
        <w:rPr>
          <w:sz w:val="24"/>
        </w:rPr>
        <w:t>聚赖氨酸盐酸盐的添加量为</w:t>
      </w:r>
      <w:r>
        <w:rPr>
          <w:sz w:val="24"/>
        </w:rPr>
        <w:t>0.3g/kg</w:t>
      </w:r>
      <w:r>
        <w:rPr>
          <w:sz w:val="24"/>
        </w:rPr>
        <w:t>时，卤鸡蛋样品到第</w:t>
      </w:r>
      <w:r>
        <w:rPr>
          <w:sz w:val="24"/>
        </w:rPr>
        <w:t>21</w:t>
      </w:r>
      <w:r>
        <w:rPr>
          <w:sz w:val="24"/>
        </w:rPr>
        <w:t>天时菌落总数超标；当</w:t>
      </w:r>
      <w:r>
        <w:rPr>
          <w:sz w:val="24"/>
        </w:rPr>
        <w:t>ε-</w:t>
      </w:r>
      <w:r>
        <w:rPr>
          <w:sz w:val="24"/>
        </w:rPr>
        <w:t>聚赖氨酸盐酸盐添加量为</w:t>
      </w:r>
      <w:r>
        <w:rPr>
          <w:sz w:val="24"/>
        </w:rPr>
        <w:t>0.5g/kg</w:t>
      </w:r>
      <w:r>
        <w:rPr>
          <w:sz w:val="24"/>
        </w:rPr>
        <w:t>时，卤鸡蛋样品贮藏到</w:t>
      </w:r>
      <w:r>
        <w:rPr>
          <w:sz w:val="24"/>
        </w:rPr>
        <w:t>60</w:t>
      </w:r>
      <w:r>
        <w:rPr>
          <w:sz w:val="24"/>
        </w:rPr>
        <w:t>天时，菌落总数依然没有超标，产品具有应有的色泽、香味，无异味等现象。再增加</w:t>
      </w:r>
      <w:r>
        <w:rPr>
          <w:sz w:val="24"/>
        </w:rPr>
        <w:t>ε-</w:t>
      </w:r>
      <w:r>
        <w:rPr>
          <w:sz w:val="24"/>
        </w:rPr>
        <w:t>聚赖氨酸盐酸盐的添加量时，其抑菌效果增强不明显，考虑到成本问题，建议</w:t>
      </w:r>
      <w:r>
        <w:rPr>
          <w:sz w:val="24"/>
        </w:rPr>
        <w:t>ε-</w:t>
      </w:r>
      <w:r>
        <w:rPr>
          <w:rFonts w:hint="eastAsia"/>
          <w:sz w:val="24"/>
        </w:rPr>
        <w:t>聚赖氨酸盐酸盐在卤蛋中的最大添加量为</w:t>
      </w:r>
      <w:r>
        <w:rPr>
          <w:rFonts w:hint="eastAsia"/>
          <w:sz w:val="24"/>
        </w:rPr>
        <w:t>0.5g/kg</w:t>
      </w:r>
      <w:r>
        <w:rPr>
          <w:rFonts w:hint="eastAsia"/>
          <w:sz w:val="24"/>
        </w:rPr>
        <w:t>。</w:t>
      </w:r>
    </w:p>
    <w:p w:rsidR="00B54A66" w:rsidRDefault="002161B9" w:rsidP="00844727">
      <w:pPr>
        <w:spacing w:line="480" w:lineRule="exact"/>
        <w:ind w:firstLineChars="200" w:firstLine="480"/>
        <w:rPr>
          <w:rFonts w:ascii="黑体" w:eastAsia="黑体" w:hAnsi="黑体" w:cs="黑体"/>
          <w:sz w:val="24"/>
        </w:rPr>
      </w:pPr>
      <w:r>
        <w:rPr>
          <w:rFonts w:hint="eastAsia"/>
          <w:sz w:val="24"/>
        </w:rPr>
        <w:t>3.7.3</w:t>
      </w:r>
      <w:r>
        <w:rPr>
          <w:rFonts w:ascii="黑体" w:eastAsia="黑体" w:hAnsi="黑体" w:cs="黑体" w:hint="eastAsia"/>
          <w:sz w:val="24"/>
        </w:rPr>
        <w:t>ε-聚赖氨酸盐酸盐在卤蛋中与同一功能其他食品添加剂的使用效果对比</w:t>
      </w:r>
    </w:p>
    <w:p w:rsidR="00B54A66" w:rsidRDefault="002161B9" w:rsidP="00844727">
      <w:pPr>
        <w:tabs>
          <w:tab w:val="left" w:pos="312"/>
        </w:tabs>
        <w:spacing w:line="480" w:lineRule="exact"/>
        <w:ind w:firstLineChars="200" w:firstLine="480"/>
        <w:rPr>
          <w:rFonts w:ascii="宋体" w:hAnsi="宋体" w:cs="宋体"/>
          <w:sz w:val="24"/>
        </w:rPr>
      </w:pPr>
      <w:r>
        <w:rPr>
          <w:rFonts w:ascii="宋体" w:hAnsi="宋体" w:cs="宋体" w:hint="eastAsia"/>
          <w:sz w:val="24"/>
        </w:rPr>
        <w:t>根据《</w:t>
      </w:r>
      <w:r>
        <w:rPr>
          <w:sz w:val="24"/>
        </w:rPr>
        <w:t>GB2760-2014</w:t>
      </w:r>
      <w:r>
        <w:rPr>
          <w:rFonts w:ascii="宋体" w:hAnsi="宋体" w:cs="宋体" w:hint="eastAsia"/>
          <w:sz w:val="24"/>
        </w:rPr>
        <w:t>食品添加剂使用标准》要求，目前在再制蛋（不改变物理性状）产品中无防腐剂可用，在蛋制品（改变其物理性状）中可</w:t>
      </w:r>
      <w:r>
        <w:rPr>
          <w:sz w:val="24"/>
        </w:rPr>
        <w:t>以使用</w:t>
      </w:r>
      <w:r>
        <w:rPr>
          <w:sz w:val="24"/>
        </w:rPr>
        <w:t>0.25g/kg</w:t>
      </w:r>
      <w:r>
        <w:rPr>
          <w:sz w:val="24"/>
        </w:rPr>
        <w:t>乳酸链球菌素、</w:t>
      </w:r>
      <w:r>
        <w:rPr>
          <w:sz w:val="24"/>
        </w:rPr>
        <w:t>1.5g/kg</w:t>
      </w:r>
      <w:r>
        <w:rPr>
          <w:sz w:val="24"/>
        </w:rPr>
        <w:t>山梨酸</w:t>
      </w:r>
      <w:r>
        <w:rPr>
          <w:rFonts w:ascii="宋体" w:hAnsi="宋体" w:cs="宋体" w:hint="eastAsia"/>
          <w:sz w:val="24"/>
        </w:rPr>
        <w:t>钾。</w:t>
      </w:r>
    </w:p>
    <w:p w:rsidR="00B54A66" w:rsidRDefault="002161B9" w:rsidP="00844727">
      <w:pPr>
        <w:spacing w:line="480" w:lineRule="exact"/>
        <w:rPr>
          <w:rFonts w:ascii="宋体" w:hAnsi="宋体" w:cs="宋体"/>
          <w:sz w:val="24"/>
        </w:rPr>
      </w:pPr>
      <w:r>
        <w:rPr>
          <w:rFonts w:hint="eastAsia"/>
          <w:sz w:val="24"/>
        </w:rPr>
        <w:t>3.7.3.1</w:t>
      </w:r>
      <w:r>
        <w:rPr>
          <w:sz w:val="24"/>
        </w:rPr>
        <w:t>ε-</w:t>
      </w:r>
      <w:r>
        <w:rPr>
          <w:sz w:val="24"/>
        </w:rPr>
        <w:t>聚赖氨酸盐酸盐</w:t>
      </w:r>
      <w:r>
        <w:rPr>
          <w:rFonts w:ascii="宋体" w:hAnsi="宋体" w:cs="宋体" w:hint="eastAsia"/>
          <w:sz w:val="24"/>
        </w:rPr>
        <w:t>与同一功能类别防腐剂在卤蛋中的应用效果比较</w:t>
      </w:r>
    </w:p>
    <w:p w:rsidR="00B54A66" w:rsidRDefault="002161B9" w:rsidP="00844727">
      <w:pPr>
        <w:tabs>
          <w:tab w:val="left" w:pos="312"/>
        </w:tabs>
        <w:spacing w:line="480" w:lineRule="exact"/>
        <w:ind w:firstLineChars="200" w:firstLine="480"/>
        <w:rPr>
          <w:color w:val="333333"/>
          <w:sz w:val="24"/>
          <w:shd w:val="clear" w:color="auto" w:fill="FFFFFF"/>
        </w:rPr>
      </w:pPr>
      <w:r>
        <w:rPr>
          <w:rFonts w:hint="eastAsia"/>
          <w:sz w:val="24"/>
        </w:rPr>
        <w:t>根据</w:t>
      </w:r>
      <w:r>
        <w:rPr>
          <w:rFonts w:hint="eastAsia"/>
          <w:sz w:val="24"/>
        </w:rPr>
        <w:t>GB2760-2014</w:t>
      </w:r>
      <w:r>
        <w:rPr>
          <w:rFonts w:hint="eastAsia"/>
          <w:sz w:val="24"/>
        </w:rPr>
        <w:t>允许在蛋制品中使用的防腐剂，实验选用乳酸链球菌素、</w:t>
      </w:r>
      <w:r>
        <w:rPr>
          <w:rFonts w:hint="eastAsia"/>
          <w:sz w:val="24"/>
        </w:rPr>
        <w:lastRenderedPageBreak/>
        <w:t>山梨酸钾和</w:t>
      </w:r>
      <w:r>
        <w:rPr>
          <w:sz w:val="24"/>
        </w:rPr>
        <w:t>ε-</w:t>
      </w:r>
      <w:r>
        <w:rPr>
          <w:sz w:val="24"/>
        </w:rPr>
        <w:t>聚赖氨酸盐酸盐</w:t>
      </w:r>
      <w:r>
        <w:rPr>
          <w:rFonts w:hint="eastAsia"/>
          <w:sz w:val="24"/>
        </w:rPr>
        <w:t>在卤蛋中进行防腐保鲜试验。乳酸链球菌素、山梨酸钾、</w:t>
      </w:r>
      <w:r>
        <w:rPr>
          <w:sz w:val="24"/>
        </w:rPr>
        <w:t>ε-</w:t>
      </w:r>
      <w:r>
        <w:rPr>
          <w:sz w:val="24"/>
        </w:rPr>
        <w:t>聚赖氨酸盐酸盐</w:t>
      </w:r>
      <w:r>
        <w:rPr>
          <w:rFonts w:hint="eastAsia"/>
          <w:sz w:val="24"/>
        </w:rPr>
        <w:t>的添加量分别为</w:t>
      </w:r>
      <w:r>
        <w:rPr>
          <w:rFonts w:hint="eastAsia"/>
          <w:sz w:val="24"/>
        </w:rPr>
        <w:t>0.25g/kg</w:t>
      </w:r>
      <w:r>
        <w:rPr>
          <w:rFonts w:hint="eastAsia"/>
          <w:sz w:val="24"/>
        </w:rPr>
        <w:t>、</w:t>
      </w:r>
      <w:r>
        <w:rPr>
          <w:rFonts w:hint="eastAsia"/>
          <w:sz w:val="24"/>
        </w:rPr>
        <w:t>1.5g/kg</w:t>
      </w:r>
      <w:r>
        <w:rPr>
          <w:rFonts w:hint="eastAsia"/>
          <w:sz w:val="24"/>
        </w:rPr>
        <w:t>、</w:t>
      </w:r>
      <w:r>
        <w:rPr>
          <w:rFonts w:hint="eastAsia"/>
          <w:sz w:val="24"/>
        </w:rPr>
        <w:t>0.3g/kg</w:t>
      </w:r>
      <w:r>
        <w:rPr>
          <w:rFonts w:hint="eastAsia"/>
          <w:sz w:val="24"/>
        </w:rPr>
        <w:t>，并作空白对照即不添加防腐剂处理样品。然后将样品置于</w:t>
      </w:r>
      <w:r>
        <w:rPr>
          <w:rFonts w:hint="eastAsia"/>
          <w:sz w:val="24"/>
        </w:rPr>
        <w:t>25</w:t>
      </w:r>
      <w:r>
        <w:rPr>
          <w:rFonts w:ascii="宋体" w:hAnsi="宋体" w:hint="eastAsia"/>
          <w:sz w:val="24"/>
        </w:rPr>
        <w:t>℃条件下贮存</w:t>
      </w:r>
      <w:r>
        <w:rPr>
          <w:rFonts w:hint="eastAsia"/>
          <w:sz w:val="24"/>
        </w:rPr>
        <w:t>培养，每隔一定的时间对其感官品质、微生物指标检测进行比较，判定不同防腐剂在卤蛋中的应用效果</w:t>
      </w:r>
      <w:r>
        <w:rPr>
          <w:color w:val="333333"/>
          <w:sz w:val="24"/>
          <w:shd w:val="clear" w:color="auto" w:fill="FFFFFF"/>
        </w:rPr>
        <w:t>。</w:t>
      </w:r>
    </w:p>
    <w:p w:rsidR="00B54A66" w:rsidRDefault="002161B9" w:rsidP="00844727">
      <w:pPr>
        <w:tabs>
          <w:tab w:val="left" w:pos="312"/>
        </w:tabs>
        <w:spacing w:line="480" w:lineRule="exact"/>
        <w:rPr>
          <w:rFonts w:ascii="宋体" w:hAnsi="宋体" w:cs="宋体"/>
          <w:color w:val="000000" w:themeColor="text1"/>
          <w:sz w:val="24"/>
          <w:shd w:val="clear" w:color="auto" w:fill="FFFFFF"/>
        </w:rPr>
      </w:pPr>
      <w:r>
        <w:rPr>
          <w:color w:val="000000" w:themeColor="text1"/>
          <w:sz w:val="24"/>
          <w:shd w:val="clear" w:color="auto" w:fill="FFFFFF"/>
        </w:rPr>
        <w:t>2.2</w:t>
      </w:r>
      <w:r>
        <w:rPr>
          <w:color w:val="000000" w:themeColor="text1"/>
          <w:sz w:val="24"/>
          <w:shd w:val="clear" w:color="auto" w:fill="FFFFFF"/>
        </w:rPr>
        <w:t>结</w:t>
      </w:r>
      <w:r>
        <w:rPr>
          <w:rFonts w:ascii="宋体" w:hAnsi="宋体" w:cs="宋体" w:hint="eastAsia"/>
          <w:color w:val="000000" w:themeColor="text1"/>
          <w:sz w:val="24"/>
          <w:shd w:val="clear" w:color="auto" w:fill="FFFFFF"/>
        </w:rPr>
        <w:t>果</w:t>
      </w:r>
    </w:p>
    <w:p w:rsidR="00B54A66" w:rsidRDefault="002161B9" w:rsidP="00844727">
      <w:pPr>
        <w:spacing w:line="480" w:lineRule="exact"/>
        <w:jc w:val="center"/>
        <w:rPr>
          <w:rFonts w:ascii="宋体" w:hAnsi="宋体" w:cs="宋体"/>
          <w:sz w:val="24"/>
        </w:rPr>
      </w:pPr>
      <w:r>
        <w:rPr>
          <w:szCs w:val="21"/>
        </w:rPr>
        <w:t>表</w:t>
      </w:r>
      <w:r>
        <w:rPr>
          <w:szCs w:val="21"/>
        </w:rPr>
        <w:t>1</w:t>
      </w:r>
      <w:r>
        <w:rPr>
          <w:rFonts w:ascii="宋体" w:hAnsi="宋体" w:cs="宋体" w:hint="eastAsia"/>
          <w:szCs w:val="21"/>
        </w:rPr>
        <w:t xml:space="preserve"> </w:t>
      </w:r>
      <w:r>
        <w:rPr>
          <w:rFonts w:hint="eastAsia"/>
          <w:szCs w:val="21"/>
        </w:rPr>
        <w:t>不同防腐剂处理</w:t>
      </w:r>
      <w:r>
        <w:rPr>
          <w:rFonts w:ascii="宋体" w:hAnsi="宋体" w:cs="宋体" w:hint="eastAsia"/>
          <w:szCs w:val="21"/>
        </w:rPr>
        <w:t>对卤蛋贮藏期微生物的影响</w:t>
      </w:r>
    </w:p>
    <w:tbl>
      <w:tblPr>
        <w:tblW w:w="8967" w:type="dxa"/>
        <w:jc w:val="center"/>
        <w:tblBorders>
          <w:top w:val="single" w:sz="12" w:space="0" w:color="auto"/>
          <w:bottom w:val="single" w:sz="12" w:space="0" w:color="auto"/>
        </w:tblBorders>
        <w:tblLayout w:type="fixed"/>
        <w:tblCellMar>
          <w:top w:w="15" w:type="dxa"/>
          <w:left w:w="15" w:type="dxa"/>
          <w:bottom w:w="15" w:type="dxa"/>
          <w:right w:w="15" w:type="dxa"/>
        </w:tblCellMar>
        <w:tblLook w:val="04A0"/>
      </w:tblPr>
      <w:tblGrid>
        <w:gridCol w:w="804"/>
        <w:gridCol w:w="804"/>
        <w:gridCol w:w="804"/>
        <w:gridCol w:w="804"/>
        <w:gridCol w:w="804"/>
        <w:gridCol w:w="804"/>
        <w:gridCol w:w="804"/>
        <w:gridCol w:w="804"/>
        <w:gridCol w:w="804"/>
        <w:gridCol w:w="804"/>
        <w:gridCol w:w="927"/>
      </w:tblGrid>
      <w:tr w:rsidR="00B54A66" w:rsidTr="00844727">
        <w:trPr>
          <w:trHeight w:val="271"/>
          <w:jc w:val="center"/>
        </w:trPr>
        <w:tc>
          <w:tcPr>
            <w:tcW w:w="804" w:type="dxa"/>
            <w:vMerge w:val="restart"/>
            <w:tcBorders>
              <w:tl2br w:val="nil"/>
              <w:tr2bl w:val="nil"/>
            </w:tcBorders>
            <w:vAlign w:val="center"/>
          </w:tcPr>
          <w:p w:rsidR="00B54A66" w:rsidRDefault="002161B9" w:rsidP="00844727">
            <w:pPr>
              <w:spacing w:line="480" w:lineRule="exact"/>
              <w:jc w:val="center"/>
              <w:rPr>
                <w:color w:val="000000"/>
                <w:szCs w:val="21"/>
              </w:rPr>
            </w:pPr>
            <w:r>
              <w:rPr>
                <w:rFonts w:hint="eastAsia"/>
                <w:color w:val="000000"/>
                <w:szCs w:val="21"/>
              </w:rPr>
              <w:t>处理组</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1</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3</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7</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14</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2</w:t>
            </w:r>
            <w:r>
              <w:rPr>
                <w:rFonts w:hint="eastAsia"/>
                <w:color w:val="000000"/>
                <w:kern w:val="0"/>
                <w:szCs w:val="21"/>
              </w:rPr>
              <w:t>1d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30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40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50</w:t>
            </w:r>
            <w:r>
              <w:rPr>
                <w:rFonts w:hint="eastAsia"/>
                <w:color w:val="000000"/>
                <w:kern w:val="0"/>
                <w:szCs w:val="21"/>
              </w:rPr>
              <w:t>d</w:t>
            </w:r>
          </w:p>
        </w:tc>
        <w:tc>
          <w:tcPr>
            <w:tcW w:w="804" w:type="dxa"/>
            <w:tcBorders>
              <w:bottom w:val="single" w:sz="8" w:space="0" w:color="auto"/>
            </w:tcBorders>
            <w:vAlign w:val="center"/>
          </w:tcPr>
          <w:p w:rsidR="00B54A66" w:rsidRDefault="002161B9" w:rsidP="00844727">
            <w:pPr>
              <w:widowControl/>
              <w:spacing w:line="480" w:lineRule="exact"/>
              <w:jc w:val="center"/>
              <w:textAlignment w:val="center"/>
              <w:rPr>
                <w:color w:val="000000"/>
                <w:szCs w:val="21"/>
              </w:rPr>
            </w:pPr>
            <w:r>
              <w:rPr>
                <w:color w:val="000000"/>
                <w:kern w:val="0"/>
                <w:szCs w:val="21"/>
              </w:rPr>
              <w:t>60</w:t>
            </w:r>
            <w:r>
              <w:rPr>
                <w:rFonts w:hint="eastAsia"/>
                <w:color w:val="000000"/>
                <w:kern w:val="0"/>
                <w:szCs w:val="21"/>
              </w:rPr>
              <w:t>d</w:t>
            </w:r>
          </w:p>
        </w:tc>
        <w:tc>
          <w:tcPr>
            <w:tcW w:w="927" w:type="dxa"/>
            <w:vMerge w:val="restart"/>
            <w:tcBorders>
              <w:tl2br w:val="nil"/>
              <w:tr2bl w:val="nil"/>
            </w:tcBorders>
            <w:vAlign w:val="center"/>
          </w:tcPr>
          <w:p w:rsidR="00B54A66" w:rsidRDefault="002161B9" w:rsidP="00844727">
            <w:pPr>
              <w:spacing w:line="480" w:lineRule="exact"/>
              <w:jc w:val="center"/>
              <w:rPr>
                <w:color w:val="000000"/>
                <w:szCs w:val="21"/>
              </w:rPr>
            </w:pPr>
            <w:r>
              <w:rPr>
                <w:rFonts w:hint="eastAsia"/>
                <w:color w:val="000000"/>
                <w:szCs w:val="21"/>
              </w:rPr>
              <w:t>大肠菌群</w:t>
            </w:r>
          </w:p>
          <w:p w:rsidR="00B54A66" w:rsidRDefault="002161B9" w:rsidP="00844727">
            <w:pPr>
              <w:spacing w:line="480" w:lineRule="exact"/>
              <w:jc w:val="center"/>
              <w:rPr>
                <w:color w:val="000000"/>
                <w:szCs w:val="21"/>
              </w:rPr>
            </w:pPr>
            <w:r>
              <w:rPr>
                <w:color w:val="000000"/>
                <w:szCs w:val="21"/>
              </w:rPr>
              <w:t>（</w:t>
            </w:r>
            <w:r>
              <w:rPr>
                <w:color w:val="000000"/>
                <w:szCs w:val="21"/>
              </w:rPr>
              <w:t>CFU/g</w:t>
            </w:r>
            <w:r>
              <w:rPr>
                <w:color w:val="000000"/>
                <w:szCs w:val="21"/>
              </w:rPr>
              <w:t>）</w:t>
            </w:r>
          </w:p>
        </w:tc>
      </w:tr>
      <w:tr w:rsidR="00B54A66" w:rsidTr="00844727">
        <w:trPr>
          <w:trHeight w:val="285"/>
          <w:jc w:val="center"/>
        </w:trPr>
        <w:tc>
          <w:tcPr>
            <w:tcW w:w="804" w:type="dxa"/>
            <w:vMerge/>
            <w:tcBorders>
              <w:bottom w:val="single" w:sz="8" w:space="0" w:color="auto"/>
              <w:tl2br w:val="nil"/>
              <w:tr2bl w:val="nil"/>
            </w:tcBorders>
            <w:vAlign w:val="center"/>
          </w:tcPr>
          <w:p w:rsidR="00B54A66" w:rsidRDefault="00B54A66" w:rsidP="00844727">
            <w:pPr>
              <w:spacing w:line="480" w:lineRule="exact"/>
              <w:jc w:val="center"/>
              <w:rPr>
                <w:color w:val="000000"/>
                <w:szCs w:val="21"/>
              </w:rPr>
            </w:pPr>
          </w:p>
        </w:tc>
        <w:tc>
          <w:tcPr>
            <w:tcW w:w="7236" w:type="dxa"/>
            <w:gridSpan w:val="9"/>
            <w:tcBorders>
              <w:top w:val="single" w:sz="8" w:space="0" w:color="auto"/>
              <w:bottom w:val="single" w:sz="8" w:space="0" w:color="auto"/>
              <w:tl2br w:val="nil"/>
              <w:tr2bl w:val="nil"/>
            </w:tcBorders>
            <w:vAlign w:val="center"/>
          </w:tcPr>
          <w:p w:rsidR="00B54A66" w:rsidRDefault="002161B9" w:rsidP="00844727">
            <w:pPr>
              <w:widowControl/>
              <w:spacing w:line="480" w:lineRule="exact"/>
              <w:jc w:val="center"/>
              <w:textAlignment w:val="center"/>
              <w:rPr>
                <w:color w:val="000000"/>
                <w:szCs w:val="21"/>
              </w:rPr>
            </w:pPr>
            <w:r>
              <w:rPr>
                <w:color w:val="000000"/>
                <w:szCs w:val="21"/>
              </w:rPr>
              <w:t>菌落总数（</w:t>
            </w:r>
            <w:r>
              <w:rPr>
                <w:color w:val="000000"/>
                <w:szCs w:val="21"/>
              </w:rPr>
              <w:t>CFU/g</w:t>
            </w:r>
            <w:r>
              <w:rPr>
                <w:color w:val="000000"/>
                <w:szCs w:val="21"/>
              </w:rPr>
              <w:t>）</w:t>
            </w:r>
          </w:p>
        </w:tc>
        <w:tc>
          <w:tcPr>
            <w:tcW w:w="927" w:type="dxa"/>
            <w:vMerge/>
            <w:tcBorders>
              <w:bottom w:val="single" w:sz="8" w:space="0" w:color="auto"/>
              <w:tl2br w:val="nil"/>
              <w:tr2bl w:val="nil"/>
            </w:tcBorders>
            <w:vAlign w:val="center"/>
          </w:tcPr>
          <w:p w:rsidR="00B54A66" w:rsidRDefault="00B54A66" w:rsidP="00844727">
            <w:pPr>
              <w:widowControl/>
              <w:spacing w:line="480" w:lineRule="exact"/>
              <w:jc w:val="center"/>
              <w:textAlignment w:val="center"/>
              <w:rPr>
                <w:color w:val="000000"/>
                <w:kern w:val="0"/>
                <w:szCs w:val="21"/>
              </w:rPr>
            </w:pPr>
          </w:p>
        </w:tc>
      </w:tr>
      <w:tr w:rsidR="00B54A66" w:rsidTr="00844727">
        <w:trPr>
          <w:trHeight w:val="271"/>
          <w:jc w:val="center"/>
        </w:trPr>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CK</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280</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7260</w:t>
            </w:r>
          </w:p>
        </w:tc>
        <w:tc>
          <w:tcPr>
            <w:tcW w:w="804"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w:t>
            </w: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804" w:type="dxa"/>
            <w:tcBorders>
              <w:top w:val="single" w:sz="8" w:space="0" w:color="auto"/>
            </w:tcBorders>
            <w:vAlign w:val="center"/>
          </w:tcPr>
          <w:p w:rsidR="00B54A66" w:rsidRDefault="00B54A66" w:rsidP="00844727">
            <w:pPr>
              <w:spacing w:line="480" w:lineRule="exact"/>
              <w:jc w:val="center"/>
              <w:rPr>
                <w:color w:val="000000"/>
                <w:szCs w:val="21"/>
              </w:rPr>
            </w:pPr>
          </w:p>
        </w:tc>
        <w:tc>
          <w:tcPr>
            <w:tcW w:w="927" w:type="dxa"/>
            <w:tcBorders>
              <w:top w:val="single" w:sz="8" w:space="0" w:color="auto"/>
            </w:tcBorders>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A</w:t>
            </w:r>
            <w:r>
              <w:rPr>
                <w:rFonts w:hint="eastAsia"/>
                <w:color w:val="000000"/>
                <w:szCs w:val="21"/>
              </w:rPr>
              <w:t>组</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880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1550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3320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5470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8580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w:t>
            </w: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B</w:t>
            </w:r>
            <w:r>
              <w:rPr>
                <w:rFonts w:hint="eastAsia"/>
                <w:color w:val="000000"/>
                <w:szCs w:val="21"/>
              </w:rPr>
              <w:t>组</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3390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8620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w:t>
            </w: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804" w:type="dxa"/>
            <w:vAlign w:val="center"/>
          </w:tcPr>
          <w:p w:rsidR="00B54A66" w:rsidRDefault="00B54A66" w:rsidP="00844727">
            <w:pPr>
              <w:spacing w:line="480" w:lineRule="exact"/>
              <w:jc w:val="center"/>
              <w:rPr>
                <w:color w:val="000000"/>
                <w:szCs w:val="21"/>
              </w:rPr>
            </w:pP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r w:rsidR="00B54A66" w:rsidTr="00844727">
        <w:trPr>
          <w:trHeight w:val="271"/>
          <w:jc w:val="center"/>
        </w:trPr>
        <w:tc>
          <w:tcPr>
            <w:tcW w:w="804" w:type="dxa"/>
            <w:vAlign w:val="center"/>
          </w:tcPr>
          <w:p w:rsidR="00B54A66" w:rsidRDefault="002161B9" w:rsidP="00844727">
            <w:pPr>
              <w:spacing w:line="480" w:lineRule="exact"/>
              <w:jc w:val="center"/>
              <w:rPr>
                <w:color w:val="000000"/>
                <w:szCs w:val="21"/>
              </w:rPr>
            </w:pPr>
            <w:r>
              <w:rPr>
                <w:rFonts w:hint="eastAsia"/>
                <w:color w:val="000000"/>
                <w:szCs w:val="21"/>
              </w:rPr>
              <w:t>C</w:t>
            </w:r>
            <w:r>
              <w:rPr>
                <w:rFonts w:hint="eastAsia"/>
                <w:color w:val="000000"/>
                <w:szCs w:val="21"/>
              </w:rPr>
              <w:t>组</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240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640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1350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1780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2970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3860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5410</w:t>
            </w:r>
          </w:p>
        </w:tc>
        <w:tc>
          <w:tcPr>
            <w:tcW w:w="804" w:type="dxa"/>
            <w:vAlign w:val="center"/>
          </w:tcPr>
          <w:p w:rsidR="00B54A66" w:rsidRDefault="002161B9" w:rsidP="00844727">
            <w:pPr>
              <w:spacing w:line="480" w:lineRule="exact"/>
              <w:jc w:val="center"/>
              <w:rPr>
                <w:color w:val="000000"/>
                <w:szCs w:val="21"/>
              </w:rPr>
            </w:pPr>
            <w:r>
              <w:rPr>
                <w:rFonts w:hint="eastAsia"/>
                <w:color w:val="000000"/>
                <w:szCs w:val="21"/>
              </w:rPr>
              <w:t>8750</w:t>
            </w:r>
          </w:p>
        </w:tc>
        <w:tc>
          <w:tcPr>
            <w:tcW w:w="927" w:type="dxa"/>
            <w:vAlign w:val="center"/>
          </w:tcPr>
          <w:p w:rsidR="00B54A66" w:rsidRDefault="002161B9" w:rsidP="00844727">
            <w:pPr>
              <w:spacing w:line="480" w:lineRule="exact"/>
              <w:jc w:val="center"/>
              <w:rPr>
                <w:color w:val="000000"/>
                <w:szCs w:val="21"/>
              </w:rPr>
            </w:pPr>
            <w:r>
              <w:rPr>
                <w:rFonts w:hint="eastAsia"/>
                <w:color w:val="000000"/>
                <w:szCs w:val="21"/>
              </w:rPr>
              <w:t>未检出</w:t>
            </w:r>
          </w:p>
        </w:tc>
      </w:tr>
    </w:tbl>
    <w:p w:rsidR="00B54A66" w:rsidRDefault="002161B9" w:rsidP="00844727">
      <w:pPr>
        <w:tabs>
          <w:tab w:val="left" w:pos="312"/>
        </w:tabs>
        <w:spacing w:line="480" w:lineRule="exact"/>
        <w:rPr>
          <w:sz w:val="24"/>
        </w:rPr>
      </w:pPr>
      <w:r>
        <w:rPr>
          <w:rFonts w:ascii="宋体" w:hAnsi="宋体" w:cs="宋体" w:hint="eastAsia"/>
          <w:szCs w:val="21"/>
        </w:rPr>
        <w:t>注：表中</w:t>
      </w:r>
      <w:r>
        <w:rPr>
          <w:rFonts w:hint="eastAsia"/>
          <w:color w:val="000000"/>
          <w:szCs w:val="21"/>
        </w:rPr>
        <w:t>+++</w:t>
      </w:r>
      <w:r>
        <w:rPr>
          <w:rFonts w:ascii="宋体" w:hAnsi="宋体" w:cs="宋体" w:hint="eastAsia"/>
          <w:szCs w:val="21"/>
        </w:rPr>
        <w:t>表示菌落总数大于</w:t>
      </w:r>
      <w:r>
        <w:rPr>
          <w:szCs w:val="21"/>
        </w:rPr>
        <w:t>10000CFU/g</w:t>
      </w:r>
      <w:r>
        <w:rPr>
          <w:rFonts w:hint="eastAsia"/>
          <w:szCs w:val="21"/>
        </w:rPr>
        <w:t>；</w:t>
      </w:r>
      <w:r>
        <w:rPr>
          <w:rFonts w:hint="eastAsia"/>
          <w:szCs w:val="21"/>
        </w:rPr>
        <w:t>CK</w:t>
      </w:r>
      <w:r>
        <w:rPr>
          <w:rFonts w:hint="eastAsia"/>
          <w:szCs w:val="21"/>
        </w:rPr>
        <w:t>不添加防腐剂处理；</w:t>
      </w:r>
      <w:r>
        <w:rPr>
          <w:rFonts w:hint="eastAsia"/>
          <w:szCs w:val="21"/>
        </w:rPr>
        <w:t>A</w:t>
      </w:r>
      <w:r>
        <w:rPr>
          <w:rFonts w:hint="eastAsia"/>
          <w:szCs w:val="21"/>
        </w:rPr>
        <w:t>组：乳酸链球菌素</w:t>
      </w:r>
      <w:r>
        <w:rPr>
          <w:rFonts w:hint="eastAsia"/>
          <w:szCs w:val="21"/>
        </w:rPr>
        <w:t>0.25g/kg</w:t>
      </w:r>
      <w:r>
        <w:rPr>
          <w:rFonts w:hint="eastAsia"/>
          <w:szCs w:val="21"/>
        </w:rPr>
        <w:t>；</w:t>
      </w:r>
      <w:r>
        <w:rPr>
          <w:rFonts w:hint="eastAsia"/>
          <w:szCs w:val="21"/>
        </w:rPr>
        <w:t>B</w:t>
      </w:r>
      <w:r>
        <w:rPr>
          <w:rFonts w:hint="eastAsia"/>
          <w:szCs w:val="21"/>
        </w:rPr>
        <w:t>组：山梨酸钾</w:t>
      </w:r>
      <w:r>
        <w:rPr>
          <w:rFonts w:hint="eastAsia"/>
          <w:szCs w:val="21"/>
        </w:rPr>
        <w:t>1.5g/kg</w:t>
      </w:r>
      <w:r>
        <w:rPr>
          <w:rFonts w:hint="eastAsia"/>
          <w:szCs w:val="21"/>
        </w:rPr>
        <w:t>；</w:t>
      </w:r>
      <w:r>
        <w:rPr>
          <w:rFonts w:hint="eastAsia"/>
          <w:szCs w:val="21"/>
        </w:rPr>
        <w:t>C</w:t>
      </w:r>
      <w:r>
        <w:rPr>
          <w:rFonts w:hint="eastAsia"/>
          <w:szCs w:val="21"/>
        </w:rPr>
        <w:t>组：</w:t>
      </w:r>
      <w:r>
        <w:rPr>
          <w:szCs w:val="21"/>
        </w:rPr>
        <w:t>ε-</w:t>
      </w:r>
      <w:r>
        <w:rPr>
          <w:szCs w:val="21"/>
        </w:rPr>
        <w:t>聚</w:t>
      </w:r>
      <w:r>
        <w:rPr>
          <w:rFonts w:ascii="宋体" w:hAnsi="宋体" w:cs="宋体"/>
          <w:szCs w:val="21"/>
        </w:rPr>
        <w:t>赖氨酸盐酸盐</w:t>
      </w:r>
      <w:r>
        <w:rPr>
          <w:szCs w:val="21"/>
        </w:rPr>
        <w:t>0.3</w:t>
      </w:r>
      <w:r>
        <w:rPr>
          <w:rFonts w:hint="eastAsia"/>
          <w:szCs w:val="21"/>
        </w:rPr>
        <w:t>g/kg</w:t>
      </w:r>
      <w:r>
        <w:rPr>
          <w:rFonts w:hint="eastAsia"/>
          <w:szCs w:val="21"/>
        </w:rPr>
        <w:t>。</w:t>
      </w:r>
    </w:p>
    <w:p w:rsidR="00B54A66" w:rsidRDefault="002161B9" w:rsidP="00606CD6">
      <w:pPr>
        <w:tabs>
          <w:tab w:val="left" w:pos="312"/>
        </w:tabs>
        <w:spacing w:beforeLines="100" w:line="480" w:lineRule="exact"/>
        <w:ind w:firstLineChars="200" w:firstLine="480"/>
        <w:rPr>
          <w:sz w:val="24"/>
        </w:rPr>
      </w:pPr>
      <w:r>
        <w:rPr>
          <w:sz w:val="24"/>
        </w:rPr>
        <w:t>通过表</w:t>
      </w:r>
      <w:r>
        <w:rPr>
          <w:sz w:val="24"/>
        </w:rPr>
        <w:t>1</w:t>
      </w:r>
      <w:r>
        <w:rPr>
          <w:sz w:val="24"/>
        </w:rPr>
        <w:t>可以看出，</w:t>
      </w:r>
      <w:r>
        <w:rPr>
          <w:rFonts w:hint="eastAsia"/>
          <w:sz w:val="24"/>
        </w:rPr>
        <w:t>不同防腐剂处理</w:t>
      </w:r>
      <w:r>
        <w:rPr>
          <w:sz w:val="24"/>
        </w:rPr>
        <w:t>能够有效抑制卤蛋中腐败微生物的生长繁殖。不添加</w:t>
      </w:r>
      <w:r>
        <w:rPr>
          <w:rFonts w:hint="eastAsia"/>
          <w:sz w:val="24"/>
        </w:rPr>
        <w:t>防腐剂</w:t>
      </w:r>
      <w:r>
        <w:rPr>
          <w:sz w:val="24"/>
        </w:rPr>
        <w:t>的对照组样品在贮藏到第</w:t>
      </w:r>
      <w:r>
        <w:rPr>
          <w:sz w:val="24"/>
        </w:rPr>
        <w:t>7</w:t>
      </w:r>
      <w:r>
        <w:rPr>
          <w:sz w:val="24"/>
        </w:rPr>
        <w:t>天时菌落总数已经超标，产品发生了腐败变质现象；</w:t>
      </w:r>
      <w:r>
        <w:rPr>
          <w:rFonts w:hint="eastAsia"/>
          <w:sz w:val="24"/>
        </w:rPr>
        <w:t>A</w:t>
      </w:r>
      <w:r>
        <w:rPr>
          <w:rFonts w:hint="eastAsia"/>
          <w:sz w:val="24"/>
        </w:rPr>
        <w:t>组即添加</w:t>
      </w:r>
      <w:r>
        <w:rPr>
          <w:rFonts w:hint="eastAsia"/>
          <w:sz w:val="24"/>
        </w:rPr>
        <w:t>0.25g/kg</w:t>
      </w:r>
      <w:r>
        <w:rPr>
          <w:rFonts w:hint="eastAsia"/>
          <w:sz w:val="24"/>
        </w:rPr>
        <w:t>乳酸链球菌素的处理组在贮存到</w:t>
      </w:r>
      <w:r>
        <w:rPr>
          <w:rFonts w:hint="eastAsia"/>
          <w:sz w:val="24"/>
        </w:rPr>
        <w:t>40</w:t>
      </w:r>
      <w:r>
        <w:rPr>
          <w:rFonts w:hint="eastAsia"/>
          <w:sz w:val="24"/>
        </w:rPr>
        <w:t>天时菌落总数超标；</w:t>
      </w:r>
      <w:r>
        <w:rPr>
          <w:rFonts w:hint="eastAsia"/>
          <w:sz w:val="24"/>
        </w:rPr>
        <w:t>B</w:t>
      </w:r>
      <w:r>
        <w:rPr>
          <w:rFonts w:hint="eastAsia"/>
          <w:sz w:val="24"/>
        </w:rPr>
        <w:t>组即添加</w:t>
      </w:r>
      <w:r>
        <w:rPr>
          <w:rFonts w:hint="eastAsia"/>
          <w:sz w:val="24"/>
        </w:rPr>
        <w:t>1.5g/kg</w:t>
      </w:r>
      <w:r>
        <w:rPr>
          <w:rFonts w:hint="eastAsia"/>
          <w:sz w:val="24"/>
        </w:rPr>
        <w:t>山梨酸钾的处理组在贮存到</w:t>
      </w:r>
      <w:r>
        <w:rPr>
          <w:rFonts w:hint="eastAsia"/>
          <w:sz w:val="24"/>
        </w:rPr>
        <w:t>14</w:t>
      </w:r>
      <w:r>
        <w:rPr>
          <w:rFonts w:hint="eastAsia"/>
          <w:sz w:val="24"/>
        </w:rPr>
        <w:t>天时菌落总数超标；</w:t>
      </w:r>
      <w:r>
        <w:rPr>
          <w:rFonts w:hint="eastAsia"/>
          <w:sz w:val="24"/>
        </w:rPr>
        <w:t>C</w:t>
      </w:r>
      <w:r>
        <w:rPr>
          <w:rFonts w:hint="eastAsia"/>
          <w:sz w:val="24"/>
        </w:rPr>
        <w:t>组即添加</w:t>
      </w:r>
      <w:r>
        <w:rPr>
          <w:rFonts w:hint="eastAsia"/>
          <w:sz w:val="24"/>
        </w:rPr>
        <w:t>0.3g/kg</w:t>
      </w:r>
      <w:r>
        <w:rPr>
          <w:sz w:val="24"/>
        </w:rPr>
        <w:t>ε-</w:t>
      </w:r>
      <w:r>
        <w:rPr>
          <w:sz w:val="24"/>
        </w:rPr>
        <w:t>聚赖氨酸盐酸盐</w:t>
      </w:r>
      <w:r>
        <w:rPr>
          <w:rFonts w:hint="eastAsia"/>
          <w:sz w:val="24"/>
        </w:rPr>
        <w:t>的处理组在贮存到</w:t>
      </w:r>
      <w:r>
        <w:rPr>
          <w:rFonts w:hint="eastAsia"/>
          <w:sz w:val="24"/>
        </w:rPr>
        <w:t>60</w:t>
      </w:r>
      <w:r>
        <w:rPr>
          <w:rFonts w:hint="eastAsia"/>
          <w:sz w:val="24"/>
        </w:rPr>
        <w:t>天时</w:t>
      </w:r>
      <w:r>
        <w:rPr>
          <w:sz w:val="24"/>
        </w:rPr>
        <w:t>菌落总数依然没有超标</w:t>
      </w:r>
      <w:r>
        <w:rPr>
          <w:rFonts w:hint="eastAsia"/>
          <w:sz w:val="24"/>
        </w:rPr>
        <w:t>，且没有检测出大肠菌群</w:t>
      </w:r>
      <w:r>
        <w:rPr>
          <w:sz w:val="24"/>
        </w:rPr>
        <w:t>，产品具有应有的色泽、香味，无异味等现象</w:t>
      </w:r>
      <w:r>
        <w:rPr>
          <w:rFonts w:hint="eastAsia"/>
          <w:sz w:val="24"/>
        </w:rPr>
        <w:t>。</w:t>
      </w:r>
    </w:p>
    <w:p w:rsidR="00B54A66" w:rsidRDefault="002161B9" w:rsidP="00844727">
      <w:pPr>
        <w:spacing w:line="480" w:lineRule="exact"/>
        <w:rPr>
          <w:rFonts w:ascii="黑体" w:eastAsia="黑体" w:hAnsi="黑体" w:cs="黑体"/>
          <w:kern w:val="0"/>
          <w:sz w:val="24"/>
        </w:rPr>
      </w:pPr>
      <w:r>
        <w:rPr>
          <w:rFonts w:ascii="黑体" w:eastAsia="黑体" w:hAnsi="黑体" w:cs="黑体" w:hint="eastAsia"/>
          <w:kern w:val="0"/>
          <w:sz w:val="24"/>
        </w:rPr>
        <w:t>3结论</w:t>
      </w:r>
    </w:p>
    <w:p w:rsidR="00B54A66" w:rsidRDefault="002161B9" w:rsidP="00844727">
      <w:pPr>
        <w:spacing w:line="480" w:lineRule="exact"/>
        <w:rPr>
          <w:sz w:val="24"/>
        </w:rPr>
      </w:pPr>
      <w:r>
        <w:rPr>
          <w:sz w:val="24"/>
        </w:rPr>
        <w:t>3.1</w:t>
      </w:r>
      <w:r>
        <w:rPr>
          <w:rFonts w:hint="eastAsia"/>
          <w:sz w:val="24"/>
        </w:rPr>
        <w:t xml:space="preserve"> </w:t>
      </w:r>
      <w:r>
        <w:rPr>
          <w:sz w:val="24"/>
        </w:rPr>
        <w:t>ε-</w:t>
      </w:r>
      <w:r>
        <w:rPr>
          <w:sz w:val="24"/>
        </w:rPr>
        <w:t>聚赖氨酸盐酸盐能够有效抑制引起卤蛋腐败变质的微生物的生长繁殖。</w:t>
      </w:r>
    </w:p>
    <w:p w:rsidR="00B54A66" w:rsidRDefault="002161B9" w:rsidP="00844727">
      <w:pPr>
        <w:spacing w:line="480" w:lineRule="exact"/>
        <w:rPr>
          <w:rFonts w:ascii="宋体" w:hAnsi="宋体" w:cs="宋体"/>
          <w:sz w:val="24"/>
        </w:rPr>
      </w:pPr>
      <w:r>
        <w:rPr>
          <w:sz w:val="24"/>
        </w:rPr>
        <w:t>3.2</w:t>
      </w:r>
      <w:r>
        <w:rPr>
          <w:rFonts w:hint="eastAsia"/>
          <w:sz w:val="24"/>
        </w:rPr>
        <w:t xml:space="preserve"> </w:t>
      </w:r>
      <w:r>
        <w:rPr>
          <w:sz w:val="24"/>
        </w:rPr>
        <w:t>ε-</w:t>
      </w:r>
      <w:r>
        <w:rPr>
          <w:sz w:val="24"/>
        </w:rPr>
        <w:t>聚赖氨酸盐酸盐在卤蛋中的最大添加量为</w:t>
      </w:r>
      <w:r>
        <w:rPr>
          <w:sz w:val="24"/>
        </w:rPr>
        <w:t>0.5g/kg</w:t>
      </w:r>
      <w:r>
        <w:rPr>
          <w:sz w:val="24"/>
        </w:rPr>
        <w:t>，对产品的色、香、味和口感无不良影</w:t>
      </w:r>
      <w:r>
        <w:rPr>
          <w:rFonts w:hint="eastAsia"/>
          <w:sz w:val="24"/>
        </w:rPr>
        <w:t>响。</w:t>
      </w:r>
    </w:p>
    <w:p w:rsidR="00844727" w:rsidRDefault="00844727">
      <w:pPr>
        <w:widowControl/>
        <w:jc w:val="left"/>
        <w:rPr>
          <w:sz w:val="24"/>
          <w:szCs w:val="21"/>
        </w:rPr>
      </w:pPr>
      <w:r>
        <w:rPr>
          <w:sz w:val="24"/>
          <w:szCs w:val="21"/>
        </w:rPr>
        <w:br w:type="page"/>
      </w:r>
    </w:p>
    <w:p w:rsidR="00B54A66" w:rsidRDefault="002161B9">
      <w:pPr>
        <w:spacing w:line="480" w:lineRule="exact"/>
        <w:rPr>
          <w:sz w:val="24"/>
          <w:szCs w:val="21"/>
        </w:rPr>
      </w:pPr>
      <w:r>
        <w:rPr>
          <w:rFonts w:hint="eastAsia"/>
          <w:sz w:val="24"/>
          <w:szCs w:val="21"/>
        </w:rPr>
        <w:lastRenderedPageBreak/>
        <w:t>参考文献：</w:t>
      </w:r>
    </w:p>
    <w:p w:rsidR="00B54A66" w:rsidRDefault="002161B9">
      <w:pPr>
        <w:spacing w:line="480" w:lineRule="exact"/>
        <w:rPr>
          <w:sz w:val="24"/>
          <w:szCs w:val="21"/>
        </w:rPr>
      </w:pPr>
      <w:r>
        <w:rPr>
          <w:sz w:val="24"/>
          <w:szCs w:val="21"/>
        </w:rPr>
        <w:t>[1]</w:t>
      </w:r>
      <w:r>
        <w:rPr>
          <w:kern w:val="0"/>
          <w:sz w:val="24"/>
          <w:szCs w:val="21"/>
        </w:rPr>
        <w:t>尤新</w:t>
      </w:r>
      <w:r>
        <w:rPr>
          <w:kern w:val="0"/>
          <w:sz w:val="24"/>
          <w:szCs w:val="21"/>
        </w:rPr>
        <w:t>.</w:t>
      </w:r>
      <w:r>
        <w:rPr>
          <w:kern w:val="0"/>
          <w:sz w:val="24"/>
          <w:szCs w:val="21"/>
        </w:rPr>
        <w:t>食品安全和食品防腐抗氧保鲜剂</w:t>
      </w:r>
      <w:r>
        <w:rPr>
          <w:kern w:val="0"/>
          <w:sz w:val="24"/>
          <w:szCs w:val="21"/>
        </w:rPr>
        <w:t>[J].</w:t>
      </w:r>
      <w:r>
        <w:rPr>
          <w:kern w:val="0"/>
          <w:sz w:val="24"/>
          <w:szCs w:val="21"/>
        </w:rPr>
        <w:t>食品科技</w:t>
      </w:r>
      <w:r>
        <w:rPr>
          <w:kern w:val="0"/>
          <w:sz w:val="24"/>
          <w:szCs w:val="21"/>
        </w:rPr>
        <w:t>,2006(1): 1-4.</w:t>
      </w:r>
    </w:p>
    <w:p w:rsidR="00B54A66" w:rsidRDefault="002161B9">
      <w:pPr>
        <w:spacing w:line="480" w:lineRule="exact"/>
        <w:rPr>
          <w:color w:val="000000"/>
          <w:sz w:val="24"/>
          <w:szCs w:val="21"/>
        </w:rPr>
      </w:pPr>
      <w:r>
        <w:rPr>
          <w:sz w:val="24"/>
          <w:szCs w:val="21"/>
        </w:rPr>
        <w:t>[2]Shima S, Sakai H</w:t>
      </w:r>
      <w:r>
        <w:rPr>
          <w:color w:val="000000"/>
          <w:sz w:val="24"/>
          <w:szCs w:val="21"/>
        </w:rPr>
        <w:t xml:space="preserve">. </w:t>
      </w:r>
      <w:r>
        <w:rPr>
          <w:sz w:val="24"/>
          <w:szCs w:val="21"/>
        </w:rPr>
        <w:t xml:space="preserve">Polylysine produced by </w:t>
      </w:r>
      <w:r>
        <w:rPr>
          <w:i/>
          <w:sz w:val="24"/>
          <w:szCs w:val="21"/>
        </w:rPr>
        <w:t>Streptomyces</w:t>
      </w:r>
      <w:r>
        <w:rPr>
          <w:color w:val="000000"/>
          <w:sz w:val="24"/>
          <w:szCs w:val="21"/>
        </w:rPr>
        <w:t xml:space="preserve">[J]. </w:t>
      </w:r>
      <w:r>
        <w:rPr>
          <w:sz w:val="24"/>
          <w:szCs w:val="21"/>
        </w:rPr>
        <w:t>Agricultural Biology Chemistry, 1977, 41(9): 1807-1809</w:t>
      </w:r>
      <w:r>
        <w:rPr>
          <w:color w:val="000000"/>
          <w:sz w:val="24"/>
          <w:szCs w:val="21"/>
        </w:rPr>
        <w:t>.</w:t>
      </w:r>
    </w:p>
    <w:p w:rsidR="00B54A66" w:rsidRDefault="002161B9">
      <w:pPr>
        <w:spacing w:line="480" w:lineRule="exact"/>
        <w:rPr>
          <w:sz w:val="24"/>
          <w:szCs w:val="21"/>
        </w:rPr>
      </w:pPr>
      <w:r>
        <w:rPr>
          <w:sz w:val="24"/>
          <w:szCs w:val="21"/>
        </w:rPr>
        <w:t>[3] Shima S, Fukuhara Y, Sakai H. Inactivation of bacteriohages by ε-poly-L-lysine produced by Streptomuces[J]. Agricultural Biology Chemistry, 1982, 46:1917-1919.</w:t>
      </w:r>
    </w:p>
    <w:p w:rsidR="00B54A66" w:rsidRDefault="002161B9">
      <w:pPr>
        <w:pStyle w:val="aa"/>
        <w:spacing w:line="480" w:lineRule="exact"/>
        <w:ind w:firstLineChars="0" w:firstLine="0"/>
        <w:rPr>
          <w:rFonts w:ascii="Times New Roman" w:hAnsi="Times New Roman"/>
          <w:sz w:val="24"/>
          <w:szCs w:val="21"/>
        </w:rPr>
      </w:pPr>
      <w:r>
        <w:rPr>
          <w:rFonts w:ascii="Times New Roman" w:hAnsi="Times New Roman"/>
          <w:sz w:val="24"/>
          <w:szCs w:val="21"/>
        </w:rPr>
        <w:t>[4] Shima S, Matsuoka H, Iwamoto T, et al. Antimicrobial action of ε-poly-L-lysine[J]. Journal of Antibiotics, 1984, 37(11): 1449-1455.</w:t>
      </w:r>
    </w:p>
    <w:p w:rsidR="00B54A66" w:rsidRDefault="002161B9">
      <w:pPr>
        <w:pStyle w:val="aa"/>
        <w:spacing w:line="480" w:lineRule="exact"/>
        <w:ind w:firstLineChars="0" w:firstLine="0"/>
        <w:rPr>
          <w:rFonts w:ascii="Times New Roman" w:hAnsi="Times New Roman"/>
          <w:sz w:val="24"/>
          <w:szCs w:val="21"/>
        </w:rPr>
      </w:pPr>
      <w:r>
        <w:rPr>
          <w:rFonts w:ascii="Times New Roman" w:hAnsi="Times New Roman"/>
          <w:sz w:val="24"/>
          <w:szCs w:val="21"/>
          <w:lang w:val="fr-FR"/>
        </w:rPr>
        <w:t xml:space="preserve">[5] Neda K, Sakurai T, Stakahashi M, et al. </w:t>
      </w:r>
      <w:r>
        <w:rPr>
          <w:rFonts w:ascii="Times New Roman" w:hAnsi="Times New Roman"/>
          <w:sz w:val="24"/>
          <w:szCs w:val="21"/>
        </w:rPr>
        <w:t>Two–generation reproduction study with teratology test of ε-poly–L–lysine by dietary administration in rats [J]. JP. Pharmcol Ther. 1999, 27: 1139-1159.</w:t>
      </w:r>
    </w:p>
    <w:p w:rsidR="00B54A66" w:rsidRDefault="002161B9">
      <w:pPr>
        <w:spacing w:line="480" w:lineRule="exact"/>
        <w:rPr>
          <w:sz w:val="24"/>
          <w:szCs w:val="21"/>
        </w:rPr>
      </w:pPr>
      <w:r>
        <w:rPr>
          <w:sz w:val="24"/>
          <w:szCs w:val="21"/>
        </w:rPr>
        <w:t>[6] Hiraki J, Ichikawa T, Ninomiya S, et al. Use of ADME studiesto confirm the safety of polylysine as a preservative in food [J]. Regulatory Toxicology and Pharmacology, 2003, 37(2): 328-340.</w:t>
      </w:r>
    </w:p>
    <w:p w:rsidR="00B54A66" w:rsidRDefault="002161B9">
      <w:pPr>
        <w:spacing w:line="480" w:lineRule="exact"/>
        <w:rPr>
          <w:sz w:val="24"/>
          <w:szCs w:val="21"/>
        </w:rPr>
      </w:pPr>
      <w:r>
        <w:rPr>
          <w:sz w:val="24"/>
          <w:szCs w:val="21"/>
        </w:rPr>
        <w:t>[</w:t>
      </w:r>
      <w:r>
        <w:rPr>
          <w:rFonts w:hint="eastAsia"/>
          <w:sz w:val="24"/>
          <w:szCs w:val="21"/>
        </w:rPr>
        <w:t>7</w:t>
      </w:r>
      <w:r>
        <w:rPr>
          <w:sz w:val="24"/>
          <w:szCs w:val="21"/>
        </w:rPr>
        <w:t>] Muto M</w:t>
      </w:r>
      <w:r>
        <w:rPr>
          <w:rFonts w:hint="eastAsia"/>
          <w:sz w:val="24"/>
          <w:szCs w:val="21"/>
        </w:rPr>
        <w:t>.</w:t>
      </w:r>
      <w:r>
        <w:rPr>
          <w:sz w:val="24"/>
          <w:szCs w:val="21"/>
        </w:rPr>
        <w:t xml:space="preserve"> Chemical technology for preservation of food products; food preservative, </w:t>
      </w:r>
      <w:r>
        <w:rPr>
          <w:kern w:val="0"/>
          <w:sz w:val="24"/>
          <w:szCs w:val="21"/>
        </w:rPr>
        <w:t>ε</w:t>
      </w:r>
      <w:r>
        <w:rPr>
          <w:sz w:val="24"/>
          <w:szCs w:val="21"/>
        </w:rPr>
        <w:t>-poly-L-lysine. Boukin Boubai, 2009, 37 :765-772.</w:t>
      </w:r>
    </w:p>
    <w:p w:rsidR="00B54A66" w:rsidRDefault="002161B9">
      <w:pPr>
        <w:pStyle w:val="aa"/>
        <w:spacing w:line="480" w:lineRule="exact"/>
        <w:ind w:left="1" w:firstLineChars="0" w:firstLine="0"/>
        <w:rPr>
          <w:rFonts w:ascii="Times New Roman" w:hAnsi="Times New Roman"/>
          <w:sz w:val="24"/>
          <w:szCs w:val="21"/>
        </w:rPr>
      </w:pPr>
      <w:r>
        <w:rPr>
          <w:rFonts w:ascii="Times New Roman" w:hAnsi="Times New Roman" w:hint="eastAsia"/>
          <w:sz w:val="24"/>
          <w:szCs w:val="21"/>
        </w:rPr>
        <w:t xml:space="preserve">[8] </w:t>
      </w:r>
      <w:r>
        <w:rPr>
          <w:rFonts w:ascii="Times New Roman" w:hAnsi="Times New Roman"/>
          <w:sz w:val="24"/>
          <w:szCs w:val="21"/>
        </w:rPr>
        <w:t>Johansen C, Verheu A, Gram L, et al. Protamine-induced permeabilization of cell envelopes of gram-positive and gram-negative bacteria[J]. Applied and Environmental Microbiology, 1997, 63(3): 1155-1159.</w:t>
      </w:r>
    </w:p>
    <w:p w:rsidR="00B54A66" w:rsidRDefault="002161B9">
      <w:pPr>
        <w:spacing w:line="480" w:lineRule="exact"/>
        <w:rPr>
          <w:sz w:val="24"/>
          <w:szCs w:val="21"/>
        </w:rPr>
      </w:pPr>
      <w:r>
        <w:rPr>
          <w:sz w:val="24"/>
          <w:szCs w:val="21"/>
        </w:rPr>
        <w:t>[9]</w:t>
      </w:r>
      <w:r>
        <w:rPr>
          <w:sz w:val="24"/>
          <w:szCs w:val="21"/>
        </w:rPr>
        <w:t>雷虹</w:t>
      </w:r>
      <w:r>
        <w:rPr>
          <w:sz w:val="24"/>
          <w:szCs w:val="21"/>
        </w:rPr>
        <w:t>,</w:t>
      </w:r>
      <w:r>
        <w:rPr>
          <w:sz w:val="24"/>
          <w:szCs w:val="21"/>
        </w:rPr>
        <w:t>孙艳波</w:t>
      </w:r>
      <w:r>
        <w:rPr>
          <w:sz w:val="24"/>
          <w:szCs w:val="21"/>
        </w:rPr>
        <w:t>,</w:t>
      </w:r>
      <w:r>
        <w:rPr>
          <w:sz w:val="24"/>
          <w:szCs w:val="21"/>
        </w:rPr>
        <w:t>何堃</w:t>
      </w:r>
      <w:r>
        <w:rPr>
          <w:sz w:val="24"/>
          <w:szCs w:val="21"/>
        </w:rPr>
        <w:t>,</w:t>
      </w:r>
      <w:r>
        <w:rPr>
          <w:sz w:val="24"/>
          <w:szCs w:val="21"/>
        </w:rPr>
        <w:t>等</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的研究进展</w:t>
      </w:r>
      <w:r>
        <w:rPr>
          <w:sz w:val="24"/>
          <w:szCs w:val="21"/>
        </w:rPr>
        <w:t>[J].</w:t>
      </w:r>
      <w:r>
        <w:rPr>
          <w:sz w:val="24"/>
          <w:szCs w:val="21"/>
        </w:rPr>
        <w:t>中国食品添加剂</w:t>
      </w:r>
      <w:r>
        <w:rPr>
          <w:rFonts w:hint="eastAsia"/>
          <w:sz w:val="24"/>
          <w:szCs w:val="21"/>
        </w:rPr>
        <w:t>,</w:t>
      </w:r>
      <w:r>
        <w:rPr>
          <w:sz w:val="24"/>
          <w:szCs w:val="21"/>
        </w:rPr>
        <w:t>2005(4):14-17.</w:t>
      </w:r>
    </w:p>
    <w:p w:rsidR="00B54A66" w:rsidRDefault="002161B9">
      <w:pPr>
        <w:spacing w:line="480" w:lineRule="exact"/>
        <w:rPr>
          <w:sz w:val="24"/>
          <w:szCs w:val="21"/>
        </w:rPr>
      </w:pPr>
      <w:r>
        <w:rPr>
          <w:sz w:val="24"/>
          <w:szCs w:val="21"/>
        </w:rPr>
        <w:t>[10]</w:t>
      </w:r>
      <w:r>
        <w:rPr>
          <w:sz w:val="24"/>
          <w:szCs w:val="21"/>
        </w:rPr>
        <w:t>孙吉伟</w:t>
      </w:r>
      <w:r>
        <w:rPr>
          <w:rFonts w:hint="eastAsia"/>
          <w:sz w:val="24"/>
          <w:szCs w:val="21"/>
        </w:rPr>
        <w:t>,</w:t>
      </w:r>
      <w:r>
        <w:rPr>
          <w:sz w:val="24"/>
          <w:szCs w:val="21"/>
        </w:rPr>
        <w:t>陆娅</w:t>
      </w:r>
      <w:r>
        <w:rPr>
          <w:sz w:val="24"/>
          <w:szCs w:val="21"/>
        </w:rPr>
        <w:t>.</w:t>
      </w:r>
      <w:r>
        <w:rPr>
          <w:rFonts w:hint="eastAsia"/>
          <w:sz w:val="24"/>
          <w:szCs w:val="21"/>
        </w:rPr>
        <w:t xml:space="preserve"> </w:t>
      </w:r>
      <w:r>
        <w:rPr>
          <w:rFonts w:hint="eastAsia"/>
          <w:sz w:val="24"/>
          <w:szCs w:val="21"/>
        </w:rPr>
        <w:t>ε</w:t>
      </w:r>
      <w:r>
        <w:rPr>
          <w:rFonts w:hint="eastAsia"/>
          <w:sz w:val="24"/>
          <w:szCs w:val="21"/>
        </w:rPr>
        <w:t>-</w:t>
      </w:r>
      <w:r>
        <w:rPr>
          <w:rFonts w:hint="eastAsia"/>
          <w:sz w:val="24"/>
          <w:szCs w:val="21"/>
        </w:rPr>
        <w:t>聚赖氨酸盐酸盐</w:t>
      </w:r>
      <w:r>
        <w:rPr>
          <w:sz w:val="24"/>
          <w:szCs w:val="21"/>
        </w:rPr>
        <w:t>及其在米饭制品中应用</w:t>
      </w:r>
      <w:r>
        <w:rPr>
          <w:sz w:val="24"/>
          <w:szCs w:val="21"/>
        </w:rPr>
        <w:t>[J].</w:t>
      </w:r>
      <w:r>
        <w:rPr>
          <w:sz w:val="24"/>
          <w:szCs w:val="21"/>
        </w:rPr>
        <w:t>粮食与油脂，</w:t>
      </w:r>
      <w:r>
        <w:rPr>
          <w:sz w:val="24"/>
          <w:szCs w:val="21"/>
        </w:rPr>
        <w:t>2010</w:t>
      </w:r>
      <w:r>
        <w:rPr>
          <w:sz w:val="24"/>
          <w:szCs w:val="21"/>
        </w:rPr>
        <w:t>，（</w:t>
      </w:r>
      <w:r>
        <w:rPr>
          <w:sz w:val="24"/>
          <w:szCs w:val="21"/>
        </w:rPr>
        <w:t>9</w:t>
      </w:r>
      <w:r>
        <w:rPr>
          <w:sz w:val="24"/>
          <w:szCs w:val="21"/>
        </w:rPr>
        <w:t>）：</w:t>
      </w:r>
      <w:r>
        <w:rPr>
          <w:sz w:val="24"/>
          <w:szCs w:val="21"/>
        </w:rPr>
        <w:t xml:space="preserve">41-43. </w:t>
      </w:r>
    </w:p>
    <w:p w:rsidR="00B54A66" w:rsidRDefault="002161B9">
      <w:pPr>
        <w:spacing w:line="480" w:lineRule="exact"/>
        <w:rPr>
          <w:sz w:val="24"/>
          <w:szCs w:val="21"/>
        </w:rPr>
      </w:pPr>
      <w:r>
        <w:rPr>
          <w:rFonts w:hint="eastAsia"/>
          <w:sz w:val="24"/>
          <w:szCs w:val="21"/>
        </w:rPr>
        <w:t>[11]</w:t>
      </w:r>
      <w:r>
        <w:rPr>
          <w:rFonts w:hint="eastAsia"/>
        </w:rPr>
        <w:t xml:space="preserve"> </w:t>
      </w:r>
      <w:r>
        <w:rPr>
          <w:rFonts w:hint="eastAsia"/>
          <w:sz w:val="24"/>
          <w:szCs w:val="21"/>
        </w:rPr>
        <w:t>滕井正弘，吕绍杰</w:t>
      </w:r>
      <w:r>
        <w:rPr>
          <w:rFonts w:hint="eastAsia"/>
          <w:sz w:val="24"/>
          <w:szCs w:val="21"/>
        </w:rPr>
        <w:t>.</w:t>
      </w:r>
      <w:r>
        <w:rPr>
          <w:rFonts w:hint="eastAsia"/>
          <w:sz w:val="24"/>
          <w:szCs w:val="21"/>
        </w:rPr>
        <w:t>日本对于天然食品防腐剂的开发与应用</w:t>
      </w:r>
      <w:r>
        <w:rPr>
          <w:rFonts w:hint="eastAsia"/>
          <w:sz w:val="24"/>
          <w:szCs w:val="21"/>
        </w:rPr>
        <w:t>[J].</w:t>
      </w:r>
      <w:r>
        <w:rPr>
          <w:rFonts w:hint="eastAsia"/>
          <w:sz w:val="24"/>
          <w:szCs w:val="21"/>
        </w:rPr>
        <w:t>食品添加剂工业，</w:t>
      </w:r>
      <w:r>
        <w:rPr>
          <w:rFonts w:hint="eastAsia"/>
          <w:sz w:val="24"/>
          <w:szCs w:val="21"/>
        </w:rPr>
        <w:t>1996</w:t>
      </w:r>
      <w:r>
        <w:rPr>
          <w:rFonts w:hint="eastAsia"/>
          <w:sz w:val="24"/>
          <w:szCs w:val="21"/>
        </w:rPr>
        <w:t>，（</w:t>
      </w:r>
      <w:r>
        <w:rPr>
          <w:rFonts w:hint="eastAsia"/>
          <w:sz w:val="24"/>
          <w:szCs w:val="21"/>
        </w:rPr>
        <w:t>2</w:t>
      </w:r>
      <w:r>
        <w:rPr>
          <w:rFonts w:hint="eastAsia"/>
          <w:sz w:val="24"/>
          <w:szCs w:val="21"/>
        </w:rPr>
        <w:t>）：</w:t>
      </w:r>
      <w:r>
        <w:rPr>
          <w:rFonts w:hint="eastAsia"/>
          <w:sz w:val="24"/>
          <w:szCs w:val="21"/>
        </w:rPr>
        <w:t>21</w:t>
      </w:r>
      <w:r>
        <w:rPr>
          <w:sz w:val="24"/>
          <w:szCs w:val="21"/>
        </w:rPr>
        <w:t>-</w:t>
      </w:r>
      <w:r>
        <w:rPr>
          <w:rFonts w:hint="eastAsia"/>
          <w:sz w:val="24"/>
          <w:szCs w:val="21"/>
        </w:rPr>
        <w:t>26.</w:t>
      </w:r>
    </w:p>
    <w:p w:rsidR="00B54A66" w:rsidRDefault="002161B9">
      <w:pPr>
        <w:spacing w:line="480" w:lineRule="exact"/>
        <w:rPr>
          <w:sz w:val="24"/>
          <w:szCs w:val="21"/>
        </w:rPr>
      </w:pPr>
      <w:r>
        <w:rPr>
          <w:rFonts w:hint="eastAsia"/>
          <w:sz w:val="24"/>
          <w:szCs w:val="21"/>
        </w:rPr>
        <w:t>[12]</w:t>
      </w:r>
      <w:r>
        <w:rPr>
          <w:sz w:val="24"/>
          <w:szCs w:val="21"/>
        </w:rPr>
        <w:t>张冬荣</w:t>
      </w:r>
      <w:r>
        <w:rPr>
          <w:rFonts w:hint="eastAsia"/>
          <w:sz w:val="24"/>
          <w:szCs w:val="21"/>
        </w:rPr>
        <w:t>,</w:t>
      </w:r>
      <w:r>
        <w:rPr>
          <w:sz w:val="24"/>
          <w:szCs w:val="21"/>
        </w:rPr>
        <w:t>张超</w:t>
      </w:r>
      <w:r>
        <w:rPr>
          <w:rFonts w:hint="eastAsia"/>
          <w:sz w:val="24"/>
          <w:szCs w:val="21"/>
        </w:rPr>
        <w:t>,</w:t>
      </w:r>
      <w:r>
        <w:rPr>
          <w:sz w:val="24"/>
          <w:szCs w:val="21"/>
        </w:rPr>
        <w:t>段作营</w:t>
      </w:r>
      <w:r>
        <w:rPr>
          <w:rFonts w:hint="eastAsia"/>
          <w:sz w:val="24"/>
          <w:szCs w:val="21"/>
        </w:rPr>
        <w:t>,</w:t>
      </w:r>
      <w:r>
        <w:rPr>
          <w:sz w:val="24"/>
          <w:szCs w:val="21"/>
        </w:rPr>
        <w:t>等</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抑菌性能的初步研究</w:t>
      </w:r>
      <w:r>
        <w:rPr>
          <w:sz w:val="24"/>
          <w:szCs w:val="21"/>
        </w:rPr>
        <w:t>[J].</w:t>
      </w:r>
      <w:r>
        <w:rPr>
          <w:sz w:val="24"/>
          <w:szCs w:val="21"/>
        </w:rPr>
        <w:t>河南工业大学学报（自然科学版），</w:t>
      </w:r>
      <w:r>
        <w:rPr>
          <w:sz w:val="24"/>
          <w:szCs w:val="21"/>
        </w:rPr>
        <w:t>2006</w:t>
      </w:r>
      <w:r>
        <w:rPr>
          <w:sz w:val="24"/>
          <w:szCs w:val="21"/>
        </w:rPr>
        <w:t>，</w:t>
      </w:r>
      <w:r>
        <w:rPr>
          <w:sz w:val="24"/>
          <w:szCs w:val="21"/>
        </w:rPr>
        <w:t>27</w:t>
      </w:r>
      <w:r>
        <w:rPr>
          <w:sz w:val="24"/>
          <w:szCs w:val="21"/>
        </w:rPr>
        <w:t>，（</w:t>
      </w:r>
      <w:r>
        <w:rPr>
          <w:sz w:val="24"/>
          <w:szCs w:val="21"/>
        </w:rPr>
        <w:t>3</w:t>
      </w:r>
      <w:r>
        <w:rPr>
          <w:sz w:val="24"/>
          <w:szCs w:val="21"/>
        </w:rPr>
        <w:t>）：</w:t>
      </w:r>
      <w:r>
        <w:rPr>
          <w:sz w:val="24"/>
          <w:szCs w:val="21"/>
        </w:rPr>
        <w:t>75-80.</w:t>
      </w:r>
    </w:p>
    <w:p w:rsidR="00B54A66" w:rsidRDefault="002161B9">
      <w:pPr>
        <w:spacing w:line="480" w:lineRule="exact"/>
        <w:rPr>
          <w:sz w:val="24"/>
          <w:szCs w:val="21"/>
        </w:rPr>
      </w:pPr>
      <w:r>
        <w:rPr>
          <w:sz w:val="24"/>
          <w:szCs w:val="21"/>
        </w:rPr>
        <w:t>[13]</w:t>
      </w:r>
      <w:r>
        <w:rPr>
          <w:sz w:val="24"/>
          <w:szCs w:val="21"/>
        </w:rPr>
        <w:t>张春红，窦洪莹</w:t>
      </w:r>
      <w:r>
        <w:rPr>
          <w:rFonts w:hint="eastAsia"/>
          <w:sz w:val="24"/>
          <w:szCs w:val="21"/>
        </w:rPr>
        <w:t>，贾茹珍，</w:t>
      </w:r>
      <w:r>
        <w:rPr>
          <w:sz w:val="24"/>
          <w:szCs w:val="21"/>
        </w:rPr>
        <w:t>等</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在是面条防腐中的应用研究；食品工业，</w:t>
      </w:r>
      <w:r>
        <w:rPr>
          <w:sz w:val="24"/>
          <w:szCs w:val="21"/>
        </w:rPr>
        <w:t>2008</w:t>
      </w:r>
      <w:r>
        <w:rPr>
          <w:sz w:val="24"/>
          <w:szCs w:val="21"/>
        </w:rPr>
        <w:t>（</w:t>
      </w:r>
      <w:r>
        <w:rPr>
          <w:sz w:val="24"/>
          <w:szCs w:val="21"/>
        </w:rPr>
        <w:t>2</w:t>
      </w:r>
      <w:r>
        <w:rPr>
          <w:sz w:val="24"/>
          <w:szCs w:val="21"/>
        </w:rPr>
        <w:t>）</w:t>
      </w:r>
      <w:r>
        <w:rPr>
          <w:rFonts w:hint="eastAsia"/>
          <w:sz w:val="24"/>
          <w:szCs w:val="21"/>
        </w:rPr>
        <w:t>:</w:t>
      </w:r>
      <w:r>
        <w:rPr>
          <w:sz w:val="24"/>
          <w:szCs w:val="21"/>
        </w:rPr>
        <w:t>60-62.</w:t>
      </w:r>
    </w:p>
    <w:p w:rsidR="00B54A66" w:rsidRDefault="002161B9">
      <w:pPr>
        <w:spacing w:line="480" w:lineRule="exact"/>
        <w:rPr>
          <w:sz w:val="24"/>
          <w:szCs w:val="21"/>
        </w:rPr>
      </w:pPr>
      <w:r>
        <w:rPr>
          <w:sz w:val="24"/>
          <w:szCs w:val="21"/>
        </w:rPr>
        <w:lastRenderedPageBreak/>
        <w:t>[14]</w:t>
      </w:r>
      <w:r>
        <w:rPr>
          <w:kern w:val="0"/>
          <w:sz w:val="24"/>
          <w:szCs w:val="21"/>
        </w:rPr>
        <w:t>李维娜，贾士儒</w:t>
      </w:r>
      <w:r>
        <w:rPr>
          <w:sz w:val="24"/>
          <w:szCs w:val="21"/>
        </w:rPr>
        <w:t>.</w:t>
      </w:r>
      <w:r>
        <w:rPr>
          <w:rFonts w:hint="eastAsia"/>
          <w:kern w:val="0"/>
          <w:sz w:val="24"/>
          <w:szCs w:val="21"/>
        </w:rPr>
        <w:t>ε</w:t>
      </w:r>
      <w:r>
        <w:rPr>
          <w:rFonts w:hint="eastAsia"/>
          <w:kern w:val="0"/>
          <w:sz w:val="24"/>
          <w:szCs w:val="21"/>
        </w:rPr>
        <w:t>-</w:t>
      </w:r>
      <w:r>
        <w:rPr>
          <w:rFonts w:hint="eastAsia"/>
          <w:kern w:val="0"/>
          <w:sz w:val="24"/>
          <w:szCs w:val="21"/>
        </w:rPr>
        <w:t>聚赖氨酸盐酸盐</w:t>
      </w:r>
      <w:r>
        <w:rPr>
          <w:kern w:val="0"/>
          <w:sz w:val="24"/>
          <w:szCs w:val="21"/>
        </w:rPr>
        <w:t>在即食湿面条防腐中的应用</w:t>
      </w:r>
      <w:r>
        <w:rPr>
          <w:sz w:val="24"/>
          <w:szCs w:val="21"/>
        </w:rPr>
        <w:t>[J].</w:t>
      </w:r>
      <w:r>
        <w:rPr>
          <w:kern w:val="0"/>
          <w:sz w:val="24"/>
          <w:szCs w:val="21"/>
        </w:rPr>
        <w:t>中国食品添加剂，</w:t>
      </w:r>
      <w:r>
        <w:rPr>
          <w:kern w:val="0"/>
          <w:sz w:val="24"/>
          <w:szCs w:val="21"/>
        </w:rPr>
        <w:t>2011,177-181</w:t>
      </w:r>
      <w:r>
        <w:rPr>
          <w:sz w:val="24"/>
          <w:szCs w:val="21"/>
        </w:rPr>
        <w:t>.</w:t>
      </w:r>
    </w:p>
    <w:p w:rsidR="00B54A66" w:rsidRDefault="002161B9">
      <w:pPr>
        <w:spacing w:line="480" w:lineRule="exact"/>
        <w:rPr>
          <w:sz w:val="24"/>
          <w:szCs w:val="21"/>
        </w:rPr>
      </w:pPr>
      <w:r>
        <w:rPr>
          <w:sz w:val="24"/>
          <w:szCs w:val="21"/>
        </w:rPr>
        <w:t>[15]</w:t>
      </w:r>
      <w:r>
        <w:rPr>
          <w:sz w:val="24"/>
          <w:szCs w:val="21"/>
        </w:rPr>
        <w:t>张全景</w:t>
      </w:r>
      <w:r>
        <w:rPr>
          <w:rFonts w:hint="eastAsia"/>
          <w:sz w:val="24"/>
          <w:szCs w:val="21"/>
        </w:rPr>
        <w:t>，</w:t>
      </w:r>
      <w:r>
        <w:rPr>
          <w:sz w:val="24"/>
          <w:szCs w:val="21"/>
        </w:rPr>
        <w:t>冯小海</w:t>
      </w:r>
      <w:r>
        <w:rPr>
          <w:rFonts w:hint="eastAsia"/>
          <w:sz w:val="24"/>
          <w:szCs w:val="21"/>
        </w:rPr>
        <w:t>，徐虹，</w:t>
      </w:r>
      <w:r>
        <w:rPr>
          <w:sz w:val="24"/>
          <w:szCs w:val="21"/>
        </w:rPr>
        <w:t>等</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在冷鲜猪肉保鲜中的应用</w:t>
      </w:r>
      <w:r>
        <w:rPr>
          <w:sz w:val="24"/>
          <w:szCs w:val="21"/>
        </w:rPr>
        <w:t>[J].</w:t>
      </w:r>
      <w:r>
        <w:rPr>
          <w:sz w:val="24"/>
          <w:szCs w:val="21"/>
        </w:rPr>
        <w:t>食品科学，</w:t>
      </w:r>
      <w:r>
        <w:rPr>
          <w:sz w:val="24"/>
          <w:szCs w:val="21"/>
        </w:rPr>
        <w:t>2011</w:t>
      </w:r>
      <w:r>
        <w:rPr>
          <w:rFonts w:hint="eastAsia"/>
          <w:sz w:val="24"/>
          <w:szCs w:val="21"/>
        </w:rPr>
        <w:t>，</w:t>
      </w:r>
      <w:r>
        <w:rPr>
          <w:rFonts w:hint="eastAsia"/>
          <w:sz w:val="24"/>
          <w:szCs w:val="21"/>
        </w:rPr>
        <w:t>32</w:t>
      </w:r>
      <w:r>
        <w:rPr>
          <w:rFonts w:hint="eastAsia"/>
          <w:sz w:val="24"/>
          <w:szCs w:val="21"/>
        </w:rPr>
        <w:t>（</w:t>
      </w:r>
      <w:r>
        <w:rPr>
          <w:sz w:val="24"/>
          <w:szCs w:val="21"/>
        </w:rPr>
        <w:t>02</w:t>
      </w:r>
      <w:r>
        <w:rPr>
          <w:rFonts w:hint="eastAsia"/>
          <w:sz w:val="24"/>
          <w:szCs w:val="21"/>
        </w:rPr>
        <w:t>）：</w:t>
      </w:r>
      <w:r>
        <w:rPr>
          <w:sz w:val="24"/>
          <w:szCs w:val="21"/>
        </w:rPr>
        <w:t>290-</w:t>
      </w:r>
      <w:r>
        <w:rPr>
          <w:rFonts w:hint="eastAsia"/>
          <w:sz w:val="24"/>
          <w:szCs w:val="21"/>
        </w:rPr>
        <w:t>296</w:t>
      </w:r>
      <w:r>
        <w:rPr>
          <w:sz w:val="24"/>
          <w:szCs w:val="21"/>
        </w:rPr>
        <w:t>.</w:t>
      </w:r>
    </w:p>
    <w:p w:rsidR="00B54A66" w:rsidRDefault="002161B9">
      <w:pPr>
        <w:spacing w:line="480" w:lineRule="exact"/>
        <w:rPr>
          <w:sz w:val="24"/>
          <w:szCs w:val="21"/>
        </w:rPr>
      </w:pPr>
      <w:r>
        <w:rPr>
          <w:sz w:val="24"/>
          <w:szCs w:val="21"/>
        </w:rPr>
        <w:t>[16]</w:t>
      </w:r>
      <w:r>
        <w:rPr>
          <w:sz w:val="24"/>
          <w:szCs w:val="21"/>
        </w:rPr>
        <w:t>侯伟峰，谢晶，林永艳</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在南美白对虾保鲜上的应用</w:t>
      </w:r>
      <w:r>
        <w:rPr>
          <w:sz w:val="24"/>
          <w:szCs w:val="21"/>
        </w:rPr>
        <w:t>[J].</w:t>
      </w:r>
      <w:r>
        <w:rPr>
          <w:sz w:val="24"/>
          <w:szCs w:val="21"/>
        </w:rPr>
        <w:t>湖南农业科学</w:t>
      </w:r>
      <w:r>
        <w:rPr>
          <w:sz w:val="24"/>
          <w:szCs w:val="21"/>
        </w:rPr>
        <w:t>2011</w:t>
      </w:r>
      <w:r>
        <w:rPr>
          <w:sz w:val="24"/>
          <w:szCs w:val="21"/>
        </w:rPr>
        <w:t>，（</w:t>
      </w:r>
      <w:r>
        <w:rPr>
          <w:sz w:val="24"/>
          <w:szCs w:val="21"/>
        </w:rPr>
        <w:t>9</w:t>
      </w:r>
      <w:r>
        <w:rPr>
          <w:sz w:val="24"/>
          <w:szCs w:val="21"/>
        </w:rPr>
        <w:t>）：</w:t>
      </w:r>
      <w:r>
        <w:rPr>
          <w:sz w:val="24"/>
          <w:szCs w:val="21"/>
        </w:rPr>
        <w:t>127-130</w:t>
      </w:r>
      <w:r>
        <w:rPr>
          <w:sz w:val="24"/>
          <w:szCs w:val="21"/>
        </w:rPr>
        <w:t>，</w:t>
      </w:r>
      <w:r>
        <w:rPr>
          <w:sz w:val="24"/>
          <w:szCs w:val="21"/>
        </w:rPr>
        <w:t>143.</w:t>
      </w:r>
    </w:p>
    <w:p w:rsidR="00B54A66" w:rsidRDefault="002161B9">
      <w:pPr>
        <w:spacing w:line="480" w:lineRule="exact"/>
        <w:rPr>
          <w:sz w:val="24"/>
          <w:szCs w:val="21"/>
        </w:rPr>
      </w:pPr>
      <w:r>
        <w:rPr>
          <w:sz w:val="24"/>
          <w:szCs w:val="21"/>
        </w:rPr>
        <w:t>[17]</w:t>
      </w:r>
      <w:r>
        <w:rPr>
          <w:sz w:val="24"/>
          <w:szCs w:val="21"/>
        </w:rPr>
        <w:t>吕志良</w:t>
      </w:r>
      <w:r>
        <w:rPr>
          <w:sz w:val="24"/>
          <w:szCs w:val="21"/>
        </w:rPr>
        <w:t>,</w:t>
      </w:r>
      <w:r>
        <w:rPr>
          <w:sz w:val="24"/>
          <w:szCs w:val="21"/>
        </w:rPr>
        <w:t>周桂飞</w:t>
      </w:r>
      <w:r>
        <w:rPr>
          <w:rFonts w:hint="eastAsia"/>
          <w:sz w:val="24"/>
          <w:szCs w:val="21"/>
        </w:rPr>
        <w:t>,</w:t>
      </w:r>
      <w:r>
        <w:rPr>
          <w:rFonts w:hint="eastAsia"/>
          <w:sz w:val="24"/>
          <w:szCs w:val="21"/>
        </w:rPr>
        <w:t>周斌</w:t>
      </w:r>
      <w:r>
        <w:rPr>
          <w:sz w:val="24"/>
          <w:szCs w:val="21"/>
        </w:rPr>
        <w:t>.</w:t>
      </w:r>
      <w:r>
        <w:rPr>
          <w:rFonts w:hint="eastAsia"/>
          <w:sz w:val="24"/>
          <w:szCs w:val="21"/>
        </w:rPr>
        <w:t>ε</w:t>
      </w:r>
      <w:r>
        <w:rPr>
          <w:rFonts w:hint="eastAsia"/>
          <w:sz w:val="24"/>
          <w:szCs w:val="21"/>
        </w:rPr>
        <w:t>-</w:t>
      </w:r>
      <w:r>
        <w:rPr>
          <w:rFonts w:hint="eastAsia"/>
          <w:sz w:val="24"/>
          <w:szCs w:val="21"/>
        </w:rPr>
        <w:t>聚赖氨酸盐酸盐</w:t>
      </w:r>
      <w:r>
        <w:rPr>
          <w:sz w:val="24"/>
          <w:szCs w:val="21"/>
        </w:rPr>
        <w:t>在玉米汁饮料中的防腐应用</w:t>
      </w:r>
      <w:r>
        <w:rPr>
          <w:sz w:val="24"/>
          <w:szCs w:val="21"/>
        </w:rPr>
        <w:t>[J].</w:t>
      </w:r>
      <w:r>
        <w:rPr>
          <w:sz w:val="24"/>
          <w:szCs w:val="21"/>
        </w:rPr>
        <w:t>食品工业科技，</w:t>
      </w:r>
      <w:r>
        <w:rPr>
          <w:sz w:val="24"/>
          <w:szCs w:val="21"/>
        </w:rPr>
        <w:t>2010</w:t>
      </w:r>
      <w:r>
        <w:rPr>
          <w:rFonts w:hint="eastAsia"/>
          <w:sz w:val="24"/>
          <w:szCs w:val="21"/>
        </w:rPr>
        <w:t>，</w:t>
      </w:r>
      <w:r>
        <w:rPr>
          <w:rFonts w:hint="eastAsia"/>
          <w:sz w:val="24"/>
          <w:szCs w:val="21"/>
        </w:rPr>
        <w:t>31</w:t>
      </w:r>
      <w:r>
        <w:rPr>
          <w:rFonts w:hint="eastAsia"/>
          <w:sz w:val="24"/>
          <w:szCs w:val="21"/>
        </w:rPr>
        <w:t>（</w:t>
      </w:r>
      <w:r>
        <w:rPr>
          <w:sz w:val="24"/>
          <w:szCs w:val="21"/>
        </w:rPr>
        <w:t>02</w:t>
      </w:r>
      <w:r>
        <w:rPr>
          <w:rFonts w:hint="eastAsia"/>
          <w:sz w:val="24"/>
          <w:szCs w:val="21"/>
        </w:rPr>
        <w:t>）：</w:t>
      </w:r>
      <w:r>
        <w:rPr>
          <w:sz w:val="24"/>
          <w:szCs w:val="21"/>
        </w:rPr>
        <w:t>289-</w:t>
      </w:r>
      <w:r>
        <w:rPr>
          <w:rFonts w:hint="eastAsia"/>
          <w:sz w:val="24"/>
          <w:szCs w:val="21"/>
        </w:rPr>
        <w:t>291</w:t>
      </w:r>
      <w:r>
        <w:rPr>
          <w:sz w:val="24"/>
          <w:szCs w:val="21"/>
        </w:rPr>
        <w:t>.</w:t>
      </w:r>
    </w:p>
    <w:p w:rsidR="00B54A66" w:rsidRDefault="002161B9">
      <w:pPr>
        <w:spacing w:line="480" w:lineRule="exact"/>
        <w:rPr>
          <w:sz w:val="24"/>
          <w:szCs w:val="21"/>
        </w:rPr>
      </w:pPr>
      <w:r>
        <w:rPr>
          <w:sz w:val="24"/>
          <w:szCs w:val="21"/>
        </w:rPr>
        <w:t>[18]</w:t>
      </w:r>
      <w:r>
        <w:rPr>
          <w:sz w:val="24"/>
          <w:szCs w:val="21"/>
        </w:rPr>
        <w:t>徐红华，刘慧</w:t>
      </w:r>
      <w:r>
        <w:rPr>
          <w:sz w:val="24"/>
          <w:szCs w:val="21"/>
        </w:rPr>
        <w:t>.</w:t>
      </w:r>
      <w:r>
        <w:rPr>
          <w:sz w:val="24"/>
          <w:szCs w:val="21"/>
        </w:rPr>
        <w:t>聚赖氨酸在牛奶保鲜中的应用研究</w:t>
      </w:r>
      <w:r>
        <w:rPr>
          <w:sz w:val="24"/>
          <w:szCs w:val="21"/>
        </w:rPr>
        <w:t>[J].</w:t>
      </w:r>
      <w:r>
        <w:rPr>
          <w:sz w:val="24"/>
          <w:szCs w:val="21"/>
        </w:rPr>
        <w:t>食品与发酵工业</w:t>
      </w:r>
      <w:r>
        <w:rPr>
          <w:rFonts w:hint="eastAsia"/>
          <w:sz w:val="24"/>
          <w:szCs w:val="21"/>
        </w:rPr>
        <w:t>,</w:t>
      </w:r>
      <w:r>
        <w:rPr>
          <w:sz w:val="24"/>
        </w:rPr>
        <w:t>2000</w:t>
      </w:r>
      <w:r>
        <w:rPr>
          <w:rFonts w:hint="eastAsia"/>
          <w:sz w:val="24"/>
        </w:rPr>
        <w:t>，</w:t>
      </w:r>
      <w:r>
        <w:rPr>
          <w:sz w:val="24"/>
        </w:rPr>
        <w:t>26 (2)</w:t>
      </w:r>
      <w:r>
        <w:rPr>
          <w:rFonts w:hint="eastAsia"/>
          <w:sz w:val="24"/>
        </w:rPr>
        <w:t>：</w:t>
      </w:r>
      <w:r>
        <w:rPr>
          <w:sz w:val="24"/>
        </w:rPr>
        <w:t>33</w:t>
      </w:r>
      <w:r>
        <w:rPr>
          <w:sz w:val="24"/>
          <w:szCs w:val="21"/>
        </w:rPr>
        <w:t>-</w:t>
      </w:r>
      <w:r>
        <w:rPr>
          <w:sz w:val="24"/>
        </w:rPr>
        <w:t>35</w:t>
      </w:r>
      <w:r>
        <w:rPr>
          <w:rFonts w:hint="eastAsia"/>
          <w:sz w:val="24"/>
        </w:rPr>
        <w:t>.</w:t>
      </w:r>
    </w:p>
    <w:p w:rsidR="00B54A66" w:rsidRDefault="002161B9">
      <w:pPr>
        <w:autoSpaceDE w:val="0"/>
        <w:autoSpaceDN w:val="0"/>
        <w:adjustRightInd w:val="0"/>
        <w:spacing w:line="480" w:lineRule="exact"/>
        <w:rPr>
          <w:sz w:val="24"/>
          <w:szCs w:val="21"/>
        </w:rPr>
      </w:pPr>
      <w:r>
        <w:rPr>
          <w:sz w:val="24"/>
          <w:szCs w:val="21"/>
        </w:rPr>
        <w:t>[19]</w:t>
      </w:r>
      <w:r>
        <w:rPr>
          <w:sz w:val="24"/>
          <w:szCs w:val="21"/>
        </w:rPr>
        <w:t>秦芸桦，周涛</w:t>
      </w:r>
      <w:r>
        <w:rPr>
          <w:rFonts w:hint="eastAsia"/>
          <w:sz w:val="24"/>
          <w:szCs w:val="21"/>
        </w:rPr>
        <w:t>.</w:t>
      </w:r>
      <w:r>
        <w:rPr>
          <w:sz w:val="24"/>
          <w:szCs w:val="21"/>
        </w:rPr>
        <w:t>聚赖氨酸在鲜切竹笋保鲜中的应用研究</w:t>
      </w:r>
      <w:r>
        <w:rPr>
          <w:sz w:val="24"/>
          <w:szCs w:val="21"/>
        </w:rPr>
        <w:t>[J].</w:t>
      </w:r>
      <w:r>
        <w:rPr>
          <w:sz w:val="24"/>
          <w:szCs w:val="21"/>
        </w:rPr>
        <w:t>食品科学，</w:t>
      </w:r>
      <w:r>
        <w:rPr>
          <w:sz w:val="24"/>
          <w:szCs w:val="21"/>
        </w:rPr>
        <w:t>2006,27</w:t>
      </w:r>
      <w:r>
        <w:rPr>
          <w:rFonts w:hint="eastAsia"/>
          <w:sz w:val="24"/>
          <w:szCs w:val="21"/>
        </w:rPr>
        <w:t>:</w:t>
      </w:r>
      <w:r>
        <w:rPr>
          <w:sz w:val="24"/>
          <w:szCs w:val="21"/>
        </w:rPr>
        <w:t>520-522</w:t>
      </w:r>
      <w:r>
        <w:rPr>
          <w:rFonts w:hint="eastAsia"/>
          <w:sz w:val="24"/>
          <w:szCs w:val="21"/>
        </w:rPr>
        <w:t>.</w:t>
      </w:r>
    </w:p>
    <w:p w:rsidR="00B54A66" w:rsidRDefault="002161B9">
      <w:pPr>
        <w:tabs>
          <w:tab w:val="left" w:pos="10080"/>
        </w:tabs>
        <w:spacing w:line="480" w:lineRule="exact"/>
        <w:ind w:rightChars="12" w:right="25"/>
        <w:rPr>
          <w:sz w:val="24"/>
        </w:rPr>
      </w:pPr>
      <w:r>
        <w:rPr>
          <w:rFonts w:hint="eastAsia"/>
          <w:sz w:val="24"/>
        </w:rPr>
        <w:t>[20]</w:t>
      </w:r>
      <w:r>
        <w:rPr>
          <w:rFonts w:hint="eastAsia"/>
          <w:sz w:val="24"/>
        </w:rPr>
        <w:t>石磊</w:t>
      </w:r>
      <w:r>
        <w:rPr>
          <w:rFonts w:hint="eastAsia"/>
          <w:sz w:val="24"/>
        </w:rPr>
        <w:t xml:space="preserve">. </w:t>
      </w:r>
      <w:r>
        <w:rPr>
          <w:rFonts w:hint="eastAsia"/>
          <w:sz w:val="24"/>
        </w:rPr>
        <w:t>ε</w:t>
      </w:r>
      <w:r>
        <w:rPr>
          <w:rFonts w:hint="eastAsia"/>
          <w:sz w:val="24"/>
        </w:rPr>
        <w:t>-</w:t>
      </w:r>
      <w:r>
        <w:rPr>
          <w:rFonts w:hint="eastAsia"/>
          <w:sz w:val="24"/>
        </w:rPr>
        <w:t>聚赖氨酸盐酸盐抑菌特性及其在畜产品保藏中的应用研究</w:t>
      </w:r>
      <w:r>
        <w:rPr>
          <w:rFonts w:hint="eastAsia"/>
          <w:sz w:val="24"/>
        </w:rPr>
        <w:t>[D]</w:t>
      </w:r>
      <w:r>
        <w:rPr>
          <w:sz w:val="24"/>
        </w:rPr>
        <w:t>．</w:t>
      </w:r>
      <w:r>
        <w:rPr>
          <w:rFonts w:hint="eastAsia"/>
          <w:sz w:val="24"/>
        </w:rPr>
        <w:t>四川：四川农业大学</w:t>
      </w:r>
      <w:r>
        <w:rPr>
          <w:sz w:val="24"/>
        </w:rPr>
        <w:t>大学，</w:t>
      </w:r>
      <w:r>
        <w:rPr>
          <w:rFonts w:hint="eastAsia"/>
          <w:sz w:val="24"/>
        </w:rPr>
        <w:t>200</w:t>
      </w:r>
      <w:r>
        <w:rPr>
          <w:sz w:val="24"/>
        </w:rPr>
        <w:t>8</w:t>
      </w:r>
      <w:r>
        <w:rPr>
          <w:rFonts w:hint="eastAsia"/>
          <w:sz w:val="24"/>
        </w:rPr>
        <w:t>.</w:t>
      </w:r>
    </w:p>
    <w:p w:rsidR="00413DA1" w:rsidRDefault="00413DA1">
      <w:pPr>
        <w:widowControl/>
        <w:jc w:val="left"/>
        <w:rPr>
          <w:sz w:val="24"/>
        </w:rPr>
      </w:pPr>
      <w:bookmarkStart w:id="0" w:name="_GoBack"/>
      <w:bookmarkEnd w:id="0"/>
      <w:r>
        <w:rPr>
          <w:sz w:val="24"/>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46112" behindDoc="0" locked="0" layoutInCell="1" allowOverlap="1">
            <wp:simplePos x="0" y="0"/>
            <wp:positionH relativeFrom="column">
              <wp:posOffset>-603430</wp:posOffset>
            </wp:positionH>
            <wp:positionV relativeFrom="paragraph">
              <wp:posOffset>-204717</wp:posOffset>
            </wp:positionV>
            <wp:extent cx="6477284" cy="9157648"/>
            <wp:effectExtent l="19050" t="0" r="0" b="0"/>
            <wp:wrapNone/>
            <wp:docPr id="23" name="图片 22" descr="页面提取自39-50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1.jpg"/>
                    <pic:cNvPicPr/>
                  </pic:nvPicPr>
                  <pic:blipFill>
                    <a:blip r:embed="rId11" cstate="print"/>
                    <a:stretch>
                      <a:fillRect/>
                    </a:stretch>
                  </pic:blipFill>
                  <pic:spPr>
                    <a:xfrm>
                      <a:off x="0" y="0"/>
                      <a:ext cx="6477284" cy="9157648"/>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47136" behindDoc="0" locked="0" layoutInCell="1" allowOverlap="1">
            <wp:simplePos x="0" y="0"/>
            <wp:positionH relativeFrom="column">
              <wp:posOffset>-603430</wp:posOffset>
            </wp:positionH>
            <wp:positionV relativeFrom="paragraph">
              <wp:posOffset>-68239</wp:posOffset>
            </wp:positionV>
            <wp:extent cx="6477284" cy="9171295"/>
            <wp:effectExtent l="19050" t="0" r="0" b="0"/>
            <wp:wrapNone/>
            <wp:docPr id="24" name="图片 23" descr="页面提取自39-50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2.jpg"/>
                    <pic:cNvPicPr/>
                  </pic:nvPicPr>
                  <pic:blipFill>
                    <a:blip r:embed="rId12" cstate="print"/>
                    <a:stretch>
                      <a:fillRect/>
                    </a:stretch>
                  </pic:blipFill>
                  <pic:spPr>
                    <a:xfrm>
                      <a:off x="0" y="0"/>
                      <a:ext cx="6477284" cy="9171295"/>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48160" behindDoc="0" locked="0" layoutInCell="1" allowOverlap="1">
            <wp:simplePos x="0" y="0"/>
            <wp:positionH relativeFrom="column">
              <wp:posOffset>-603430</wp:posOffset>
            </wp:positionH>
            <wp:positionV relativeFrom="paragraph">
              <wp:posOffset>-122830</wp:posOffset>
            </wp:positionV>
            <wp:extent cx="6477284" cy="9171295"/>
            <wp:effectExtent l="19050" t="0" r="0" b="0"/>
            <wp:wrapNone/>
            <wp:docPr id="25" name="图片 24" descr="页面提取自39-50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3.jpg"/>
                    <pic:cNvPicPr/>
                  </pic:nvPicPr>
                  <pic:blipFill>
                    <a:blip r:embed="rId13" cstate="print"/>
                    <a:stretch>
                      <a:fillRect/>
                    </a:stretch>
                  </pic:blipFill>
                  <pic:spPr>
                    <a:xfrm>
                      <a:off x="0" y="0"/>
                      <a:ext cx="6477284" cy="9171295"/>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49184" behindDoc="0" locked="0" layoutInCell="1" allowOverlap="1">
            <wp:simplePos x="0" y="0"/>
            <wp:positionH relativeFrom="column">
              <wp:posOffset>-603430</wp:posOffset>
            </wp:positionH>
            <wp:positionV relativeFrom="paragraph">
              <wp:posOffset>-122830</wp:posOffset>
            </wp:positionV>
            <wp:extent cx="6477284" cy="9171295"/>
            <wp:effectExtent l="19050" t="0" r="0" b="0"/>
            <wp:wrapNone/>
            <wp:docPr id="26" name="图片 25" descr="页面提取自39-50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4.jpg"/>
                    <pic:cNvPicPr/>
                  </pic:nvPicPr>
                  <pic:blipFill>
                    <a:blip r:embed="rId14" cstate="print"/>
                    <a:stretch>
                      <a:fillRect/>
                    </a:stretch>
                  </pic:blipFill>
                  <pic:spPr>
                    <a:xfrm>
                      <a:off x="0" y="0"/>
                      <a:ext cx="6477284" cy="9171295"/>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0208" behindDoc="0" locked="0" layoutInCell="1" allowOverlap="1">
            <wp:simplePos x="0" y="0"/>
            <wp:positionH relativeFrom="column">
              <wp:posOffset>-603430</wp:posOffset>
            </wp:positionH>
            <wp:positionV relativeFrom="paragraph">
              <wp:posOffset>-136478</wp:posOffset>
            </wp:positionV>
            <wp:extent cx="6477284" cy="9171296"/>
            <wp:effectExtent l="19050" t="0" r="0" b="0"/>
            <wp:wrapNone/>
            <wp:docPr id="27" name="图片 26" descr="页面提取自39-50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5.jpg"/>
                    <pic:cNvPicPr/>
                  </pic:nvPicPr>
                  <pic:blipFill>
                    <a:blip r:embed="rId15" cstate="print"/>
                    <a:stretch>
                      <a:fillRect/>
                    </a:stretch>
                  </pic:blipFill>
                  <pic:spPr>
                    <a:xfrm>
                      <a:off x="0" y="0"/>
                      <a:ext cx="6477284" cy="9171296"/>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1232" behindDoc="0" locked="0" layoutInCell="1" allowOverlap="1">
            <wp:simplePos x="0" y="0"/>
            <wp:positionH relativeFrom="column">
              <wp:posOffset>-603430</wp:posOffset>
            </wp:positionH>
            <wp:positionV relativeFrom="paragraph">
              <wp:posOffset>-136478</wp:posOffset>
            </wp:positionV>
            <wp:extent cx="6477284" cy="9171296"/>
            <wp:effectExtent l="19050" t="0" r="0" b="0"/>
            <wp:wrapNone/>
            <wp:docPr id="28" name="图片 27" descr="页面提取自39-50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6.jpg"/>
                    <pic:cNvPicPr/>
                  </pic:nvPicPr>
                  <pic:blipFill>
                    <a:blip r:embed="rId16" cstate="print"/>
                    <a:stretch>
                      <a:fillRect/>
                    </a:stretch>
                  </pic:blipFill>
                  <pic:spPr>
                    <a:xfrm>
                      <a:off x="0" y="0"/>
                      <a:ext cx="6477284" cy="9171296"/>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2256" behindDoc="0" locked="0" layoutInCell="1" allowOverlap="1">
            <wp:simplePos x="0" y="0"/>
            <wp:positionH relativeFrom="column">
              <wp:posOffset>-603885</wp:posOffset>
            </wp:positionH>
            <wp:positionV relativeFrom="paragraph">
              <wp:posOffset>-68857</wp:posOffset>
            </wp:positionV>
            <wp:extent cx="6477000" cy="9170670"/>
            <wp:effectExtent l="19050" t="0" r="0" b="0"/>
            <wp:wrapNone/>
            <wp:docPr id="29" name="图片 28" descr="页面提取自39-50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7.jpg"/>
                    <pic:cNvPicPr/>
                  </pic:nvPicPr>
                  <pic:blipFill>
                    <a:blip r:embed="rId17" cstate="print"/>
                    <a:stretch>
                      <a:fillRect/>
                    </a:stretch>
                  </pic:blipFill>
                  <pic:spPr>
                    <a:xfrm>
                      <a:off x="0" y="0"/>
                      <a:ext cx="6477000" cy="9170670"/>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3280" behindDoc="0" locked="0" layoutInCell="1" allowOverlap="1">
            <wp:simplePos x="0" y="0"/>
            <wp:positionH relativeFrom="column">
              <wp:posOffset>-603885</wp:posOffset>
            </wp:positionH>
            <wp:positionV relativeFrom="paragraph">
              <wp:posOffset>-68857</wp:posOffset>
            </wp:positionV>
            <wp:extent cx="6477000" cy="9170670"/>
            <wp:effectExtent l="19050" t="0" r="0" b="0"/>
            <wp:wrapNone/>
            <wp:docPr id="30" name="图片 29" descr="页面提取自39-50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8.jpg"/>
                    <pic:cNvPicPr/>
                  </pic:nvPicPr>
                  <pic:blipFill>
                    <a:blip r:embed="rId18" cstate="print"/>
                    <a:stretch>
                      <a:fillRect/>
                    </a:stretch>
                  </pic:blipFill>
                  <pic:spPr>
                    <a:xfrm>
                      <a:off x="0" y="0"/>
                      <a:ext cx="6477000" cy="9170670"/>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4304" behindDoc="0" locked="0" layoutInCell="1" allowOverlap="1">
            <wp:simplePos x="0" y="0"/>
            <wp:positionH relativeFrom="column">
              <wp:posOffset>-603885</wp:posOffset>
            </wp:positionH>
            <wp:positionV relativeFrom="paragraph">
              <wp:posOffset>-68857</wp:posOffset>
            </wp:positionV>
            <wp:extent cx="6477000" cy="9170670"/>
            <wp:effectExtent l="19050" t="0" r="0" b="0"/>
            <wp:wrapNone/>
            <wp:docPr id="31" name="图片 30" descr="页面提取自39-50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09.jpg"/>
                    <pic:cNvPicPr/>
                  </pic:nvPicPr>
                  <pic:blipFill>
                    <a:blip r:embed="rId19" cstate="print"/>
                    <a:stretch>
                      <a:fillRect/>
                    </a:stretch>
                  </pic:blipFill>
                  <pic:spPr>
                    <a:xfrm>
                      <a:off x="0" y="0"/>
                      <a:ext cx="6477000" cy="9170670"/>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5328" behindDoc="0" locked="0" layoutInCell="1" allowOverlap="1">
            <wp:simplePos x="0" y="0"/>
            <wp:positionH relativeFrom="column">
              <wp:posOffset>-603885</wp:posOffset>
            </wp:positionH>
            <wp:positionV relativeFrom="paragraph">
              <wp:posOffset>-68857</wp:posOffset>
            </wp:positionV>
            <wp:extent cx="6477000" cy="9170670"/>
            <wp:effectExtent l="19050" t="0" r="0" b="0"/>
            <wp:wrapNone/>
            <wp:docPr id="64" name="图片 63" descr="页面提取自39-50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10.jpg"/>
                    <pic:cNvPicPr/>
                  </pic:nvPicPr>
                  <pic:blipFill>
                    <a:blip r:embed="rId20" cstate="print"/>
                    <a:stretch>
                      <a:fillRect/>
                    </a:stretch>
                  </pic:blipFill>
                  <pic:spPr>
                    <a:xfrm>
                      <a:off x="0" y="0"/>
                      <a:ext cx="6477000" cy="9170670"/>
                    </a:xfrm>
                    <a:prstGeom prst="rect">
                      <a:avLst/>
                    </a:prstGeom>
                  </pic:spPr>
                </pic:pic>
              </a:graphicData>
            </a:graphic>
          </wp:anchor>
        </w:drawing>
      </w:r>
      <w:r>
        <w:rPr>
          <w:b/>
          <w:bCs/>
          <w:sz w:val="30"/>
          <w:szCs w:val="30"/>
        </w:rPr>
        <w:br w:type="page"/>
      </w:r>
    </w:p>
    <w:p w:rsidR="003C63E5" w:rsidRDefault="003C63E5">
      <w:pPr>
        <w:widowControl/>
        <w:jc w:val="left"/>
        <w:rPr>
          <w:b/>
          <w:bCs/>
          <w:sz w:val="30"/>
          <w:szCs w:val="30"/>
        </w:rPr>
      </w:pPr>
      <w:r>
        <w:rPr>
          <w:b/>
          <w:bCs/>
          <w:noProof/>
          <w:sz w:val="30"/>
          <w:szCs w:val="30"/>
        </w:rPr>
        <w:lastRenderedPageBreak/>
        <w:drawing>
          <wp:anchor distT="0" distB="0" distL="114300" distR="114300" simplePos="0" relativeHeight="253156352" behindDoc="0" locked="0" layoutInCell="1" allowOverlap="1">
            <wp:simplePos x="0" y="0"/>
            <wp:positionH relativeFrom="column">
              <wp:posOffset>-603430</wp:posOffset>
            </wp:positionH>
            <wp:positionV relativeFrom="paragraph">
              <wp:posOffset>-109182</wp:posOffset>
            </wp:positionV>
            <wp:extent cx="6477284" cy="9171295"/>
            <wp:effectExtent l="19050" t="0" r="0" b="0"/>
            <wp:wrapNone/>
            <wp:docPr id="65" name="图片 64" descr="页面提取自39-50_页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11.jpg"/>
                    <pic:cNvPicPr/>
                  </pic:nvPicPr>
                  <pic:blipFill>
                    <a:blip r:embed="rId21" cstate="print"/>
                    <a:stretch>
                      <a:fillRect/>
                    </a:stretch>
                  </pic:blipFill>
                  <pic:spPr>
                    <a:xfrm>
                      <a:off x="0" y="0"/>
                      <a:ext cx="6477284" cy="9171295"/>
                    </a:xfrm>
                    <a:prstGeom prst="rect">
                      <a:avLst/>
                    </a:prstGeom>
                  </pic:spPr>
                </pic:pic>
              </a:graphicData>
            </a:graphic>
          </wp:anchor>
        </w:drawing>
      </w:r>
      <w:r>
        <w:rPr>
          <w:b/>
          <w:bCs/>
          <w:sz w:val="30"/>
          <w:szCs w:val="30"/>
        </w:rPr>
        <w:br w:type="page"/>
      </w:r>
      <w:r w:rsidR="002136C0">
        <w:rPr>
          <w:b/>
          <w:bCs/>
          <w:noProof/>
          <w:sz w:val="30"/>
          <w:szCs w:val="30"/>
        </w:rPr>
        <w:lastRenderedPageBreak/>
        <w:drawing>
          <wp:anchor distT="0" distB="0" distL="114300" distR="114300" simplePos="0" relativeHeight="253157376" behindDoc="0" locked="0" layoutInCell="1" allowOverlap="1">
            <wp:simplePos x="0" y="0"/>
            <wp:positionH relativeFrom="column">
              <wp:posOffset>-603430</wp:posOffset>
            </wp:positionH>
            <wp:positionV relativeFrom="paragraph">
              <wp:posOffset>-68241</wp:posOffset>
            </wp:positionV>
            <wp:extent cx="6477284" cy="9171295"/>
            <wp:effectExtent l="19050" t="0" r="0" b="0"/>
            <wp:wrapNone/>
            <wp:docPr id="66" name="图片 65" descr="页面提取自39-50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39-50_页面_12.jpg"/>
                    <pic:cNvPicPr/>
                  </pic:nvPicPr>
                  <pic:blipFill>
                    <a:blip r:embed="rId22" cstate="print"/>
                    <a:stretch>
                      <a:fillRect/>
                    </a:stretch>
                  </pic:blipFill>
                  <pic:spPr>
                    <a:xfrm>
                      <a:off x="0" y="0"/>
                      <a:ext cx="6477284" cy="9171295"/>
                    </a:xfrm>
                    <a:prstGeom prst="rect">
                      <a:avLst/>
                    </a:prstGeom>
                  </pic:spPr>
                </pic:pic>
              </a:graphicData>
            </a:graphic>
          </wp:anchor>
        </w:drawing>
      </w:r>
      <w:r>
        <w:rPr>
          <w:b/>
          <w:bCs/>
          <w:sz w:val="30"/>
          <w:szCs w:val="30"/>
        </w:rPr>
        <w:br w:type="page"/>
      </w:r>
    </w:p>
    <w:p w:rsidR="00B54A66" w:rsidRDefault="002161B9">
      <w:pPr>
        <w:spacing w:line="360" w:lineRule="auto"/>
        <w:rPr>
          <w:b/>
          <w:bCs/>
          <w:sz w:val="30"/>
          <w:szCs w:val="30"/>
        </w:rPr>
      </w:pPr>
      <w:r>
        <w:rPr>
          <w:rFonts w:hint="eastAsia"/>
          <w:b/>
          <w:bCs/>
          <w:sz w:val="30"/>
          <w:szCs w:val="30"/>
        </w:rPr>
        <w:lastRenderedPageBreak/>
        <w:t>四、质量规格要求、生产使用工艺和检测方法，食品中该添加剂的检验方法或者相关情况说明</w:t>
      </w:r>
    </w:p>
    <w:p w:rsidR="00B54A66" w:rsidRDefault="002161B9">
      <w:pPr>
        <w:spacing w:line="360" w:lineRule="auto"/>
        <w:rPr>
          <w:b/>
          <w:bCs/>
          <w:sz w:val="24"/>
        </w:rPr>
      </w:pPr>
      <w:r>
        <w:rPr>
          <w:rFonts w:ascii="黑体" w:eastAsia="黑体" w:hAnsi="黑体" w:cs="黑体" w:hint="eastAsia"/>
          <w:sz w:val="24"/>
        </w:rPr>
        <w:t>4.1ε-聚赖氨酸盐酸盐的质量规格要求</w:t>
      </w:r>
    </w:p>
    <w:p w:rsidR="00B54A66" w:rsidRDefault="002161B9">
      <w:pPr>
        <w:spacing w:line="360" w:lineRule="auto"/>
      </w:pPr>
      <w:r>
        <w:rPr>
          <w:rFonts w:hint="eastAsia"/>
        </w:rPr>
        <w:t>《</w:t>
      </w:r>
      <w:r>
        <w:rPr>
          <w:rFonts w:ascii="宋体" w:hAnsi="宋体" w:hint="eastAsia"/>
          <w:szCs w:val="21"/>
        </w:rPr>
        <w:t>国家卫生计生委公告2014年第五号</w:t>
      </w:r>
      <w:r>
        <w:rPr>
          <w:rFonts w:hint="eastAsia"/>
        </w:rPr>
        <w:t>》</w:t>
      </w:r>
    </w:p>
    <w:p w:rsidR="00B54A66" w:rsidRDefault="002161B9">
      <w:pPr>
        <w:spacing w:line="360" w:lineRule="auto"/>
        <w:rPr>
          <w:rFonts w:ascii="黑体" w:eastAsia="黑体" w:hAnsi="黑体" w:cs="黑体"/>
          <w:bCs/>
          <w:sz w:val="24"/>
        </w:rPr>
      </w:pPr>
      <w:r>
        <w:rPr>
          <w:rFonts w:ascii="黑体" w:eastAsia="黑体" w:hAnsi="黑体" w:cs="黑体" w:hint="eastAsia"/>
          <w:bCs/>
          <w:sz w:val="24"/>
        </w:rPr>
        <w:t>4.1.1 感官要求：</w:t>
      </w:r>
      <w:r>
        <w:rPr>
          <w:rFonts w:ascii="宋体" w:hAnsi="宋体" w:cs="黑体" w:hint="eastAsia"/>
          <w:bCs/>
          <w:sz w:val="24"/>
        </w:rPr>
        <w:t>应符合表1的规定。</w:t>
      </w:r>
    </w:p>
    <w:p w:rsidR="00B54A66" w:rsidRDefault="002161B9" w:rsidP="00606CD6">
      <w:pPr>
        <w:spacing w:beforeLines="100"/>
        <w:jc w:val="center"/>
        <w:rPr>
          <w:rFonts w:ascii="黑体" w:eastAsia="黑体" w:hAnsi="黑体" w:cs="黑体"/>
          <w:bCs/>
          <w:sz w:val="24"/>
        </w:rPr>
      </w:pPr>
      <w:r>
        <w:rPr>
          <w:rFonts w:ascii="黑体" w:eastAsia="黑体" w:hAnsi="黑体" w:cs="黑体" w:hint="eastAsia"/>
          <w:bCs/>
          <w:sz w:val="24"/>
        </w:rPr>
        <w:t>表1 感官要求</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2"/>
        <w:gridCol w:w="2843"/>
        <w:gridCol w:w="2843"/>
      </w:tblGrid>
      <w:tr w:rsidR="00B54A66" w:rsidTr="00413DA1">
        <w:trPr>
          <w:trHeight w:val="567"/>
          <w:jc w:val="center"/>
        </w:trPr>
        <w:tc>
          <w:tcPr>
            <w:tcW w:w="2842" w:type="dxa"/>
            <w:vAlign w:val="center"/>
          </w:tcPr>
          <w:p w:rsidR="00B54A66" w:rsidRDefault="002161B9">
            <w:pPr>
              <w:jc w:val="center"/>
              <w:rPr>
                <w:rFonts w:ascii="黑体" w:eastAsia="黑体" w:hAnsi="黑体"/>
                <w:szCs w:val="21"/>
              </w:rPr>
            </w:pPr>
            <w:r>
              <w:rPr>
                <w:rFonts w:ascii="黑体" w:eastAsia="黑体" w:hAnsi="黑体" w:hint="eastAsia"/>
                <w:szCs w:val="21"/>
              </w:rPr>
              <w:t>项  目</w:t>
            </w:r>
          </w:p>
        </w:tc>
        <w:tc>
          <w:tcPr>
            <w:tcW w:w="2843" w:type="dxa"/>
            <w:vAlign w:val="center"/>
          </w:tcPr>
          <w:p w:rsidR="00B54A66" w:rsidRDefault="002161B9">
            <w:pPr>
              <w:jc w:val="center"/>
              <w:rPr>
                <w:rFonts w:ascii="黑体" w:eastAsia="黑体" w:hAnsi="黑体"/>
                <w:szCs w:val="21"/>
              </w:rPr>
            </w:pPr>
            <w:r>
              <w:rPr>
                <w:rFonts w:ascii="黑体" w:eastAsia="黑体" w:hAnsi="黑体" w:hint="eastAsia"/>
                <w:szCs w:val="21"/>
              </w:rPr>
              <w:t>要  求</w:t>
            </w:r>
          </w:p>
        </w:tc>
        <w:tc>
          <w:tcPr>
            <w:tcW w:w="2843" w:type="dxa"/>
            <w:vAlign w:val="center"/>
          </w:tcPr>
          <w:p w:rsidR="00B54A66" w:rsidRDefault="002161B9">
            <w:pPr>
              <w:jc w:val="center"/>
              <w:rPr>
                <w:rFonts w:ascii="黑体" w:eastAsia="黑体" w:hAnsi="黑体"/>
                <w:b/>
                <w:szCs w:val="21"/>
              </w:rPr>
            </w:pPr>
            <w:r>
              <w:rPr>
                <w:rFonts w:ascii="黑体" w:eastAsia="黑体" w:hAnsi="黑体" w:hint="eastAsia"/>
                <w:szCs w:val="21"/>
              </w:rPr>
              <w:t>检 验 方 法</w:t>
            </w:r>
          </w:p>
        </w:tc>
      </w:tr>
      <w:tr w:rsidR="00B54A66" w:rsidTr="00413DA1">
        <w:trPr>
          <w:trHeight w:val="567"/>
          <w:jc w:val="center"/>
        </w:trPr>
        <w:tc>
          <w:tcPr>
            <w:tcW w:w="2842" w:type="dxa"/>
            <w:vAlign w:val="center"/>
          </w:tcPr>
          <w:p w:rsidR="00B54A66" w:rsidRDefault="002161B9">
            <w:pPr>
              <w:rPr>
                <w:b/>
                <w:szCs w:val="21"/>
              </w:rPr>
            </w:pPr>
            <w:r>
              <w:rPr>
                <w:rFonts w:hint="eastAsia"/>
                <w:szCs w:val="21"/>
              </w:rPr>
              <w:t>色泽</w:t>
            </w:r>
          </w:p>
        </w:tc>
        <w:tc>
          <w:tcPr>
            <w:tcW w:w="2843" w:type="dxa"/>
            <w:vAlign w:val="center"/>
          </w:tcPr>
          <w:p w:rsidR="00B54A66" w:rsidRDefault="002161B9">
            <w:pPr>
              <w:rPr>
                <w:b/>
                <w:szCs w:val="21"/>
              </w:rPr>
            </w:pPr>
            <w:r>
              <w:rPr>
                <w:rFonts w:hAnsi="宋体"/>
                <w:szCs w:val="21"/>
              </w:rPr>
              <w:t>白色至奶油黄色</w:t>
            </w:r>
          </w:p>
        </w:tc>
        <w:tc>
          <w:tcPr>
            <w:tcW w:w="2843" w:type="dxa"/>
            <w:vMerge w:val="restart"/>
            <w:vAlign w:val="center"/>
          </w:tcPr>
          <w:p w:rsidR="00B54A66" w:rsidRDefault="002161B9">
            <w:pPr>
              <w:rPr>
                <w:b/>
                <w:szCs w:val="21"/>
              </w:rPr>
            </w:pPr>
            <w:r>
              <w:rPr>
                <w:rFonts w:hint="eastAsia"/>
                <w:szCs w:val="21"/>
              </w:rPr>
              <w:t>取适量试样置于清洁、干燥的白瓷盘中，在自然光下观察其色泽和状态</w:t>
            </w:r>
          </w:p>
        </w:tc>
      </w:tr>
      <w:tr w:rsidR="00B54A66" w:rsidTr="00413DA1">
        <w:trPr>
          <w:trHeight w:val="567"/>
          <w:jc w:val="center"/>
        </w:trPr>
        <w:tc>
          <w:tcPr>
            <w:tcW w:w="2842" w:type="dxa"/>
            <w:vAlign w:val="center"/>
          </w:tcPr>
          <w:p w:rsidR="00B54A66" w:rsidRDefault="002161B9">
            <w:pPr>
              <w:rPr>
                <w:b/>
                <w:szCs w:val="21"/>
              </w:rPr>
            </w:pPr>
            <w:r>
              <w:rPr>
                <w:rFonts w:hint="eastAsia"/>
                <w:szCs w:val="21"/>
              </w:rPr>
              <w:t>状态</w:t>
            </w:r>
          </w:p>
        </w:tc>
        <w:tc>
          <w:tcPr>
            <w:tcW w:w="2843" w:type="dxa"/>
            <w:vAlign w:val="center"/>
          </w:tcPr>
          <w:p w:rsidR="00B54A66" w:rsidRDefault="002161B9">
            <w:pPr>
              <w:rPr>
                <w:b/>
                <w:szCs w:val="21"/>
              </w:rPr>
            </w:pPr>
            <w:r>
              <w:rPr>
                <w:rFonts w:hint="eastAsia"/>
                <w:szCs w:val="21"/>
              </w:rPr>
              <w:t>粉末</w:t>
            </w:r>
          </w:p>
        </w:tc>
        <w:tc>
          <w:tcPr>
            <w:tcW w:w="2843" w:type="dxa"/>
            <w:vMerge/>
            <w:vAlign w:val="center"/>
          </w:tcPr>
          <w:p w:rsidR="00B54A66" w:rsidRDefault="00B54A66">
            <w:pPr>
              <w:rPr>
                <w:b/>
                <w:szCs w:val="21"/>
              </w:rPr>
            </w:pPr>
          </w:p>
        </w:tc>
      </w:tr>
    </w:tbl>
    <w:p w:rsidR="00B54A66" w:rsidRDefault="002161B9">
      <w:pPr>
        <w:spacing w:line="360" w:lineRule="auto"/>
        <w:rPr>
          <w:rFonts w:ascii="黑体" w:eastAsia="黑体" w:hAnsi="黑体" w:cs="黑体"/>
          <w:bCs/>
          <w:sz w:val="24"/>
        </w:rPr>
      </w:pPr>
      <w:r>
        <w:rPr>
          <w:rFonts w:ascii="黑体" w:eastAsia="黑体" w:hAnsi="黑体" w:cs="黑体" w:hint="eastAsia"/>
          <w:bCs/>
          <w:sz w:val="24"/>
        </w:rPr>
        <w:t xml:space="preserve">4.1.2 理化指标： </w:t>
      </w:r>
      <w:r>
        <w:rPr>
          <w:rFonts w:ascii="宋体" w:hAnsi="宋体" w:cs="黑体" w:hint="eastAsia"/>
          <w:bCs/>
          <w:sz w:val="24"/>
        </w:rPr>
        <w:t>应符合表2的规定。</w:t>
      </w:r>
    </w:p>
    <w:p w:rsidR="00B54A66" w:rsidRDefault="002161B9" w:rsidP="00606CD6">
      <w:pPr>
        <w:spacing w:beforeLines="100" w:line="360" w:lineRule="auto"/>
        <w:ind w:firstLine="482"/>
        <w:jc w:val="center"/>
        <w:rPr>
          <w:rFonts w:ascii="黑体" w:eastAsia="黑体" w:hAnsi="黑体" w:cs="黑体"/>
          <w:sz w:val="24"/>
        </w:rPr>
      </w:pPr>
      <w:r>
        <w:rPr>
          <w:rFonts w:ascii="黑体" w:eastAsia="黑体" w:hAnsi="黑体" w:cs="黑体" w:hint="eastAsia"/>
          <w:sz w:val="24"/>
        </w:rPr>
        <w:t>表2 理化指标</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07"/>
        <w:gridCol w:w="1601"/>
        <w:gridCol w:w="2492"/>
      </w:tblGrid>
      <w:tr w:rsidR="00B54A66" w:rsidTr="00413DA1">
        <w:trPr>
          <w:trHeight w:val="567"/>
          <w:jc w:val="center"/>
        </w:trPr>
        <w:tc>
          <w:tcPr>
            <w:tcW w:w="4407" w:type="dxa"/>
            <w:vAlign w:val="center"/>
          </w:tcPr>
          <w:p w:rsidR="00B54A66" w:rsidRDefault="002161B9">
            <w:pPr>
              <w:jc w:val="center"/>
              <w:rPr>
                <w:rFonts w:ascii="黑体" w:eastAsia="黑体" w:hAnsi="黑体"/>
                <w:szCs w:val="21"/>
              </w:rPr>
            </w:pPr>
            <w:r>
              <w:rPr>
                <w:rFonts w:ascii="黑体" w:eastAsia="黑体" w:hAnsi="黑体"/>
                <w:szCs w:val="21"/>
              </w:rPr>
              <w:t>项   目</w:t>
            </w:r>
          </w:p>
        </w:tc>
        <w:tc>
          <w:tcPr>
            <w:tcW w:w="1601" w:type="dxa"/>
            <w:vAlign w:val="center"/>
          </w:tcPr>
          <w:p w:rsidR="00B54A66" w:rsidRDefault="002161B9">
            <w:pPr>
              <w:jc w:val="center"/>
              <w:rPr>
                <w:rFonts w:ascii="黑体" w:eastAsia="黑体" w:hAnsi="黑体"/>
                <w:szCs w:val="21"/>
              </w:rPr>
            </w:pPr>
            <w:r>
              <w:rPr>
                <w:rFonts w:ascii="黑体" w:eastAsia="黑体" w:hAnsi="黑体"/>
                <w:szCs w:val="21"/>
              </w:rPr>
              <w:t>指   标</w:t>
            </w:r>
          </w:p>
        </w:tc>
        <w:tc>
          <w:tcPr>
            <w:tcW w:w="2492" w:type="dxa"/>
            <w:vAlign w:val="center"/>
          </w:tcPr>
          <w:p w:rsidR="00B54A66" w:rsidRDefault="002161B9">
            <w:pPr>
              <w:jc w:val="center"/>
              <w:rPr>
                <w:rFonts w:ascii="黑体" w:eastAsia="黑体" w:hAnsi="黑体"/>
                <w:szCs w:val="21"/>
              </w:rPr>
            </w:pPr>
            <w:r>
              <w:rPr>
                <w:rFonts w:ascii="黑体" w:eastAsia="黑体" w:hAnsi="黑体" w:hint="eastAsia"/>
                <w:szCs w:val="21"/>
              </w:rPr>
              <w:t>检 验 方 法</w:t>
            </w:r>
          </w:p>
        </w:tc>
      </w:tr>
      <w:tr w:rsidR="00B54A66" w:rsidTr="00413DA1">
        <w:trPr>
          <w:trHeight w:val="567"/>
          <w:jc w:val="center"/>
        </w:trPr>
        <w:tc>
          <w:tcPr>
            <w:tcW w:w="4407" w:type="dxa"/>
            <w:vAlign w:val="center"/>
          </w:tcPr>
          <w:p w:rsidR="00B54A66" w:rsidRDefault="002161B9">
            <w:pPr>
              <w:jc w:val="left"/>
            </w:pPr>
            <w:r>
              <w:t>ε-</w:t>
            </w:r>
            <w:r>
              <w:t>聚赖氨酸盐酸盐含量</w:t>
            </w:r>
            <w:r>
              <w:t xml:space="preserve"> </w:t>
            </w:r>
            <w:r>
              <w:t>（</w:t>
            </w:r>
            <w:r>
              <w:rPr>
                <w:rFonts w:hint="eastAsia"/>
              </w:rPr>
              <w:t>以</w:t>
            </w:r>
            <w:r>
              <w:t>干品计）</w:t>
            </w:r>
            <w:r>
              <w:rPr>
                <w:rFonts w:hint="eastAsia"/>
              </w:rPr>
              <w:t>，</w:t>
            </w:r>
            <w:r>
              <w:rPr>
                <w:bCs/>
                <w:i/>
                <w:szCs w:val="21"/>
              </w:rPr>
              <w:t>w/</w:t>
            </w:r>
            <w:r>
              <w:t xml:space="preserve">% </w:t>
            </w:r>
            <w:r>
              <w:rPr>
                <w:rFonts w:hint="eastAsia"/>
              </w:rPr>
              <w:t xml:space="preserve"> </w:t>
            </w:r>
            <w:r>
              <w:rPr>
                <w:rFonts w:ascii="宋体" w:hAnsi="宋体"/>
              </w:rPr>
              <w:t>≥</w:t>
            </w:r>
          </w:p>
        </w:tc>
        <w:tc>
          <w:tcPr>
            <w:tcW w:w="1601" w:type="dxa"/>
            <w:vAlign w:val="center"/>
          </w:tcPr>
          <w:p w:rsidR="00B54A66" w:rsidRDefault="002161B9">
            <w:pPr>
              <w:jc w:val="center"/>
            </w:pPr>
            <w:r>
              <w:rPr>
                <w:rFonts w:hint="eastAsia"/>
              </w:rPr>
              <w:t>95.0</w:t>
            </w:r>
          </w:p>
        </w:tc>
        <w:tc>
          <w:tcPr>
            <w:tcW w:w="2492" w:type="dxa"/>
            <w:vAlign w:val="center"/>
          </w:tcPr>
          <w:p w:rsidR="00B54A66" w:rsidRDefault="002161B9">
            <w:pPr>
              <w:jc w:val="center"/>
            </w:pPr>
            <w:r>
              <w:rPr>
                <w:rFonts w:hint="eastAsia"/>
              </w:rPr>
              <w:t>附录</w:t>
            </w:r>
            <w:r>
              <w:rPr>
                <w:rFonts w:hint="eastAsia"/>
              </w:rPr>
              <w:t>A</w:t>
            </w:r>
            <w:r>
              <w:rPr>
                <w:rFonts w:hint="eastAsia"/>
              </w:rPr>
              <w:t>中</w:t>
            </w:r>
            <w:r>
              <w:rPr>
                <w:rFonts w:hint="eastAsia"/>
              </w:rPr>
              <w:t>A.4</w:t>
            </w:r>
          </w:p>
        </w:tc>
      </w:tr>
      <w:tr w:rsidR="00B54A66" w:rsidTr="00413DA1">
        <w:trPr>
          <w:trHeight w:val="567"/>
          <w:jc w:val="center"/>
        </w:trPr>
        <w:tc>
          <w:tcPr>
            <w:tcW w:w="4407" w:type="dxa"/>
            <w:vAlign w:val="center"/>
          </w:tcPr>
          <w:p w:rsidR="00B54A66" w:rsidRDefault="002161B9">
            <w:pPr>
              <w:jc w:val="left"/>
            </w:pPr>
            <w:r>
              <w:rPr>
                <w:rFonts w:hAnsi="宋体"/>
              </w:rPr>
              <w:t>干燥减量，</w:t>
            </w:r>
            <w:r>
              <w:rPr>
                <w:bCs/>
                <w:i/>
                <w:szCs w:val="21"/>
              </w:rPr>
              <w:t>w/</w:t>
            </w:r>
            <w:r>
              <w:t xml:space="preserve">%                         </w:t>
            </w:r>
            <w:r>
              <w:rPr>
                <w:rFonts w:ascii="宋体" w:hAnsi="宋体"/>
              </w:rPr>
              <w:t>≤</w:t>
            </w:r>
          </w:p>
        </w:tc>
        <w:tc>
          <w:tcPr>
            <w:tcW w:w="1601" w:type="dxa"/>
            <w:vAlign w:val="center"/>
          </w:tcPr>
          <w:p w:rsidR="00B54A66" w:rsidRDefault="002161B9">
            <w:pPr>
              <w:jc w:val="center"/>
            </w:pPr>
            <w:r>
              <w:rPr>
                <w:rFonts w:hint="eastAsia"/>
              </w:rPr>
              <w:t>8</w:t>
            </w:r>
            <w:r>
              <w:t>.0</w:t>
            </w:r>
          </w:p>
        </w:tc>
        <w:tc>
          <w:tcPr>
            <w:tcW w:w="2492" w:type="dxa"/>
            <w:vAlign w:val="center"/>
          </w:tcPr>
          <w:p w:rsidR="00B54A66" w:rsidRDefault="002161B9">
            <w:pPr>
              <w:jc w:val="center"/>
            </w:pPr>
            <w:r>
              <w:rPr>
                <w:rFonts w:hint="eastAsia"/>
              </w:rPr>
              <w:t>附录</w:t>
            </w:r>
            <w:r>
              <w:rPr>
                <w:rFonts w:hint="eastAsia"/>
              </w:rPr>
              <w:t>A</w:t>
            </w:r>
            <w:r>
              <w:rPr>
                <w:rFonts w:hint="eastAsia"/>
              </w:rPr>
              <w:t>中</w:t>
            </w:r>
            <w:r>
              <w:rPr>
                <w:rFonts w:hint="eastAsia"/>
              </w:rPr>
              <w:t>A.5</w:t>
            </w:r>
          </w:p>
        </w:tc>
      </w:tr>
      <w:tr w:rsidR="00B54A66" w:rsidTr="00413DA1">
        <w:trPr>
          <w:trHeight w:val="567"/>
          <w:jc w:val="center"/>
        </w:trPr>
        <w:tc>
          <w:tcPr>
            <w:tcW w:w="4407" w:type="dxa"/>
            <w:vAlign w:val="center"/>
          </w:tcPr>
          <w:p w:rsidR="00B54A66" w:rsidRDefault="002161B9">
            <w:r>
              <w:t>pH</w:t>
            </w:r>
            <w:r>
              <w:rPr>
                <w:rFonts w:hAnsi="宋体"/>
              </w:rPr>
              <w:t>（</w:t>
            </w:r>
            <w:r>
              <w:rPr>
                <w:szCs w:val="21"/>
              </w:rPr>
              <w:t>10g/L</w:t>
            </w:r>
            <w:r>
              <w:rPr>
                <w:rFonts w:hAnsi="宋体"/>
                <w:szCs w:val="21"/>
              </w:rPr>
              <w:t>水溶液）</w:t>
            </w:r>
            <w:r>
              <w:rPr>
                <w:szCs w:val="21"/>
              </w:rPr>
              <w:t xml:space="preserve"> </w:t>
            </w:r>
          </w:p>
        </w:tc>
        <w:tc>
          <w:tcPr>
            <w:tcW w:w="1601" w:type="dxa"/>
            <w:vAlign w:val="center"/>
          </w:tcPr>
          <w:p w:rsidR="00B54A66" w:rsidRDefault="002161B9">
            <w:pPr>
              <w:jc w:val="center"/>
            </w:pPr>
            <w:r>
              <w:rPr>
                <w:rFonts w:hint="eastAsia"/>
              </w:rPr>
              <w:t>2.5</w:t>
            </w:r>
            <w:r>
              <w:rPr>
                <w:kern w:val="0"/>
                <w:sz w:val="24"/>
                <w:lang w:val="zh-CN"/>
              </w:rPr>
              <w:t>~</w:t>
            </w:r>
            <w:r>
              <w:rPr>
                <w:rFonts w:hint="eastAsia"/>
              </w:rPr>
              <w:t>5.5</w:t>
            </w:r>
          </w:p>
        </w:tc>
        <w:tc>
          <w:tcPr>
            <w:tcW w:w="2492" w:type="dxa"/>
            <w:vAlign w:val="center"/>
          </w:tcPr>
          <w:p w:rsidR="00B54A66" w:rsidRDefault="002161B9">
            <w:pPr>
              <w:jc w:val="center"/>
            </w:pPr>
            <w:r>
              <w:rPr>
                <w:rFonts w:hint="eastAsia"/>
              </w:rPr>
              <w:t>附录</w:t>
            </w:r>
            <w:r>
              <w:rPr>
                <w:rFonts w:hint="eastAsia"/>
              </w:rPr>
              <w:t>A</w:t>
            </w:r>
            <w:r>
              <w:rPr>
                <w:rFonts w:hint="eastAsia"/>
              </w:rPr>
              <w:t>中</w:t>
            </w:r>
            <w:r>
              <w:rPr>
                <w:rFonts w:hint="eastAsia"/>
              </w:rPr>
              <w:t>A.6</w:t>
            </w:r>
          </w:p>
        </w:tc>
      </w:tr>
      <w:tr w:rsidR="00B54A66" w:rsidTr="00413DA1">
        <w:trPr>
          <w:trHeight w:val="567"/>
          <w:jc w:val="center"/>
        </w:trPr>
        <w:tc>
          <w:tcPr>
            <w:tcW w:w="4407" w:type="dxa"/>
            <w:vAlign w:val="center"/>
          </w:tcPr>
          <w:p w:rsidR="00B54A66" w:rsidRDefault="002161B9">
            <w:r>
              <w:rPr>
                <w:rFonts w:hAnsi="宋体"/>
              </w:rPr>
              <w:t>铅（</w:t>
            </w:r>
            <w:r>
              <w:t>pb</w:t>
            </w:r>
            <w:r>
              <w:rPr>
                <w:rFonts w:hAnsi="宋体"/>
              </w:rPr>
              <w:t>）</w:t>
            </w:r>
            <w:r>
              <w:t xml:space="preserve">/(mg/kg)                        </w:t>
            </w:r>
            <w:r>
              <w:rPr>
                <w:rFonts w:ascii="宋体" w:hAnsi="宋体"/>
              </w:rPr>
              <w:t>≤</w:t>
            </w:r>
          </w:p>
        </w:tc>
        <w:tc>
          <w:tcPr>
            <w:tcW w:w="1601" w:type="dxa"/>
            <w:vAlign w:val="center"/>
          </w:tcPr>
          <w:p w:rsidR="00B54A66" w:rsidRDefault="002161B9">
            <w:pPr>
              <w:jc w:val="center"/>
            </w:pPr>
            <w:r>
              <w:rPr>
                <w:rFonts w:hint="eastAsia"/>
              </w:rPr>
              <w:t>2.0</w:t>
            </w:r>
          </w:p>
        </w:tc>
        <w:tc>
          <w:tcPr>
            <w:tcW w:w="2492" w:type="dxa"/>
            <w:vAlign w:val="center"/>
          </w:tcPr>
          <w:p w:rsidR="00B54A66" w:rsidRDefault="002161B9">
            <w:pPr>
              <w:jc w:val="center"/>
              <w:rPr>
                <w:szCs w:val="21"/>
              </w:rPr>
            </w:pPr>
            <w:r>
              <w:rPr>
                <w:szCs w:val="21"/>
              </w:rPr>
              <w:t>GB</w:t>
            </w:r>
            <w:r>
              <w:rPr>
                <w:rFonts w:hint="eastAsia"/>
                <w:szCs w:val="21"/>
              </w:rPr>
              <w:t xml:space="preserve"> </w:t>
            </w:r>
            <w:r>
              <w:rPr>
                <w:szCs w:val="21"/>
              </w:rPr>
              <w:t>5009.</w:t>
            </w:r>
            <w:r>
              <w:rPr>
                <w:rFonts w:hint="eastAsia"/>
                <w:szCs w:val="21"/>
              </w:rPr>
              <w:t>12</w:t>
            </w:r>
          </w:p>
        </w:tc>
      </w:tr>
      <w:tr w:rsidR="00B54A66" w:rsidTr="00413DA1">
        <w:trPr>
          <w:trHeight w:val="567"/>
          <w:jc w:val="center"/>
        </w:trPr>
        <w:tc>
          <w:tcPr>
            <w:tcW w:w="4407" w:type="dxa"/>
            <w:vAlign w:val="center"/>
          </w:tcPr>
          <w:p w:rsidR="00B54A66" w:rsidRDefault="002161B9">
            <w:r>
              <w:rPr>
                <w:rFonts w:hAnsi="宋体"/>
              </w:rPr>
              <w:t>灼烧残渣，</w:t>
            </w:r>
            <w:r>
              <w:rPr>
                <w:bCs/>
                <w:i/>
                <w:szCs w:val="21"/>
              </w:rPr>
              <w:t>w/</w:t>
            </w:r>
            <w:r>
              <w:t xml:space="preserve">%                         </w:t>
            </w:r>
            <w:r>
              <w:rPr>
                <w:rFonts w:ascii="宋体" w:hAnsi="宋体"/>
              </w:rPr>
              <w:t>≤</w:t>
            </w:r>
          </w:p>
        </w:tc>
        <w:tc>
          <w:tcPr>
            <w:tcW w:w="1601" w:type="dxa"/>
            <w:vAlign w:val="center"/>
          </w:tcPr>
          <w:p w:rsidR="00B54A66" w:rsidRDefault="002161B9">
            <w:pPr>
              <w:jc w:val="center"/>
            </w:pPr>
            <w:r>
              <w:rPr>
                <w:rFonts w:hint="eastAsia"/>
              </w:rPr>
              <w:t>2</w:t>
            </w:r>
            <w:r>
              <w:t>.0</w:t>
            </w:r>
          </w:p>
        </w:tc>
        <w:tc>
          <w:tcPr>
            <w:tcW w:w="2492" w:type="dxa"/>
            <w:vAlign w:val="center"/>
          </w:tcPr>
          <w:p w:rsidR="00B54A66" w:rsidRDefault="002161B9">
            <w:pPr>
              <w:jc w:val="center"/>
              <w:rPr>
                <w:szCs w:val="21"/>
              </w:rPr>
            </w:pPr>
            <w:r>
              <w:rPr>
                <w:szCs w:val="21"/>
              </w:rPr>
              <w:t>GB 5009.4</w:t>
            </w:r>
          </w:p>
        </w:tc>
      </w:tr>
      <w:tr w:rsidR="00B54A66" w:rsidTr="00413DA1">
        <w:trPr>
          <w:trHeight w:val="567"/>
          <w:jc w:val="center"/>
        </w:trPr>
        <w:tc>
          <w:tcPr>
            <w:tcW w:w="4407" w:type="dxa"/>
            <w:vAlign w:val="center"/>
          </w:tcPr>
          <w:p w:rsidR="00B54A66" w:rsidRDefault="002161B9">
            <w:r>
              <w:rPr>
                <w:rFonts w:hAnsi="宋体"/>
              </w:rPr>
              <w:t>总砷（以</w:t>
            </w:r>
            <w:r>
              <w:t>As</w:t>
            </w:r>
            <w:r>
              <w:rPr>
                <w:vertAlign w:val="subscript"/>
              </w:rPr>
              <w:t>2</w:t>
            </w:r>
            <w:r>
              <w:t>O</w:t>
            </w:r>
            <w:r>
              <w:rPr>
                <w:vertAlign w:val="subscript"/>
              </w:rPr>
              <w:t>3</w:t>
            </w:r>
            <w:r>
              <w:rPr>
                <w:rFonts w:hAnsi="宋体"/>
              </w:rPr>
              <w:t>计）</w:t>
            </w:r>
            <w:r>
              <w:t xml:space="preserve">/(mg/kg)               </w:t>
            </w:r>
            <w:r>
              <w:rPr>
                <w:rFonts w:ascii="宋体" w:hAnsi="宋体"/>
              </w:rPr>
              <w:t>≤</w:t>
            </w:r>
          </w:p>
        </w:tc>
        <w:tc>
          <w:tcPr>
            <w:tcW w:w="1601" w:type="dxa"/>
            <w:vAlign w:val="center"/>
          </w:tcPr>
          <w:p w:rsidR="00B54A66" w:rsidRDefault="002161B9">
            <w:pPr>
              <w:jc w:val="center"/>
            </w:pPr>
            <w:r>
              <w:rPr>
                <w:rFonts w:hint="eastAsia"/>
              </w:rPr>
              <w:t>3</w:t>
            </w:r>
            <w:r>
              <w:t>.0</w:t>
            </w:r>
          </w:p>
        </w:tc>
        <w:tc>
          <w:tcPr>
            <w:tcW w:w="2492" w:type="dxa"/>
            <w:vAlign w:val="center"/>
          </w:tcPr>
          <w:p w:rsidR="00B54A66" w:rsidRDefault="002161B9">
            <w:pPr>
              <w:jc w:val="center"/>
              <w:rPr>
                <w:szCs w:val="21"/>
              </w:rPr>
            </w:pPr>
            <w:r>
              <w:rPr>
                <w:szCs w:val="21"/>
              </w:rPr>
              <w:t>GB/T 5009.</w:t>
            </w:r>
            <w:r>
              <w:rPr>
                <w:rFonts w:hint="eastAsia"/>
                <w:szCs w:val="21"/>
              </w:rPr>
              <w:t>11</w:t>
            </w:r>
          </w:p>
        </w:tc>
      </w:tr>
    </w:tbl>
    <w:p w:rsidR="00B54A66" w:rsidRDefault="002161B9">
      <w:pPr>
        <w:spacing w:line="360" w:lineRule="auto"/>
        <w:rPr>
          <w:b/>
          <w:bCs/>
          <w:sz w:val="32"/>
          <w:szCs w:val="32"/>
        </w:rPr>
      </w:pPr>
      <w:r>
        <w:rPr>
          <w:rFonts w:ascii="黑体" w:eastAsia="黑体" w:hAnsi="黑体" w:cs="黑体" w:hint="eastAsia"/>
          <w:sz w:val="24"/>
        </w:rPr>
        <w:t>4.2ε-聚赖氨酸盐酸盐使用工艺和检测方法</w:t>
      </w:r>
    </w:p>
    <w:p w:rsidR="00B54A66" w:rsidRDefault="002161B9">
      <w:pPr>
        <w:spacing w:line="360" w:lineRule="auto"/>
        <w:rPr>
          <w:b/>
          <w:bCs/>
          <w:sz w:val="24"/>
        </w:rPr>
      </w:pPr>
      <w:r>
        <w:rPr>
          <w:sz w:val="24"/>
        </w:rPr>
        <w:t>4.2.1</w:t>
      </w:r>
      <w:r>
        <w:rPr>
          <w:sz w:val="24"/>
        </w:rPr>
        <w:t>生产使用工艺</w:t>
      </w:r>
    </w:p>
    <w:p w:rsidR="00B54A66" w:rsidRDefault="002161B9">
      <w:pPr>
        <w:spacing w:line="360" w:lineRule="auto"/>
        <w:rPr>
          <w:sz w:val="24"/>
        </w:rPr>
      </w:pPr>
      <w:r>
        <w:rPr>
          <w:sz w:val="24"/>
        </w:rPr>
        <w:t>4.2.1.1</w:t>
      </w:r>
      <w:r>
        <w:rPr>
          <w:sz w:val="24"/>
        </w:rPr>
        <w:t>湿面条生产工艺</w:t>
      </w:r>
    </w:p>
    <w:p w:rsidR="00B54A66" w:rsidRDefault="002161B9">
      <w:pPr>
        <w:spacing w:line="360" w:lineRule="auto"/>
        <w:ind w:firstLineChars="200" w:firstLine="480"/>
        <w:rPr>
          <w:sz w:val="24"/>
        </w:rPr>
      </w:pPr>
      <w:r>
        <w:rPr>
          <w:sz w:val="24"/>
        </w:rPr>
        <w:t>面粉</w:t>
      </w:r>
      <w:r>
        <w:rPr>
          <w:sz w:val="24"/>
        </w:rPr>
        <w:t>→</w:t>
      </w:r>
      <w:r>
        <w:rPr>
          <w:sz w:val="24"/>
        </w:rPr>
        <w:t>称量</w:t>
      </w:r>
      <w:r>
        <w:rPr>
          <w:sz w:val="24"/>
        </w:rPr>
        <w:t>→</w:t>
      </w:r>
      <w:r>
        <w:rPr>
          <w:sz w:val="24"/>
        </w:rPr>
        <w:t>和面</w:t>
      </w:r>
      <w:r>
        <w:rPr>
          <w:sz w:val="24"/>
        </w:rPr>
        <w:t>(</w:t>
      </w:r>
      <w:r>
        <w:rPr>
          <w:sz w:val="24"/>
        </w:rPr>
        <w:t>加入防腐剂</w:t>
      </w:r>
      <w:r>
        <w:rPr>
          <w:sz w:val="24"/>
        </w:rPr>
        <w:t>)→</w:t>
      </w:r>
      <w:r>
        <w:rPr>
          <w:sz w:val="24"/>
        </w:rPr>
        <w:t>静置熟化</w:t>
      </w:r>
      <w:r>
        <w:rPr>
          <w:sz w:val="24"/>
        </w:rPr>
        <w:t>→</w:t>
      </w:r>
      <w:r>
        <w:rPr>
          <w:sz w:val="24"/>
        </w:rPr>
        <w:t>轧片</w:t>
      </w:r>
      <w:r>
        <w:rPr>
          <w:sz w:val="24"/>
        </w:rPr>
        <w:t>→</w:t>
      </w:r>
      <w:r>
        <w:rPr>
          <w:sz w:val="24"/>
        </w:rPr>
        <w:t>切条。</w:t>
      </w:r>
    </w:p>
    <w:p w:rsidR="00B54A66" w:rsidRDefault="002161B9">
      <w:pPr>
        <w:spacing w:line="360" w:lineRule="auto"/>
        <w:rPr>
          <w:rFonts w:ascii="宋体" w:hAnsi="宋体"/>
          <w:b/>
          <w:sz w:val="24"/>
        </w:rPr>
      </w:pPr>
      <w:r>
        <w:rPr>
          <w:sz w:val="24"/>
        </w:rPr>
        <w:t>4.2.1.2</w:t>
      </w:r>
      <w:r>
        <w:rPr>
          <w:rFonts w:ascii="宋体" w:hAnsi="宋体" w:cs="宋体" w:hint="eastAsia"/>
          <w:sz w:val="24"/>
        </w:rPr>
        <w:t xml:space="preserve"> </w:t>
      </w:r>
      <w:r>
        <w:rPr>
          <w:rFonts w:ascii="宋体" w:hAnsi="宋体" w:hint="eastAsia"/>
          <w:sz w:val="24"/>
        </w:rPr>
        <w:t>粉条制作工艺流程</w:t>
      </w:r>
    </w:p>
    <w:p w:rsidR="00B54A66" w:rsidRDefault="002161B9">
      <w:pPr>
        <w:spacing w:line="360" w:lineRule="auto"/>
        <w:ind w:firstLineChars="200" w:firstLine="480"/>
        <w:rPr>
          <w:rFonts w:ascii="宋体" w:hAnsi="宋体"/>
          <w:sz w:val="24"/>
        </w:rPr>
      </w:pPr>
      <w:r>
        <w:rPr>
          <w:rFonts w:ascii="宋体" w:hAnsi="宋体" w:hint="eastAsia"/>
          <w:sz w:val="24"/>
        </w:rPr>
        <w:t>原材料→配料打芡→加筋力源(明矾替代品)和面（在和面水里加防腐剂）→沸水漏条→冷浴晾条→包装。</w:t>
      </w:r>
    </w:p>
    <w:p w:rsidR="00B54A66" w:rsidRDefault="002161B9">
      <w:pPr>
        <w:spacing w:line="360" w:lineRule="auto"/>
        <w:rPr>
          <w:sz w:val="24"/>
        </w:rPr>
      </w:pPr>
      <w:r>
        <w:rPr>
          <w:sz w:val="24"/>
        </w:rPr>
        <w:lastRenderedPageBreak/>
        <w:t>4.2.1.3</w:t>
      </w:r>
      <w:r>
        <w:rPr>
          <w:sz w:val="24"/>
        </w:rPr>
        <w:t>调味面制品生产工艺</w:t>
      </w:r>
    </w:p>
    <w:p w:rsidR="00B54A66" w:rsidRDefault="002161B9">
      <w:pPr>
        <w:spacing w:line="360" w:lineRule="auto"/>
        <w:ind w:firstLineChars="200" w:firstLine="480"/>
      </w:pPr>
      <w:r>
        <w:rPr>
          <w:sz w:val="24"/>
        </w:rPr>
        <w:t>拌面</w:t>
      </w:r>
      <w:r>
        <w:rPr>
          <w:sz w:val="24"/>
        </w:rPr>
        <w:t>(</w:t>
      </w:r>
      <w:r>
        <w:rPr>
          <w:sz w:val="24"/>
        </w:rPr>
        <w:t>加入防腐剂</w:t>
      </w:r>
      <w:r>
        <w:rPr>
          <w:sz w:val="24"/>
        </w:rPr>
        <w:t>)→</w:t>
      </w:r>
      <w:r>
        <w:rPr>
          <w:sz w:val="24"/>
        </w:rPr>
        <w:t>膨化</w:t>
      </w:r>
      <w:r>
        <w:rPr>
          <w:sz w:val="24"/>
        </w:rPr>
        <w:t>→</w:t>
      </w:r>
      <w:r>
        <w:rPr>
          <w:sz w:val="24"/>
        </w:rPr>
        <w:t>冷却输送</w:t>
      </w:r>
      <w:r>
        <w:rPr>
          <w:sz w:val="24"/>
        </w:rPr>
        <w:t>→</w:t>
      </w:r>
      <w:r>
        <w:rPr>
          <w:sz w:val="24"/>
        </w:rPr>
        <w:t>切断</w:t>
      </w:r>
      <w:r>
        <w:rPr>
          <w:sz w:val="24"/>
        </w:rPr>
        <w:t>→</w:t>
      </w:r>
      <w:r>
        <w:rPr>
          <w:sz w:val="24"/>
        </w:rPr>
        <w:t>调味</w:t>
      </w:r>
      <w:r>
        <w:rPr>
          <w:sz w:val="24"/>
        </w:rPr>
        <w:t>→</w:t>
      </w:r>
      <w:r>
        <w:rPr>
          <w:sz w:val="24"/>
        </w:rPr>
        <w:t>包装入库</w:t>
      </w:r>
      <w:r>
        <w:t>。</w:t>
      </w:r>
    </w:p>
    <w:p w:rsidR="00B54A66" w:rsidRDefault="002161B9">
      <w:pPr>
        <w:autoSpaceDE w:val="0"/>
        <w:autoSpaceDN w:val="0"/>
        <w:adjustRightInd w:val="0"/>
        <w:spacing w:line="360" w:lineRule="auto"/>
        <w:jc w:val="left"/>
        <w:rPr>
          <w:rFonts w:ascii="宋体" w:hAnsi="宋体"/>
          <w:sz w:val="24"/>
        </w:rPr>
      </w:pPr>
      <w:r>
        <w:rPr>
          <w:sz w:val="24"/>
        </w:rPr>
        <w:t xml:space="preserve">4.2.1.4 </w:t>
      </w:r>
      <w:r>
        <w:rPr>
          <w:sz w:val="24"/>
        </w:rPr>
        <w:t>烘</w:t>
      </w:r>
      <w:r>
        <w:rPr>
          <w:rFonts w:ascii="宋体" w:hAnsi="宋体" w:hint="eastAsia"/>
          <w:sz w:val="24"/>
        </w:rPr>
        <w:t>焙食品生产工艺(以月饼为例)</w:t>
      </w:r>
    </w:p>
    <w:p w:rsidR="00B54A66" w:rsidRDefault="00B54A66">
      <w:pPr>
        <w:autoSpaceDE w:val="0"/>
        <w:autoSpaceDN w:val="0"/>
        <w:adjustRightInd w:val="0"/>
        <w:spacing w:line="360" w:lineRule="auto"/>
        <w:jc w:val="left"/>
        <w:rPr>
          <w:rFonts w:ascii="宋体" w:cs="宋体"/>
          <w:kern w:val="0"/>
          <w:sz w:val="24"/>
        </w:rPr>
      </w:pPr>
    </w:p>
    <w:p w:rsidR="00B54A66" w:rsidRDefault="002161B9">
      <w:pPr>
        <w:autoSpaceDE w:val="0"/>
        <w:autoSpaceDN w:val="0"/>
        <w:adjustRightInd w:val="0"/>
        <w:spacing w:line="360" w:lineRule="auto"/>
        <w:ind w:firstLineChars="300" w:firstLine="720"/>
        <w:jc w:val="left"/>
        <w:rPr>
          <w:rFonts w:ascii="宋体" w:hAnsi="宋体" w:cs="宋体"/>
          <w:kern w:val="0"/>
          <w:sz w:val="24"/>
        </w:rPr>
      </w:pPr>
      <w:r>
        <w:rPr>
          <w:rFonts w:ascii="宋体" w:cs="宋体" w:hint="eastAsia"/>
          <w:kern w:val="0"/>
          <w:sz w:val="24"/>
        </w:rPr>
        <w:t>糖浆，枧水，色拉油，防腐剂</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↓机械搅拌</w:t>
      </w:r>
    </w:p>
    <w:p w:rsidR="00B54A66" w:rsidRDefault="002161B9">
      <w:pPr>
        <w:autoSpaceDE w:val="0"/>
        <w:autoSpaceDN w:val="0"/>
        <w:adjustRightInd w:val="0"/>
        <w:spacing w:line="360" w:lineRule="auto"/>
        <w:jc w:val="left"/>
        <w:rPr>
          <w:rFonts w:ascii="宋体" w:hAnsi="宋体" w:cs="宋体"/>
          <w:kern w:val="0"/>
          <w:sz w:val="24"/>
        </w:rPr>
      </w:pPr>
      <w:r>
        <w:rPr>
          <w:rFonts w:ascii="宋体" w:hAnsi="宋体" w:cs="宋体" w:hint="eastAsia"/>
          <w:kern w:val="0"/>
          <w:sz w:val="24"/>
        </w:rPr>
        <w:t xml:space="preserve">   月饼粉配制→混合→醒发→包馅→压模→烘烤→冷却至</w:t>
      </w:r>
      <w:r>
        <w:rPr>
          <w:rFonts w:ascii="宋体" w:hAnsi="宋体" w:cs="宋体"/>
          <w:kern w:val="0"/>
          <w:sz w:val="24"/>
        </w:rPr>
        <w:t>6</w:t>
      </w:r>
      <w:r>
        <w:rPr>
          <w:rFonts w:ascii="宋体" w:hAnsi="宋体" w:cs="宋体" w:hint="eastAsia"/>
          <w:kern w:val="0"/>
          <w:sz w:val="24"/>
        </w:rPr>
        <w:t>0℃→包装→成品。</w:t>
      </w:r>
    </w:p>
    <w:p w:rsidR="00B54A66" w:rsidRDefault="002161B9">
      <w:pPr>
        <w:spacing w:line="360" w:lineRule="auto"/>
        <w:rPr>
          <w:rFonts w:ascii="黑体" w:eastAsia="黑体" w:hAnsi="黑体" w:cs="黑体"/>
          <w:sz w:val="24"/>
        </w:rPr>
      </w:pPr>
      <w:r>
        <w:rPr>
          <w:rFonts w:eastAsia="黑体"/>
          <w:sz w:val="24"/>
        </w:rPr>
        <w:t>4.2.1.</w:t>
      </w:r>
      <w:r>
        <w:rPr>
          <w:rFonts w:eastAsia="黑体" w:hint="eastAsia"/>
          <w:sz w:val="24"/>
        </w:rPr>
        <w:t>5</w:t>
      </w:r>
      <w:r>
        <w:rPr>
          <w:rFonts w:ascii="宋体" w:hAnsi="宋体" w:cs="宋体" w:hint="eastAsia"/>
          <w:sz w:val="24"/>
        </w:rPr>
        <w:t>卤蛋生产使用工艺流程</w:t>
      </w:r>
    </w:p>
    <w:p w:rsidR="00B54A66" w:rsidRDefault="002161B9">
      <w:pPr>
        <w:autoSpaceDE w:val="0"/>
        <w:autoSpaceDN w:val="0"/>
        <w:adjustRightInd w:val="0"/>
        <w:spacing w:line="360" w:lineRule="auto"/>
        <w:ind w:firstLineChars="200" w:firstLine="480"/>
        <w:jc w:val="left"/>
        <w:rPr>
          <w:rFonts w:ascii="宋体" w:hAnsi="宋体" w:cs="宋体"/>
          <w:kern w:val="0"/>
          <w:sz w:val="24"/>
        </w:rPr>
      </w:pPr>
      <w:r>
        <w:rPr>
          <w:rFonts w:hint="eastAsia"/>
          <w:sz w:val="24"/>
        </w:rPr>
        <w:t>鸡蛋→煮制→去壳→卤制（添加</w:t>
      </w:r>
      <w:r>
        <w:rPr>
          <w:sz w:val="24"/>
        </w:rPr>
        <w:t>ε-</w:t>
      </w:r>
      <w:r>
        <w:rPr>
          <w:sz w:val="24"/>
        </w:rPr>
        <w:t>聚赖氨酸盐酸盐</w:t>
      </w:r>
      <w:r>
        <w:rPr>
          <w:rFonts w:hint="eastAsia"/>
          <w:sz w:val="24"/>
        </w:rPr>
        <w:t>）→真空包装→巴氏灭菌→成品</w:t>
      </w:r>
    </w:p>
    <w:p w:rsidR="00B54A66" w:rsidRDefault="002161B9">
      <w:pPr>
        <w:spacing w:line="360" w:lineRule="auto"/>
        <w:rPr>
          <w:b/>
          <w:bCs/>
          <w:sz w:val="24"/>
        </w:rPr>
      </w:pPr>
      <w:r>
        <w:rPr>
          <w:rFonts w:eastAsia="黑体" w:hint="eastAsia"/>
          <w:bCs/>
          <w:kern w:val="0"/>
          <w:sz w:val="24"/>
        </w:rPr>
        <w:t>4.2.2</w:t>
      </w:r>
      <w:r>
        <w:rPr>
          <w:rFonts w:eastAsia="黑体"/>
          <w:bCs/>
          <w:kern w:val="0"/>
          <w:sz w:val="24"/>
        </w:rPr>
        <w:t xml:space="preserve"> ε-</w:t>
      </w:r>
      <w:r>
        <w:rPr>
          <w:rFonts w:ascii="黑体" w:eastAsia="黑体" w:hAnsi="宋体" w:hint="eastAsia"/>
          <w:bCs/>
          <w:kern w:val="0"/>
          <w:sz w:val="24"/>
        </w:rPr>
        <w:t>聚赖氨酸盐酸盐检验方法</w:t>
      </w:r>
    </w:p>
    <w:p w:rsidR="00B54A66" w:rsidRDefault="002161B9">
      <w:pPr>
        <w:spacing w:line="360" w:lineRule="auto"/>
        <w:ind w:firstLineChars="200" w:firstLine="480"/>
        <w:rPr>
          <w:rFonts w:ascii="宋体" w:hAnsi="宋体" w:cs="宋体"/>
          <w:sz w:val="24"/>
        </w:rPr>
        <w:sectPr w:rsidR="00B54A66" w:rsidSect="0088042E">
          <w:footerReference w:type="default" r:id="rId23"/>
          <w:pgSz w:w="11906" w:h="16838"/>
          <w:pgMar w:top="1440" w:right="1797" w:bottom="1440" w:left="1797" w:header="851" w:footer="850" w:gutter="0"/>
          <w:cols w:space="720"/>
          <w:docGrid w:type="lines" w:linePitch="312"/>
        </w:sectPr>
      </w:pPr>
      <w:r>
        <w:rPr>
          <w:sz w:val="24"/>
        </w:rPr>
        <w:t>《国家卫生计生委公告</w:t>
      </w:r>
      <w:r>
        <w:rPr>
          <w:sz w:val="24"/>
        </w:rPr>
        <w:t>2014</w:t>
      </w:r>
      <w:r>
        <w:rPr>
          <w:sz w:val="24"/>
        </w:rPr>
        <w:t>年第五号》</w:t>
      </w:r>
      <w:r>
        <w:rPr>
          <w:bCs/>
          <w:kern w:val="0"/>
          <w:sz w:val="24"/>
        </w:rPr>
        <w:t>卫计委公告</w:t>
      </w:r>
      <w:r>
        <w:rPr>
          <w:bCs/>
          <w:kern w:val="0"/>
          <w:sz w:val="24"/>
        </w:rPr>
        <w:t>2014</w:t>
      </w:r>
      <w:r>
        <w:rPr>
          <w:bCs/>
          <w:kern w:val="0"/>
          <w:sz w:val="24"/>
        </w:rPr>
        <w:t>年第五号公告的</w:t>
      </w:r>
      <w:r>
        <w:rPr>
          <w:bCs/>
          <w:kern w:val="0"/>
          <w:sz w:val="24"/>
        </w:rPr>
        <w:t>ε-</w:t>
      </w:r>
      <w:r>
        <w:rPr>
          <w:bCs/>
          <w:kern w:val="0"/>
          <w:sz w:val="24"/>
        </w:rPr>
        <w:t>聚赖氨酸盐酸盐使用范围及使用量</w:t>
      </w:r>
      <w:r>
        <w:rPr>
          <w:rFonts w:ascii="宋体" w:hAnsi="宋体" w:cs="宋体" w:hint="eastAsia"/>
          <w:bCs/>
          <w:kern w:val="0"/>
          <w:sz w:val="24"/>
        </w:rPr>
        <w:t>。质量标准及检测方法见</w:t>
      </w:r>
      <w:r>
        <w:rPr>
          <w:rFonts w:ascii="宋体" w:hAnsi="宋体" w:hint="eastAsia"/>
          <w:sz w:val="24"/>
        </w:rPr>
        <w:t>“附</w:t>
      </w:r>
      <w:r>
        <w:rPr>
          <w:sz w:val="24"/>
        </w:rPr>
        <w:t>录</w:t>
      </w:r>
      <w:r>
        <w:rPr>
          <w:sz w:val="24"/>
        </w:rPr>
        <w:t>A</w:t>
      </w:r>
      <w:r>
        <w:rPr>
          <w:rFonts w:ascii="宋体" w:hAnsi="宋体" w:hint="eastAsia"/>
          <w:sz w:val="24"/>
        </w:rPr>
        <w:t xml:space="preserve"> 检验方法”。</w:t>
      </w:r>
    </w:p>
    <w:p w:rsidR="00B54A66" w:rsidRDefault="002161B9">
      <w:pPr>
        <w:widowControl/>
        <w:spacing w:line="360" w:lineRule="auto"/>
        <w:jc w:val="center"/>
        <w:rPr>
          <w:rFonts w:eastAsia="仿宋_GB2312"/>
          <w:kern w:val="0"/>
          <w:szCs w:val="21"/>
        </w:rPr>
      </w:pPr>
      <w:r>
        <w:rPr>
          <w:rFonts w:ascii="黑体" w:eastAsia="黑体" w:hint="eastAsia"/>
          <w:kern w:val="0"/>
          <w:sz w:val="28"/>
          <w:szCs w:val="28"/>
        </w:rPr>
        <w:lastRenderedPageBreak/>
        <w:t>附</w:t>
      </w:r>
      <w:r>
        <w:rPr>
          <w:rFonts w:ascii="黑体" w:eastAsia="黑体"/>
          <w:kern w:val="0"/>
          <w:sz w:val="28"/>
          <w:szCs w:val="28"/>
        </w:rPr>
        <w:t xml:space="preserve"> </w:t>
      </w:r>
      <w:r>
        <w:rPr>
          <w:rFonts w:ascii="黑体" w:eastAsia="黑体" w:hint="eastAsia"/>
          <w:kern w:val="0"/>
          <w:sz w:val="28"/>
          <w:szCs w:val="28"/>
        </w:rPr>
        <w:t>录</w:t>
      </w:r>
      <w:r>
        <w:rPr>
          <w:rFonts w:ascii="黑体" w:eastAsia="黑体"/>
          <w:kern w:val="0"/>
          <w:sz w:val="28"/>
          <w:szCs w:val="28"/>
        </w:rPr>
        <w:t xml:space="preserve"> A</w:t>
      </w:r>
    </w:p>
    <w:p w:rsidR="00B54A66" w:rsidRDefault="002161B9">
      <w:pPr>
        <w:widowControl/>
        <w:spacing w:line="360" w:lineRule="auto"/>
        <w:jc w:val="center"/>
        <w:rPr>
          <w:rFonts w:eastAsia="仿宋_GB2312"/>
          <w:kern w:val="0"/>
          <w:szCs w:val="21"/>
        </w:rPr>
      </w:pPr>
      <w:r>
        <w:rPr>
          <w:rFonts w:ascii="黑体" w:eastAsia="黑体" w:hint="eastAsia"/>
          <w:kern w:val="0"/>
          <w:sz w:val="28"/>
          <w:szCs w:val="28"/>
        </w:rPr>
        <w:t>检验方法</w:t>
      </w:r>
    </w:p>
    <w:p w:rsidR="00B54A66" w:rsidRDefault="002161B9">
      <w:pPr>
        <w:widowControl/>
        <w:spacing w:line="360" w:lineRule="auto"/>
        <w:jc w:val="left"/>
        <w:outlineLvl w:val="0"/>
        <w:rPr>
          <w:rFonts w:eastAsia="仿宋_GB2312"/>
          <w:kern w:val="0"/>
          <w:szCs w:val="21"/>
        </w:rPr>
      </w:pPr>
      <w:r>
        <w:rPr>
          <w:rFonts w:ascii="黑体" w:eastAsia="黑体"/>
          <w:kern w:val="0"/>
          <w:sz w:val="24"/>
        </w:rPr>
        <w:t>A.1</w:t>
      </w:r>
      <w:r>
        <w:rPr>
          <w:rFonts w:ascii="黑体" w:eastAsia="黑体"/>
          <w:kern w:val="0"/>
          <w:sz w:val="24"/>
        </w:rPr>
        <w:t> </w:t>
      </w:r>
      <w:r>
        <w:rPr>
          <w:rFonts w:ascii="黑体" w:eastAsia="黑体"/>
          <w:kern w:val="0"/>
          <w:sz w:val="24"/>
        </w:rPr>
        <w:t xml:space="preserve"> </w:t>
      </w:r>
      <w:r>
        <w:rPr>
          <w:rFonts w:ascii="黑体" w:eastAsia="黑体" w:hint="eastAsia"/>
          <w:kern w:val="0"/>
          <w:sz w:val="24"/>
        </w:rPr>
        <w:t>安全警示</w:t>
      </w:r>
    </w:p>
    <w:p w:rsidR="00B54A66" w:rsidRDefault="002161B9">
      <w:pPr>
        <w:widowControl/>
        <w:spacing w:line="360" w:lineRule="auto"/>
        <w:ind w:firstLine="480"/>
        <w:jc w:val="left"/>
        <w:rPr>
          <w:rFonts w:eastAsia="仿宋_GB2312"/>
          <w:kern w:val="0"/>
          <w:szCs w:val="21"/>
        </w:rPr>
      </w:pPr>
      <w:r>
        <w:rPr>
          <w:rFonts w:ascii="宋体" w:hAnsi="宋体" w:hint="eastAsia"/>
          <w:kern w:val="0"/>
          <w:sz w:val="24"/>
        </w:rPr>
        <w:t>试验方法规定的一些试验过程可能导致危险情况。操作者应采取适当的安全和防护措施。</w:t>
      </w:r>
      <w:r>
        <w:rPr>
          <w:rFonts w:eastAsia="仿宋_GB2312"/>
          <w:kern w:val="0"/>
          <w:sz w:val="24"/>
        </w:rPr>
        <w:t xml:space="preserve"> </w:t>
      </w:r>
    </w:p>
    <w:p w:rsidR="00B54A66" w:rsidRDefault="002161B9">
      <w:pPr>
        <w:widowControl/>
        <w:spacing w:line="360" w:lineRule="auto"/>
        <w:jc w:val="left"/>
        <w:rPr>
          <w:rFonts w:eastAsia="仿宋_GB2312"/>
          <w:kern w:val="0"/>
          <w:szCs w:val="21"/>
        </w:rPr>
      </w:pPr>
      <w:r>
        <w:rPr>
          <w:rFonts w:ascii="黑体" w:eastAsia="黑体"/>
          <w:kern w:val="0"/>
          <w:sz w:val="24"/>
        </w:rPr>
        <w:t>A.2</w:t>
      </w:r>
      <w:r>
        <w:rPr>
          <w:rFonts w:ascii="黑体" w:eastAsia="黑体"/>
          <w:kern w:val="0"/>
          <w:sz w:val="24"/>
        </w:rPr>
        <w:t> </w:t>
      </w:r>
      <w:r>
        <w:rPr>
          <w:rFonts w:ascii="黑体" w:eastAsia="黑体"/>
          <w:kern w:val="0"/>
          <w:sz w:val="24"/>
        </w:rPr>
        <w:t xml:space="preserve"> </w:t>
      </w:r>
      <w:r>
        <w:rPr>
          <w:rFonts w:ascii="黑体" w:eastAsia="黑体" w:hint="eastAsia"/>
          <w:kern w:val="0"/>
          <w:sz w:val="24"/>
        </w:rPr>
        <w:t>一般规定</w:t>
      </w:r>
    </w:p>
    <w:p w:rsidR="00B54A66" w:rsidRDefault="002161B9">
      <w:pPr>
        <w:widowControl/>
        <w:spacing w:line="360" w:lineRule="auto"/>
        <w:ind w:firstLine="480"/>
        <w:jc w:val="left"/>
        <w:rPr>
          <w:rFonts w:eastAsia="仿宋_GB2312"/>
          <w:kern w:val="0"/>
          <w:szCs w:val="21"/>
        </w:rPr>
      </w:pPr>
      <w:r>
        <w:rPr>
          <w:rFonts w:ascii="宋体" w:hAnsi="宋体" w:hint="eastAsia"/>
          <w:kern w:val="0"/>
          <w:sz w:val="24"/>
        </w:rPr>
        <w:t>本标准所用试剂和水，在没有注明其他要求时，均指分析纯试剂和</w:t>
      </w:r>
      <w:r>
        <w:rPr>
          <w:rFonts w:eastAsia="仿宋_GB2312"/>
          <w:kern w:val="0"/>
          <w:sz w:val="24"/>
        </w:rPr>
        <w:t>GB/T 6682</w:t>
      </w:r>
      <w:r>
        <w:rPr>
          <w:rFonts w:ascii="宋体" w:hAnsi="宋体" w:hint="eastAsia"/>
          <w:kern w:val="0"/>
          <w:sz w:val="24"/>
        </w:rPr>
        <w:t>中规定的三级水。试验中所用标准滴定溶液、杂质测定用标准溶液、制剂及制品，在没有注明其他要求时，均按</w:t>
      </w:r>
      <w:r>
        <w:rPr>
          <w:rFonts w:eastAsia="仿宋_GB2312"/>
          <w:kern w:val="0"/>
          <w:sz w:val="24"/>
        </w:rPr>
        <w:t>GB/T 601</w:t>
      </w:r>
      <w:r>
        <w:rPr>
          <w:rFonts w:ascii="宋体" w:hAnsi="宋体" w:hint="eastAsia"/>
          <w:kern w:val="0"/>
          <w:sz w:val="24"/>
        </w:rPr>
        <w:t>、</w:t>
      </w:r>
      <w:r>
        <w:rPr>
          <w:rFonts w:eastAsia="仿宋_GB2312"/>
          <w:kern w:val="0"/>
          <w:sz w:val="24"/>
        </w:rPr>
        <w:t>GB/T 602</w:t>
      </w:r>
      <w:r>
        <w:rPr>
          <w:rFonts w:ascii="宋体" w:hAnsi="宋体" w:hint="eastAsia"/>
          <w:kern w:val="0"/>
          <w:sz w:val="24"/>
        </w:rPr>
        <w:t>、</w:t>
      </w:r>
      <w:r>
        <w:rPr>
          <w:rFonts w:eastAsia="仿宋_GB2312"/>
          <w:kern w:val="0"/>
          <w:sz w:val="24"/>
        </w:rPr>
        <w:t>GB/T 603</w:t>
      </w:r>
      <w:r>
        <w:rPr>
          <w:rFonts w:ascii="宋体" w:hAnsi="宋体" w:hint="eastAsia"/>
          <w:kern w:val="0"/>
          <w:sz w:val="24"/>
        </w:rPr>
        <w:t>的规定制备。试验中所用溶液在未注明用何种溶剂配制时，均指水溶液。</w:t>
      </w:r>
    </w:p>
    <w:p w:rsidR="00B54A66" w:rsidRDefault="002161B9">
      <w:pPr>
        <w:widowControl/>
        <w:spacing w:line="360" w:lineRule="auto"/>
        <w:jc w:val="left"/>
        <w:rPr>
          <w:rFonts w:eastAsia="仿宋_GB2312"/>
          <w:kern w:val="0"/>
          <w:szCs w:val="21"/>
        </w:rPr>
      </w:pPr>
      <w:r>
        <w:rPr>
          <w:rFonts w:ascii="黑体" w:eastAsia="黑体"/>
          <w:color w:val="000000"/>
          <w:kern w:val="0"/>
          <w:sz w:val="24"/>
        </w:rPr>
        <w:t>A.3</w:t>
      </w:r>
      <w:r>
        <w:rPr>
          <w:rFonts w:ascii="黑体" w:eastAsia="黑体" w:hint="eastAsia"/>
          <w:color w:val="000000"/>
          <w:kern w:val="0"/>
          <w:sz w:val="24"/>
        </w:rPr>
        <w:t>鉴别试验</w:t>
      </w:r>
    </w:p>
    <w:p w:rsidR="00B54A66" w:rsidRDefault="002161B9">
      <w:pPr>
        <w:widowControl/>
        <w:spacing w:line="360" w:lineRule="auto"/>
        <w:jc w:val="left"/>
        <w:outlineLvl w:val="0"/>
        <w:rPr>
          <w:rFonts w:eastAsia="仿宋_GB2312"/>
          <w:kern w:val="0"/>
          <w:szCs w:val="21"/>
        </w:rPr>
      </w:pPr>
      <w:r>
        <w:rPr>
          <w:rFonts w:ascii="黑体" w:eastAsia="黑体"/>
          <w:color w:val="000000"/>
          <w:kern w:val="0"/>
          <w:sz w:val="24"/>
        </w:rPr>
        <w:t xml:space="preserve">A.3.1 </w:t>
      </w:r>
      <w:r>
        <w:rPr>
          <w:rFonts w:ascii="黑体" w:eastAsia="黑体" w:hint="eastAsia"/>
          <w:color w:val="000000"/>
          <w:kern w:val="0"/>
          <w:sz w:val="24"/>
        </w:rPr>
        <w:t>试剂和材料</w:t>
      </w:r>
    </w:p>
    <w:p w:rsidR="00B54A66" w:rsidRDefault="002161B9">
      <w:pPr>
        <w:widowControl/>
        <w:spacing w:line="360" w:lineRule="auto"/>
        <w:jc w:val="left"/>
        <w:rPr>
          <w:rFonts w:eastAsia="仿宋_GB2312"/>
          <w:kern w:val="0"/>
          <w:szCs w:val="21"/>
        </w:rPr>
      </w:pPr>
      <w:r>
        <w:rPr>
          <w:rFonts w:ascii="黑体" w:eastAsia="黑体"/>
          <w:color w:val="000000"/>
          <w:kern w:val="0"/>
          <w:sz w:val="24"/>
        </w:rPr>
        <w:t>A.3.1.1</w:t>
      </w:r>
      <w:r>
        <w:rPr>
          <w:rFonts w:eastAsia="仿宋_GB2312"/>
          <w:color w:val="000000"/>
          <w:kern w:val="0"/>
          <w:sz w:val="24"/>
        </w:rPr>
        <w:t xml:space="preserve"> </w:t>
      </w:r>
      <w:r>
        <w:rPr>
          <w:rFonts w:eastAsia="仿宋_GB2312" w:hint="eastAsia"/>
          <w:color w:val="000000"/>
          <w:kern w:val="0"/>
          <w:sz w:val="24"/>
        </w:rPr>
        <w:t xml:space="preserve"> </w:t>
      </w:r>
      <w:r>
        <w:rPr>
          <w:rFonts w:hAnsi="宋体"/>
          <w:sz w:val="24"/>
        </w:rPr>
        <w:t>碱性硝酸铋</w:t>
      </w:r>
      <w:r>
        <w:rPr>
          <w:rFonts w:hAnsi="宋体" w:hint="eastAsia"/>
          <w:sz w:val="24"/>
        </w:rPr>
        <w:t>溶液</w:t>
      </w:r>
      <w:r>
        <w:rPr>
          <w:rFonts w:ascii="宋体" w:hAnsi="宋体" w:hint="eastAsia"/>
          <w:color w:val="000000"/>
          <w:kern w:val="0"/>
          <w:sz w:val="24"/>
        </w:rPr>
        <w:t>：</w:t>
      </w:r>
      <w:r>
        <w:rPr>
          <w:rFonts w:hAnsi="宋体"/>
          <w:sz w:val="24"/>
        </w:rPr>
        <w:t>碱性硝酸铋</w:t>
      </w:r>
      <w:r>
        <w:rPr>
          <w:sz w:val="24"/>
        </w:rPr>
        <w:t>0.85</w:t>
      </w:r>
      <w:r>
        <w:rPr>
          <w:rFonts w:hint="eastAsia"/>
          <w:sz w:val="24"/>
        </w:rPr>
        <w:t xml:space="preserve"> </w:t>
      </w:r>
      <w:r>
        <w:rPr>
          <w:sz w:val="24"/>
        </w:rPr>
        <w:t>g</w:t>
      </w:r>
      <w:r>
        <w:rPr>
          <w:rFonts w:hAnsi="宋体"/>
          <w:sz w:val="24"/>
        </w:rPr>
        <w:t>加乙酸</w:t>
      </w:r>
      <w:r>
        <w:rPr>
          <w:sz w:val="24"/>
        </w:rPr>
        <w:t>10</w:t>
      </w:r>
      <w:r>
        <w:rPr>
          <w:rFonts w:hint="eastAsia"/>
          <w:sz w:val="24"/>
        </w:rPr>
        <w:t xml:space="preserve"> </w:t>
      </w:r>
      <w:r>
        <w:rPr>
          <w:sz w:val="24"/>
        </w:rPr>
        <w:t>mL</w:t>
      </w:r>
      <w:r>
        <w:rPr>
          <w:rFonts w:hAnsi="宋体"/>
          <w:sz w:val="24"/>
        </w:rPr>
        <w:t>及水</w:t>
      </w:r>
      <w:r>
        <w:rPr>
          <w:sz w:val="24"/>
        </w:rPr>
        <w:t>40</w:t>
      </w:r>
      <w:r>
        <w:rPr>
          <w:rFonts w:hint="eastAsia"/>
          <w:sz w:val="24"/>
        </w:rPr>
        <w:t xml:space="preserve"> </w:t>
      </w:r>
      <w:r>
        <w:rPr>
          <w:sz w:val="24"/>
        </w:rPr>
        <w:t>mL</w:t>
      </w:r>
      <w:r>
        <w:rPr>
          <w:rFonts w:hAnsi="宋体"/>
          <w:sz w:val="24"/>
        </w:rPr>
        <w:t>溶解</w:t>
      </w:r>
      <w:r>
        <w:rPr>
          <w:rFonts w:ascii="宋体" w:hAnsi="宋体" w:hint="eastAsia"/>
          <w:color w:val="000000"/>
          <w:kern w:val="0"/>
          <w:sz w:val="24"/>
        </w:rPr>
        <w:t>。</w:t>
      </w:r>
    </w:p>
    <w:p w:rsidR="00B54A66" w:rsidRDefault="002161B9">
      <w:pPr>
        <w:widowControl/>
        <w:spacing w:line="360" w:lineRule="auto"/>
        <w:jc w:val="left"/>
        <w:rPr>
          <w:rFonts w:eastAsia="仿宋_GB2312"/>
          <w:kern w:val="0"/>
          <w:szCs w:val="21"/>
        </w:rPr>
      </w:pPr>
      <w:r>
        <w:rPr>
          <w:rFonts w:ascii="黑体" w:eastAsia="黑体"/>
          <w:color w:val="000000"/>
          <w:kern w:val="0"/>
          <w:sz w:val="24"/>
        </w:rPr>
        <w:t>A.3.1.2</w:t>
      </w:r>
      <w:r>
        <w:rPr>
          <w:rFonts w:eastAsia="仿宋_GB2312"/>
          <w:color w:val="000000"/>
          <w:kern w:val="0"/>
          <w:sz w:val="24"/>
        </w:rPr>
        <w:t xml:space="preserve"> </w:t>
      </w:r>
      <w:r>
        <w:rPr>
          <w:rFonts w:eastAsia="仿宋_GB2312" w:hint="eastAsia"/>
          <w:color w:val="000000"/>
          <w:kern w:val="0"/>
          <w:sz w:val="24"/>
        </w:rPr>
        <w:t xml:space="preserve"> </w:t>
      </w:r>
      <w:r>
        <w:rPr>
          <w:rFonts w:hAnsi="宋体"/>
          <w:sz w:val="24"/>
        </w:rPr>
        <w:t>碘化钾</w:t>
      </w:r>
      <w:r>
        <w:rPr>
          <w:rFonts w:hAnsi="宋体" w:hint="eastAsia"/>
          <w:sz w:val="24"/>
        </w:rPr>
        <w:t>溶液：</w:t>
      </w:r>
      <w:r>
        <w:rPr>
          <w:rFonts w:hAnsi="宋体"/>
          <w:sz w:val="24"/>
        </w:rPr>
        <w:t>碘化钾</w:t>
      </w:r>
      <w:r>
        <w:rPr>
          <w:sz w:val="24"/>
        </w:rPr>
        <w:t>8</w:t>
      </w:r>
      <w:r>
        <w:rPr>
          <w:rFonts w:hint="eastAsia"/>
          <w:sz w:val="24"/>
        </w:rPr>
        <w:t xml:space="preserve"> </w:t>
      </w:r>
      <w:r>
        <w:rPr>
          <w:sz w:val="24"/>
        </w:rPr>
        <w:t>g</w:t>
      </w:r>
      <w:r>
        <w:rPr>
          <w:rFonts w:hAnsi="宋体"/>
          <w:sz w:val="24"/>
        </w:rPr>
        <w:t>加水</w:t>
      </w:r>
      <w:r>
        <w:rPr>
          <w:sz w:val="24"/>
        </w:rPr>
        <w:t>20</w:t>
      </w:r>
      <w:r>
        <w:rPr>
          <w:rFonts w:hint="eastAsia"/>
          <w:sz w:val="24"/>
        </w:rPr>
        <w:t xml:space="preserve"> </w:t>
      </w:r>
      <w:r>
        <w:rPr>
          <w:sz w:val="24"/>
        </w:rPr>
        <w:t>mL</w:t>
      </w:r>
      <w:r>
        <w:rPr>
          <w:rFonts w:hAnsi="宋体"/>
          <w:sz w:val="24"/>
        </w:rPr>
        <w:t>溶解</w:t>
      </w:r>
      <w:r>
        <w:rPr>
          <w:rFonts w:ascii="宋体" w:hAnsi="宋体" w:hint="eastAsia"/>
          <w:color w:val="000000"/>
          <w:kern w:val="0"/>
          <w:sz w:val="24"/>
        </w:rPr>
        <w:t>。</w:t>
      </w:r>
    </w:p>
    <w:p w:rsidR="00B54A66" w:rsidRDefault="002161B9">
      <w:pPr>
        <w:widowControl/>
        <w:spacing w:line="360" w:lineRule="auto"/>
        <w:jc w:val="left"/>
        <w:rPr>
          <w:rFonts w:hAnsi="宋体"/>
          <w:sz w:val="24"/>
        </w:rPr>
      </w:pPr>
      <w:r>
        <w:rPr>
          <w:rFonts w:ascii="黑体" w:eastAsia="黑体"/>
          <w:color w:val="000000"/>
          <w:kern w:val="0"/>
          <w:sz w:val="24"/>
        </w:rPr>
        <w:t>A.3.1.3</w:t>
      </w:r>
      <w:r>
        <w:rPr>
          <w:rFonts w:ascii="黑体" w:eastAsia="黑体" w:hint="eastAsia"/>
          <w:color w:val="000000"/>
          <w:kern w:val="0"/>
          <w:sz w:val="24"/>
        </w:rPr>
        <w:t xml:space="preserve">  </w:t>
      </w:r>
      <w:r>
        <w:rPr>
          <w:rFonts w:hAnsi="宋体" w:hint="eastAsia"/>
          <w:sz w:val="24"/>
        </w:rPr>
        <w:t>Dragendorf</w:t>
      </w:r>
      <w:r>
        <w:rPr>
          <w:rFonts w:hAnsi="宋体"/>
          <w:sz w:val="24"/>
        </w:rPr>
        <w:t>试液</w:t>
      </w:r>
      <w:r>
        <w:rPr>
          <w:rFonts w:hAnsi="宋体" w:hint="eastAsia"/>
          <w:sz w:val="24"/>
        </w:rPr>
        <w:t>：</w:t>
      </w:r>
      <w:r>
        <w:rPr>
          <w:rFonts w:hAnsi="宋体"/>
          <w:sz w:val="24"/>
        </w:rPr>
        <w:t>碱性硝酸铋</w:t>
      </w:r>
      <w:r>
        <w:rPr>
          <w:rFonts w:hAnsi="宋体" w:hint="eastAsia"/>
          <w:sz w:val="24"/>
        </w:rPr>
        <w:t>溶液</w:t>
      </w:r>
      <w:r>
        <w:rPr>
          <w:sz w:val="24"/>
        </w:rPr>
        <w:t>5</w:t>
      </w:r>
      <w:r>
        <w:rPr>
          <w:rFonts w:hint="eastAsia"/>
          <w:sz w:val="24"/>
        </w:rPr>
        <w:t xml:space="preserve"> </w:t>
      </w:r>
      <w:r>
        <w:rPr>
          <w:sz w:val="24"/>
        </w:rPr>
        <w:t>mL</w:t>
      </w:r>
      <w:r>
        <w:rPr>
          <w:rFonts w:hAnsi="宋体"/>
          <w:sz w:val="24"/>
        </w:rPr>
        <w:t>、碘化钾</w:t>
      </w:r>
      <w:r>
        <w:rPr>
          <w:rFonts w:hAnsi="宋体" w:hint="eastAsia"/>
          <w:sz w:val="24"/>
        </w:rPr>
        <w:t>溶液</w:t>
      </w:r>
      <w:r>
        <w:rPr>
          <w:sz w:val="24"/>
        </w:rPr>
        <w:t>5</w:t>
      </w:r>
      <w:r>
        <w:rPr>
          <w:rFonts w:hint="eastAsia"/>
          <w:sz w:val="24"/>
        </w:rPr>
        <w:t xml:space="preserve"> </w:t>
      </w:r>
      <w:r>
        <w:rPr>
          <w:sz w:val="24"/>
        </w:rPr>
        <w:t>mL</w:t>
      </w:r>
      <w:r>
        <w:rPr>
          <w:rFonts w:hAnsi="宋体"/>
          <w:sz w:val="24"/>
        </w:rPr>
        <w:t>、乙酸</w:t>
      </w:r>
      <w:r>
        <w:rPr>
          <w:sz w:val="24"/>
        </w:rPr>
        <w:t>20</w:t>
      </w:r>
      <w:r>
        <w:rPr>
          <w:rFonts w:hint="eastAsia"/>
          <w:sz w:val="24"/>
        </w:rPr>
        <w:t xml:space="preserve"> </w:t>
      </w:r>
      <w:r>
        <w:rPr>
          <w:sz w:val="24"/>
        </w:rPr>
        <w:t>mL</w:t>
      </w:r>
      <w:r>
        <w:rPr>
          <w:rFonts w:hAnsi="宋体"/>
          <w:sz w:val="24"/>
        </w:rPr>
        <w:t>和水</w:t>
      </w:r>
      <w:r>
        <w:rPr>
          <w:sz w:val="24"/>
        </w:rPr>
        <w:t>100</w:t>
      </w:r>
      <w:r>
        <w:rPr>
          <w:rFonts w:hint="eastAsia"/>
          <w:sz w:val="24"/>
        </w:rPr>
        <w:t xml:space="preserve"> </w:t>
      </w:r>
      <w:r>
        <w:rPr>
          <w:sz w:val="24"/>
        </w:rPr>
        <w:t>mL</w:t>
      </w:r>
      <w:r>
        <w:rPr>
          <w:rFonts w:hAnsi="宋体"/>
          <w:sz w:val="24"/>
        </w:rPr>
        <w:t>混合而成</w:t>
      </w:r>
      <w:r>
        <w:rPr>
          <w:rFonts w:hAnsi="宋体" w:hint="eastAsia"/>
          <w:sz w:val="24"/>
        </w:rPr>
        <w:t>。现用现配。</w:t>
      </w:r>
    </w:p>
    <w:p w:rsidR="00B54A66" w:rsidRDefault="002161B9">
      <w:pPr>
        <w:widowControl/>
        <w:spacing w:line="360" w:lineRule="auto"/>
        <w:jc w:val="left"/>
        <w:rPr>
          <w:sz w:val="24"/>
        </w:rPr>
      </w:pPr>
      <w:r>
        <w:rPr>
          <w:rFonts w:ascii="黑体" w:eastAsia="黑体"/>
          <w:color w:val="000000"/>
          <w:kern w:val="0"/>
          <w:sz w:val="24"/>
        </w:rPr>
        <w:t>A.3.1.</w:t>
      </w:r>
      <w:r>
        <w:rPr>
          <w:rFonts w:ascii="黑体" w:eastAsia="黑体" w:hint="eastAsia"/>
          <w:color w:val="000000"/>
          <w:kern w:val="0"/>
          <w:sz w:val="24"/>
        </w:rPr>
        <w:t xml:space="preserve">4  </w:t>
      </w:r>
      <w:r>
        <w:rPr>
          <w:sz w:val="24"/>
        </w:rPr>
        <w:t>pH</w:t>
      </w:r>
      <w:r>
        <w:rPr>
          <w:rFonts w:hint="eastAsia"/>
          <w:sz w:val="24"/>
        </w:rPr>
        <w:t xml:space="preserve"> </w:t>
      </w:r>
      <w:r>
        <w:rPr>
          <w:sz w:val="24"/>
        </w:rPr>
        <w:t>6.</w:t>
      </w:r>
      <w:r>
        <w:rPr>
          <w:rFonts w:hint="eastAsia"/>
          <w:sz w:val="24"/>
        </w:rPr>
        <w:t>8</w:t>
      </w:r>
      <w:r>
        <w:rPr>
          <w:rFonts w:hAnsi="宋体"/>
          <w:sz w:val="24"/>
        </w:rPr>
        <w:t>的</w:t>
      </w:r>
      <w:r>
        <w:rPr>
          <w:sz w:val="24"/>
        </w:rPr>
        <w:t>0.1</w:t>
      </w:r>
      <w:r>
        <w:rPr>
          <w:rFonts w:hint="eastAsia"/>
          <w:sz w:val="24"/>
        </w:rPr>
        <w:t xml:space="preserve"> </w:t>
      </w:r>
      <w:r>
        <w:rPr>
          <w:sz w:val="24"/>
        </w:rPr>
        <w:t>mol/L</w:t>
      </w:r>
      <w:r>
        <w:rPr>
          <w:rFonts w:hAnsi="宋体"/>
          <w:sz w:val="24"/>
        </w:rPr>
        <w:t>磷酸缓冲</w:t>
      </w:r>
      <w:r>
        <w:rPr>
          <w:rFonts w:hAnsi="宋体" w:hint="eastAsia"/>
          <w:sz w:val="24"/>
        </w:rPr>
        <w:t>溶</w:t>
      </w:r>
      <w:r>
        <w:rPr>
          <w:rFonts w:hAnsi="宋体"/>
          <w:sz w:val="24"/>
        </w:rPr>
        <w:t>液</w:t>
      </w:r>
      <w:r>
        <w:rPr>
          <w:rFonts w:hAnsi="宋体" w:hint="eastAsia"/>
          <w:sz w:val="24"/>
        </w:rPr>
        <w:t>。</w:t>
      </w:r>
    </w:p>
    <w:p w:rsidR="00B54A66" w:rsidRDefault="002161B9">
      <w:pPr>
        <w:widowControl/>
        <w:spacing w:line="360" w:lineRule="auto"/>
        <w:jc w:val="left"/>
        <w:outlineLvl w:val="0"/>
        <w:rPr>
          <w:rFonts w:hAnsi="宋体"/>
          <w:sz w:val="24"/>
        </w:rPr>
      </w:pPr>
      <w:r>
        <w:rPr>
          <w:rFonts w:ascii="黑体" w:eastAsia="黑体"/>
          <w:color w:val="000000"/>
          <w:kern w:val="0"/>
          <w:sz w:val="24"/>
        </w:rPr>
        <w:t>A.3.1.</w:t>
      </w:r>
      <w:r>
        <w:rPr>
          <w:rFonts w:ascii="黑体" w:eastAsia="黑体" w:hint="eastAsia"/>
          <w:color w:val="000000"/>
          <w:kern w:val="0"/>
          <w:sz w:val="24"/>
        </w:rPr>
        <w:t xml:space="preserve">5  </w:t>
      </w:r>
      <w:r>
        <w:rPr>
          <w:rFonts w:hAnsi="宋体"/>
          <w:sz w:val="24"/>
        </w:rPr>
        <w:t>甲基橙试液</w:t>
      </w:r>
      <w:r>
        <w:rPr>
          <w:rFonts w:hAnsi="宋体" w:hint="eastAsia"/>
          <w:sz w:val="24"/>
        </w:rPr>
        <w:t>：</w:t>
      </w:r>
      <w:r>
        <w:rPr>
          <w:sz w:val="24"/>
        </w:rPr>
        <w:t>0.1</w:t>
      </w:r>
      <w:r>
        <w:rPr>
          <w:rFonts w:hint="eastAsia"/>
          <w:sz w:val="24"/>
        </w:rPr>
        <w:t xml:space="preserve"> </w:t>
      </w:r>
      <w:r>
        <w:rPr>
          <w:sz w:val="24"/>
        </w:rPr>
        <w:t>mmol/L</w:t>
      </w:r>
      <w:r>
        <w:rPr>
          <w:rFonts w:hAnsi="宋体" w:hint="eastAsia"/>
          <w:sz w:val="24"/>
        </w:rPr>
        <w:t>。</w:t>
      </w:r>
    </w:p>
    <w:p w:rsidR="00B54A66" w:rsidRDefault="002161B9">
      <w:pPr>
        <w:widowControl/>
        <w:spacing w:line="360" w:lineRule="auto"/>
        <w:jc w:val="left"/>
        <w:outlineLvl w:val="0"/>
        <w:rPr>
          <w:color w:val="000000"/>
          <w:sz w:val="24"/>
          <w:shd w:val="clear" w:color="auto" w:fill="FFFFFF"/>
        </w:rPr>
      </w:pPr>
      <w:r>
        <w:rPr>
          <w:rFonts w:ascii="黑体" w:eastAsia="黑体"/>
          <w:color w:val="000000"/>
          <w:kern w:val="0"/>
          <w:sz w:val="24"/>
        </w:rPr>
        <w:t>A.3.1.</w:t>
      </w:r>
      <w:r>
        <w:rPr>
          <w:rFonts w:ascii="黑体" w:eastAsia="黑体" w:hint="eastAsia"/>
          <w:color w:val="000000"/>
          <w:kern w:val="0"/>
          <w:sz w:val="24"/>
        </w:rPr>
        <w:t xml:space="preserve">6  </w:t>
      </w:r>
      <w:r>
        <w:rPr>
          <w:color w:val="000000"/>
          <w:sz w:val="24"/>
          <w:shd w:val="clear" w:color="auto" w:fill="FFFFFF"/>
        </w:rPr>
        <w:t>正丁醇</w:t>
      </w:r>
      <w:r>
        <w:rPr>
          <w:color w:val="000000"/>
          <w:sz w:val="24"/>
          <w:shd w:val="clear" w:color="auto" w:fill="FFFFFF"/>
        </w:rPr>
        <w:t>/</w:t>
      </w:r>
      <w:r>
        <w:rPr>
          <w:color w:val="000000"/>
          <w:sz w:val="24"/>
          <w:shd w:val="clear" w:color="auto" w:fill="FFFFFF"/>
        </w:rPr>
        <w:t>水</w:t>
      </w:r>
      <w:r>
        <w:rPr>
          <w:color w:val="000000"/>
          <w:sz w:val="24"/>
          <w:shd w:val="clear" w:color="auto" w:fill="FFFFFF"/>
        </w:rPr>
        <w:t>/</w:t>
      </w:r>
      <w:r>
        <w:rPr>
          <w:rFonts w:ascii="宋体" w:hAnsi="宋体"/>
          <w:color w:val="000000"/>
          <w:sz w:val="24"/>
          <w:shd w:val="clear" w:color="auto" w:fill="FFFFFF"/>
        </w:rPr>
        <w:t>冰</w:t>
      </w:r>
      <w:r>
        <w:rPr>
          <w:rFonts w:hint="eastAsia"/>
          <w:color w:val="000000"/>
          <w:sz w:val="24"/>
          <w:shd w:val="clear" w:color="auto" w:fill="FFFFFF"/>
        </w:rPr>
        <w:t>乙</w:t>
      </w:r>
      <w:r>
        <w:rPr>
          <w:color w:val="000000"/>
          <w:sz w:val="24"/>
          <w:shd w:val="clear" w:color="auto" w:fill="FFFFFF"/>
        </w:rPr>
        <w:t>酸</w:t>
      </w:r>
      <w:r>
        <w:rPr>
          <w:rFonts w:hint="eastAsia"/>
          <w:color w:val="000000"/>
          <w:sz w:val="24"/>
          <w:shd w:val="clear" w:color="auto" w:fill="FFFFFF"/>
        </w:rPr>
        <w:t>溶液：</w:t>
      </w:r>
      <w:r>
        <w:rPr>
          <w:color w:val="000000"/>
          <w:sz w:val="24"/>
          <w:shd w:val="clear" w:color="auto" w:fill="FFFFFF"/>
        </w:rPr>
        <w:t>（</w:t>
      </w:r>
      <w:r>
        <w:rPr>
          <w:color w:val="000000"/>
          <w:sz w:val="24"/>
          <w:shd w:val="clear" w:color="auto" w:fill="FFFFFF"/>
        </w:rPr>
        <w:t>4:2:1</w:t>
      </w:r>
      <w:r>
        <w:rPr>
          <w:color w:val="000000"/>
          <w:sz w:val="24"/>
          <w:shd w:val="clear" w:color="auto" w:fill="FFFFFF"/>
        </w:rPr>
        <w:t>）</w:t>
      </w:r>
      <w:r>
        <w:rPr>
          <w:rFonts w:hint="eastAsia"/>
          <w:color w:val="000000"/>
          <w:sz w:val="24"/>
          <w:shd w:val="clear" w:color="auto" w:fill="FFFFFF"/>
        </w:rPr>
        <w:t>。</w:t>
      </w:r>
    </w:p>
    <w:p w:rsidR="00B54A66" w:rsidRDefault="002161B9">
      <w:pPr>
        <w:widowControl/>
        <w:spacing w:line="360" w:lineRule="auto"/>
        <w:jc w:val="left"/>
        <w:outlineLvl w:val="0"/>
        <w:rPr>
          <w:rFonts w:ascii="黑体" w:eastAsia="黑体"/>
          <w:color w:val="000000"/>
          <w:kern w:val="0"/>
          <w:sz w:val="24"/>
        </w:rPr>
      </w:pPr>
      <w:r>
        <w:rPr>
          <w:rFonts w:ascii="黑体" w:eastAsia="黑体"/>
          <w:color w:val="000000"/>
          <w:kern w:val="0"/>
          <w:sz w:val="24"/>
        </w:rPr>
        <w:t>A.3.1.</w:t>
      </w:r>
      <w:r>
        <w:rPr>
          <w:rFonts w:ascii="黑体" w:eastAsia="黑体" w:hint="eastAsia"/>
          <w:color w:val="000000"/>
          <w:kern w:val="0"/>
          <w:sz w:val="24"/>
        </w:rPr>
        <w:t xml:space="preserve">7  </w:t>
      </w:r>
      <w:r>
        <w:rPr>
          <w:color w:val="000000"/>
          <w:sz w:val="24"/>
          <w:shd w:val="clear" w:color="auto" w:fill="FFFFFF"/>
        </w:rPr>
        <w:t>茚三酮的丙酮溶液</w:t>
      </w:r>
      <w:r>
        <w:rPr>
          <w:rFonts w:hint="eastAsia"/>
          <w:color w:val="000000"/>
          <w:sz w:val="24"/>
          <w:shd w:val="clear" w:color="auto" w:fill="FFFFFF"/>
        </w:rPr>
        <w:t>：</w:t>
      </w:r>
      <w:r>
        <w:rPr>
          <w:color w:val="000000"/>
          <w:sz w:val="24"/>
          <w:shd w:val="clear" w:color="auto" w:fill="FFFFFF"/>
        </w:rPr>
        <w:t>1→50</w:t>
      </w:r>
      <w:r>
        <w:rPr>
          <w:rFonts w:hint="eastAsia"/>
          <w:color w:val="000000"/>
          <w:sz w:val="24"/>
          <w:shd w:val="clear" w:color="auto" w:fill="FFFFFF"/>
        </w:rPr>
        <w:t>。</w:t>
      </w:r>
    </w:p>
    <w:p w:rsidR="00B54A66" w:rsidRDefault="002161B9">
      <w:pPr>
        <w:widowControl/>
        <w:spacing w:line="360" w:lineRule="auto"/>
        <w:jc w:val="left"/>
        <w:outlineLvl w:val="0"/>
        <w:rPr>
          <w:rFonts w:eastAsia="仿宋_GB2312"/>
          <w:kern w:val="0"/>
          <w:szCs w:val="21"/>
        </w:rPr>
      </w:pPr>
      <w:r>
        <w:rPr>
          <w:rFonts w:ascii="黑体" w:eastAsia="黑体"/>
          <w:color w:val="000000"/>
          <w:kern w:val="0"/>
          <w:sz w:val="24"/>
        </w:rPr>
        <w:t xml:space="preserve">A.3.2 </w:t>
      </w:r>
      <w:r>
        <w:rPr>
          <w:rFonts w:ascii="黑体" w:eastAsia="黑体" w:hint="eastAsia"/>
          <w:color w:val="000000"/>
          <w:kern w:val="0"/>
          <w:sz w:val="24"/>
        </w:rPr>
        <w:t>分析方法</w:t>
      </w:r>
    </w:p>
    <w:p w:rsidR="00B54A66" w:rsidRDefault="002161B9">
      <w:pPr>
        <w:spacing w:line="360" w:lineRule="auto"/>
        <w:jc w:val="left"/>
        <w:rPr>
          <w:rFonts w:hAnsi="宋体"/>
          <w:sz w:val="24"/>
        </w:rPr>
      </w:pPr>
      <w:r>
        <w:rPr>
          <w:rFonts w:ascii="黑体" w:eastAsia="黑体"/>
          <w:color w:val="000000"/>
          <w:kern w:val="0"/>
          <w:sz w:val="24"/>
        </w:rPr>
        <w:t>A.3.2</w:t>
      </w:r>
      <w:r>
        <w:rPr>
          <w:rFonts w:ascii="黑体" w:eastAsia="黑体" w:hint="eastAsia"/>
          <w:color w:val="000000"/>
          <w:kern w:val="0"/>
          <w:sz w:val="24"/>
        </w:rPr>
        <w:t xml:space="preserve">.1 </w:t>
      </w:r>
      <w:r>
        <w:rPr>
          <w:rFonts w:hint="eastAsia"/>
          <w:sz w:val="24"/>
        </w:rPr>
        <w:t xml:space="preserve"> </w:t>
      </w:r>
      <w:r>
        <w:rPr>
          <w:sz w:val="24"/>
        </w:rPr>
        <w:t>0.1%</w:t>
      </w:r>
      <w:r>
        <w:rPr>
          <w:rFonts w:hAnsi="宋体"/>
          <w:sz w:val="24"/>
        </w:rPr>
        <w:t>试样液</w:t>
      </w:r>
      <w:r>
        <w:rPr>
          <w:sz w:val="24"/>
        </w:rPr>
        <w:t>1</w:t>
      </w:r>
      <w:r>
        <w:rPr>
          <w:rFonts w:hint="eastAsia"/>
          <w:sz w:val="24"/>
        </w:rPr>
        <w:t xml:space="preserve"> </w:t>
      </w:r>
      <w:r>
        <w:rPr>
          <w:sz w:val="24"/>
        </w:rPr>
        <w:t>mL</w:t>
      </w:r>
      <w:r>
        <w:rPr>
          <w:rFonts w:hAnsi="宋体"/>
          <w:sz w:val="24"/>
        </w:rPr>
        <w:t>加</w:t>
      </w:r>
      <w:r>
        <w:rPr>
          <w:rFonts w:hAnsi="宋体" w:hint="eastAsia"/>
          <w:sz w:val="24"/>
        </w:rPr>
        <w:t>Dragendorf</w:t>
      </w:r>
      <w:r>
        <w:rPr>
          <w:rFonts w:hAnsi="宋体"/>
          <w:sz w:val="24"/>
        </w:rPr>
        <w:t>试液</w:t>
      </w:r>
      <w:r>
        <w:rPr>
          <w:sz w:val="24"/>
        </w:rPr>
        <w:t>1</w:t>
      </w:r>
      <w:r>
        <w:rPr>
          <w:rFonts w:hint="eastAsia"/>
          <w:sz w:val="24"/>
        </w:rPr>
        <w:t xml:space="preserve"> </w:t>
      </w:r>
      <w:r>
        <w:rPr>
          <w:sz w:val="24"/>
        </w:rPr>
        <w:t>mL</w:t>
      </w:r>
      <w:r>
        <w:rPr>
          <w:rFonts w:hAnsi="宋体"/>
          <w:sz w:val="24"/>
        </w:rPr>
        <w:t>，应产生红褐色沉淀。</w:t>
      </w:r>
    </w:p>
    <w:p w:rsidR="00B54A66" w:rsidRDefault="002161B9">
      <w:pPr>
        <w:spacing w:line="360" w:lineRule="auto"/>
        <w:jc w:val="left"/>
        <w:rPr>
          <w:rFonts w:hAnsi="宋体"/>
          <w:sz w:val="24"/>
        </w:rPr>
      </w:pPr>
      <w:r>
        <w:rPr>
          <w:rFonts w:ascii="黑体" w:eastAsia="黑体"/>
          <w:color w:val="000000"/>
          <w:kern w:val="0"/>
          <w:sz w:val="24"/>
        </w:rPr>
        <w:t>A.3.2</w:t>
      </w:r>
      <w:r>
        <w:rPr>
          <w:rFonts w:ascii="黑体" w:eastAsia="黑体" w:hint="eastAsia"/>
          <w:color w:val="000000"/>
          <w:kern w:val="0"/>
          <w:sz w:val="24"/>
        </w:rPr>
        <w:t xml:space="preserve">.2  </w:t>
      </w:r>
      <w:r>
        <w:rPr>
          <w:rFonts w:hAnsi="宋体"/>
          <w:sz w:val="24"/>
        </w:rPr>
        <w:t>取试样</w:t>
      </w:r>
      <w:r>
        <w:rPr>
          <w:sz w:val="24"/>
        </w:rPr>
        <w:t>0.1</w:t>
      </w:r>
      <w:r>
        <w:rPr>
          <w:rFonts w:hint="eastAsia"/>
          <w:sz w:val="24"/>
        </w:rPr>
        <w:t xml:space="preserve"> </w:t>
      </w:r>
      <w:r>
        <w:rPr>
          <w:sz w:val="24"/>
        </w:rPr>
        <w:t>g</w:t>
      </w:r>
      <w:r>
        <w:rPr>
          <w:rFonts w:hAnsi="宋体"/>
          <w:sz w:val="24"/>
        </w:rPr>
        <w:t>溶于</w:t>
      </w:r>
      <w:r>
        <w:rPr>
          <w:sz w:val="24"/>
        </w:rPr>
        <w:t>pH6.</w:t>
      </w:r>
      <w:r>
        <w:rPr>
          <w:rFonts w:hint="eastAsia"/>
          <w:sz w:val="24"/>
        </w:rPr>
        <w:t>8</w:t>
      </w:r>
      <w:r>
        <w:rPr>
          <w:rFonts w:hAnsi="宋体"/>
          <w:sz w:val="24"/>
        </w:rPr>
        <w:t>的</w:t>
      </w:r>
      <w:r>
        <w:rPr>
          <w:sz w:val="24"/>
        </w:rPr>
        <w:t>0.1</w:t>
      </w:r>
      <w:r>
        <w:rPr>
          <w:rFonts w:hint="eastAsia"/>
          <w:sz w:val="24"/>
        </w:rPr>
        <w:t xml:space="preserve"> </w:t>
      </w:r>
      <w:r>
        <w:rPr>
          <w:sz w:val="24"/>
        </w:rPr>
        <w:t>mol/L</w:t>
      </w:r>
      <w:r>
        <w:rPr>
          <w:rFonts w:hAnsi="宋体"/>
          <w:sz w:val="24"/>
        </w:rPr>
        <w:t>磷酸缓冲</w:t>
      </w:r>
      <w:r>
        <w:rPr>
          <w:rFonts w:hAnsi="宋体" w:hint="eastAsia"/>
          <w:sz w:val="24"/>
        </w:rPr>
        <w:t>溶</w:t>
      </w:r>
      <w:r>
        <w:rPr>
          <w:rFonts w:hAnsi="宋体"/>
          <w:sz w:val="24"/>
        </w:rPr>
        <w:t>液</w:t>
      </w:r>
      <w:r>
        <w:rPr>
          <w:sz w:val="24"/>
        </w:rPr>
        <w:t>100</w:t>
      </w:r>
      <w:r>
        <w:rPr>
          <w:rFonts w:hint="eastAsia"/>
          <w:sz w:val="24"/>
        </w:rPr>
        <w:t xml:space="preserve"> </w:t>
      </w:r>
      <w:r>
        <w:rPr>
          <w:sz w:val="24"/>
        </w:rPr>
        <w:t>mL</w:t>
      </w:r>
      <w:r>
        <w:rPr>
          <w:rFonts w:hAnsi="宋体"/>
          <w:sz w:val="24"/>
        </w:rPr>
        <w:t>中，取试样</w:t>
      </w:r>
      <w:r>
        <w:rPr>
          <w:rFonts w:hAnsi="宋体" w:hint="eastAsia"/>
          <w:sz w:val="24"/>
        </w:rPr>
        <w:t>溶液</w:t>
      </w:r>
      <w:r>
        <w:rPr>
          <w:sz w:val="24"/>
        </w:rPr>
        <w:t>1</w:t>
      </w:r>
      <w:r>
        <w:rPr>
          <w:rFonts w:hint="eastAsia"/>
          <w:sz w:val="24"/>
        </w:rPr>
        <w:t xml:space="preserve"> </w:t>
      </w:r>
      <w:r>
        <w:rPr>
          <w:sz w:val="24"/>
        </w:rPr>
        <w:t>mL</w:t>
      </w:r>
      <w:r>
        <w:rPr>
          <w:rFonts w:hAnsi="宋体"/>
          <w:sz w:val="24"/>
        </w:rPr>
        <w:t>，加甲基橙试液</w:t>
      </w:r>
      <w:r>
        <w:rPr>
          <w:sz w:val="24"/>
        </w:rPr>
        <w:t>1</w:t>
      </w:r>
      <w:r>
        <w:rPr>
          <w:rFonts w:hint="eastAsia"/>
          <w:sz w:val="24"/>
        </w:rPr>
        <w:t xml:space="preserve"> </w:t>
      </w:r>
      <w:r>
        <w:rPr>
          <w:sz w:val="24"/>
        </w:rPr>
        <w:t>mL</w:t>
      </w:r>
      <w:r>
        <w:rPr>
          <w:rFonts w:hAnsi="宋体"/>
          <w:sz w:val="24"/>
        </w:rPr>
        <w:t>，应产生红褐色沉淀。</w:t>
      </w:r>
    </w:p>
    <w:p w:rsidR="00B54A66" w:rsidRDefault="002161B9">
      <w:pPr>
        <w:spacing w:line="360" w:lineRule="auto"/>
        <w:jc w:val="left"/>
        <w:rPr>
          <w:rFonts w:hAnsi="宋体"/>
          <w:color w:val="000000"/>
          <w:sz w:val="24"/>
        </w:rPr>
      </w:pPr>
      <w:r>
        <w:rPr>
          <w:rFonts w:ascii="黑体" w:eastAsia="黑体"/>
          <w:color w:val="000000"/>
          <w:kern w:val="0"/>
          <w:sz w:val="24"/>
        </w:rPr>
        <w:t>A.3.2</w:t>
      </w:r>
      <w:r>
        <w:rPr>
          <w:rFonts w:ascii="黑体" w:eastAsia="黑体" w:hint="eastAsia"/>
          <w:color w:val="000000"/>
          <w:kern w:val="0"/>
          <w:sz w:val="24"/>
        </w:rPr>
        <w:t xml:space="preserve">.3  </w:t>
      </w:r>
      <w:r>
        <w:rPr>
          <w:color w:val="000000"/>
          <w:sz w:val="24"/>
          <w:shd w:val="clear" w:color="auto" w:fill="FFFFFF"/>
        </w:rPr>
        <w:t>参照</w:t>
      </w:r>
      <w:r>
        <w:rPr>
          <w:color w:val="000000"/>
          <w:sz w:val="24"/>
          <w:shd w:val="clear" w:color="auto" w:fill="FFFFFF"/>
        </w:rPr>
        <w:t>GB/T5009.124</w:t>
      </w:r>
      <w:r>
        <w:rPr>
          <w:color w:val="000000"/>
          <w:sz w:val="24"/>
          <w:shd w:val="clear" w:color="auto" w:fill="FFFFFF"/>
        </w:rPr>
        <w:t>方法将</w:t>
      </w:r>
      <w:r>
        <w:rPr>
          <w:rFonts w:hint="eastAsia"/>
          <w:color w:val="000000"/>
          <w:sz w:val="24"/>
          <w:shd w:val="clear" w:color="auto" w:fill="FFFFFF"/>
        </w:rPr>
        <w:t>试样</w:t>
      </w:r>
      <w:r>
        <w:rPr>
          <w:color w:val="000000"/>
          <w:sz w:val="24"/>
          <w:shd w:val="clear" w:color="auto" w:fill="FFFFFF"/>
        </w:rPr>
        <w:t>水解成单一氨基酸，制成含本品约</w:t>
      </w:r>
      <w:r>
        <w:rPr>
          <w:color w:val="000000"/>
          <w:sz w:val="24"/>
          <w:shd w:val="clear" w:color="auto" w:fill="FFFFFF"/>
        </w:rPr>
        <w:t>1</w:t>
      </w:r>
      <w:r>
        <w:rPr>
          <w:rFonts w:hint="eastAsia"/>
          <w:color w:val="000000"/>
          <w:sz w:val="24"/>
          <w:shd w:val="clear" w:color="auto" w:fill="FFFFFF"/>
        </w:rPr>
        <w:t xml:space="preserve"> </w:t>
      </w:r>
      <w:r>
        <w:rPr>
          <w:color w:val="000000"/>
          <w:sz w:val="24"/>
          <w:shd w:val="clear" w:color="auto" w:fill="FFFFFF"/>
        </w:rPr>
        <w:t>mg/m</w:t>
      </w:r>
      <w:r>
        <w:rPr>
          <w:rFonts w:hint="eastAsia"/>
          <w:color w:val="000000"/>
          <w:sz w:val="24"/>
          <w:shd w:val="clear" w:color="auto" w:fill="FFFFFF"/>
        </w:rPr>
        <w:t>L</w:t>
      </w:r>
      <w:r>
        <w:rPr>
          <w:color w:val="000000"/>
          <w:sz w:val="24"/>
          <w:shd w:val="clear" w:color="auto" w:fill="FFFFFF"/>
        </w:rPr>
        <w:t>的近中性水溶液，作为</w:t>
      </w:r>
      <w:r>
        <w:rPr>
          <w:rFonts w:hint="eastAsia"/>
          <w:color w:val="000000"/>
          <w:sz w:val="24"/>
          <w:shd w:val="clear" w:color="auto" w:fill="FFFFFF"/>
        </w:rPr>
        <w:t>试样</w:t>
      </w:r>
      <w:r>
        <w:rPr>
          <w:color w:val="000000"/>
          <w:sz w:val="24"/>
          <w:shd w:val="clear" w:color="auto" w:fill="FFFFFF"/>
        </w:rPr>
        <w:t>溶液；精密</w:t>
      </w:r>
      <w:r>
        <w:rPr>
          <w:rFonts w:ascii="宋体" w:hAnsi="宋体"/>
          <w:color w:val="000000"/>
          <w:sz w:val="24"/>
          <w:shd w:val="clear" w:color="auto" w:fill="FFFFFF"/>
        </w:rPr>
        <w:t>称取赖氨酸盐酸</w:t>
      </w:r>
      <w:r>
        <w:rPr>
          <w:rFonts w:ascii="宋体" w:hAnsi="宋体" w:hint="eastAsia"/>
          <w:color w:val="000000"/>
          <w:sz w:val="24"/>
          <w:shd w:val="clear" w:color="auto" w:fill="FFFFFF"/>
        </w:rPr>
        <w:t>盐</w:t>
      </w:r>
      <w:r>
        <w:rPr>
          <w:rFonts w:ascii="宋体" w:hAnsi="宋体"/>
          <w:color w:val="000000"/>
          <w:sz w:val="24"/>
          <w:shd w:val="clear" w:color="auto" w:fill="FFFFFF"/>
        </w:rPr>
        <w:t>标准</w:t>
      </w:r>
      <w:r>
        <w:rPr>
          <w:rFonts w:ascii="宋体" w:hAnsi="宋体" w:hint="eastAsia"/>
          <w:color w:val="000000"/>
          <w:sz w:val="24"/>
          <w:shd w:val="clear" w:color="auto" w:fill="FFFFFF"/>
        </w:rPr>
        <w:t>样</w:t>
      </w:r>
      <w:r>
        <w:rPr>
          <w:rFonts w:ascii="宋体" w:hAnsi="宋体"/>
          <w:color w:val="000000"/>
          <w:sz w:val="24"/>
          <w:shd w:val="clear" w:color="auto" w:fill="FFFFFF"/>
        </w:rPr>
        <w:t>品</w:t>
      </w:r>
      <w:r>
        <w:rPr>
          <w:color w:val="000000"/>
          <w:sz w:val="24"/>
          <w:shd w:val="clear" w:color="auto" w:fill="FFFFFF"/>
        </w:rPr>
        <w:t>适量，加水稀释成</w:t>
      </w:r>
      <w:r>
        <w:rPr>
          <w:color w:val="000000"/>
          <w:sz w:val="24"/>
          <w:shd w:val="clear" w:color="auto" w:fill="FFFFFF"/>
        </w:rPr>
        <w:t>1</w:t>
      </w:r>
      <w:r>
        <w:rPr>
          <w:rFonts w:hint="eastAsia"/>
          <w:color w:val="000000"/>
          <w:sz w:val="24"/>
          <w:shd w:val="clear" w:color="auto" w:fill="FFFFFF"/>
        </w:rPr>
        <w:t xml:space="preserve"> </w:t>
      </w:r>
      <w:r>
        <w:rPr>
          <w:color w:val="000000"/>
          <w:sz w:val="24"/>
          <w:shd w:val="clear" w:color="auto" w:fill="FFFFFF"/>
        </w:rPr>
        <w:t>mg/m</w:t>
      </w:r>
      <w:r>
        <w:rPr>
          <w:rFonts w:hint="eastAsia"/>
          <w:color w:val="000000"/>
          <w:sz w:val="24"/>
          <w:shd w:val="clear" w:color="auto" w:fill="FFFFFF"/>
        </w:rPr>
        <w:t>L</w:t>
      </w:r>
      <w:r>
        <w:rPr>
          <w:color w:val="000000"/>
          <w:sz w:val="24"/>
          <w:shd w:val="clear" w:color="auto" w:fill="FFFFFF"/>
        </w:rPr>
        <w:t>的溶液，作为</w:t>
      </w:r>
      <w:r>
        <w:rPr>
          <w:rFonts w:ascii="宋体" w:hAnsi="宋体"/>
          <w:color w:val="000000"/>
          <w:sz w:val="24"/>
          <w:shd w:val="clear" w:color="auto" w:fill="FFFFFF"/>
        </w:rPr>
        <w:t>标准</w:t>
      </w:r>
      <w:r>
        <w:rPr>
          <w:rFonts w:ascii="宋体" w:hAnsi="宋体" w:hint="eastAsia"/>
          <w:color w:val="000000"/>
          <w:sz w:val="24"/>
          <w:shd w:val="clear" w:color="auto" w:fill="FFFFFF"/>
        </w:rPr>
        <w:t>溶</w:t>
      </w:r>
      <w:r>
        <w:rPr>
          <w:color w:val="000000"/>
          <w:sz w:val="24"/>
          <w:shd w:val="clear" w:color="auto" w:fill="FFFFFF"/>
        </w:rPr>
        <w:t>液；另取</w:t>
      </w:r>
      <w:r>
        <w:rPr>
          <w:rFonts w:hint="eastAsia"/>
          <w:color w:val="000000"/>
          <w:sz w:val="24"/>
          <w:shd w:val="clear" w:color="auto" w:fill="FFFFFF"/>
        </w:rPr>
        <w:t>试样</w:t>
      </w:r>
      <w:r>
        <w:rPr>
          <w:color w:val="000000"/>
          <w:sz w:val="24"/>
          <w:shd w:val="clear" w:color="auto" w:fill="FFFFFF"/>
        </w:rPr>
        <w:t>适量，制成含</w:t>
      </w:r>
      <w:r>
        <w:rPr>
          <w:rFonts w:hint="eastAsia"/>
          <w:color w:val="000000"/>
          <w:sz w:val="24"/>
          <w:shd w:val="clear" w:color="auto" w:fill="FFFFFF"/>
        </w:rPr>
        <w:t>试样</w:t>
      </w:r>
      <w:r>
        <w:rPr>
          <w:color w:val="000000"/>
          <w:sz w:val="24"/>
          <w:shd w:val="clear" w:color="auto" w:fill="FFFFFF"/>
        </w:rPr>
        <w:t>约</w:t>
      </w:r>
      <w:r>
        <w:rPr>
          <w:color w:val="000000"/>
          <w:sz w:val="24"/>
          <w:shd w:val="clear" w:color="auto" w:fill="FFFFFF"/>
        </w:rPr>
        <w:t>1</w:t>
      </w:r>
      <w:r>
        <w:rPr>
          <w:rFonts w:hint="eastAsia"/>
          <w:color w:val="000000"/>
          <w:sz w:val="24"/>
          <w:shd w:val="clear" w:color="auto" w:fill="FFFFFF"/>
        </w:rPr>
        <w:t xml:space="preserve"> </w:t>
      </w:r>
      <w:r>
        <w:rPr>
          <w:color w:val="000000"/>
          <w:sz w:val="24"/>
          <w:shd w:val="clear" w:color="auto" w:fill="FFFFFF"/>
        </w:rPr>
        <w:t>mg/m</w:t>
      </w:r>
      <w:r>
        <w:rPr>
          <w:rFonts w:hint="eastAsia"/>
          <w:color w:val="000000"/>
          <w:sz w:val="24"/>
          <w:shd w:val="clear" w:color="auto" w:fill="FFFFFF"/>
        </w:rPr>
        <w:t>L</w:t>
      </w:r>
      <w:r>
        <w:rPr>
          <w:color w:val="000000"/>
          <w:sz w:val="24"/>
          <w:shd w:val="clear" w:color="auto" w:fill="FFFFFF"/>
        </w:rPr>
        <w:t>的水溶液，作为对照液；另取赖氨酸盐酸</w:t>
      </w:r>
      <w:r>
        <w:rPr>
          <w:rFonts w:hint="eastAsia"/>
          <w:color w:val="000000"/>
          <w:sz w:val="24"/>
          <w:shd w:val="clear" w:color="auto" w:fill="FFFFFF"/>
        </w:rPr>
        <w:t>盐</w:t>
      </w:r>
      <w:r>
        <w:rPr>
          <w:rFonts w:ascii="宋体" w:hAnsi="宋体"/>
          <w:color w:val="000000"/>
          <w:sz w:val="24"/>
          <w:shd w:val="clear" w:color="auto" w:fill="FFFFFF"/>
        </w:rPr>
        <w:t>标准</w:t>
      </w:r>
      <w:r>
        <w:rPr>
          <w:rFonts w:ascii="宋体" w:hAnsi="宋体" w:hint="eastAsia"/>
          <w:color w:val="000000"/>
          <w:sz w:val="24"/>
          <w:shd w:val="clear" w:color="auto" w:fill="FFFFFF"/>
        </w:rPr>
        <w:t>样</w:t>
      </w:r>
      <w:r>
        <w:rPr>
          <w:color w:val="000000"/>
          <w:sz w:val="24"/>
          <w:shd w:val="clear" w:color="auto" w:fill="FFFFFF"/>
        </w:rPr>
        <w:t>品与精氨酸</w:t>
      </w:r>
      <w:r>
        <w:rPr>
          <w:rFonts w:ascii="宋体" w:hAnsi="宋体"/>
          <w:color w:val="000000"/>
          <w:sz w:val="24"/>
          <w:shd w:val="clear" w:color="auto" w:fill="FFFFFF"/>
        </w:rPr>
        <w:t>标准</w:t>
      </w:r>
      <w:r>
        <w:rPr>
          <w:rFonts w:ascii="宋体" w:hAnsi="宋体" w:hint="eastAsia"/>
          <w:color w:val="000000"/>
          <w:sz w:val="24"/>
          <w:shd w:val="clear" w:color="auto" w:fill="FFFFFF"/>
        </w:rPr>
        <w:t>样</w:t>
      </w:r>
      <w:r>
        <w:rPr>
          <w:color w:val="000000"/>
          <w:sz w:val="24"/>
          <w:shd w:val="clear" w:color="auto" w:fill="FFFFFF"/>
        </w:rPr>
        <w:t>品各适量，置于同一</w:t>
      </w:r>
      <w:r>
        <w:rPr>
          <w:rFonts w:ascii="宋体" w:hAnsi="宋体"/>
          <w:color w:val="000000"/>
          <w:sz w:val="24"/>
          <w:shd w:val="clear" w:color="auto" w:fill="FFFFFF"/>
        </w:rPr>
        <w:lastRenderedPageBreak/>
        <w:t>量</w:t>
      </w:r>
      <w:r>
        <w:rPr>
          <w:color w:val="000000"/>
          <w:sz w:val="24"/>
          <w:shd w:val="clear" w:color="auto" w:fill="FFFFFF"/>
        </w:rPr>
        <w:t>瓶中，用水溶解并稀释成</w:t>
      </w:r>
      <w:r>
        <w:rPr>
          <w:color w:val="000000"/>
          <w:sz w:val="24"/>
          <w:shd w:val="clear" w:color="auto" w:fill="FFFFFF"/>
        </w:rPr>
        <w:t>0.4</w:t>
      </w:r>
      <w:r>
        <w:rPr>
          <w:rFonts w:hint="eastAsia"/>
          <w:color w:val="000000"/>
          <w:sz w:val="24"/>
          <w:shd w:val="clear" w:color="auto" w:fill="FFFFFF"/>
        </w:rPr>
        <w:t xml:space="preserve"> </w:t>
      </w:r>
      <w:r>
        <w:rPr>
          <w:color w:val="000000"/>
          <w:sz w:val="24"/>
          <w:shd w:val="clear" w:color="auto" w:fill="FFFFFF"/>
        </w:rPr>
        <w:t>mg/m</w:t>
      </w:r>
      <w:r>
        <w:rPr>
          <w:rFonts w:hint="eastAsia"/>
          <w:color w:val="000000"/>
          <w:sz w:val="24"/>
          <w:shd w:val="clear" w:color="auto" w:fill="FFFFFF"/>
        </w:rPr>
        <w:t>L</w:t>
      </w:r>
      <w:r>
        <w:rPr>
          <w:color w:val="000000"/>
          <w:sz w:val="24"/>
          <w:shd w:val="clear" w:color="auto" w:fill="FFFFFF"/>
        </w:rPr>
        <w:t>的溶液，作为系统适用性试验溶液。</w:t>
      </w:r>
      <w:r>
        <w:rPr>
          <w:rFonts w:hint="eastAsia"/>
          <w:color w:val="000000"/>
          <w:sz w:val="24"/>
          <w:shd w:val="clear" w:color="auto" w:fill="FFFFFF"/>
        </w:rPr>
        <w:t>按照</w:t>
      </w:r>
      <w:r>
        <w:rPr>
          <w:color w:val="000000"/>
          <w:sz w:val="24"/>
          <w:shd w:val="clear" w:color="auto" w:fill="FFFFFF"/>
        </w:rPr>
        <w:t>薄层色谱法（</w:t>
      </w:r>
      <w:r>
        <w:rPr>
          <w:rFonts w:hint="eastAsia"/>
          <w:color w:val="000000"/>
          <w:sz w:val="24"/>
          <w:shd w:val="clear" w:color="auto" w:fill="FFFFFF"/>
        </w:rPr>
        <w:t>《中国药典》</w:t>
      </w:r>
      <w:r>
        <w:rPr>
          <w:color w:val="000000"/>
          <w:sz w:val="24"/>
          <w:shd w:val="clear" w:color="auto" w:fill="FFFFFF"/>
        </w:rPr>
        <w:t>附录</w:t>
      </w:r>
      <w:r>
        <w:rPr>
          <w:color w:val="000000"/>
          <w:sz w:val="24"/>
          <w:shd w:val="clear" w:color="auto" w:fill="FFFFFF"/>
        </w:rPr>
        <w:t>V B</w:t>
      </w:r>
      <w:r>
        <w:rPr>
          <w:color w:val="000000"/>
          <w:sz w:val="24"/>
          <w:shd w:val="clear" w:color="auto" w:fill="FFFFFF"/>
        </w:rPr>
        <w:t>）</w:t>
      </w:r>
      <w:r>
        <w:rPr>
          <w:rFonts w:ascii="宋体" w:hAnsi="宋体"/>
          <w:color w:val="000000"/>
          <w:sz w:val="24"/>
          <w:shd w:val="clear" w:color="auto" w:fill="FFFFFF"/>
        </w:rPr>
        <w:t>试</w:t>
      </w:r>
      <w:r>
        <w:rPr>
          <w:color w:val="000000"/>
          <w:sz w:val="24"/>
          <w:shd w:val="clear" w:color="auto" w:fill="FFFFFF"/>
        </w:rPr>
        <w:t>验，吸取上述四种溶液各</w:t>
      </w:r>
      <w:r>
        <w:rPr>
          <w:color w:val="000000"/>
          <w:sz w:val="24"/>
          <w:shd w:val="clear" w:color="auto" w:fill="FFFFFF"/>
        </w:rPr>
        <w:t>2</w:t>
      </w:r>
      <w:r>
        <w:rPr>
          <w:rFonts w:hint="eastAsia"/>
          <w:color w:val="000000"/>
          <w:sz w:val="24"/>
          <w:shd w:val="clear" w:color="auto" w:fill="FFFFFF"/>
        </w:rPr>
        <w:t xml:space="preserve"> </w:t>
      </w:r>
      <w:r>
        <w:rPr>
          <w:color w:val="000000"/>
          <w:sz w:val="24"/>
          <w:shd w:val="clear" w:color="auto" w:fill="FFFFFF"/>
        </w:rPr>
        <w:t>μ</w:t>
      </w:r>
      <w:r>
        <w:rPr>
          <w:rFonts w:hint="eastAsia"/>
          <w:color w:val="000000"/>
          <w:sz w:val="24"/>
          <w:shd w:val="clear" w:color="auto" w:fill="FFFFFF"/>
        </w:rPr>
        <w:t>L</w:t>
      </w:r>
      <w:r>
        <w:rPr>
          <w:color w:val="000000"/>
          <w:sz w:val="24"/>
          <w:shd w:val="clear" w:color="auto" w:fill="FFFFFF"/>
        </w:rPr>
        <w:t>，分别点于同一硅胶</w:t>
      </w:r>
      <w:r>
        <w:rPr>
          <w:color w:val="000000"/>
          <w:sz w:val="24"/>
          <w:shd w:val="clear" w:color="auto" w:fill="FFFFFF"/>
        </w:rPr>
        <w:t>G</w:t>
      </w:r>
      <w:r>
        <w:rPr>
          <w:color w:val="000000"/>
          <w:sz w:val="24"/>
          <w:shd w:val="clear" w:color="auto" w:fill="FFFFFF"/>
        </w:rPr>
        <w:t>薄层板上，以正丁醇</w:t>
      </w:r>
      <w:r>
        <w:rPr>
          <w:color w:val="000000"/>
          <w:sz w:val="24"/>
          <w:shd w:val="clear" w:color="auto" w:fill="FFFFFF"/>
        </w:rPr>
        <w:t>/</w:t>
      </w:r>
      <w:r>
        <w:rPr>
          <w:color w:val="000000"/>
          <w:sz w:val="24"/>
          <w:shd w:val="clear" w:color="auto" w:fill="FFFFFF"/>
        </w:rPr>
        <w:t>水</w:t>
      </w:r>
      <w:r>
        <w:rPr>
          <w:color w:val="000000"/>
          <w:sz w:val="24"/>
          <w:shd w:val="clear" w:color="auto" w:fill="FFFFFF"/>
        </w:rPr>
        <w:t>/</w:t>
      </w:r>
      <w:r>
        <w:rPr>
          <w:rFonts w:ascii="宋体" w:hAnsi="宋体"/>
          <w:color w:val="000000"/>
          <w:sz w:val="24"/>
          <w:shd w:val="clear" w:color="auto" w:fill="FFFFFF"/>
        </w:rPr>
        <w:t>冰</w:t>
      </w:r>
      <w:r>
        <w:rPr>
          <w:rFonts w:hint="eastAsia"/>
          <w:color w:val="000000"/>
          <w:sz w:val="24"/>
          <w:shd w:val="clear" w:color="auto" w:fill="FFFFFF"/>
        </w:rPr>
        <w:t>乙</w:t>
      </w:r>
      <w:r>
        <w:rPr>
          <w:color w:val="000000"/>
          <w:sz w:val="24"/>
          <w:shd w:val="clear" w:color="auto" w:fill="FFFFFF"/>
        </w:rPr>
        <w:t>酸</w:t>
      </w:r>
      <w:r>
        <w:rPr>
          <w:rFonts w:hint="eastAsia"/>
          <w:color w:val="000000"/>
          <w:sz w:val="24"/>
          <w:shd w:val="clear" w:color="auto" w:fill="FFFFFF"/>
        </w:rPr>
        <w:t>溶液</w:t>
      </w:r>
      <w:r>
        <w:rPr>
          <w:color w:val="000000"/>
          <w:sz w:val="24"/>
          <w:shd w:val="clear" w:color="auto" w:fill="FFFFFF"/>
        </w:rPr>
        <w:t>为展开剂，</w:t>
      </w:r>
      <w:r>
        <w:rPr>
          <w:rFonts w:ascii="宋体" w:hAnsi="宋体"/>
          <w:color w:val="000000"/>
          <w:sz w:val="24"/>
          <w:shd w:val="clear" w:color="auto" w:fill="FFFFFF"/>
        </w:rPr>
        <w:t>展开液由原始线上升高于</w:t>
      </w:r>
      <w:r>
        <w:rPr>
          <w:color w:val="000000"/>
          <w:sz w:val="24"/>
          <w:shd w:val="clear" w:color="auto" w:fill="FFFFFF"/>
        </w:rPr>
        <w:t>1</w:t>
      </w:r>
      <w:r>
        <w:rPr>
          <w:rFonts w:hint="eastAsia"/>
          <w:color w:val="000000"/>
          <w:sz w:val="24"/>
          <w:shd w:val="clear" w:color="auto" w:fill="FFFFFF"/>
        </w:rPr>
        <w:t xml:space="preserve">0 </w:t>
      </w:r>
      <w:r>
        <w:rPr>
          <w:color w:val="000000"/>
          <w:sz w:val="24"/>
          <w:shd w:val="clear" w:color="auto" w:fill="FFFFFF"/>
        </w:rPr>
        <w:t>cm</w:t>
      </w:r>
      <w:r>
        <w:rPr>
          <w:color w:val="000000"/>
          <w:sz w:val="24"/>
          <w:shd w:val="clear" w:color="auto" w:fill="FFFFFF"/>
        </w:rPr>
        <w:t>处时，晾干，</w:t>
      </w:r>
      <w:r>
        <w:rPr>
          <w:rFonts w:hint="eastAsia"/>
          <w:color w:val="000000"/>
          <w:sz w:val="24"/>
          <w:shd w:val="clear" w:color="auto" w:fill="FFFFFF"/>
        </w:rPr>
        <w:t>9</w:t>
      </w:r>
      <w:r>
        <w:rPr>
          <w:color w:val="000000"/>
          <w:sz w:val="24"/>
          <w:shd w:val="clear" w:color="auto" w:fill="FFFFFF"/>
        </w:rPr>
        <w:t>0</w:t>
      </w:r>
      <w:r>
        <w:rPr>
          <w:rFonts w:hint="eastAsia"/>
          <w:color w:val="000000"/>
          <w:sz w:val="24"/>
          <w:shd w:val="clear" w:color="auto" w:fill="FFFFFF"/>
        </w:rPr>
        <w:t xml:space="preserve"> </w:t>
      </w:r>
      <w:r>
        <w:rPr>
          <w:rFonts w:ascii="宋体" w:hAnsi="宋体" w:cs="宋体" w:hint="eastAsia"/>
          <w:color w:val="000000"/>
          <w:sz w:val="24"/>
          <w:shd w:val="clear" w:color="auto" w:fill="FFFFFF"/>
        </w:rPr>
        <w:t>℃</w:t>
      </w:r>
      <w:r>
        <w:rPr>
          <w:color w:val="000000"/>
          <w:sz w:val="24"/>
          <w:shd w:val="clear" w:color="auto" w:fill="FFFFFF"/>
        </w:rPr>
        <w:t>干燥</w:t>
      </w:r>
      <w:r>
        <w:rPr>
          <w:color w:val="000000"/>
          <w:sz w:val="24"/>
          <w:shd w:val="clear" w:color="auto" w:fill="FFFFFF"/>
        </w:rPr>
        <w:t>10</w:t>
      </w:r>
      <w:r>
        <w:rPr>
          <w:rFonts w:hint="eastAsia"/>
          <w:color w:val="000000"/>
          <w:sz w:val="24"/>
          <w:shd w:val="clear" w:color="auto" w:fill="FFFFFF"/>
        </w:rPr>
        <w:t xml:space="preserve"> </w:t>
      </w:r>
      <w:r>
        <w:rPr>
          <w:color w:val="000000"/>
          <w:sz w:val="24"/>
          <w:shd w:val="clear" w:color="auto" w:fill="FFFFFF"/>
        </w:rPr>
        <w:t>min</w:t>
      </w:r>
      <w:r>
        <w:rPr>
          <w:color w:val="000000"/>
          <w:sz w:val="24"/>
          <w:shd w:val="clear" w:color="auto" w:fill="FFFFFF"/>
        </w:rPr>
        <w:t>，喷以茚三酮的丙酮溶液，</w:t>
      </w:r>
      <w:r>
        <w:rPr>
          <w:rFonts w:hint="eastAsia"/>
          <w:color w:val="000000"/>
          <w:sz w:val="24"/>
          <w:shd w:val="clear" w:color="auto" w:fill="FFFFFF"/>
        </w:rPr>
        <w:t>9</w:t>
      </w:r>
      <w:r>
        <w:rPr>
          <w:color w:val="000000"/>
          <w:sz w:val="24"/>
          <w:shd w:val="clear" w:color="auto" w:fill="FFFFFF"/>
        </w:rPr>
        <w:t>0</w:t>
      </w:r>
      <w:r>
        <w:rPr>
          <w:rFonts w:hint="eastAsia"/>
          <w:color w:val="000000"/>
          <w:sz w:val="24"/>
          <w:shd w:val="clear" w:color="auto" w:fill="FFFFFF"/>
        </w:rPr>
        <w:t xml:space="preserve"> </w:t>
      </w:r>
      <w:r>
        <w:rPr>
          <w:rFonts w:ascii="宋体" w:hAnsi="宋体" w:cs="宋体" w:hint="eastAsia"/>
          <w:color w:val="000000"/>
          <w:sz w:val="24"/>
          <w:shd w:val="clear" w:color="auto" w:fill="FFFFFF"/>
        </w:rPr>
        <w:t>℃</w:t>
      </w:r>
      <w:r>
        <w:rPr>
          <w:color w:val="000000"/>
          <w:sz w:val="24"/>
          <w:shd w:val="clear" w:color="auto" w:fill="FFFFFF"/>
        </w:rPr>
        <w:t>加热至斑点出现，立即检视。</w:t>
      </w:r>
      <w:r>
        <w:rPr>
          <w:rFonts w:ascii="宋体" w:hAnsi="宋体"/>
          <w:color w:val="000000"/>
          <w:sz w:val="24"/>
          <w:shd w:val="clear" w:color="auto" w:fill="FFFFFF"/>
        </w:rPr>
        <w:t>标准</w:t>
      </w:r>
      <w:r>
        <w:rPr>
          <w:rFonts w:ascii="宋体" w:hAnsi="宋体" w:hint="eastAsia"/>
          <w:color w:val="000000"/>
          <w:sz w:val="24"/>
          <w:shd w:val="clear" w:color="auto" w:fill="FFFFFF"/>
        </w:rPr>
        <w:t>溶</w:t>
      </w:r>
      <w:r>
        <w:rPr>
          <w:rFonts w:ascii="宋体" w:hAnsi="宋体"/>
          <w:color w:val="000000"/>
          <w:sz w:val="24"/>
          <w:shd w:val="clear" w:color="auto" w:fill="FFFFFF"/>
        </w:rPr>
        <w:t>液</w:t>
      </w:r>
      <w:r>
        <w:rPr>
          <w:color w:val="000000"/>
          <w:sz w:val="24"/>
          <w:shd w:val="clear" w:color="auto" w:fill="FFFFFF"/>
        </w:rPr>
        <w:t>应显示一个清晰斑点</w:t>
      </w:r>
      <w:r>
        <w:rPr>
          <w:rFonts w:ascii="宋体" w:hAnsi="宋体"/>
          <w:color w:val="000000"/>
          <w:sz w:val="24"/>
          <w:shd w:val="clear" w:color="auto" w:fill="FFFFFF"/>
        </w:rPr>
        <w:t>；</w:t>
      </w:r>
      <w:r>
        <w:rPr>
          <w:color w:val="000000"/>
          <w:sz w:val="24"/>
          <w:shd w:val="clear" w:color="auto" w:fill="FFFFFF"/>
        </w:rPr>
        <w:t>系统适应性试验溶液应显示两个完全分离的斑点</w:t>
      </w:r>
      <w:r>
        <w:rPr>
          <w:rFonts w:ascii="宋体" w:hAnsi="宋体"/>
          <w:color w:val="000000"/>
          <w:sz w:val="24"/>
          <w:shd w:val="clear" w:color="auto" w:fill="FFFFFF"/>
        </w:rPr>
        <w:t>，</w:t>
      </w:r>
      <w:r>
        <w:rPr>
          <w:color w:val="000000"/>
          <w:sz w:val="24"/>
          <w:shd w:val="clear" w:color="auto" w:fill="FFFFFF"/>
        </w:rPr>
        <w:t>且</w:t>
      </w:r>
      <w:r>
        <w:rPr>
          <w:rFonts w:ascii="宋体" w:hAnsi="宋体"/>
          <w:color w:val="000000"/>
          <w:sz w:val="24"/>
          <w:shd w:val="clear" w:color="auto" w:fill="FFFFFF"/>
        </w:rPr>
        <w:t>其中一个斑点</w:t>
      </w:r>
      <w:r>
        <w:rPr>
          <w:color w:val="000000"/>
          <w:sz w:val="24"/>
          <w:shd w:val="clear" w:color="auto" w:fill="FFFFFF"/>
        </w:rPr>
        <w:t>与</w:t>
      </w:r>
      <w:r>
        <w:rPr>
          <w:rFonts w:ascii="宋体" w:hAnsi="宋体"/>
          <w:color w:val="000000"/>
          <w:sz w:val="24"/>
          <w:shd w:val="clear" w:color="auto" w:fill="FFFFFF"/>
        </w:rPr>
        <w:t>标准</w:t>
      </w:r>
      <w:r>
        <w:rPr>
          <w:rFonts w:ascii="宋体" w:hAnsi="宋体" w:hint="eastAsia"/>
          <w:color w:val="000000"/>
          <w:sz w:val="24"/>
          <w:shd w:val="clear" w:color="auto" w:fill="FFFFFF"/>
        </w:rPr>
        <w:t>溶</w:t>
      </w:r>
      <w:r>
        <w:rPr>
          <w:rFonts w:ascii="宋体" w:hAnsi="宋体"/>
          <w:color w:val="000000"/>
          <w:sz w:val="24"/>
          <w:shd w:val="clear" w:color="auto" w:fill="FFFFFF"/>
        </w:rPr>
        <w:t>液</w:t>
      </w:r>
      <w:r>
        <w:rPr>
          <w:color w:val="000000"/>
          <w:sz w:val="24"/>
          <w:shd w:val="clear" w:color="auto" w:fill="FFFFFF"/>
        </w:rPr>
        <w:t>斑点色泽相似</w:t>
      </w:r>
      <w:r>
        <w:rPr>
          <w:rFonts w:ascii="宋体" w:hAnsi="宋体"/>
          <w:color w:val="000000"/>
          <w:sz w:val="24"/>
          <w:shd w:val="clear" w:color="auto" w:fill="FFFFFF"/>
        </w:rPr>
        <w:t>，</w:t>
      </w:r>
      <w:r>
        <w:rPr>
          <w:color w:val="000000"/>
          <w:sz w:val="24"/>
          <w:shd w:val="clear" w:color="auto" w:fill="FFFFFF"/>
        </w:rPr>
        <w:t>Rf</w:t>
      </w:r>
      <w:r>
        <w:rPr>
          <w:color w:val="000000"/>
          <w:sz w:val="24"/>
          <w:shd w:val="clear" w:color="auto" w:fill="FFFFFF"/>
        </w:rPr>
        <w:t>值相等；</w:t>
      </w:r>
      <w:r>
        <w:rPr>
          <w:rFonts w:ascii="宋体" w:hAnsi="宋体" w:hint="eastAsia"/>
          <w:color w:val="000000"/>
          <w:sz w:val="24"/>
          <w:shd w:val="clear" w:color="auto" w:fill="FFFFFF"/>
        </w:rPr>
        <w:t>试样</w:t>
      </w:r>
      <w:r>
        <w:rPr>
          <w:rFonts w:ascii="宋体" w:hAnsi="宋体"/>
          <w:color w:val="000000"/>
          <w:sz w:val="24"/>
          <w:shd w:val="clear" w:color="auto" w:fill="FFFFFF"/>
        </w:rPr>
        <w:t>溶液所得斑点与标准</w:t>
      </w:r>
      <w:r>
        <w:rPr>
          <w:rFonts w:ascii="宋体" w:hAnsi="宋体" w:hint="eastAsia"/>
          <w:color w:val="000000"/>
          <w:sz w:val="24"/>
          <w:shd w:val="clear" w:color="auto" w:fill="FFFFFF"/>
        </w:rPr>
        <w:t>溶</w:t>
      </w:r>
      <w:r>
        <w:rPr>
          <w:rFonts w:ascii="宋体" w:hAnsi="宋体"/>
          <w:color w:val="000000"/>
          <w:sz w:val="24"/>
          <w:shd w:val="clear" w:color="auto" w:fill="FFFFFF"/>
        </w:rPr>
        <w:t>液所示斑点，色泽相似，</w:t>
      </w:r>
      <w:r>
        <w:rPr>
          <w:color w:val="000000"/>
          <w:sz w:val="24"/>
          <w:shd w:val="clear" w:color="auto" w:fill="FFFFFF"/>
        </w:rPr>
        <w:t>Rf</w:t>
      </w:r>
      <w:r>
        <w:rPr>
          <w:rFonts w:ascii="宋体" w:hAnsi="宋体"/>
          <w:color w:val="000000"/>
          <w:sz w:val="24"/>
          <w:shd w:val="clear" w:color="auto" w:fill="FFFFFF"/>
        </w:rPr>
        <w:t>值相等。</w:t>
      </w:r>
      <w:r>
        <w:rPr>
          <w:color w:val="000000"/>
          <w:sz w:val="24"/>
          <w:shd w:val="clear" w:color="auto" w:fill="FFFFFF"/>
        </w:rPr>
        <w:t>对照液应在原点处显示一个清晰斑点</w:t>
      </w:r>
      <w:r>
        <w:rPr>
          <w:rFonts w:ascii="宋体" w:hAnsi="宋体"/>
          <w:color w:val="000000"/>
          <w:sz w:val="24"/>
          <w:shd w:val="clear" w:color="auto" w:fill="FFFFFF"/>
        </w:rPr>
        <w:t>，没有其它斑点出现</w:t>
      </w:r>
      <w:r>
        <w:rPr>
          <w:color w:val="000000"/>
          <w:sz w:val="24"/>
          <w:shd w:val="clear" w:color="auto" w:fill="FFFFFF"/>
        </w:rPr>
        <w:t>。</w:t>
      </w:r>
    </w:p>
    <w:p w:rsidR="00B54A66" w:rsidRDefault="002161B9">
      <w:pPr>
        <w:widowControl/>
        <w:spacing w:line="360" w:lineRule="auto"/>
        <w:jc w:val="left"/>
        <w:rPr>
          <w:rFonts w:ascii="黑体" w:eastAsia="黑体" w:hAnsi="黑体" w:cs="黑体"/>
          <w:kern w:val="0"/>
          <w:szCs w:val="21"/>
        </w:rPr>
      </w:pPr>
      <w:r>
        <w:rPr>
          <w:rFonts w:ascii="黑体" w:eastAsia="黑体" w:hAnsi="黑体" w:cs="黑体" w:hint="eastAsia"/>
          <w:kern w:val="0"/>
          <w:sz w:val="24"/>
        </w:rPr>
        <w:t xml:space="preserve">A.4 </w:t>
      </w:r>
      <w:r>
        <w:rPr>
          <w:rFonts w:eastAsia="黑体"/>
          <w:color w:val="000000"/>
          <w:sz w:val="24"/>
          <w:shd w:val="clear" w:color="auto" w:fill="FFFFFF"/>
        </w:rPr>
        <w:t>ε</w:t>
      </w:r>
      <w:r>
        <w:rPr>
          <w:rFonts w:ascii="黑体" w:eastAsia="黑体" w:hAnsi="黑体" w:cs="黑体" w:hint="eastAsia"/>
          <w:color w:val="000000"/>
          <w:sz w:val="24"/>
          <w:shd w:val="clear" w:color="auto" w:fill="FFFFFF"/>
        </w:rPr>
        <w:t>-聚赖氨酸盐酸盐</w:t>
      </w:r>
      <w:r>
        <w:rPr>
          <w:rFonts w:ascii="黑体" w:eastAsia="黑体" w:hAnsi="黑体" w:cs="黑体" w:hint="eastAsia"/>
          <w:kern w:val="0"/>
          <w:sz w:val="24"/>
        </w:rPr>
        <w:t>含量的测定</w:t>
      </w:r>
    </w:p>
    <w:p w:rsidR="00B54A66" w:rsidRDefault="002161B9">
      <w:pPr>
        <w:widowControl/>
        <w:spacing w:line="360" w:lineRule="auto"/>
        <w:jc w:val="left"/>
        <w:outlineLvl w:val="0"/>
        <w:rPr>
          <w:rFonts w:eastAsia="仿宋_GB2312"/>
          <w:kern w:val="0"/>
          <w:szCs w:val="21"/>
        </w:rPr>
      </w:pPr>
      <w:r>
        <w:rPr>
          <w:rFonts w:ascii="黑体" w:eastAsia="黑体"/>
          <w:kern w:val="0"/>
          <w:sz w:val="24"/>
        </w:rPr>
        <w:t xml:space="preserve">A.4.1 </w:t>
      </w:r>
      <w:r>
        <w:rPr>
          <w:rFonts w:ascii="黑体" w:eastAsia="黑体" w:hint="eastAsia"/>
          <w:kern w:val="0"/>
          <w:sz w:val="24"/>
        </w:rPr>
        <w:t>方法提要</w:t>
      </w:r>
    </w:p>
    <w:p w:rsidR="00B54A66" w:rsidRDefault="002161B9">
      <w:pPr>
        <w:widowControl/>
        <w:spacing w:line="360" w:lineRule="auto"/>
        <w:jc w:val="left"/>
        <w:rPr>
          <w:rFonts w:eastAsia="仿宋_GB2312"/>
          <w:kern w:val="0"/>
          <w:szCs w:val="21"/>
        </w:rPr>
      </w:pPr>
      <w:r>
        <w:rPr>
          <w:rFonts w:eastAsia="仿宋_GB2312"/>
          <w:kern w:val="0"/>
          <w:sz w:val="24"/>
        </w:rPr>
        <w:t xml:space="preserve">    </w:t>
      </w:r>
      <w:r>
        <w:rPr>
          <w:rFonts w:ascii="宋体" w:hAnsi="宋体" w:hint="eastAsia"/>
          <w:kern w:val="0"/>
          <w:sz w:val="24"/>
        </w:rPr>
        <w:t>利用高效液相色谱测定</w:t>
      </w:r>
      <w:r>
        <w:rPr>
          <w:kern w:val="0"/>
          <w:sz w:val="24"/>
        </w:rPr>
        <w:t>ε</w:t>
      </w:r>
      <w:r>
        <w:rPr>
          <w:rFonts w:ascii="宋体" w:hAnsi="宋体" w:hint="eastAsia"/>
          <w:kern w:val="0"/>
          <w:sz w:val="24"/>
        </w:rPr>
        <w:t>-聚赖氨酸盐酸盐的含量</w:t>
      </w:r>
      <w:r>
        <w:rPr>
          <w:rFonts w:eastAsia="仿宋_GB2312" w:hint="eastAsia"/>
          <w:kern w:val="0"/>
          <w:sz w:val="24"/>
        </w:rPr>
        <w:t>。</w:t>
      </w:r>
    </w:p>
    <w:p w:rsidR="00B54A66" w:rsidRDefault="002161B9">
      <w:pPr>
        <w:widowControl/>
        <w:spacing w:line="360" w:lineRule="auto"/>
        <w:jc w:val="left"/>
        <w:rPr>
          <w:rFonts w:eastAsia="仿宋_GB2312"/>
          <w:kern w:val="0"/>
          <w:szCs w:val="21"/>
        </w:rPr>
      </w:pPr>
      <w:r>
        <w:rPr>
          <w:rFonts w:ascii="黑体" w:eastAsia="黑体"/>
          <w:kern w:val="0"/>
          <w:sz w:val="24"/>
        </w:rPr>
        <w:t xml:space="preserve">A.4.2 </w:t>
      </w:r>
      <w:r>
        <w:rPr>
          <w:rFonts w:ascii="黑体" w:eastAsia="黑体" w:hint="eastAsia"/>
          <w:kern w:val="0"/>
          <w:sz w:val="24"/>
        </w:rPr>
        <w:t>试剂和材料</w:t>
      </w:r>
    </w:p>
    <w:p w:rsidR="00B54A66" w:rsidRDefault="002161B9">
      <w:pPr>
        <w:widowControl/>
        <w:spacing w:line="360" w:lineRule="auto"/>
        <w:jc w:val="left"/>
        <w:rPr>
          <w:rFonts w:eastAsia="仿宋_GB2312"/>
          <w:kern w:val="0"/>
          <w:szCs w:val="21"/>
        </w:rPr>
      </w:pPr>
      <w:r>
        <w:rPr>
          <w:rFonts w:ascii="黑体" w:eastAsia="黑体"/>
          <w:kern w:val="0"/>
          <w:sz w:val="24"/>
        </w:rPr>
        <w:t>A.4.2.1</w:t>
      </w:r>
      <w:r>
        <w:rPr>
          <w:rFonts w:ascii="黑体" w:eastAsia="黑体" w:hint="eastAsia"/>
          <w:kern w:val="0"/>
          <w:sz w:val="24"/>
        </w:rPr>
        <w:t xml:space="preserve"> </w:t>
      </w:r>
      <w:r>
        <w:rPr>
          <w:rFonts w:hAnsi="宋体"/>
          <w:sz w:val="24"/>
        </w:rPr>
        <w:t>磷酸氢二钾</w:t>
      </w:r>
      <w:r>
        <w:rPr>
          <w:rFonts w:ascii="宋体" w:hAnsi="宋体" w:hint="eastAsia"/>
          <w:kern w:val="0"/>
          <w:sz w:val="24"/>
        </w:rPr>
        <w:t>。</w:t>
      </w:r>
    </w:p>
    <w:p w:rsidR="00B54A66" w:rsidRDefault="002161B9">
      <w:pPr>
        <w:widowControl/>
        <w:spacing w:line="360" w:lineRule="auto"/>
        <w:jc w:val="left"/>
        <w:rPr>
          <w:rFonts w:eastAsia="仿宋_GB2312"/>
          <w:kern w:val="0"/>
          <w:szCs w:val="21"/>
        </w:rPr>
      </w:pPr>
      <w:r>
        <w:rPr>
          <w:rFonts w:ascii="黑体" w:eastAsia="黑体"/>
          <w:kern w:val="0"/>
          <w:sz w:val="24"/>
        </w:rPr>
        <w:t>A.4.2.2</w:t>
      </w:r>
      <w:r>
        <w:rPr>
          <w:rFonts w:ascii="黑体" w:eastAsia="黑体" w:hint="eastAsia"/>
          <w:kern w:val="0"/>
          <w:sz w:val="24"/>
        </w:rPr>
        <w:t xml:space="preserve"> </w:t>
      </w:r>
      <w:r>
        <w:rPr>
          <w:rFonts w:hAnsi="宋体"/>
          <w:sz w:val="24"/>
        </w:rPr>
        <w:t>硫酸钠</w:t>
      </w:r>
      <w:r>
        <w:rPr>
          <w:rFonts w:ascii="宋体" w:hAnsi="宋体" w:hint="eastAsia"/>
          <w:kern w:val="0"/>
          <w:sz w:val="24"/>
        </w:rPr>
        <w:t>。</w:t>
      </w:r>
    </w:p>
    <w:p w:rsidR="00B54A66" w:rsidRDefault="002161B9">
      <w:pPr>
        <w:widowControl/>
        <w:spacing w:line="360" w:lineRule="auto"/>
        <w:jc w:val="left"/>
        <w:rPr>
          <w:rFonts w:eastAsia="仿宋_GB2312"/>
          <w:kern w:val="0"/>
          <w:szCs w:val="21"/>
        </w:rPr>
      </w:pPr>
      <w:r>
        <w:rPr>
          <w:rFonts w:ascii="黑体" w:eastAsia="黑体"/>
          <w:kern w:val="0"/>
          <w:sz w:val="24"/>
        </w:rPr>
        <w:t>A.4.2.3</w:t>
      </w:r>
      <w:r>
        <w:rPr>
          <w:rFonts w:hAnsi="宋体"/>
          <w:sz w:val="24"/>
        </w:rPr>
        <w:t>磷酸</w:t>
      </w:r>
      <w:r>
        <w:rPr>
          <w:rFonts w:ascii="宋体" w:hAnsi="宋体" w:hint="eastAsia"/>
          <w:kern w:val="0"/>
          <w:sz w:val="24"/>
        </w:rPr>
        <w:t>。</w:t>
      </w:r>
    </w:p>
    <w:p w:rsidR="00B54A66" w:rsidRDefault="002161B9">
      <w:pPr>
        <w:widowControl/>
        <w:spacing w:line="360" w:lineRule="auto"/>
        <w:jc w:val="left"/>
        <w:rPr>
          <w:rFonts w:eastAsia="仿宋_GB2312"/>
          <w:kern w:val="0"/>
          <w:szCs w:val="21"/>
        </w:rPr>
      </w:pPr>
      <w:r>
        <w:rPr>
          <w:rFonts w:ascii="黑体" w:eastAsia="黑体"/>
          <w:kern w:val="0"/>
          <w:sz w:val="24"/>
        </w:rPr>
        <w:t>A.4.2.4</w:t>
      </w:r>
      <w:r>
        <w:rPr>
          <w:rFonts w:hAnsi="宋体"/>
          <w:sz w:val="24"/>
        </w:rPr>
        <w:t>乙腈</w:t>
      </w:r>
      <w:r>
        <w:rPr>
          <w:rFonts w:ascii="宋体" w:hAnsi="宋体" w:hint="eastAsia"/>
          <w:kern w:val="0"/>
          <w:sz w:val="24"/>
        </w:rPr>
        <w:t>。</w:t>
      </w:r>
      <w:r>
        <w:rPr>
          <w:rFonts w:eastAsia="仿宋_GB2312"/>
          <w:kern w:val="0"/>
          <w:sz w:val="24"/>
        </w:rPr>
        <w:t xml:space="preserve"> </w:t>
      </w:r>
    </w:p>
    <w:p w:rsidR="00B54A66" w:rsidRDefault="002161B9">
      <w:pPr>
        <w:widowControl/>
        <w:spacing w:line="360" w:lineRule="auto"/>
        <w:jc w:val="left"/>
        <w:outlineLvl w:val="0"/>
        <w:rPr>
          <w:rFonts w:eastAsia="仿宋_GB2312"/>
          <w:kern w:val="0"/>
          <w:szCs w:val="21"/>
        </w:rPr>
      </w:pPr>
      <w:r>
        <w:rPr>
          <w:rFonts w:ascii="黑体" w:eastAsia="黑体"/>
          <w:kern w:val="0"/>
          <w:sz w:val="24"/>
        </w:rPr>
        <w:t xml:space="preserve">A.4.3 </w:t>
      </w:r>
      <w:r>
        <w:rPr>
          <w:rFonts w:ascii="黑体" w:eastAsia="黑体" w:hint="eastAsia"/>
          <w:kern w:val="0"/>
          <w:sz w:val="24"/>
        </w:rPr>
        <w:t>仪器和设备</w:t>
      </w:r>
    </w:p>
    <w:p w:rsidR="00B54A66" w:rsidRDefault="002161B9">
      <w:pPr>
        <w:spacing w:line="360" w:lineRule="auto"/>
        <w:ind w:firstLine="480"/>
        <w:jc w:val="left"/>
        <w:rPr>
          <w:rFonts w:hAnsi="宋体"/>
          <w:sz w:val="24"/>
        </w:rPr>
      </w:pPr>
      <w:r>
        <w:rPr>
          <w:rFonts w:hAnsi="宋体"/>
          <w:sz w:val="24"/>
        </w:rPr>
        <w:t>高</w:t>
      </w:r>
      <w:r>
        <w:rPr>
          <w:rFonts w:hAnsi="宋体" w:hint="eastAsia"/>
          <w:sz w:val="24"/>
        </w:rPr>
        <w:t>效</w:t>
      </w:r>
      <w:r>
        <w:rPr>
          <w:rFonts w:hAnsi="宋体"/>
          <w:sz w:val="24"/>
        </w:rPr>
        <w:t>液相色谱仪</w:t>
      </w:r>
      <w:r>
        <w:rPr>
          <w:rFonts w:hAnsi="宋体" w:hint="eastAsia"/>
          <w:sz w:val="24"/>
        </w:rPr>
        <w:t>：配有紫外检测器，或其他等效的检测器。</w:t>
      </w:r>
    </w:p>
    <w:p w:rsidR="00B54A66" w:rsidRDefault="002161B9">
      <w:pPr>
        <w:spacing w:line="360" w:lineRule="auto"/>
        <w:jc w:val="left"/>
        <w:rPr>
          <w:sz w:val="24"/>
        </w:rPr>
      </w:pPr>
      <w:r>
        <w:rPr>
          <w:rFonts w:ascii="黑体" w:eastAsia="黑体"/>
          <w:kern w:val="0"/>
          <w:sz w:val="24"/>
        </w:rPr>
        <w:t>A.4.</w:t>
      </w:r>
      <w:r>
        <w:rPr>
          <w:rFonts w:ascii="黑体" w:eastAsia="黑体" w:hint="eastAsia"/>
          <w:kern w:val="0"/>
          <w:sz w:val="24"/>
        </w:rPr>
        <w:t>4</w:t>
      </w:r>
      <w:r>
        <w:rPr>
          <w:rFonts w:hAnsi="宋体" w:hint="eastAsia"/>
          <w:sz w:val="24"/>
        </w:rPr>
        <w:t>参考色谱条件</w:t>
      </w:r>
      <w:r>
        <w:rPr>
          <w:rFonts w:hAnsi="宋体"/>
          <w:sz w:val="24"/>
        </w:rPr>
        <w:t>：</w:t>
      </w:r>
    </w:p>
    <w:p w:rsidR="00B54A66" w:rsidRDefault="002161B9">
      <w:pPr>
        <w:spacing w:line="360" w:lineRule="auto"/>
        <w:jc w:val="left"/>
        <w:rPr>
          <w:sz w:val="24"/>
        </w:rPr>
      </w:pPr>
      <w:r>
        <w:rPr>
          <w:rFonts w:ascii="黑体" w:eastAsia="黑体"/>
          <w:kern w:val="0"/>
          <w:sz w:val="24"/>
        </w:rPr>
        <w:t>A.4.</w:t>
      </w:r>
      <w:r>
        <w:rPr>
          <w:rFonts w:ascii="黑体" w:eastAsia="黑体" w:hint="eastAsia"/>
          <w:kern w:val="0"/>
          <w:sz w:val="24"/>
        </w:rPr>
        <w:t>4.1</w:t>
      </w:r>
      <w:r>
        <w:rPr>
          <w:rFonts w:hAnsi="宋体"/>
          <w:sz w:val="24"/>
        </w:rPr>
        <w:t>检测波长</w:t>
      </w:r>
      <w:r>
        <w:rPr>
          <w:rFonts w:hAnsi="宋体" w:hint="eastAsia"/>
          <w:sz w:val="24"/>
        </w:rPr>
        <w:t>：</w:t>
      </w:r>
      <w:r>
        <w:rPr>
          <w:sz w:val="24"/>
        </w:rPr>
        <w:t>215</w:t>
      </w:r>
      <w:r>
        <w:rPr>
          <w:rFonts w:hint="eastAsia"/>
          <w:sz w:val="24"/>
        </w:rPr>
        <w:t xml:space="preserve"> </w:t>
      </w:r>
      <w:r>
        <w:rPr>
          <w:sz w:val="24"/>
        </w:rPr>
        <w:t>nm</w:t>
      </w:r>
      <w:r>
        <w:rPr>
          <w:rFonts w:hint="eastAsia"/>
          <w:sz w:val="24"/>
        </w:rPr>
        <w:t>；</w:t>
      </w:r>
    </w:p>
    <w:p w:rsidR="00B54A66" w:rsidRDefault="002161B9">
      <w:pPr>
        <w:spacing w:line="360" w:lineRule="auto"/>
        <w:jc w:val="left"/>
        <w:rPr>
          <w:sz w:val="24"/>
        </w:rPr>
      </w:pPr>
      <w:r>
        <w:rPr>
          <w:rFonts w:ascii="黑体" w:eastAsia="黑体"/>
          <w:kern w:val="0"/>
          <w:sz w:val="24"/>
        </w:rPr>
        <w:t>A.4.</w:t>
      </w:r>
      <w:r>
        <w:rPr>
          <w:rFonts w:ascii="黑体" w:eastAsia="黑体" w:hint="eastAsia"/>
          <w:kern w:val="0"/>
          <w:sz w:val="24"/>
        </w:rPr>
        <w:t>4.2色谱柱：</w:t>
      </w:r>
      <w:r>
        <w:rPr>
          <w:rFonts w:hAnsi="宋体"/>
          <w:sz w:val="24"/>
        </w:rPr>
        <w:t>C18</w:t>
      </w:r>
      <w:r>
        <w:rPr>
          <w:rFonts w:hAnsi="宋体"/>
          <w:sz w:val="24"/>
        </w:rPr>
        <w:t>色谱柱</w:t>
      </w:r>
      <w:r>
        <w:rPr>
          <w:rFonts w:hAnsi="宋体" w:hint="eastAsia"/>
          <w:sz w:val="24"/>
        </w:rPr>
        <w:t>，</w:t>
      </w:r>
      <w:r>
        <w:rPr>
          <w:rFonts w:hAnsi="宋体"/>
          <w:sz w:val="24"/>
        </w:rPr>
        <w:t>柱为</w:t>
      </w:r>
      <w:r>
        <w:rPr>
          <w:sz w:val="24"/>
        </w:rPr>
        <w:t>4.6</w:t>
      </w:r>
      <w:r>
        <w:rPr>
          <w:rFonts w:hint="eastAsia"/>
          <w:sz w:val="24"/>
        </w:rPr>
        <w:t xml:space="preserve"> </w:t>
      </w:r>
      <w:r>
        <w:rPr>
          <w:sz w:val="24"/>
        </w:rPr>
        <w:t>mm×</w:t>
      </w:r>
      <w:r>
        <w:rPr>
          <w:rFonts w:hint="eastAsia"/>
          <w:sz w:val="24"/>
        </w:rPr>
        <w:t>250 mm</w:t>
      </w:r>
      <w:r>
        <w:rPr>
          <w:rFonts w:hAnsi="宋体" w:hint="eastAsia"/>
          <w:sz w:val="24"/>
        </w:rPr>
        <w:t>。或其他等同分离效果的色谱柱和色谱条件。</w:t>
      </w:r>
    </w:p>
    <w:p w:rsidR="00B54A66" w:rsidRDefault="002161B9">
      <w:pPr>
        <w:spacing w:line="360" w:lineRule="auto"/>
        <w:jc w:val="left"/>
        <w:rPr>
          <w:sz w:val="24"/>
        </w:rPr>
      </w:pPr>
      <w:r>
        <w:rPr>
          <w:rFonts w:ascii="黑体" w:eastAsia="黑体"/>
          <w:kern w:val="0"/>
          <w:sz w:val="24"/>
        </w:rPr>
        <w:t>A.4.</w:t>
      </w:r>
      <w:r>
        <w:rPr>
          <w:rFonts w:ascii="黑体" w:eastAsia="黑体" w:hint="eastAsia"/>
          <w:kern w:val="0"/>
          <w:sz w:val="24"/>
        </w:rPr>
        <w:t>4.3</w:t>
      </w:r>
      <w:r>
        <w:rPr>
          <w:rFonts w:hAnsi="宋体"/>
          <w:sz w:val="24"/>
        </w:rPr>
        <w:t>流速</w:t>
      </w:r>
      <w:r>
        <w:rPr>
          <w:rFonts w:hAnsi="宋体" w:hint="eastAsia"/>
          <w:sz w:val="24"/>
        </w:rPr>
        <w:t>：</w:t>
      </w:r>
      <w:r>
        <w:rPr>
          <w:sz w:val="24"/>
        </w:rPr>
        <w:t>0.4</w:t>
      </w:r>
      <w:r>
        <w:rPr>
          <w:rFonts w:hint="eastAsia"/>
          <w:sz w:val="24"/>
        </w:rPr>
        <w:t xml:space="preserve"> </w:t>
      </w:r>
      <w:r>
        <w:rPr>
          <w:sz w:val="24"/>
        </w:rPr>
        <w:t>mL/min</w:t>
      </w:r>
      <w:r>
        <w:rPr>
          <w:rFonts w:hint="eastAsia"/>
          <w:sz w:val="24"/>
        </w:rPr>
        <w:t>；</w:t>
      </w:r>
    </w:p>
    <w:p w:rsidR="00B54A66" w:rsidRDefault="002161B9">
      <w:pPr>
        <w:spacing w:line="360" w:lineRule="auto"/>
        <w:jc w:val="left"/>
        <w:rPr>
          <w:sz w:val="24"/>
        </w:rPr>
      </w:pPr>
      <w:r>
        <w:rPr>
          <w:rFonts w:ascii="黑体" w:eastAsia="黑体"/>
          <w:kern w:val="0"/>
          <w:sz w:val="24"/>
        </w:rPr>
        <w:t>A.4.</w:t>
      </w:r>
      <w:r>
        <w:rPr>
          <w:rFonts w:ascii="黑体" w:eastAsia="黑体" w:hint="eastAsia"/>
          <w:kern w:val="0"/>
          <w:sz w:val="24"/>
        </w:rPr>
        <w:t>4.4</w:t>
      </w:r>
      <w:r>
        <w:rPr>
          <w:rFonts w:hAnsi="宋体"/>
          <w:sz w:val="24"/>
        </w:rPr>
        <w:t>定量进样器</w:t>
      </w:r>
      <w:r>
        <w:rPr>
          <w:rFonts w:hint="eastAsia"/>
          <w:sz w:val="24"/>
        </w:rPr>
        <w:t xml:space="preserve">100 </w:t>
      </w:r>
      <w:r>
        <w:rPr>
          <w:sz w:val="24"/>
        </w:rPr>
        <w:t>µ</w:t>
      </w:r>
      <w:r>
        <w:rPr>
          <w:rFonts w:hint="eastAsia"/>
          <w:sz w:val="24"/>
        </w:rPr>
        <w:t>L</w:t>
      </w:r>
      <w:r>
        <w:rPr>
          <w:rFonts w:hint="eastAsia"/>
          <w:sz w:val="24"/>
        </w:rPr>
        <w:t>。</w:t>
      </w:r>
    </w:p>
    <w:p w:rsidR="00B54A66" w:rsidRDefault="002161B9">
      <w:pPr>
        <w:widowControl/>
        <w:spacing w:line="360" w:lineRule="auto"/>
        <w:jc w:val="left"/>
        <w:rPr>
          <w:rFonts w:eastAsia="仿宋_GB2312"/>
          <w:kern w:val="0"/>
          <w:sz w:val="24"/>
        </w:rPr>
      </w:pPr>
      <w:r>
        <w:rPr>
          <w:rFonts w:ascii="黑体" w:eastAsia="黑体"/>
          <w:kern w:val="0"/>
          <w:sz w:val="24"/>
        </w:rPr>
        <w:t>A.4.</w:t>
      </w:r>
      <w:r>
        <w:rPr>
          <w:rFonts w:ascii="黑体" w:eastAsia="黑体" w:hint="eastAsia"/>
          <w:kern w:val="0"/>
          <w:sz w:val="24"/>
        </w:rPr>
        <w:t>5</w:t>
      </w:r>
      <w:r>
        <w:rPr>
          <w:rFonts w:ascii="黑体" w:eastAsia="黑体"/>
          <w:kern w:val="0"/>
          <w:sz w:val="24"/>
        </w:rPr>
        <w:t xml:space="preserve"> </w:t>
      </w:r>
      <w:r>
        <w:rPr>
          <w:rFonts w:ascii="黑体" w:eastAsia="黑体" w:hint="eastAsia"/>
          <w:kern w:val="0"/>
          <w:sz w:val="24"/>
        </w:rPr>
        <w:t>分析步骤</w:t>
      </w:r>
      <w:r>
        <w:rPr>
          <w:rFonts w:eastAsia="仿宋_GB2312"/>
          <w:kern w:val="0"/>
          <w:sz w:val="24"/>
        </w:rPr>
        <w:t xml:space="preserve">  </w:t>
      </w:r>
    </w:p>
    <w:p w:rsidR="00B54A66" w:rsidRDefault="002161B9">
      <w:pPr>
        <w:widowControl/>
        <w:spacing w:line="360" w:lineRule="auto"/>
        <w:jc w:val="left"/>
        <w:rPr>
          <w:rFonts w:hAnsi="宋体"/>
          <w:sz w:val="24"/>
        </w:rPr>
      </w:pPr>
      <w:r>
        <w:rPr>
          <w:rFonts w:ascii="黑体" w:eastAsia="黑体" w:hAnsi="黑体" w:cs="黑体" w:hint="eastAsia"/>
          <w:kern w:val="0"/>
          <w:sz w:val="24"/>
        </w:rPr>
        <w:t xml:space="preserve">A.4.5.1 </w:t>
      </w:r>
      <w:r>
        <w:rPr>
          <w:rFonts w:ascii="黑体" w:eastAsia="黑体" w:hAnsi="黑体" w:cs="黑体" w:hint="eastAsia"/>
          <w:sz w:val="24"/>
        </w:rPr>
        <w:t>流动相的制备</w:t>
      </w:r>
    </w:p>
    <w:p w:rsidR="00B54A66" w:rsidRDefault="002161B9">
      <w:pPr>
        <w:widowControl/>
        <w:spacing w:line="360" w:lineRule="auto"/>
        <w:jc w:val="left"/>
        <w:rPr>
          <w:rFonts w:hAnsi="宋体"/>
          <w:sz w:val="24"/>
        </w:rPr>
      </w:pPr>
      <w:r>
        <w:rPr>
          <w:rFonts w:hAnsi="宋体" w:hint="eastAsia"/>
          <w:sz w:val="24"/>
        </w:rPr>
        <w:t xml:space="preserve">    </w:t>
      </w:r>
      <w:r>
        <w:rPr>
          <w:rFonts w:hAnsi="宋体"/>
          <w:sz w:val="24"/>
        </w:rPr>
        <w:t>将</w:t>
      </w:r>
      <w:r>
        <w:rPr>
          <w:sz w:val="24"/>
        </w:rPr>
        <w:t>1.7</w:t>
      </w:r>
      <w:r>
        <w:rPr>
          <w:rFonts w:hint="eastAsia"/>
          <w:sz w:val="24"/>
        </w:rPr>
        <w:t xml:space="preserve"> g</w:t>
      </w:r>
      <w:r>
        <w:rPr>
          <w:rFonts w:hAnsi="宋体"/>
          <w:sz w:val="24"/>
        </w:rPr>
        <w:t>的磷酸氢二钾和</w:t>
      </w:r>
      <w:r>
        <w:rPr>
          <w:sz w:val="24"/>
        </w:rPr>
        <w:t>1.42</w:t>
      </w:r>
      <w:r>
        <w:rPr>
          <w:rFonts w:hint="eastAsia"/>
          <w:sz w:val="24"/>
        </w:rPr>
        <w:t xml:space="preserve"> g</w:t>
      </w:r>
      <w:r>
        <w:rPr>
          <w:rFonts w:hAnsi="宋体"/>
          <w:sz w:val="24"/>
        </w:rPr>
        <w:t>的硫酸钠溶于</w:t>
      </w:r>
      <w:r>
        <w:rPr>
          <w:sz w:val="24"/>
        </w:rPr>
        <w:t>800</w:t>
      </w:r>
      <w:r>
        <w:rPr>
          <w:rFonts w:hint="eastAsia"/>
          <w:sz w:val="24"/>
        </w:rPr>
        <w:t xml:space="preserve"> mL</w:t>
      </w:r>
      <w:r>
        <w:rPr>
          <w:rFonts w:hAnsi="宋体"/>
          <w:sz w:val="24"/>
        </w:rPr>
        <w:t>的水中，用磷酸调</w:t>
      </w:r>
      <w:r>
        <w:rPr>
          <w:sz w:val="24"/>
        </w:rPr>
        <w:t>pH</w:t>
      </w:r>
      <w:r>
        <w:rPr>
          <w:rFonts w:hAnsi="宋体"/>
          <w:sz w:val="24"/>
        </w:rPr>
        <w:t>至</w:t>
      </w:r>
      <w:r>
        <w:rPr>
          <w:sz w:val="24"/>
        </w:rPr>
        <w:t>3.4</w:t>
      </w:r>
      <w:r>
        <w:rPr>
          <w:rFonts w:hAnsi="宋体"/>
          <w:sz w:val="24"/>
        </w:rPr>
        <w:t>后，用水定溶至</w:t>
      </w:r>
      <w:r>
        <w:rPr>
          <w:sz w:val="24"/>
        </w:rPr>
        <w:t>1000</w:t>
      </w:r>
      <w:r>
        <w:rPr>
          <w:rFonts w:hint="eastAsia"/>
          <w:sz w:val="24"/>
        </w:rPr>
        <w:t xml:space="preserve"> m</w:t>
      </w:r>
      <w:r>
        <w:rPr>
          <w:rFonts w:hAnsi="宋体" w:hint="eastAsia"/>
          <w:sz w:val="24"/>
        </w:rPr>
        <w:t>L</w:t>
      </w:r>
      <w:r>
        <w:rPr>
          <w:rFonts w:hAnsi="宋体"/>
          <w:sz w:val="24"/>
        </w:rPr>
        <w:t>，取此溶液</w:t>
      </w:r>
      <w:r>
        <w:rPr>
          <w:sz w:val="24"/>
        </w:rPr>
        <w:t>920</w:t>
      </w:r>
      <w:r>
        <w:rPr>
          <w:rFonts w:hint="eastAsia"/>
          <w:sz w:val="24"/>
        </w:rPr>
        <w:t xml:space="preserve"> </w:t>
      </w:r>
      <w:r>
        <w:rPr>
          <w:sz w:val="24"/>
        </w:rPr>
        <w:t>mL</w:t>
      </w:r>
      <w:r>
        <w:rPr>
          <w:rFonts w:hAnsi="宋体"/>
          <w:sz w:val="24"/>
        </w:rPr>
        <w:t>加入</w:t>
      </w:r>
      <w:r>
        <w:rPr>
          <w:sz w:val="24"/>
        </w:rPr>
        <w:t>80</w:t>
      </w:r>
      <w:r>
        <w:rPr>
          <w:rFonts w:hint="eastAsia"/>
          <w:sz w:val="24"/>
        </w:rPr>
        <w:t xml:space="preserve"> </w:t>
      </w:r>
      <w:r>
        <w:rPr>
          <w:sz w:val="24"/>
        </w:rPr>
        <w:t>mL</w:t>
      </w:r>
      <w:r>
        <w:rPr>
          <w:rFonts w:hAnsi="宋体"/>
          <w:sz w:val="24"/>
        </w:rPr>
        <w:t>乙腈，混匀。用</w:t>
      </w:r>
      <w:r>
        <w:rPr>
          <w:sz w:val="24"/>
        </w:rPr>
        <w:t>0.45</w:t>
      </w:r>
      <w:r>
        <w:rPr>
          <w:rFonts w:hint="eastAsia"/>
          <w:sz w:val="24"/>
        </w:rPr>
        <w:t xml:space="preserve"> </w:t>
      </w:r>
      <w:r>
        <w:rPr>
          <w:sz w:val="24"/>
        </w:rPr>
        <w:t>µm</w:t>
      </w:r>
      <w:r>
        <w:rPr>
          <w:rFonts w:hAnsi="宋体"/>
          <w:sz w:val="24"/>
        </w:rPr>
        <w:t>的膜过滤器过滤。</w:t>
      </w:r>
    </w:p>
    <w:p w:rsidR="00B54A66" w:rsidRDefault="002161B9">
      <w:pPr>
        <w:widowControl/>
        <w:spacing w:line="360" w:lineRule="auto"/>
        <w:jc w:val="left"/>
        <w:rPr>
          <w:rFonts w:hAnsi="宋体"/>
          <w:sz w:val="24"/>
        </w:rPr>
      </w:pPr>
      <w:r>
        <w:rPr>
          <w:rFonts w:ascii="黑体" w:eastAsia="黑体" w:hAnsi="黑体" w:cs="黑体" w:hint="eastAsia"/>
          <w:kern w:val="0"/>
          <w:sz w:val="24"/>
        </w:rPr>
        <w:lastRenderedPageBreak/>
        <w:t>A.4.5.2</w:t>
      </w:r>
      <w:r>
        <w:rPr>
          <w:rFonts w:hint="eastAsia"/>
          <w:sz w:val="24"/>
        </w:rPr>
        <w:t xml:space="preserve"> </w:t>
      </w:r>
      <w:r>
        <w:rPr>
          <w:rFonts w:ascii="黑体" w:eastAsia="黑体" w:hAnsi="黑体" w:cs="黑体" w:hint="eastAsia"/>
          <w:sz w:val="24"/>
        </w:rPr>
        <w:t>标准样品溶液的制备</w:t>
      </w:r>
    </w:p>
    <w:p w:rsidR="00B54A66" w:rsidRDefault="002161B9">
      <w:pPr>
        <w:widowControl/>
        <w:spacing w:line="360" w:lineRule="auto"/>
        <w:jc w:val="left"/>
        <w:rPr>
          <w:rFonts w:hAnsi="宋体"/>
          <w:sz w:val="24"/>
        </w:rPr>
      </w:pPr>
      <w:r>
        <w:rPr>
          <w:rFonts w:hAnsi="宋体" w:hint="eastAsia"/>
          <w:sz w:val="24"/>
        </w:rPr>
        <w:t xml:space="preserve">    </w:t>
      </w:r>
      <w:r>
        <w:rPr>
          <w:rFonts w:hAnsi="宋体"/>
          <w:sz w:val="24"/>
        </w:rPr>
        <w:t>精确称量约</w:t>
      </w:r>
      <w:r>
        <w:rPr>
          <w:sz w:val="24"/>
        </w:rPr>
        <w:t>20.00</w:t>
      </w:r>
      <w:r>
        <w:rPr>
          <w:rFonts w:hint="eastAsia"/>
          <w:sz w:val="24"/>
        </w:rPr>
        <w:t xml:space="preserve"> </w:t>
      </w:r>
      <w:r>
        <w:rPr>
          <w:rFonts w:hAnsi="宋体" w:hint="eastAsia"/>
          <w:sz w:val="24"/>
        </w:rPr>
        <w:t xml:space="preserve">mg </w:t>
      </w:r>
      <w:r>
        <w:rPr>
          <w:kern w:val="0"/>
          <w:sz w:val="24"/>
        </w:rPr>
        <w:t>ε</w:t>
      </w:r>
      <w:r>
        <w:rPr>
          <w:rFonts w:ascii="宋体" w:hAnsi="宋体" w:hint="eastAsia"/>
          <w:kern w:val="0"/>
          <w:sz w:val="24"/>
        </w:rPr>
        <w:t>-聚赖氨酸盐酸盐</w:t>
      </w:r>
      <w:r>
        <w:rPr>
          <w:rFonts w:hAnsi="宋体" w:hint="eastAsia"/>
          <w:sz w:val="24"/>
        </w:rPr>
        <w:t>标准样</w:t>
      </w:r>
      <w:r>
        <w:rPr>
          <w:rFonts w:hAnsi="宋体"/>
          <w:sz w:val="24"/>
        </w:rPr>
        <w:t>品，加入到</w:t>
      </w:r>
      <w:r>
        <w:rPr>
          <w:sz w:val="24"/>
        </w:rPr>
        <w:t>25</w:t>
      </w:r>
      <w:r>
        <w:rPr>
          <w:rFonts w:hint="eastAsia"/>
          <w:sz w:val="24"/>
        </w:rPr>
        <w:t xml:space="preserve"> </w:t>
      </w:r>
      <w:r>
        <w:rPr>
          <w:rFonts w:hAnsi="宋体" w:hint="eastAsia"/>
          <w:sz w:val="24"/>
        </w:rPr>
        <w:t>mL</w:t>
      </w:r>
      <w:r>
        <w:rPr>
          <w:rFonts w:hAnsi="宋体"/>
          <w:sz w:val="24"/>
        </w:rPr>
        <w:t>的</w:t>
      </w:r>
      <w:r>
        <w:rPr>
          <w:rFonts w:hAnsi="宋体" w:hint="eastAsia"/>
          <w:sz w:val="24"/>
        </w:rPr>
        <w:t>容</w:t>
      </w:r>
      <w:r>
        <w:rPr>
          <w:rFonts w:hAnsi="宋体"/>
          <w:sz w:val="24"/>
        </w:rPr>
        <w:t>量瓶中，加流动相到刻度下</w:t>
      </w:r>
      <w:r>
        <w:rPr>
          <w:sz w:val="24"/>
        </w:rPr>
        <w:t>1</w:t>
      </w:r>
      <w:r>
        <w:rPr>
          <w:rFonts w:hint="eastAsia"/>
          <w:sz w:val="24"/>
        </w:rPr>
        <w:t xml:space="preserve"> </w:t>
      </w:r>
      <w:r>
        <w:rPr>
          <w:rFonts w:hAnsi="宋体" w:hint="eastAsia"/>
          <w:sz w:val="24"/>
        </w:rPr>
        <w:t>cm</w:t>
      </w:r>
      <w:r>
        <w:rPr>
          <w:rFonts w:hAnsi="宋体"/>
          <w:sz w:val="24"/>
        </w:rPr>
        <w:t>处超声</w:t>
      </w:r>
      <w:r>
        <w:rPr>
          <w:sz w:val="24"/>
        </w:rPr>
        <w:t>10</w:t>
      </w:r>
      <w:r>
        <w:rPr>
          <w:rFonts w:hint="eastAsia"/>
          <w:sz w:val="24"/>
        </w:rPr>
        <w:t xml:space="preserve"> </w:t>
      </w:r>
      <w:r>
        <w:rPr>
          <w:color w:val="000000"/>
          <w:sz w:val="24"/>
          <w:shd w:val="clear" w:color="auto" w:fill="FFFFFF"/>
        </w:rPr>
        <w:t>min</w:t>
      </w:r>
      <w:r>
        <w:rPr>
          <w:rFonts w:hAnsi="宋体" w:hint="eastAsia"/>
          <w:sz w:val="24"/>
        </w:rPr>
        <w:t>，</w:t>
      </w:r>
      <w:r>
        <w:rPr>
          <w:rFonts w:hAnsi="宋体"/>
          <w:sz w:val="24"/>
        </w:rPr>
        <w:t>待冷至室温用流动相定容至刻度混合均匀。将此溶液用</w:t>
      </w:r>
      <w:r>
        <w:rPr>
          <w:sz w:val="24"/>
        </w:rPr>
        <w:t>0.45</w:t>
      </w:r>
      <w:r>
        <w:rPr>
          <w:rFonts w:hint="eastAsia"/>
          <w:sz w:val="24"/>
        </w:rPr>
        <w:t xml:space="preserve"> </w:t>
      </w:r>
      <w:r>
        <w:rPr>
          <w:sz w:val="24"/>
        </w:rPr>
        <w:t>µm</w:t>
      </w:r>
      <w:r>
        <w:rPr>
          <w:rFonts w:hAnsi="宋体"/>
          <w:sz w:val="24"/>
        </w:rPr>
        <w:t>的膜过滤器过滤，待用。</w:t>
      </w:r>
    </w:p>
    <w:p w:rsidR="00B54A66" w:rsidRDefault="002161B9">
      <w:pPr>
        <w:widowControl/>
        <w:spacing w:line="360" w:lineRule="auto"/>
        <w:jc w:val="left"/>
        <w:rPr>
          <w:rFonts w:hAnsi="宋体"/>
          <w:sz w:val="24"/>
        </w:rPr>
      </w:pPr>
      <w:r>
        <w:rPr>
          <w:rFonts w:ascii="黑体" w:eastAsia="黑体" w:hAnsi="黑体" w:cs="黑体" w:hint="eastAsia"/>
          <w:kern w:val="0"/>
          <w:sz w:val="24"/>
        </w:rPr>
        <w:t>A.4.5.3</w:t>
      </w:r>
      <w:r>
        <w:rPr>
          <w:rFonts w:hint="eastAsia"/>
          <w:sz w:val="24"/>
        </w:rPr>
        <w:t xml:space="preserve"> </w:t>
      </w:r>
      <w:r>
        <w:rPr>
          <w:rFonts w:ascii="黑体" w:eastAsia="黑体" w:hAnsi="黑体" w:cs="黑体" w:hint="eastAsia"/>
          <w:sz w:val="24"/>
        </w:rPr>
        <w:t>试样溶液</w:t>
      </w:r>
      <w:r>
        <w:rPr>
          <w:rFonts w:ascii="黑体" w:eastAsia="黑体" w:hAnsi="宋体" w:hint="eastAsia"/>
          <w:sz w:val="24"/>
        </w:rPr>
        <w:t>的制备</w:t>
      </w:r>
    </w:p>
    <w:p w:rsidR="00B54A66" w:rsidRDefault="002161B9">
      <w:pPr>
        <w:widowControl/>
        <w:spacing w:line="360" w:lineRule="auto"/>
        <w:jc w:val="left"/>
        <w:rPr>
          <w:sz w:val="24"/>
        </w:rPr>
      </w:pPr>
      <w:r>
        <w:rPr>
          <w:rFonts w:hAnsi="宋体" w:hint="eastAsia"/>
          <w:sz w:val="24"/>
        </w:rPr>
        <w:t xml:space="preserve">    </w:t>
      </w:r>
      <w:r>
        <w:rPr>
          <w:rFonts w:hAnsi="宋体"/>
          <w:sz w:val="24"/>
        </w:rPr>
        <w:t>精确称量约</w:t>
      </w:r>
      <w:r>
        <w:rPr>
          <w:sz w:val="24"/>
        </w:rPr>
        <w:t>20.00</w:t>
      </w:r>
      <w:r>
        <w:rPr>
          <w:rFonts w:hint="eastAsia"/>
          <w:sz w:val="24"/>
        </w:rPr>
        <w:t xml:space="preserve"> </w:t>
      </w:r>
      <w:r>
        <w:rPr>
          <w:rFonts w:hAnsi="宋体" w:hint="eastAsia"/>
          <w:sz w:val="24"/>
        </w:rPr>
        <w:t>mg</w:t>
      </w:r>
      <w:r>
        <w:rPr>
          <w:rFonts w:hAnsi="宋体" w:hint="eastAsia"/>
          <w:sz w:val="24"/>
        </w:rPr>
        <w:t>试</w:t>
      </w:r>
      <w:r>
        <w:rPr>
          <w:rFonts w:hAnsi="宋体"/>
          <w:sz w:val="24"/>
        </w:rPr>
        <w:t>样，加入到</w:t>
      </w:r>
      <w:r>
        <w:rPr>
          <w:sz w:val="24"/>
        </w:rPr>
        <w:t>25</w:t>
      </w:r>
      <w:r>
        <w:rPr>
          <w:rFonts w:hint="eastAsia"/>
          <w:sz w:val="24"/>
        </w:rPr>
        <w:t xml:space="preserve"> </w:t>
      </w:r>
      <w:r>
        <w:rPr>
          <w:rFonts w:hAnsi="宋体" w:hint="eastAsia"/>
          <w:sz w:val="24"/>
        </w:rPr>
        <w:t>mL</w:t>
      </w:r>
      <w:r>
        <w:rPr>
          <w:rFonts w:hAnsi="宋体"/>
          <w:sz w:val="24"/>
        </w:rPr>
        <w:t>的</w:t>
      </w:r>
      <w:r>
        <w:rPr>
          <w:rFonts w:hAnsi="宋体" w:hint="eastAsia"/>
          <w:sz w:val="24"/>
        </w:rPr>
        <w:t>容</w:t>
      </w:r>
      <w:r>
        <w:rPr>
          <w:rFonts w:hAnsi="宋体"/>
          <w:sz w:val="24"/>
        </w:rPr>
        <w:t>量瓶中，加流动相到刻度下</w:t>
      </w:r>
      <w:r>
        <w:rPr>
          <w:sz w:val="24"/>
        </w:rPr>
        <w:t>1</w:t>
      </w:r>
      <w:r>
        <w:rPr>
          <w:rFonts w:hint="eastAsia"/>
          <w:sz w:val="24"/>
        </w:rPr>
        <w:t xml:space="preserve"> </w:t>
      </w:r>
      <w:r>
        <w:rPr>
          <w:rFonts w:hAnsi="宋体" w:hint="eastAsia"/>
          <w:sz w:val="24"/>
        </w:rPr>
        <w:t>cm</w:t>
      </w:r>
      <w:r>
        <w:rPr>
          <w:rFonts w:hAnsi="宋体"/>
          <w:sz w:val="24"/>
        </w:rPr>
        <w:t>处超声</w:t>
      </w:r>
      <w:r>
        <w:rPr>
          <w:sz w:val="24"/>
        </w:rPr>
        <w:t>10</w:t>
      </w:r>
      <w:r>
        <w:rPr>
          <w:rFonts w:hint="eastAsia"/>
          <w:sz w:val="24"/>
        </w:rPr>
        <w:t xml:space="preserve"> min</w:t>
      </w:r>
      <w:r>
        <w:rPr>
          <w:rFonts w:hAnsi="宋体"/>
          <w:sz w:val="24"/>
        </w:rPr>
        <w:t>，待冷至室温用流动相定容至刻度混合均匀。将此溶液用</w:t>
      </w:r>
      <w:r>
        <w:rPr>
          <w:sz w:val="24"/>
        </w:rPr>
        <w:t>0.45</w:t>
      </w:r>
      <w:r>
        <w:rPr>
          <w:rFonts w:hint="eastAsia"/>
          <w:sz w:val="24"/>
        </w:rPr>
        <w:t xml:space="preserve"> </w:t>
      </w:r>
      <w:r>
        <w:rPr>
          <w:sz w:val="24"/>
        </w:rPr>
        <w:t>µm</w:t>
      </w:r>
      <w:r>
        <w:rPr>
          <w:rFonts w:hAnsi="宋体"/>
          <w:sz w:val="24"/>
        </w:rPr>
        <w:t>的膜过滤器过滤，待用。</w:t>
      </w:r>
    </w:p>
    <w:p w:rsidR="00B54A66" w:rsidRDefault="002161B9">
      <w:pPr>
        <w:spacing w:line="360" w:lineRule="auto"/>
        <w:jc w:val="left"/>
        <w:rPr>
          <w:rFonts w:ascii="黑体" w:eastAsia="黑体" w:hAnsi="黑体" w:cs="黑体"/>
          <w:kern w:val="0"/>
          <w:sz w:val="24"/>
        </w:rPr>
      </w:pPr>
      <w:r>
        <w:rPr>
          <w:rFonts w:ascii="黑体" w:eastAsia="黑体" w:hAnsi="黑体" w:cs="黑体" w:hint="eastAsia"/>
          <w:kern w:val="0"/>
          <w:sz w:val="24"/>
        </w:rPr>
        <w:t>A.4.5.4  测定</w:t>
      </w:r>
    </w:p>
    <w:p w:rsidR="00B54A66" w:rsidRDefault="002161B9">
      <w:pPr>
        <w:spacing w:line="360" w:lineRule="auto"/>
        <w:jc w:val="left"/>
        <w:rPr>
          <w:rFonts w:hAnsi="宋体"/>
          <w:sz w:val="24"/>
        </w:rPr>
      </w:pPr>
      <w:r>
        <w:rPr>
          <w:rFonts w:hAnsi="宋体" w:hint="eastAsia"/>
          <w:sz w:val="24"/>
        </w:rPr>
        <w:t xml:space="preserve">    </w:t>
      </w:r>
      <w:r>
        <w:rPr>
          <w:rFonts w:hAnsi="宋体" w:hint="eastAsia"/>
          <w:sz w:val="24"/>
        </w:rPr>
        <w:t>分别向液相色谱仪注入</w:t>
      </w:r>
      <w:r>
        <w:rPr>
          <w:rFonts w:hAnsi="宋体"/>
          <w:sz w:val="24"/>
        </w:rPr>
        <w:t>标准样品溶液</w:t>
      </w:r>
      <w:r>
        <w:rPr>
          <w:rFonts w:hAnsi="宋体" w:hint="eastAsia"/>
          <w:sz w:val="24"/>
        </w:rPr>
        <w:t>和</w:t>
      </w:r>
      <w:r>
        <w:rPr>
          <w:rFonts w:hAnsi="宋体"/>
          <w:sz w:val="24"/>
        </w:rPr>
        <w:t>试样溶液，记录主峰的峰面积</w:t>
      </w:r>
      <w:r>
        <w:rPr>
          <w:rFonts w:hAnsi="宋体" w:hint="eastAsia"/>
          <w:sz w:val="24"/>
        </w:rPr>
        <w:t>，进样量为</w:t>
      </w:r>
      <w:r>
        <w:rPr>
          <w:rFonts w:hAnsi="宋体" w:hint="eastAsia"/>
          <w:sz w:val="24"/>
        </w:rPr>
        <w:t xml:space="preserve">20 </w:t>
      </w:r>
      <w:r>
        <w:rPr>
          <w:rFonts w:hAnsi="宋体"/>
          <w:sz w:val="24"/>
        </w:rPr>
        <w:t>µ</w:t>
      </w:r>
      <w:r>
        <w:rPr>
          <w:rFonts w:hAnsi="宋体" w:hint="eastAsia"/>
          <w:sz w:val="24"/>
        </w:rPr>
        <w:t>L</w:t>
      </w:r>
      <w:r>
        <w:rPr>
          <w:rFonts w:hAnsi="宋体" w:hint="eastAsia"/>
          <w:sz w:val="24"/>
        </w:rPr>
        <w:t>。</w:t>
      </w:r>
    </w:p>
    <w:p w:rsidR="00B54A66" w:rsidRDefault="002161B9">
      <w:pPr>
        <w:widowControl/>
        <w:spacing w:line="360" w:lineRule="auto"/>
        <w:jc w:val="left"/>
        <w:rPr>
          <w:rFonts w:eastAsia="仿宋_GB2312"/>
          <w:kern w:val="0"/>
          <w:szCs w:val="21"/>
        </w:rPr>
      </w:pPr>
      <w:r>
        <w:rPr>
          <w:rFonts w:ascii="黑体" w:eastAsia="黑体" w:hAnsi="黑体" w:cs="黑体" w:hint="eastAsia"/>
          <w:kern w:val="0"/>
          <w:sz w:val="24"/>
        </w:rPr>
        <w:t>A.4.6 结果计算</w:t>
      </w:r>
    </w:p>
    <w:p w:rsidR="00B54A66" w:rsidRDefault="002161B9">
      <w:pPr>
        <w:spacing w:line="360" w:lineRule="auto"/>
        <w:ind w:firstLine="480"/>
        <w:jc w:val="left"/>
        <w:rPr>
          <w:sz w:val="24"/>
        </w:rPr>
      </w:pPr>
      <w:r>
        <w:rPr>
          <w:sz w:val="24"/>
        </w:rPr>
        <w:t>ε</w:t>
      </w:r>
      <w:r>
        <w:rPr>
          <w:rFonts w:hint="eastAsia"/>
          <w:sz w:val="24"/>
        </w:rPr>
        <w:t>-</w:t>
      </w:r>
      <w:r>
        <w:rPr>
          <w:rFonts w:hint="eastAsia"/>
          <w:sz w:val="24"/>
        </w:rPr>
        <w:t>聚赖氨酸盐酸盐</w:t>
      </w:r>
      <w:r>
        <w:rPr>
          <w:rFonts w:hAnsi="宋体"/>
          <w:sz w:val="24"/>
        </w:rPr>
        <w:t>含量</w:t>
      </w:r>
      <w:r>
        <w:rPr>
          <w:rFonts w:hAnsi="宋体" w:hint="eastAsia"/>
          <w:sz w:val="24"/>
        </w:rPr>
        <w:t>（以干品计）的质量分数</w:t>
      </w:r>
      <w:r>
        <w:rPr>
          <w:rFonts w:hAnsi="宋体" w:hint="eastAsia"/>
          <w:i/>
          <w:iCs/>
          <w:sz w:val="24"/>
        </w:rPr>
        <w:t>w</w:t>
      </w:r>
      <w:r>
        <w:rPr>
          <w:rFonts w:hint="eastAsia"/>
          <w:sz w:val="24"/>
          <w:vertAlign w:val="subscript"/>
        </w:rPr>
        <w:t>1</w:t>
      </w:r>
      <w:r>
        <w:rPr>
          <w:rFonts w:hAnsi="宋体" w:hint="eastAsia"/>
          <w:sz w:val="24"/>
        </w:rPr>
        <w:t>，按公式（</w:t>
      </w:r>
      <w:r>
        <w:rPr>
          <w:rFonts w:hAnsi="宋体" w:hint="eastAsia"/>
          <w:sz w:val="24"/>
        </w:rPr>
        <w:t>A.1)</w:t>
      </w:r>
      <w:r>
        <w:rPr>
          <w:rFonts w:hAnsi="宋体" w:hint="eastAsia"/>
          <w:sz w:val="24"/>
        </w:rPr>
        <w:t>计算：</w:t>
      </w:r>
    </w:p>
    <w:p w:rsidR="00B54A66" w:rsidRDefault="002161B9">
      <w:pPr>
        <w:spacing w:line="360" w:lineRule="auto"/>
        <w:ind w:firstLine="480"/>
        <w:jc w:val="left"/>
        <w:rPr>
          <w:sz w:val="24"/>
        </w:rPr>
      </w:pPr>
      <w:r>
        <w:rPr>
          <w:sz w:val="24"/>
        </w:rPr>
        <w:t xml:space="preserve">  </w:t>
      </w:r>
      <w:r>
        <w:rPr>
          <w:rFonts w:hint="eastAsia"/>
          <w:sz w:val="24"/>
        </w:rPr>
        <w:t xml:space="preserve">      </w:t>
      </w:r>
      <w:r>
        <w:rPr>
          <w:rFonts w:hAnsi="宋体" w:hint="eastAsia"/>
          <w:i/>
          <w:iCs/>
          <w:sz w:val="24"/>
        </w:rPr>
        <w:t>w</w:t>
      </w:r>
      <w:r>
        <w:rPr>
          <w:rFonts w:hint="eastAsia"/>
          <w:sz w:val="24"/>
          <w:vertAlign w:val="subscript"/>
        </w:rPr>
        <w:t>1</w:t>
      </w:r>
      <w:r>
        <w:rPr>
          <w:sz w:val="24"/>
        </w:rPr>
        <w:t xml:space="preserve"> = </w:t>
      </w:r>
      <w:r>
        <w:rPr>
          <w:rFonts w:hint="eastAsia"/>
          <w:sz w:val="24"/>
        </w:rPr>
        <w:t>[</w:t>
      </w:r>
      <w:r>
        <w:rPr>
          <w:sz w:val="24"/>
        </w:rPr>
        <w:t>(Ws × Ps / Wu) (Ru / Rs)×100 %</w:t>
      </w:r>
      <w:r>
        <w:rPr>
          <w:rFonts w:hint="eastAsia"/>
          <w:sz w:val="24"/>
        </w:rPr>
        <w:t>]</w:t>
      </w:r>
      <w:r>
        <w:rPr>
          <w:rFonts w:hint="eastAsia"/>
          <w:sz w:val="24"/>
        </w:rPr>
        <w:t>÷</w:t>
      </w:r>
      <w:r>
        <w:rPr>
          <w:rFonts w:hint="eastAsia"/>
          <w:sz w:val="24"/>
        </w:rPr>
        <w:t>(1</w:t>
      </w:r>
      <w:r>
        <w:rPr>
          <w:rFonts w:hint="eastAsia"/>
          <w:sz w:val="24"/>
        </w:rPr>
        <w:t>－</w:t>
      </w:r>
      <w:r>
        <w:rPr>
          <w:rFonts w:hint="eastAsia"/>
          <w:i/>
          <w:iCs/>
          <w:sz w:val="24"/>
        </w:rPr>
        <w:t>w</w:t>
      </w:r>
      <w:r>
        <w:rPr>
          <w:rFonts w:hint="eastAsia"/>
          <w:sz w:val="24"/>
          <w:vertAlign w:val="subscript"/>
        </w:rPr>
        <w:t>2</w:t>
      </w:r>
      <w:r>
        <w:rPr>
          <w:rFonts w:hint="eastAsia"/>
          <w:sz w:val="24"/>
        </w:rPr>
        <w:t>)</w:t>
      </w:r>
      <w:r>
        <w:rPr>
          <w:sz w:val="24"/>
          <w:lang w:val="pl-PL"/>
        </w:rPr>
        <w:t xml:space="preserve"> ………………</w:t>
      </w:r>
      <w:r>
        <w:rPr>
          <w:sz w:val="24"/>
          <w:lang w:val="pl-PL"/>
        </w:rPr>
        <w:t>（</w:t>
      </w:r>
      <w:r>
        <w:rPr>
          <w:rFonts w:hint="eastAsia"/>
          <w:sz w:val="24"/>
          <w:lang w:val="pl-PL"/>
        </w:rPr>
        <w:t>A.</w:t>
      </w:r>
      <w:r>
        <w:rPr>
          <w:sz w:val="24"/>
          <w:lang w:val="pl-PL"/>
        </w:rPr>
        <w:t>1</w:t>
      </w:r>
      <w:r>
        <w:rPr>
          <w:sz w:val="24"/>
          <w:lang w:val="pl-PL"/>
        </w:rPr>
        <w:t>）</w:t>
      </w:r>
    </w:p>
    <w:p w:rsidR="00B54A66" w:rsidRDefault="002161B9">
      <w:pPr>
        <w:spacing w:line="360" w:lineRule="auto"/>
        <w:jc w:val="left"/>
        <w:rPr>
          <w:sz w:val="24"/>
        </w:rPr>
      </w:pPr>
      <w:r>
        <w:rPr>
          <w:rFonts w:hAnsi="宋体"/>
          <w:sz w:val="24"/>
        </w:rPr>
        <w:t>式中：</w:t>
      </w:r>
      <w:r>
        <w:rPr>
          <w:i/>
          <w:sz w:val="24"/>
        </w:rPr>
        <w:t>W</w:t>
      </w:r>
      <w:r>
        <w:rPr>
          <w:sz w:val="24"/>
        </w:rPr>
        <w:t>s——</w:t>
      </w:r>
      <w:r>
        <w:rPr>
          <w:rFonts w:hAnsi="宋体"/>
          <w:sz w:val="24"/>
        </w:rPr>
        <w:t>制备标准</w:t>
      </w:r>
      <w:r>
        <w:rPr>
          <w:rFonts w:hAnsi="宋体" w:hint="eastAsia"/>
          <w:sz w:val="24"/>
        </w:rPr>
        <w:t>样品</w:t>
      </w:r>
      <w:r>
        <w:rPr>
          <w:rFonts w:hAnsi="宋体"/>
          <w:sz w:val="24"/>
        </w:rPr>
        <w:t>溶液所用的</w:t>
      </w:r>
      <w:r>
        <w:rPr>
          <w:sz w:val="24"/>
        </w:rPr>
        <w:t>ε</w:t>
      </w:r>
      <w:r>
        <w:rPr>
          <w:rFonts w:hAnsi="宋体" w:hint="eastAsia"/>
          <w:sz w:val="24"/>
        </w:rPr>
        <w:t>-</w:t>
      </w:r>
      <w:r>
        <w:rPr>
          <w:rFonts w:hAnsi="宋体" w:hint="eastAsia"/>
          <w:sz w:val="24"/>
        </w:rPr>
        <w:t>聚赖氨酸盐酸盐</w:t>
      </w:r>
      <w:r>
        <w:rPr>
          <w:rFonts w:hAnsi="宋体"/>
          <w:sz w:val="24"/>
        </w:rPr>
        <w:t>标准</w:t>
      </w:r>
      <w:r>
        <w:rPr>
          <w:rFonts w:hAnsi="宋体" w:hint="eastAsia"/>
          <w:sz w:val="24"/>
        </w:rPr>
        <w:t>样</w:t>
      </w:r>
      <w:r>
        <w:rPr>
          <w:rFonts w:hAnsi="宋体"/>
          <w:sz w:val="24"/>
        </w:rPr>
        <w:t>品的质量（</w:t>
      </w:r>
      <w:r>
        <w:rPr>
          <w:sz w:val="24"/>
        </w:rPr>
        <w:t>mg</w:t>
      </w:r>
      <w:r>
        <w:rPr>
          <w:rFonts w:hAnsi="宋体"/>
          <w:sz w:val="24"/>
        </w:rPr>
        <w:t>）；</w:t>
      </w:r>
    </w:p>
    <w:p w:rsidR="00B54A66" w:rsidRDefault="002161B9">
      <w:pPr>
        <w:spacing w:line="360" w:lineRule="auto"/>
        <w:ind w:firstLine="480"/>
        <w:jc w:val="left"/>
        <w:rPr>
          <w:sz w:val="24"/>
        </w:rPr>
      </w:pPr>
      <w:r>
        <w:rPr>
          <w:sz w:val="24"/>
        </w:rPr>
        <w:t xml:space="preserve">  </w:t>
      </w:r>
      <w:r>
        <w:rPr>
          <w:b/>
          <w:sz w:val="24"/>
        </w:rPr>
        <w:t>P</w:t>
      </w:r>
      <w:r>
        <w:rPr>
          <w:sz w:val="24"/>
        </w:rPr>
        <w:t>s——</w:t>
      </w:r>
      <w:r>
        <w:rPr>
          <w:rFonts w:hAnsi="宋体"/>
          <w:sz w:val="24"/>
        </w:rPr>
        <w:t>制备标</w:t>
      </w:r>
      <w:r>
        <w:rPr>
          <w:rFonts w:hAnsi="宋体" w:hint="eastAsia"/>
          <w:sz w:val="24"/>
        </w:rPr>
        <w:t>准样品</w:t>
      </w:r>
      <w:r>
        <w:rPr>
          <w:rFonts w:hAnsi="宋体"/>
          <w:sz w:val="24"/>
        </w:rPr>
        <w:t>溶液所用的</w:t>
      </w:r>
      <w:r>
        <w:rPr>
          <w:sz w:val="24"/>
        </w:rPr>
        <w:t>ε</w:t>
      </w:r>
      <w:r>
        <w:rPr>
          <w:rFonts w:hint="eastAsia"/>
          <w:sz w:val="24"/>
        </w:rPr>
        <w:t>-</w:t>
      </w:r>
      <w:r>
        <w:rPr>
          <w:rFonts w:hAnsi="宋体" w:hint="eastAsia"/>
          <w:sz w:val="24"/>
        </w:rPr>
        <w:t>聚赖氨酸盐酸盐</w:t>
      </w:r>
      <w:r>
        <w:rPr>
          <w:rFonts w:hAnsi="宋体"/>
          <w:sz w:val="24"/>
        </w:rPr>
        <w:t>标准</w:t>
      </w:r>
      <w:r>
        <w:rPr>
          <w:rFonts w:hAnsi="宋体" w:hint="eastAsia"/>
          <w:sz w:val="24"/>
        </w:rPr>
        <w:t>样</w:t>
      </w:r>
      <w:r>
        <w:rPr>
          <w:rFonts w:hAnsi="宋体"/>
          <w:sz w:val="24"/>
        </w:rPr>
        <w:t>品含量（</w:t>
      </w:r>
      <w:r>
        <w:rPr>
          <w:sz w:val="24"/>
        </w:rPr>
        <w:t>%</w:t>
      </w:r>
      <w:r>
        <w:rPr>
          <w:rFonts w:hAnsi="宋体"/>
          <w:sz w:val="24"/>
        </w:rPr>
        <w:t>）</w:t>
      </w:r>
      <w:r>
        <w:rPr>
          <w:rFonts w:hAnsi="宋体" w:hint="eastAsia"/>
          <w:sz w:val="24"/>
        </w:rPr>
        <w:t>；</w:t>
      </w:r>
    </w:p>
    <w:p w:rsidR="00B54A66" w:rsidRDefault="002161B9">
      <w:pPr>
        <w:spacing w:line="360" w:lineRule="auto"/>
        <w:ind w:firstLine="480"/>
        <w:rPr>
          <w:sz w:val="24"/>
        </w:rPr>
      </w:pPr>
      <w:r>
        <w:rPr>
          <w:sz w:val="24"/>
        </w:rPr>
        <w:t xml:space="preserve"> </w:t>
      </w:r>
      <w:r>
        <w:rPr>
          <w:i/>
          <w:sz w:val="24"/>
        </w:rPr>
        <w:t>W</w:t>
      </w:r>
      <w:r>
        <w:rPr>
          <w:sz w:val="24"/>
        </w:rPr>
        <w:t>u——</w:t>
      </w:r>
      <w:r>
        <w:rPr>
          <w:rFonts w:hAnsi="宋体"/>
          <w:sz w:val="24"/>
        </w:rPr>
        <w:t>试样</w:t>
      </w:r>
      <w:r>
        <w:rPr>
          <w:rFonts w:hAnsi="宋体" w:hint="eastAsia"/>
          <w:sz w:val="24"/>
        </w:rPr>
        <w:t>溶液中试样</w:t>
      </w:r>
      <w:r>
        <w:rPr>
          <w:rFonts w:hAnsi="宋体"/>
          <w:sz w:val="24"/>
        </w:rPr>
        <w:t>的质量（</w:t>
      </w:r>
      <w:r>
        <w:rPr>
          <w:sz w:val="24"/>
        </w:rPr>
        <w:t>mg</w:t>
      </w:r>
      <w:r>
        <w:rPr>
          <w:rFonts w:hAnsi="宋体"/>
          <w:sz w:val="24"/>
        </w:rPr>
        <w:t>）；</w:t>
      </w:r>
    </w:p>
    <w:p w:rsidR="00B54A66" w:rsidRDefault="002161B9">
      <w:pPr>
        <w:spacing w:line="360" w:lineRule="auto"/>
        <w:ind w:firstLine="480"/>
        <w:rPr>
          <w:sz w:val="24"/>
        </w:rPr>
      </w:pPr>
      <w:r>
        <w:rPr>
          <w:sz w:val="24"/>
        </w:rPr>
        <w:t xml:space="preserve">  </w:t>
      </w:r>
      <w:r>
        <w:rPr>
          <w:i/>
          <w:sz w:val="24"/>
        </w:rPr>
        <w:t>R</w:t>
      </w:r>
      <w:r>
        <w:rPr>
          <w:sz w:val="24"/>
        </w:rPr>
        <w:t>s——</w:t>
      </w:r>
      <w:r>
        <w:rPr>
          <w:rFonts w:hAnsi="宋体"/>
          <w:sz w:val="24"/>
        </w:rPr>
        <w:t>标准</w:t>
      </w:r>
      <w:r>
        <w:rPr>
          <w:rFonts w:hAnsi="宋体" w:hint="eastAsia"/>
          <w:sz w:val="24"/>
        </w:rPr>
        <w:t>样</w:t>
      </w:r>
      <w:r>
        <w:rPr>
          <w:rFonts w:hAnsi="宋体"/>
          <w:sz w:val="24"/>
        </w:rPr>
        <w:t>品溶液</w:t>
      </w:r>
      <w:r>
        <w:rPr>
          <w:rFonts w:hAnsi="宋体" w:hint="eastAsia"/>
          <w:sz w:val="24"/>
        </w:rPr>
        <w:t>中主</w:t>
      </w:r>
      <w:r>
        <w:rPr>
          <w:rFonts w:hAnsi="宋体"/>
          <w:sz w:val="24"/>
        </w:rPr>
        <w:t>峰面积的响应值；</w:t>
      </w:r>
    </w:p>
    <w:p w:rsidR="00B54A66" w:rsidRDefault="002161B9">
      <w:pPr>
        <w:spacing w:line="360" w:lineRule="auto"/>
        <w:ind w:firstLine="480"/>
        <w:rPr>
          <w:rFonts w:hAnsi="宋体"/>
          <w:sz w:val="24"/>
        </w:rPr>
      </w:pPr>
      <w:r>
        <w:rPr>
          <w:sz w:val="24"/>
        </w:rPr>
        <w:t xml:space="preserve">  </w:t>
      </w:r>
      <w:r>
        <w:rPr>
          <w:i/>
          <w:sz w:val="24"/>
        </w:rPr>
        <w:t>R</w:t>
      </w:r>
      <w:r>
        <w:rPr>
          <w:sz w:val="24"/>
        </w:rPr>
        <w:t>u——</w:t>
      </w:r>
      <w:r>
        <w:rPr>
          <w:rFonts w:hint="eastAsia"/>
          <w:sz w:val="24"/>
        </w:rPr>
        <w:t>试</w:t>
      </w:r>
      <w:r>
        <w:rPr>
          <w:rFonts w:hAnsi="宋体"/>
          <w:sz w:val="24"/>
        </w:rPr>
        <w:t>样溶液</w:t>
      </w:r>
      <w:r>
        <w:rPr>
          <w:rFonts w:hAnsi="宋体" w:hint="eastAsia"/>
          <w:sz w:val="24"/>
        </w:rPr>
        <w:t>中主</w:t>
      </w:r>
      <w:r>
        <w:rPr>
          <w:rFonts w:hAnsi="宋体"/>
          <w:sz w:val="24"/>
        </w:rPr>
        <w:t>峰面积的响应值</w:t>
      </w:r>
      <w:r>
        <w:rPr>
          <w:rFonts w:hAnsi="宋体" w:hint="eastAsia"/>
          <w:sz w:val="24"/>
        </w:rPr>
        <w:t>；</w:t>
      </w:r>
    </w:p>
    <w:p w:rsidR="00B54A66" w:rsidRDefault="002161B9">
      <w:pPr>
        <w:spacing w:line="360" w:lineRule="auto"/>
        <w:ind w:firstLine="480"/>
        <w:rPr>
          <w:i/>
          <w:iCs/>
          <w:sz w:val="24"/>
        </w:rPr>
      </w:pPr>
      <w:r>
        <w:rPr>
          <w:rFonts w:hAnsi="宋体" w:hint="eastAsia"/>
          <w:sz w:val="24"/>
        </w:rPr>
        <w:t xml:space="preserve">  </w:t>
      </w:r>
      <w:r>
        <w:rPr>
          <w:rFonts w:hAnsi="宋体" w:hint="eastAsia"/>
          <w:i/>
          <w:iCs/>
          <w:sz w:val="24"/>
        </w:rPr>
        <w:t>w</w:t>
      </w:r>
      <w:r>
        <w:rPr>
          <w:rFonts w:hAnsi="宋体" w:hint="eastAsia"/>
          <w:i/>
          <w:iCs/>
          <w:sz w:val="24"/>
          <w:vertAlign w:val="subscript"/>
        </w:rPr>
        <w:t>2</w:t>
      </w:r>
      <w:r>
        <w:rPr>
          <w:sz w:val="24"/>
        </w:rPr>
        <w:t>——</w:t>
      </w:r>
      <w:r>
        <w:rPr>
          <w:rFonts w:hint="eastAsia"/>
          <w:sz w:val="24"/>
        </w:rPr>
        <w:t>A.5</w:t>
      </w:r>
      <w:r>
        <w:rPr>
          <w:rFonts w:hint="eastAsia"/>
          <w:sz w:val="24"/>
        </w:rPr>
        <w:t>中测得的干燥减量的质量分数。</w:t>
      </w:r>
    </w:p>
    <w:p w:rsidR="00B54A66" w:rsidRDefault="002161B9">
      <w:pPr>
        <w:spacing w:line="360" w:lineRule="auto"/>
        <w:rPr>
          <w:rFonts w:ascii="宋体" w:hAnsi="宋体"/>
          <w:sz w:val="18"/>
        </w:rPr>
      </w:pPr>
      <w:r>
        <w:rPr>
          <w:rFonts w:ascii="宋体" w:hAnsi="宋体" w:hint="eastAsia"/>
          <w:sz w:val="18"/>
        </w:rPr>
        <w:t>注：系统适用性为重复注入标准样品溶液三次，所得响应面积的相对平均偏差小于</w:t>
      </w:r>
      <w:r>
        <w:rPr>
          <w:rFonts w:ascii="TimesNewRomanPSMT" w:eastAsia="TimesNewRomanPSMT" w:hAnsi="TimesNewRomanPSMT"/>
          <w:sz w:val="18"/>
        </w:rPr>
        <w:t>1.0</w:t>
      </w:r>
      <w:r>
        <w:rPr>
          <w:rFonts w:ascii="宋体" w:hAnsi="宋体" w:hint="eastAsia"/>
          <w:sz w:val="18"/>
        </w:rPr>
        <w:t>％。</w:t>
      </w:r>
    </w:p>
    <w:p w:rsidR="00B54A66" w:rsidRDefault="002161B9">
      <w:pPr>
        <w:spacing w:line="360" w:lineRule="auto"/>
        <w:rPr>
          <w:rFonts w:ascii="黑体" w:eastAsia="黑体"/>
          <w:kern w:val="0"/>
          <w:sz w:val="24"/>
        </w:rPr>
      </w:pPr>
      <w:r>
        <w:rPr>
          <w:rFonts w:ascii="黑体" w:eastAsia="黑体"/>
          <w:kern w:val="0"/>
          <w:sz w:val="24"/>
        </w:rPr>
        <w:t>A.5</w:t>
      </w:r>
      <w:r>
        <w:rPr>
          <w:rFonts w:ascii="黑体" w:eastAsia="黑体" w:hint="eastAsia"/>
          <w:kern w:val="0"/>
          <w:sz w:val="24"/>
        </w:rPr>
        <w:t>干燥减量的测定</w:t>
      </w:r>
    </w:p>
    <w:p w:rsidR="00B54A66" w:rsidRDefault="002161B9">
      <w:pPr>
        <w:spacing w:line="360" w:lineRule="auto"/>
        <w:ind w:firstLine="480"/>
        <w:rPr>
          <w:sz w:val="24"/>
        </w:rPr>
      </w:pPr>
      <w:r>
        <w:rPr>
          <w:rFonts w:hAnsi="宋体"/>
          <w:sz w:val="24"/>
        </w:rPr>
        <w:t>按</w:t>
      </w:r>
      <w:r>
        <w:rPr>
          <w:sz w:val="24"/>
        </w:rPr>
        <w:t>GB 5009.3</w:t>
      </w:r>
      <w:r>
        <w:rPr>
          <w:rFonts w:hint="eastAsia"/>
          <w:sz w:val="24"/>
        </w:rPr>
        <w:t>中的第一法，直接干燥法</w:t>
      </w:r>
      <w:r>
        <w:rPr>
          <w:rFonts w:hAnsi="宋体" w:hint="eastAsia"/>
          <w:sz w:val="24"/>
        </w:rPr>
        <w:t>进行测定</w:t>
      </w:r>
      <w:r>
        <w:rPr>
          <w:rFonts w:hAnsi="宋体"/>
          <w:sz w:val="24"/>
        </w:rPr>
        <w:t>。</w:t>
      </w:r>
    </w:p>
    <w:p w:rsidR="00B54A66" w:rsidRDefault="002161B9">
      <w:pPr>
        <w:spacing w:line="360" w:lineRule="auto"/>
        <w:rPr>
          <w:rFonts w:ascii="黑体" w:eastAsia="黑体" w:hAnsi="黑体" w:cs="黑体"/>
          <w:b/>
          <w:sz w:val="24"/>
        </w:rPr>
      </w:pPr>
      <w:r>
        <w:rPr>
          <w:rFonts w:ascii="黑体" w:eastAsia="黑体" w:hAnsi="黑体" w:cs="黑体" w:hint="eastAsia"/>
          <w:kern w:val="0"/>
          <w:sz w:val="24"/>
        </w:rPr>
        <w:t>A.6</w:t>
      </w:r>
      <w:r>
        <w:rPr>
          <w:rFonts w:ascii="黑体" w:eastAsia="黑体" w:hAnsi="黑体" w:cs="黑体" w:hint="eastAsia"/>
          <w:b/>
          <w:sz w:val="24"/>
        </w:rPr>
        <w:t xml:space="preserve"> </w:t>
      </w:r>
      <w:r>
        <w:rPr>
          <w:rFonts w:ascii="黑体" w:eastAsia="黑体" w:hAnsi="黑体" w:cs="黑体" w:hint="eastAsia"/>
          <w:sz w:val="24"/>
        </w:rPr>
        <w:t>pH的测定</w:t>
      </w:r>
    </w:p>
    <w:p w:rsidR="00B54A66" w:rsidRDefault="002161B9">
      <w:pPr>
        <w:spacing w:line="360" w:lineRule="auto"/>
        <w:ind w:firstLine="480"/>
        <w:rPr>
          <w:rFonts w:hAnsi="宋体"/>
          <w:sz w:val="24"/>
        </w:rPr>
      </w:pPr>
      <w:r>
        <w:rPr>
          <w:rFonts w:hAnsi="宋体" w:hint="eastAsia"/>
          <w:sz w:val="24"/>
        </w:rPr>
        <w:t>试样溶液为</w:t>
      </w:r>
      <w:r>
        <w:rPr>
          <w:rFonts w:hAnsi="宋体" w:hint="eastAsia"/>
          <w:sz w:val="24"/>
        </w:rPr>
        <w:t>10 g/L</w:t>
      </w:r>
      <w:r>
        <w:rPr>
          <w:rFonts w:hAnsi="宋体"/>
          <w:sz w:val="24"/>
        </w:rPr>
        <w:t>水溶液，采用酸度计进行测定。</w:t>
      </w:r>
    </w:p>
    <w:p w:rsidR="00EA0ABF" w:rsidRDefault="00EA0ABF">
      <w:pPr>
        <w:widowControl/>
        <w:jc w:val="left"/>
        <w:rPr>
          <w:rFonts w:ascii="黑体" w:eastAsia="黑体" w:hAnsi="黑体"/>
          <w:sz w:val="24"/>
        </w:rPr>
      </w:pPr>
      <w:r>
        <w:rPr>
          <w:rFonts w:ascii="黑体" w:eastAsia="黑体" w:hAnsi="黑体"/>
          <w:sz w:val="24"/>
        </w:rPr>
        <w:br w:type="page"/>
      </w:r>
    </w:p>
    <w:p w:rsidR="00B54A66" w:rsidRDefault="002161B9">
      <w:pPr>
        <w:spacing w:line="360" w:lineRule="auto"/>
        <w:textAlignment w:val="baseline"/>
        <w:rPr>
          <w:b/>
          <w:sz w:val="32"/>
        </w:rPr>
      </w:pPr>
      <w:r>
        <w:rPr>
          <w:rFonts w:ascii="黑体" w:eastAsia="黑体" w:hAnsi="黑体" w:hint="eastAsia"/>
          <w:sz w:val="24"/>
        </w:rPr>
        <w:lastRenderedPageBreak/>
        <w:t xml:space="preserve">4.3 </w:t>
      </w:r>
      <w:r>
        <w:rPr>
          <w:rFonts w:eastAsia="黑体"/>
          <w:sz w:val="24"/>
        </w:rPr>
        <w:t>ε-</w:t>
      </w:r>
      <w:r>
        <w:rPr>
          <w:rFonts w:ascii="黑体" w:eastAsia="黑体" w:hAnsi="黑体" w:hint="eastAsia"/>
          <w:sz w:val="24"/>
        </w:rPr>
        <w:t>聚赖氨酸盐酸盐在食品中不能定量的说明</w:t>
      </w:r>
    </w:p>
    <w:p w:rsidR="00B54A66" w:rsidRDefault="002161B9">
      <w:pPr>
        <w:spacing w:line="360" w:lineRule="auto"/>
        <w:textAlignment w:val="baseline"/>
        <w:rPr>
          <w:rFonts w:ascii="黑体" w:eastAsia="黑体" w:hAnsi="黑体" w:cs="黑体"/>
          <w:b/>
          <w:bCs/>
          <w:sz w:val="24"/>
        </w:rPr>
      </w:pPr>
      <w:r>
        <w:rPr>
          <w:rFonts w:ascii="黑体" w:eastAsia="黑体" w:hAnsi="黑体" w:cs="黑体" w:hint="eastAsia"/>
          <w:sz w:val="24"/>
        </w:rPr>
        <w:t>4.3.1</w:t>
      </w:r>
      <w:r>
        <w:rPr>
          <w:rFonts w:eastAsia="黑体"/>
          <w:sz w:val="24"/>
        </w:rPr>
        <w:t>ε-</w:t>
      </w:r>
      <w:r>
        <w:rPr>
          <w:rFonts w:ascii="黑体" w:eastAsia="黑体" w:hAnsi="黑体" w:cs="黑体" w:hint="eastAsia"/>
          <w:sz w:val="24"/>
        </w:rPr>
        <w:t>聚赖氨酸盐酸盐在食品中不能准确定量</w:t>
      </w:r>
    </w:p>
    <w:p w:rsidR="00B54A66" w:rsidRDefault="002161B9">
      <w:pPr>
        <w:spacing w:line="360" w:lineRule="auto"/>
        <w:jc w:val="left"/>
        <w:textAlignment w:val="baseline"/>
        <w:rPr>
          <w:sz w:val="24"/>
        </w:rPr>
      </w:pPr>
      <w:r>
        <w:rPr>
          <w:rFonts w:hint="eastAsia"/>
          <w:sz w:val="24"/>
        </w:rPr>
        <w:t xml:space="preserve">   </w:t>
      </w:r>
      <w:r>
        <w:rPr>
          <w:sz w:val="24"/>
        </w:rPr>
        <w:t>ε-</w:t>
      </w:r>
      <w:r>
        <w:rPr>
          <w:sz w:val="24"/>
        </w:rPr>
        <w:t>聚赖氨酸盐酸盐</w:t>
      </w:r>
      <w:r>
        <w:rPr>
          <w:sz w:val="24"/>
        </w:rPr>
        <w:t>(ε-poly-lysine</w:t>
      </w:r>
      <w:r>
        <w:rPr>
          <w:sz w:val="24"/>
        </w:rPr>
        <w:t>缩写为</w:t>
      </w:r>
      <w:r>
        <w:rPr>
          <w:sz w:val="24"/>
        </w:rPr>
        <w:t>ε-PL)</w:t>
      </w:r>
      <w:r>
        <w:rPr>
          <w:sz w:val="24"/>
        </w:rPr>
        <w:t>是由链霉菌属生产菌产生的代谢产物，聚合度一般为</w:t>
      </w:r>
      <w:r>
        <w:rPr>
          <w:sz w:val="24"/>
        </w:rPr>
        <w:t>2</w:t>
      </w:r>
      <w:r>
        <w:rPr>
          <w:kern w:val="0"/>
          <w:sz w:val="24"/>
        </w:rPr>
        <w:t>5</w:t>
      </w:r>
      <w:r>
        <w:rPr>
          <w:kern w:val="0"/>
          <w:sz w:val="24"/>
        </w:rPr>
        <w:t>～</w:t>
      </w:r>
      <w:r>
        <w:rPr>
          <w:sz w:val="24"/>
        </w:rPr>
        <w:t>35</w:t>
      </w:r>
      <w:r>
        <w:rPr>
          <w:sz w:val="24"/>
        </w:rPr>
        <w:t>，分子量根据其赖氨酸单体数（</w:t>
      </w:r>
      <w:r>
        <w:rPr>
          <w:sz w:val="24"/>
        </w:rPr>
        <w:t>n</w:t>
      </w:r>
      <w:r>
        <w:rPr>
          <w:sz w:val="24"/>
        </w:rPr>
        <w:t>）的不同，</w:t>
      </w:r>
      <w:r>
        <w:rPr>
          <w:kern w:val="0"/>
          <w:sz w:val="24"/>
        </w:rPr>
        <w:t>数平均</w:t>
      </w:r>
      <w:r>
        <w:rPr>
          <w:sz w:val="24"/>
        </w:rPr>
        <w:t>分子量</w:t>
      </w:r>
      <w:r>
        <w:rPr>
          <w:sz w:val="24"/>
        </w:rPr>
        <w:t>(M</w:t>
      </w:r>
      <w:r>
        <w:rPr>
          <w:sz w:val="24"/>
          <w:vertAlign w:val="subscript"/>
        </w:rPr>
        <w:t>n</w:t>
      </w:r>
      <w:r>
        <w:rPr>
          <w:sz w:val="24"/>
        </w:rPr>
        <w:t>) 4090</w:t>
      </w:r>
      <w:r>
        <w:rPr>
          <w:sz w:val="24"/>
        </w:rPr>
        <w:t>，重量平均分子量</w:t>
      </w:r>
      <w:r>
        <w:rPr>
          <w:sz w:val="24"/>
        </w:rPr>
        <w:t>(M</w:t>
      </w:r>
      <w:r>
        <w:rPr>
          <w:sz w:val="24"/>
          <w:vertAlign w:val="subscript"/>
        </w:rPr>
        <w:t>w</w:t>
      </w:r>
      <w:r>
        <w:rPr>
          <w:sz w:val="24"/>
        </w:rPr>
        <w:t xml:space="preserve"> )4700</w:t>
      </w:r>
      <w:r>
        <w:rPr>
          <w:sz w:val="24"/>
        </w:rPr>
        <w:t>；分子量分布</w:t>
      </w:r>
      <w:r>
        <w:rPr>
          <w:sz w:val="24"/>
        </w:rPr>
        <w:t>(M</w:t>
      </w:r>
      <w:r>
        <w:rPr>
          <w:sz w:val="24"/>
          <w:vertAlign w:val="subscript"/>
        </w:rPr>
        <w:t>w</w:t>
      </w:r>
      <w:r>
        <w:rPr>
          <w:sz w:val="24"/>
        </w:rPr>
        <w:t>/M</w:t>
      </w:r>
      <w:r>
        <w:rPr>
          <w:sz w:val="24"/>
          <w:vertAlign w:val="subscript"/>
        </w:rPr>
        <w:t>n</w:t>
      </w:r>
      <w:r>
        <w:rPr>
          <w:sz w:val="24"/>
        </w:rPr>
        <w:t>)</w:t>
      </w:r>
      <w:r>
        <w:rPr>
          <w:sz w:val="24"/>
        </w:rPr>
        <w:t>：</w:t>
      </w:r>
      <w:r>
        <w:rPr>
          <w:sz w:val="24"/>
        </w:rPr>
        <w:t>1:1.14</w:t>
      </w:r>
      <w:r>
        <w:rPr>
          <w:sz w:val="24"/>
        </w:rPr>
        <w:t>。等电点（</w:t>
      </w:r>
      <w:r>
        <w:rPr>
          <w:sz w:val="24"/>
        </w:rPr>
        <w:t>n=2</w:t>
      </w:r>
      <w:r>
        <w:rPr>
          <w:kern w:val="0"/>
          <w:sz w:val="24"/>
        </w:rPr>
        <w:t>5</w:t>
      </w:r>
      <w:r>
        <w:rPr>
          <w:kern w:val="0"/>
          <w:sz w:val="24"/>
        </w:rPr>
        <w:t>～</w:t>
      </w:r>
      <w:r>
        <w:rPr>
          <w:kern w:val="0"/>
          <w:sz w:val="24"/>
        </w:rPr>
        <w:t>35</w:t>
      </w:r>
      <w:r>
        <w:rPr>
          <w:kern w:val="0"/>
          <w:sz w:val="24"/>
        </w:rPr>
        <w:t>）为</w:t>
      </w:r>
      <w:r>
        <w:rPr>
          <w:kern w:val="0"/>
          <w:sz w:val="24"/>
        </w:rPr>
        <w:t>9.0</w:t>
      </w:r>
      <w:r>
        <w:rPr>
          <w:kern w:val="0"/>
          <w:sz w:val="24"/>
        </w:rPr>
        <w:t>左右；</w:t>
      </w:r>
      <w:r>
        <w:rPr>
          <w:sz w:val="24"/>
        </w:rPr>
        <w:t>融点：</w:t>
      </w:r>
      <w:r>
        <w:rPr>
          <w:sz w:val="24"/>
        </w:rPr>
        <w:t>172.8℃</w:t>
      </w:r>
      <w:r>
        <w:rPr>
          <w:sz w:val="24"/>
        </w:rPr>
        <w:t>；转晶点：</w:t>
      </w:r>
      <w:r>
        <w:rPr>
          <w:sz w:val="24"/>
        </w:rPr>
        <w:t>88℃</w:t>
      </w:r>
      <w:r>
        <w:rPr>
          <w:sz w:val="24"/>
        </w:rPr>
        <w:t>。由于聚赖氨酸是混合物，所以没有固定熔点，</w:t>
      </w:r>
      <w:r>
        <w:rPr>
          <w:sz w:val="24"/>
        </w:rPr>
        <w:t>250℃</w:t>
      </w:r>
      <w:r>
        <w:rPr>
          <w:sz w:val="24"/>
        </w:rPr>
        <w:t>以上开始软化分解。</w:t>
      </w:r>
      <w:r>
        <w:rPr>
          <w:sz w:val="24"/>
        </w:rPr>
        <w:t>ε-</w:t>
      </w:r>
      <w:r>
        <w:rPr>
          <w:sz w:val="24"/>
        </w:rPr>
        <w:t>聚</w:t>
      </w:r>
      <w:r>
        <w:rPr>
          <w:rFonts w:hint="eastAsia"/>
          <w:sz w:val="24"/>
        </w:rPr>
        <w:t>赖氨酸盐酸盐</w:t>
      </w:r>
      <w:r>
        <w:rPr>
          <w:sz w:val="24"/>
        </w:rPr>
        <w:t>溶于水，微溶于乙醇。</w:t>
      </w:r>
    </w:p>
    <w:p w:rsidR="00B54A66" w:rsidRDefault="002161B9">
      <w:pPr>
        <w:spacing w:line="360" w:lineRule="auto"/>
        <w:ind w:firstLineChars="200" w:firstLine="480"/>
        <w:jc w:val="left"/>
        <w:textAlignment w:val="baseline"/>
        <w:rPr>
          <w:sz w:val="24"/>
        </w:rPr>
      </w:pPr>
      <w:r>
        <w:rPr>
          <w:sz w:val="24"/>
        </w:rPr>
        <w:t>ε-</w:t>
      </w:r>
      <w:r>
        <w:rPr>
          <w:sz w:val="24"/>
        </w:rPr>
        <w:t>聚赖氨酸盐酸盐为淡黄色粉末、吸湿性强、略有苦味，是赖氨酸直链状聚合物。研究表明，</w:t>
      </w:r>
      <w:r>
        <w:rPr>
          <w:sz w:val="24"/>
        </w:rPr>
        <w:t>ε-</w:t>
      </w:r>
      <w:r>
        <w:rPr>
          <w:sz w:val="24"/>
        </w:rPr>
        <w:t>聚赖氨酸盐酸盐遇酸性多糖类、盐酸盐类、磷酸盐类、铜离子等可能因结合而使其活性降低，由于食品中富含此类能与</w:t>
      </w:r>
      <w:r>
        <w:rPr>
          <w:sz w:val="24"/>
        </w:rPr>
        <w:t>ε-</w:t>
      </w:r>
      <w:r>
        <w:rPr>
          <w:sz w:val="24"/>
        </w:rPr>
        <w:t>聚赖氨酸盐酸盐结合的物质，直接影响了对</w:t>
      </w:r>
      <w:r>
        <w:rPr>
          <w:sz w:val="24"/>
        </w:rPr>
        <w:t>ε-</w:t>
      </w:r>
      <w:r>
        <w:rPr>
          <w:sz w:val="24"/>
        </w:rPr>
        <w:t>聚赖氨酸盐酸盐的定量，所以不能对食品中的</w:t>
      </w:r>
      <w:r>
        <w:rPr>
          <w:sz w:val="24"/>
        </w:rPr>
        <w:t>ε-</w:t>
      </w:r>
      <w:r>
        <w:rPr>
          <w:sz w:val="24"/>
        </w:rPr>
        <w:t>聚赖氨酸</w:t>
      </w:r>
      <w:r>
        <w:rPr>
          <w:rFonts w:hint="eastAsia"/>
          <w:sz w:val="24"/>
        </w:rPr>
        <w:t>盐酸盐</w:t>
      </w:r>
      <w:r>
        <w:rPr>
          <w:sz w:val="24"/>
        </w:rPr>
        <w:t>进行准确定量。</w:t>
      </w:r>
    </w:p>
    <w:p w:rsidR="00B54A66" w:rsidRDefault="002161B9">
      <w:pPr>
        <w:spacing w:line="360" w:lineRule="auto"/>
        <w:ind w:firstLineChars="200" w:firstLine="480"/>
        <w:jc w:val="left"/>
        <w:textAlignment w:val="baseline"/>
        <w:rPr>
          <w:sz w:val="24"/>
        </w:rPr>
      </w:pPr>
      <w:r>
        <w:rPr>
          <w:sz w:val="24"/>
        </w:rPr>
        <w:t>浙江</w:t>
      </w:r>
      <w:r>
        <w:rPr>
          <w:rFonts w:hint="eastAsia"/>
          <w:sz w:val="24"/>
        </w:rPr>
        <w:t>新银象</w:t>
      </w:r>
      <w:r>
        <w:rPr>
          <w:sz w:val="24"/>
        </w:rPr>
        <w:t>生物工程有限公司和天津科技大学参考了大量国内外有关</w:t>
      </w:r>
      <w:r>
        <w:rPr>
          <w:sz w:val="24"/>
        </w:rPr>
        <w:t>ε-</w:t>
      </w:r>
      <w:r>
        <w:rPr>
          <w:sz w:val="24"/>
        </w:rPr>
        <w:t>聚赖氨酸盐酸盐的测定文献，并通过反复试验，也不能确立食品中</w:t>
      </w:r>
      <w:r>
        <w:rPr>
          <w:sz w:val="24"/>
        </w:rPr>
        <w:t>ε-</w:t>
      </w:r>
      <w:r>
        <w:rPr>
          <w:rFonts w:hint="eastAsia"/>
          <w:sz w:val="24"/>
        </w:rPr>
        <w:t>聚赖氨酸盐酸盐</w:t>
      </w:r>
      <w:r>
        <w:rPr>
          <w:sz w:val="24"/>
        </w:rPr>
        <w:t>的具体测定方法。</w:t>
      </w:r>
    </w:p>
    <w:p w:rsidR="00B54A66" w:rsidRDefault="002161B9">
      <w:pPr>
        <w:spacing w:line="360" w:lineRule="auto"/>
        <w:ind w:firstLineChars="200" w:firstLine="480"/>
        <w:jc w:val="left"/>
        <w:textAlignment w:val="baseline"/>
        <w:rPr>
          <w:sz w:val="24"/>
        </w:rPr>
      </w:pPr>
      <w:r>
        <w:rPr>
          <w:sz w:val="24"/>
        </w:rPr>
        <w:t>天津市科学技术信息研究所</w:t>
      </w:r>
      <w:r>
        <w:rPr>
          <w:sz w:val="24"/>
        </w:rPr>
        <w:t>2009</w:t>
      </w:r>
      <w:r>
        <w:rPr>
          <w:sz w:val="24"/>
        </w:rPr>
        <w:t>年</w:t>
      </w:r>
      <w:r>
        <w:rPr>
          <w:sz w:val="24"/>
        </w:rPr>
        <w:t>11</w:t>
      </w:r>
      <w:r>
        <w:rPr>
          <w:sz w:val="24"/>
        </w:rPr>
        <w:t>月</w:t>
      </w:r>
      <w:r>
        <w:rPr>
          <w:sz w:val="24"/>
        </w:rPr>
        <w:t>05</w:t>
      </w:r>
      <w:r>
        <w:rPr>
          <w:sz w:val="24"/>
        </w:rPr>
        <w:t>号提供的《科技查新报告》表明，国内外均未见与该项目综合技术特点相同的食品中</w:t>
      </w:r>
      <w:r>
        <w:rPr>
          <w:sz w:val="24"/>
        </w:rPr>
        <w:t>ε-</w:t>
      </w:r>
      <w:r>
        <w:rPr>
          <w:sz w:val="24"/>
        </w:rPr>
        <w:t>聚</w:t>
      </w:r>
      <w:r>
        <w:rPr>
          <w:rFonts w:hint="eastAsia"/>
          <w:sz w:val="24"/>
        </w:rPr>
        <w:t>赖氨酸盐酸盐</w:t>
      </w:r>
      <w:r>
        <w:rPr>
          <w:sz w:val="24"/>
        </w:rPr>
        <w:t>含量的测定方法的文献报道。</w:t>
      </w:r>
    </w:p>
    <w:p w:rsidR="00B54A66" w:rsidRDefault="002161B9">
      <w:pPr>
        <w:spacing w:line="360" w:lineRule="auto"/>
        <w:jc w:val="left"/>
        <w:textAlignment w:val="baseline"/>
        <w:rPr>
          <w:sz w:val="24"/>
        </w:rPr>
      </w:pPr>
      <w:r>
        <w:rPr>
          <w:rFonts w:hint="eastAsia"/>
          <w:sz w:val="24"/>
        </w:rPr>
        <w:t>4.3.</w:t>
      </w:r>
      <w:r>
        <w:rPr>
          <w:sz w:val="24"/>
        </w:rPr>
        <w:t>2</w:t>
      </w:r>
      <w:r>
        <w:rPr>
          <w:rFonts w:ascii="黑体" w:eastAsia="黑体" w:hAnsi="黑体" w:cs="黑体" w:hint="eastAsia"/>
          <w:sz w:val="24"/>
        </w:rPr>
        <w:t xml:space="preserve"> </w:t>
      </w:r>
      <w:r>
        <w:rPr>
          <w:rFonts w:eastAsia="黑体"/>
          <w:sz w:val="24"/>
        </w:rPr>
        <w:t>ε-</w:t>
      </w:r>
      <w:r>
        <w:rPr>
          <w:rFonts w:eastAsia="黑体"/>
          <w:sz w:val="24"/>
        </w:rPr>
        <w:t>聚</w:t>
      </w:r>
      <w:r>
        <w:rPr>
          <w:rFonts w:ascii="黑体" w:eastAsia="黑体" w:hAnsi="黑体" w:cs="黑体" w:hint="eastAsia"/>
          <w:sz w:val="24"/>
        </w:rPr>
        <w:t>赖氨酸盐酸盐是高安全的</w:t>
      </w:r>
    </w:p>
    <w:p w:rsidR="00B54A66" w:rsidRDefault="002161B9">
      <w:pPr>
        <w:spacing w:line="360" w:lineRule="auto"/>
        <w:ind w:firstLineChars="200" w:firstLine="480"/>
        <w:jc w:val="left"/>
        <w:textAlignment w:val="baseline"/>
        <w:rPr>
          <w:sz w:val="24"/>
        </w:rPr>
      </w:pPr>
      <w:r>
        <w:rPr>
          <w:sz w:val="24"/>
        </w:rPr>
        <w:t>ε-</w:t>
      </w:r>
      <w:r>
        <w:rPr>
          <w:sz w:val="24"/>
        </w:rPr>
        <w:t>聚赖氨酸盐酸盐能在人体内分解为赖氨酸，而赖氨酸是人体必需</w:t>
      </w:r>
      <w:r>
        <w:rPr>
          <w:sz w:val="24"/>
        </w:rPr>
        <w:t>8</w:t>
      </w:r>
      <w:r>
        <w:rPr>
          <w:sz w:val="24"/>
        </w:rPr>
        <w:t>种氨基酸之一，也是世界各国允许在食品中强化氨基酸。因此</w:t>
      </w:r>
      <w:r>
        <w:rPr>
          <w:sz w:val="24"/>
        </w:rPr>
        <w:t>ε-</w:t>
      </w:r>
      <w:r>
        <w:rPr>
          <w:sz w:val="24"/>
        </w:rPr>
        <w:t>聚赖氨酸盐酸盐是一种营养型抑菌剂，安全性高于其它化学防腐剂，其急性口服毒性为</w:t>
      </w:r>
      <w:r>
        <w:rPr>
          <w:sz w:val="24"/>
        </w:rPr>
        <w:t>LD</w:t>
      </w:r>
      <w:r>
        <w:rPr>
          <w:sz w:val="24"/>
          <w:vertAlign w:val="subscript"/>
        </w:rPr>
        <w:t>50</w:t>
      </w:r>
      <w:r>
        <w:rPr>
          <w:sz w:val="24"/>
        </w:rPr>
        <w:t>为</w:t>
      </w:r>
      <w:r>
        <w:rPr>
          <w:sz w:val="24"/>
        </w:rPr>
        <w:t>5g/kg</w:t>
      </w:r>
      <w:r>
        <w:rPr>
          <w:sz w:val="24"/>
        </w:rPr>
        <w:t>。</w:t>
      </w:r>
      <w:r>
        <w:rPr>
          <w:sz w:val="24"/>
        </w:rPr>
        <w:t>ε-</w:t>
      </w:r>
      <w:r>
        <w:rPr>
          <w:sz w:val="24"/>
        </w:rPr>
        <w:t>聚赖氨酸盐酸盐无毒性的原因可能是在肠胃很少被吸收，并且</w:t>
      </w:r>
      <w:r>
        <w:rPr>
          <w:sz w:val="24"/>
        </w:rPr>
        <w:t>ε-</w:t>
      </w:r>
      <w:r>
        <w:rPr>
          <w:sz w:val="24"/>
        </w:rPr>
        <w:t>聚赖氨酸盐酸盐聚合物中无危害的化学成分存在。因此，</w:t>
      </w:r>
      <w:r>
        <w:rPr>
          <w:sz w:val="24"/>
        </w:rPr>
        <w:t>ε-</w:t>
      </w:r>
      <w:r>
        <w:rPr>
          <w:sz w:val="24"/>
        </w:rPr>
        <w:t>聚赖氨酸盐酸</w:t>
      </w:r>
      <w:r>
        <w:rPr>
          <w:rFonts w:hint="eastAsia"/>
          <w:sz w:val="24"/>
        </w:rPr>
        <w:t>盐</w:t>
      </w:r>
      <w:r>
        <w:rPr>
          <w:sz w:val="24"/>
        </w:rPr>
        <w:t>作为防腐剂是安全可靠的。</w:t>
      </w:r>
    </w:p>
    <w:p w:rsidR="00B54A66" w:rsidRDefault="002161B9">
      <w:pPr>
        <w:spacing w:line="360" w:lineRule="auto"/>
        <w:jc w:val="left"/>
        <w:textAlignment w:val="baseline"/>
        <w:rPr>
          <w:sz w:val="24"/>
        </w:rPr>
      </w:pPr>
      <w:r>
        <w:rPr>
          <w:rFonts w:ascii="黑体" w:eastAsia="黑体" w:hAnsi="黑体" w:cs="黑体" w:hint="eastAsia"/>
          <w:bCs/>
          <w:sz w:val="24"/>
        </w:rPr>
        <w:t>4.3.3 ε-聚赖氨酸盐酸盐在国外的应用</w:t>
      </w:r>
    </w:p>
    <w:p w:rsidR="00B54A66" w:rsidRDefault="002161B9">
      <w:pPr>
        <w:autoSpaceDN w:val="0"/>
        <w:spacing w:line="360" w:lineRule="auto"/>
        <w:ind w:firstLineChars="200" w:firstLine="480"/>
        <w:jc w:val="left"/>
        <w:textAlignment w:val="baseline"/>
        <w:rPr>
          <w:sz w:val="24"/>
        </w:rPr>
      </w:pPr>
      <w:r>
        <w:rPr>
          <w:sz w:val="24"/>
        </w:rPr>
        <w:t>1989</w:t>
      </w:r>
      <w:r>
        <w:rPr>
          <w:sz w:val="24"/>
        </w:rPr>
        <w:t>年日本</w:t>
      </w:r>
      <w:r>
        <w:rPr>
          <w:sz w:val="24"/>
        </w:rPr>
        <w:t>Chisso</w:t>
      </w:r>
      <w:r>
        <w:rPr>
          <w:sz w:val="24"/>
        </w:rPr>
        <w:t>公司首先用生物技术方法工业生产</w:t>
      </w:r>
      <w:r>
        <w:rPr>
          <w:sz w:val="24"/>
        </w:rPr>
        <w:t>ε-</w:t>
      </w:r>
      <w:r>
        <w:rPr>
          <w:sz w:val="24"/>
        </w:rPr>
        <w:t>聚赖氨酸，从</w:t>
      </w:r>
      <w:r>
        <w:rPr>
          <w:sz w:val="24"/>
        </w:rPr>
        <w:t>1989</w:t>
      </w:r>
      <w:r>
        <w:rPr>
          <w:sz w:val="24"/>
        </w:rPr>
        <w:t>年起</w:t>
      </w:r>
      <w:r>
        <w:rPr>
          <w:sz w:val="24"/>
        </w:rPr>
        <w:t>ε-</w:t>
      </w:r>
      <w:r>
        <w:rPr>
          <w:sz w:val="24"/>
        </w:rPr>
        <w:t>聚赖氨酸允许在日本作为食品添加剂使用（卫生、劳动和福利部现有食品添加剂名单），以后</w:t>
      </w:r>
      <w:r w:rsidR="00D20977">
        <w:rPr>
          <w:sz w:val="24"/>
        </w:rPr>
        <w:fldChar w:fldCharType="begin"/>
      </w:r>
      <w:r w:rsidR="00D20977">
        <w:rPr>
          <w:sz w:val="24"/>
        </w:rPr>
        <w:fldChar w:fldCharType="end"/>
      </w:r>
      <w:r>
        <w:rPr>
          <w:sz w:val="24"/>
        </w:rPr>
        <w:t>韩国也允许其作为食品添加剂使用。在日本，</w:t>
      </w:r>
      <w:r>
        <w:rPr>
          <w:sz w:val="24"/>
        </w:rPr>
        <w:t>ε-</w:t>
      </w:r>
      <w:r>
        <w:rPr>
          <w:sz w:val="24"/>
        </w:rPr>
        <w:t>聚赖氨酸在多种食品如米饭和面条的防腐方面，具有长期安全使用的历史。例如，将</w:t>
      </w:r>
      <w:r>
        <w:rPr>
          <w:sz w:val="24"/>
        </w:rPr>
        <w:t>ε-</w:t>
      </w:r>
      <w:r>
        <w:rPr>
          <w:sz w:val="24"/>
        </w:rPr>
        <w:t>聚赖氨酸以</w:t>
      </w:r>
      <w:r>
        <w:rPr>
          <w:sz w:val="24"/>
        </w:rPr>
        <w:t>1000</w:t>
      </w:r>
      <w:r>
        <w:rPr>
          <w:rFonts w:hint="eastAsia"/>
          <w:sz w:val="24"/>
        </w:rPr>
        <w:t>～</w:t>
      </w:r>
      <w:r>
        <w:rPr>
          <w:sz w:val="24"/>
        </w:rPr>
        <w:lastRenderedPageBreak/>
        <w:t>5000ppm</w:t>
      </w:r>
      <w:r>
        <w:rPr>
          <w:sz w:val="24"/>
        </w:rPr>
        <w:t>的浓度喷雾或浸泡鱼片或寿司，在许多传统日本食品中</w:t>
      </w:r>
      <w:r>
        <w:rPr>
          <w:sz w:val="24"/>
        </w:rPr>
        <w:t>ε-</w:t>
      </w:r>
      <w:r>
        <w:rPr>
          <w:sz w:val="24"/>
        </w:rPr>
        <w:t>聚赖氨酸用量达</w:t>
      </w:r>
      <w:r>
        <w:rPr>
          <w:sz w:val="24"/>
        </w:rPr>
        <w:t>500ppm</w:t>
      </w:r>
      <w:r>
        <w:rPr>
          <w:sz w:val="24"/>
        </w:rPr>
        <w:t>的浓度。另外，日常消费的食品如米饭、面条原汤、其他汤料、面条和炒菜通常含</w:t>
      </w:r>
      <w:r>
        <w:rPr>
          <w:sz w:val="24"/>
        </w:rPr>
        <w:t>ε-PL10</w:t>
      </w:r>
      <w:r>
        <w:rPr>
          <w:rFonts w:hint="eastAsia"/>
          <w:sz w:val="24"/>
        </w:rPr>
        <w:t>～</w:t>
      </w:r>
      <w:r>
        <w:rPr>
          <w:sz w:val="24"/>
        </w:rPr>
        <w:t>500ppm</w:t>
      </w:r>
      <w:r>
        <w:rPr>
          <w:sz w:val="24"/>
        </w:rPr>
        <w:t>。</w:t>
      </w:r>
      <w:r>
        <w:rPr>
          <w:sz w:val="24"/>
        </w:rPr>
        <w:t>ε-</w:t>
      </w:r>
      <w:r>
        <w:rPr>
          <w:sz w:val="24"/>
        </w:rPr>
        <w:t>聚赖氨酸还用于</w:t>
      </w:r>
      <w:r>
        <w:rPr>
          <w:sz w:val="24"/>
        </w:rPr>
        <w:t>Sukiyaki</w:t>
      </w:r>
      <w:r>
        <w:rPr>
          <w:sz w:val="24"/>
        </w:rPr>
        <w:t>（日本牛排）、土豆沙拉、蒸蛋糕、卡士达酱的防腐。</w:t>
      </w:r>
    </w:p>
    <w:p w:rsidR="00B54A66" w:rsidRDefault="002161B9">
      <w:pPr>
        <w:spacing w:line="360" w:lineRule="auto"/>
        <w:textAlignment w:val="baseline"/>
        <w:rPr>
          <w:rFonts w:ascii="黑体" w:eastAsia="黑体" w:hAnsi="黑体" w:cs="黑体"/>
          <w:bCs/>
          <w:sz w:val="24"/>
        </w:rPr>
      </w:pPr>
      <w:r>
        <w:rPr>
          <w:rFonts w:ascii="黑体" w:eastAsia="黑体" w:hAnsi="黑体" w:cs="黑体" w:hint="eastAsia"/>
          <w:bCs/>
          <w:sz w:val="24"/>
        </w:rPr>
        <w:t>4.3.4 综述</w:t>
      </w:r>
    </w:p>
    <w:p w:rsidR="00B54A66" w:rsidRDefault="002161B9">
      <w:pPr>
        <w:spacing w:line="360" w:lineRule="auto"/>
        <w:ind w:firstLineChars="175" w:firstLine="420"/>
        <w:rPr>
          <w:sz w:val="24"/>
        </w:rPr>
      </w:pPr>
      <w:r>
        <w:rPr>
          <w:sz w:val="24"/>
        </w:rPr>
        <w:t>由以上所述知，目前还没有有效的方法来定量食品中的</w:t>
      </w:r>
      <w:r>
        <w:rPr>
          <w:sz w:val="24"/>
        </w:rPr>
        <w:t>ε-</w:t>
      </w:r>
      <w:r>
        <w:rPr>
          <w:sz w:val="24"/>
        </w:rPr>
        <w:t>聚赖氨酸盐酸盐，但是</w:t>
      </w:r>
      <w:r>
        <w:rPr>
          <w:sz w:val="24"/>
        </w:rPr>
        <w:t>ε-</w:t>
      </w:r>
      <w:r>
        <w:rPr>
          <w:sz w:val="24"/>
        </w:rPr>
        <w:t>聚赖氨酸盐酸盐是高安全的，可以并已经在食品中使用。</w:t>
      </w:r>
    </w:p>
    <w:p w:rsidR="00586C19" w:rsidRDefault="00586C19">
      <w:pPr>
        <w:widowControl/>
        <w:jc w:val="left"/>
        <w:rPr>
          <w:b/>
          <w:bCs/>
          <w:sz w:val="30"/>
          <w:szCs w:val="30"/>
        </w:rPr>
      </w:pPr>
      <w:r>
        <w:rPr>
          <w:b/>
          <w:bCs/>
          <w:sz w:val="30"/>
          <w:szCs w:val="30"/>
        </w:rPr>
        <w:br w:type="page"/>
      </w:r>
    </w:p>
    <w:p w:rsidR="00B54A66" w:rsidRDefault="00586C19">
      <w:pPr>
        <w:ind w:rightChars="734" w:right="1541"/>
        <w:rPr>
          <w:b/>
          <w:bCs/>
          <w:sz w:val="30"/>
          <w:szCs w:val="30"/>
        </w:rPr>
      </w:pPr>
      <w:r>
        <w:rPr>
          <w:b/>
          <w:bCs/>
          <w:noProof/>
          <w:sz w:val="30"/>
          <w:szCs w:val="30"/>
        </w:rPr>
        <w:lastRenderedPageBreak/>
        <w:drawing>
          <wp:anchor distT="0" distB="0" distL="114300" distR="114300" simplePos="0" relativeHeight="253158400" behindDoc="0" locked="0" layoutInCell="1" allowOverlap="1">
            <wp:simplePos x="0" y="0"/>
            <wp:positionH relativeFrom="margin">
              <wp:align>center</wp:align>
            </wp:positionH>
            <wp:positionV relativeFrom="paragraph">
              <wp:posOffset>7620</wp:posOffset>
            </wp:positionV>
            <wp:extent cx="6479540" cy="8307070"/>
            <wp:effectExtent l="19050" t="0" r="0" b="0"/>
            <wp:wrapNone/>
            <wp:docPr id="2" name="图片 2" descr="科技查新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科技查新报告1"/>
                    <pic:cNvPicPr>
                      <a:picLocks noChangeAspect="1"/>
                    </pic:cNvPicPr>
                  </pic:nvPicPr>
                  <pic:blipFill>
                    <a:blip r:embed="rId24" cstate="print"/>
                    <a:srcRect b="6613"/>
                    <a:stretch>
                      <a:fillRect/>
                    </a:stretch>
                  </pic:blipFill>
                  <pic:spPr>
                    <a:xfrm>
                      <a:off x="0" y="0"/>
                      <a:ext cx="6479540" cy="8307070"/>
                    </a:xfrm>
                    <a:prstGeom prst="rect">
                      <a:avLst/>
                    </a:prstGeom>
                    <a:noFill/>
                    <a:ln w="9525">
                      <a:noFill/>
                    </a:ln>
                  </pic:spPr>
                </pic:pic>
              </a:graphicData>
            </a:graphic>
          </wp:anchor>
        </w:drawing>
      </w:r>
    </w:p>
    <w:p w:rsidR="00586C19" w:rsidRDefault="00586C19">
      <w:pPr>
        <w:widowControl/>
        <w:jc w:val="left"/>
        <w:rPr>
          <w:b/>
          <w:bCs/>
          <w:sz w:val="30"/>
          <w:szCs w:val="30"/>
        </w:rPr>
      </w:pPr>
      <w:r>
        <w:rPr>
          <w:b/>
          <w:bCs/>
          <w:sz w:val="30"/>
          <w:szCs w:val="30"/>
        </w:rPr>
        <w:br w:type="page"/>
      </w:r>
    </w:p>
    <w:p w:rsidR="00586C19" w:rsidRDefault="00586C19">
      <w:pPr>
        <w:widowControl/>
        <w:jc w:val="left"/>
        <w:rPr>
          <w:b/>
          <w:bCs/>
          <w:sz w:val="30"/>
          <w:szCs w:val="30"/>
        </w:rPr>
      </w:pPr>
      <w:r>
        <w:rPr>
          <w:b/>
          <w:bCs/>
          <w:sz w:val="30"/>
          <w:szCs w:val="30"/>
        </w:rPr>
        <w:lastRenderedPageBreak/>
        <w:br w:type="page"/>
      </w:r>
      <w:r>
        <w:rPr>
          <w:rFonts w:ascii="宋体" w:hAnsi="宋体"/>
          <w:noProof/>
        </w:rPr>
        <w:drawing>
          <wp:anchor distT="0" distB="0" distL="114300" distR="114300" simplePos="0" relativeHeight="253159424" behindDoc="0" locked="0" layoutInCell="1" allowOverlap="1">
            <wp:simplePos x="0" y="0"/>
            <wp:positionH relativeFrom="margin">
              <wp:align>center</wp:align>
            </wp:positionH>
            <wp:positionV relativeFrom="paragraph">
              <wp:posOffset>26770</wp:posOffset>
            </wp:positionV>
            <wp:extent cx="6478002" cy="8446169"/>
            <wp:effectExtent l="19050" t="0" r="0" b="0"/>
            <wp:wrapNone/>
            <wp:docPr id="6" name="图片 3" descr="科技查新报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descr="科技查新报告2"/>
                    <pic:cNvPicPr>
                      <a:picLocks noChangeAspect="1"/>
                    </pic:cNvPicPr>
                  </pic:nvPicPr>
                  <pic:blipFill>
                    <a:blip r:embed="rId25" cstate="print"/>
                    <a:srcRect/>
                    <a:stretch>
                      <a:fillRect/>
                    </a:stretch>
                  </pic:blipFill>
                  <pic:spPr>
                    <a:xfrm>
                      <a:off x="0" y="0"/>
                      <a:ext cx="6478002" cy="8446169"/>
                    </a:xfrm>
                    <a:prstGeom prst="rect">
                      <a:avLst/>
                    </a:prstGeom>
                    <a:noFill/>
                    <a:ln w="9525">
                      <a:noFill/>
                    </a:ln>
                  </pic:spPr>
                </pic:pic>
              </a:graphicData>
            </a:graphic>
          </wp:anchor>
        </w:drawing>
      </w:r>
    </w:p>
    <w:p w:rsidR="00586C19" w:rsidRDefault="00586C19">
      <w:pPr>
        <w:widowControl/>
        <w:jc w:val="left"/>
        <w:rPr>
          <w:b/>
          <w:bCs/>
          <w:sz w:val="30"/>
          <w:szCs w:val="30"/>
        </w:rPr>
      </w:pPr>
      <w:r>
        <w:rPr>
          <w:rFonts w:ascii="宋体" w:hAnsi="宋体"/>
          <w:noProof/>
        </w:rPr>
        <w:lastRenderedPageBreak/>
        <w:drawing>
          <wp:anchor distT="0" distB="0" distL="114300" distR="114300" simplePos="0" relativeHeight="253160448" behindDoc="0" locked="0" layoutInCell="1" allowOverlap="1">
            <wp:simplePos x="0" y="0"/>
            <wp:positionH relativeFrom="margin">
              <wp:align>center</wp:align>
            </wp:positionH>
            <wp:positionV relativeFrom="paragraph">
              <wp:posOffset>2707</wp:posOffset>
            </wp:positionV>
            <wp:extent cx="6478002" cy="8301790"/>
            <wp:effectExtent l="19050" t="0" r="0" b="0"/>
            <wp:wrapNone/>
            <wp:docPr id="9" name="图片 4" descr="科技查新报告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descr="科技查新报告3"/>
                    <pic:cNvPicPr>
                      <a:picLocks noChangeAspect="1"/>
                    </pic:cNvPicPr>
                  </pic:nvPicPr>
                  <pic:blipFill>
                    <a:blip r:embed="rId26" cstate="print"/>
                    <a:srcRect b="6613"/>
                    <a:stretch>
                      <a:fillRect/>
                    </a:stretch>
                  </pic:blipFill>
                  <pic:spPr>
                    <a:xfrm>
                      <a:off x="0" y="0"/>
                      <a:ext cx="6478002" cy="8301790"/>
                    </a:xfrm>
                    <a:prstGeom prst="rect">
                      <a:avLst/>
                    </a:prstGeom>
                    <a:noFill/>
                    <a:ln w="9525">
                      <a:noFill/>
                    </a:ln>
                  </pic:spPr>
                </pic:pic>
              </a:graphicData>
            </a:graphic>
          </wp:anchor>
        </w:drawing>
      </w:r>
      <w:r>
        <w:rPr>
          <w:b/>
          <w:bCs/>
          <w:sz w:val="30"/>
          <w:szCs w:val="30"/>
        </w:rPr>
        <w:br w:type="page"/>
      </w:r>
    </w:p>
    <w:p w:rsidR="00586C19" w:rsidRDefault="00586C19">
      <w:pPr>
        <w:widowControl/>
        <w:jc w:val="left"/>
        <w:rPr>
          <w:b/>
          <w:bCs/>
          <w:sz w:val="30"/>
          <w:szCs w:val="30"/>
        </w:rPr>
      </w:pPr>
      <w:r>
        <w:rPr>
          <w:rFonts w:ascii="宋体" w:hAnsi="宋体"/>
          <w:noProof/>
        </w:rPr>
        <w:lastRenderedPageBreak/>
        <w:drawing>
          <wp:anchor distT="0" distB="0" distL="114300" distR="114300" simplePos="0" relativeHeight="253161472" behindDoc="0" locked="0" layoutInCell="1" allowOverlap="1">
            <wp:simplePos x="0" y="0"/>
            <wp:positionH relativeFrom="margin">
              <wp:align>center</wp:align>
            </wp:positionH>
            <wp:positionV relativeFrom="paragraph">
              <wp:posOffset>7686</wp:posOffset>
            </wp:positionV>
            <wp:extent cx="6476343" cy="8497613"/>
            <wp:effectExtent l="19050" t="0" r="657" b="0"/>
            <wp:wrapNone/>
            <wp:docPr id="13" name="图片 5" descr="科技查新报告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descr="科技查新报告4"/>
                    <pic:cNvPicPr>
                      <a:picLocks noChangeAspect="1"/>
                    </pic:cNvPicPr>
                  </pic:nvPicPr>
                  <pic:blipFill>
                    <a:blip r:embed="rId27" cstate="print"/>
                    <a:srcRect b="4495"/>
                    <a:stretch>
                      <a:fillRect/>
                    </a:stretch>
                  </pic:blipFill>
                  <pic:spPr>
                    <a:xfrm>
                      <a:off x="0" y="0"/>
                      <a:ext cx="6476343" cy="8497613"/>
                    </a:xfrm>
                    <a:prstGeom prst="rect">
                      <a:avLst/>
                    </a:prstGeom>
                    <a:noFill/>
                    <a:ln w="9525">
                      <a:noFill/>
                    </a:ln>
                  </pic:spPr>
                </pic:pic>
              </a:graphicData>
            </a:graphic>
          </wp:anchor>
        </w:drawing>
      </w:r>
      <w:r>
        <w:rPr>
          <w:b/>
          <w:bCs/>
          <w:sz w:val="30"/>
          <w:szCs w:val="30"/>
        </w:rPr>
        <w:br w:type="page"/>
      </w:r>
    </w:p>
    <w:p w:rsidR="00586C19" w:rsidRDefault="00586C19">
      <w:pPr>
        <w:widowControl/>
        <w:jc w:val="left"/>
        <w:rPr>
          <w:b/>
          <w:bCs/>
          <w:sz w:val="30"/>
          <w:szCs w:val="30"/>
        </w:rPr>
      </w:pPr>
      <w:r>
        <w:rPr>
          <w:b/>
          <w:bCs/>
          <w:noProof/>
          <w:sz w:val="30"/>
          <w:szCs w:val="30"/>
        </w:rPr>
        <w:lastRenderedPageBreak/>
        <w:drawing>
          <wp:anchor distT="0" distB="0" distL="114300" distR="114300" simplePos="0" relativeHeight="253162496" behindDoc="0" locked="0" layoutInCell="1" allowOverlap="1">
            <wp:simplePos x="0" y="0"/>
            <wp:positionH relativeFrom="margin">
              <wp:posOffset>-600710</wp:posOffset>
            </wp:positionH>
            <wp:positionV relativeFrom="paragraph">
              <wp:posOffset>5715</wp:posOffset>
            </wp:positionV>
            <wp:extent cx="6475730" cy="8610600"/>
            <wp:effectExtent l="19050" t="0" r="1270" b="0"/>
            <wp:wrapNone/>
            <wp:docPr id="14" name="图片 6" descr="科技查新报告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descr="科技查新报告5"/>
                    <pic:cNvPicPr>
                      <a:picLocks noChangeAspect="1"/>
                    </pic:cNvPicPr>
                  </pic:nvPicPr>
                  <pic:blipFill>
                    <a:blip r:embed="rId28" cstate="print"/>
                    <a:srcRect b="3436"/>
                    <a:stretch>
                      <a:fillRect/>
                    </a:stretch>
                  </pic:blipFill>
                  <pic:spPr>
                    <a:xfrm>
                      <a:off x="0" y="0"/>
                      <a:ext cx="6475730" cy="8610600"/>
                    </a:xfrm>
                    <a:prstGeom prst="rect">
                      <a:avLst/>
                    </a:prstGeom>
                    <a:noFill/>
                    <a:ln w="9525">
                      <a:noFill/>
                    </a:ln>
                  </pic:spPr>
                </pic:pic>
              </a:graphicData>
            </a:graphic>
          </wp:anchor>
        </w:drawing>
      </w:r>
      <w:r>
        <w:rPr>
          <w:b/>
          <w:bCs/>
          <w:sz w:val="30"/>
          <w:szCs w:val="30"/>
        </w:rPr>
        <w:br w:type="page"/>
      </w:r>
    </w:p>
    <w:p w:rsidR="00586C19" w:rsidRDefault="00586C19">
      <w:pPr>
        <w:widowControl/>
        <w:jc w:val="left"/>
        <w:rPr>
          <w:b/>
          <w:bCs/>
          <w:sz w:val="30"/>
          <w:szCs w:val="30"/>
        </w:rPr>
      </w:pPr>
      <w:r>
        <w:rPr>
          <w:rFonts w:ascii="宋体" w:hAnsi="宋体"/>
          <w:noProof/>
        </w:rPr>
        <w:lastRenderedPageBreak/>
        <w:drawing>
          <wp:anchor distT="0" distB="0" distL="114300" distR="114300" simplePos="0" relativeHeight="253163520" behindDoc="0" locked="0" layoutInCell="1" allowOverlap="1">
            <wp:simplePos x="0" y="0"/>
            <wp:positionH relativeFrom="margin">
              <wp:align>center</wp:align>
            </wp:positionH>
            <wp:positionV relativeFrom="paragraph">
              <wp:posOffset>5715</wp:posOffset>
            </wp:positionV>
            <wp:extent cx="6477000" cy="8515350"/>
            <wp:effectExtent l="19050" t="0" r="0" b="0"/>
            <wp:wrapNone/>
            <wp:docPr id="16" name="图片 7" descr="科技查新报告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descr="科技查新报告6"/>
                    <pic:cNvPicPr>
                      <a:picLocks noChangeAspect="1"/>
                    </pic:cNvPicPr>
                  </pic:nvPicPr>
                  <pic:blipFill>
                    <a:blip r:embed="rId29" cstate="print"/>
                    <a:srcRect b="4495"/>
                    <a:stretch>
                      <a:fillRect/>
                    </a:stretch>
                  </pic:blipFill>
                  <pic:spPr>
                    <a:xfrm>
                      <a:off x="0" y="0"/>
                      <a:ext cx="6477000" cy="8515350"/>
                    </a:xfrm>
                    <a:prstGeom prst="rect">
                      <a:avLst/>
                    </a:prstGeom>
                    <a:noFill/>
                    <a:ln w="9525">
                      <a:noFill/>
                    </a:ln>
                  </pic:spPr>
                </pic:pic>
              </a:graphicData>
            </a:graphic>
          </wp:anchor>
        </w:drawing>
      </w:r>
      <w:r>
        <w:rPr>
          <w:b/>
          <w:bCs/>
          <w:sz w:val="30"/>
          <w:szCs w:val="30"/>
        </w:rPr>
        <w:br w:type="page"/>
      </w:r>
    </w:p>
    <w:p w:rsidR="00586C19" w:rsidRDefault="00586C19">
      <w:pPr>
        <w:widowControl/>
        <w:jc w:val="left"/>
        <w:rPr>
          <w:b/>
          <w:bCs/>
          <w:sz w:val="30"/>
          <w:szCs w:val="30"/>
        </w:rPr>
      </w:pPr>
      <w:r>
        <w:rPr>
          <w:rFonts w:ascii="宋体" w:hAnsi="宋体"/>
          <w:noProof/>
        </w:rPr>
        <w:lastRenderedPageBreak/>
        <w:drawing>
          <wp:anchor distT="0" distB="0" distL="114300" distR="114300" simplePos="0" relativeHeight="253164544" behindDoc="0" locked="0" layoutInCell="1" allowOverlap="1">
            <wp:simplePos x="0" y="0"/>
            <wp:positionH relativeFrom="margin">
              <wp:align>center</wp:align>
            </wp:positionH>
            <wp:positionV relativeFrom="paragraph">
              <wp:posOffset>5715</wp:posOffset>
            </wp:positionV>
            <wp:extent cx="6477000" cy="8515350"/>
            <wp:effectExtent l="19050" t="0" r="0" b="0"/>
            <wp:wrapNone/>
            <wp:docPr id="20" name="图片 8" descr="科技查新报告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descr="科技查新报告6"/>
                    <pic:cNvPicPr>
                      <a:picLocks noChangeAspect="1"/>
                    </pic:cNvPicPr>
                  </pic:nvPicPr>
                  <pic:blipFill>
                    <a:blip r:embed="rId29" cstate="print"/>
                    <a:srcRect b="4495"/>
                    <a:stretch>
                      <a:fillRect/>
                    </a:stretch>
                  </pic:blipFill>
                  <pic:spPr>
                    <a:xfrm>
                      <a:off x="0" y="0"/>
                      <a:ext cx="6477000" cy="8515350"/>
                    </a:xfrm>
                    <a:prstGeom prst="rect">
                      <a:avLst/>
                    </a:prstGeom>
                    <a:noFill/>
                    <a:ln w="9525">
                      <a:noFill/>
                    </a:ln>
                  </pic:spPr>
                </pic:pic>
              </a:graphicData>
            </a:graphic>
          </wp:anchor>
        </w:drawing>
      </w:r>
      <w:r>
        <w:rPr>
          <w:b/>
          <w:bCs/>
          <w:sz w:val="30"/>
          <w:szCs w:val="30"/>
        </w:rPr>
        <w:br w:type="page"/>
      </w:r>
    </w:p>
    <w:p w:rsidR="00586C19" w:rsidRDefault="00586C19">
      <w:pPr>
        <w:widowControl/>
        <w:jc w:val="left"/>
        <w:rPr>
          <w:b/>
          <w:bCs/>
          <w:sz w:val="30"/>
          <w:szCs w:val="30"/>
        </w:rPr>
      </w:pPr>
      <w:r>
        <w:rPr>
          <w:rFonts w:ascii="宋体" w:hAnsi="宋体"/>
          <w:noProof/>
        </w:rPr>
        <w:lastRenderedPageBreak/>
        <w:drawing>
          <wp:anchor distT="0" distB="0" distL="114300" distR="114300" simplePos="0" relativeHeight="253165568" behindDoc="0" locked="0" layoutInCell="1" allowOverlap="1">
            <wp:simplePos x="0" y="0"/>
            <wp:positionH relativeFrom="margin">
              <wp:align>center</wp:align>
            </wp:positionH>
            <wp:positionV relativeFrom="paragraph">
              <wp:posOffset>5715</wp:posOffset>
            </wp:positionV>
            <wp:extent cx="6477000" cy="8305800"/>
            <wp:effectExtent l="19050" t="0" r="0" b="0"/>
            <wp:wrapNone/>
            <wp:docPr id="68" name="图片 9" descr="科技查新报告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descr="科技查新报告7"/>
                    <pic:cNvPicPr>
                      <a:picLocks noChangeAspect="1"/>
                    </pic:cNvPicPr>
                  </pic:nvPicPr>
                  <pic:blipFill>
                    <a:blip r:embed="rId30" cstate="print"/>
                    <a:srcRect b="6613"/>
                    <a:stretch>
                      <a:fillRect/>
                    </a:stretch>
                  </pic:blipFill>
                  <pic:spPr>
                    <a:xfrm>
                      <a:off x="0" y="0"/>
                      <a:ext cx="6477000" cy="8305800"/>
                    </a:xfrm>
                    <a:prstGeom prst="rect">
                      <a:avLst/>
                    </a:prstGeom>
                    <a:noFill/>
                    <a:ln w="9525">
                      <a:noFill/>
                    </a:ln>
                  </pic:spPr>
                </pic:pic>
              </a:graphicData>
            </a:graphic>
          </wp:anchor>
        </w:drawing>
      </w:r>
      <w:r>
        <w:rPr>
          <w:b/>
          <w:bCs/>
          <w:sz w:val="30"/>
          <w:szCs w:val="30"/>
        </w:rPr>
        <w:br w:type="page"/>
      </w:r>
    </w:p>
    <w:p w:rsidR="00B54A66" w:rsidRDefault="00B54A66">
      <w:pPr>
        <w:ind w:rightChars="734" w:right="1541"/>
        <w:rPr>
          <w:b/>
          <w:bCs/>
          <w:sz w:val="30"/>
          <w:szCs w:val="30"/>
        </w:rPr>
      </w:pPr>
    </w:p>
    <w:p w:rsidR="00586C19" w:rsidRDefault="00586C19">
      <w:pPr>
        <w:widowControl/>
        <w:jc w:val="left"/>
        <w:rPr>
          <w:rFonts w:ascii="宋体" w:hAnsi="宋体"/>
        </w:rPr>
      </w:pPr>
      <w:r>
        <w:rPr>
          <w:rFonts w:ascii="宋体" w:hAnsi="宋体"/>
        </w:rPr>
        <w:br w:type="page"/>
      </w:r>
      <w:r>
        <w:rPr>
          <w:rFonts w:ascii="宋体" w:hAnsi="宋体"/>
          <w:noProof/>
        </w:rPr>
        <w:drawing>
          <wp:anchor distT="0" distB="0" distL="114300" distR="114300" simplePos="0" relativeHeight="253166592" behindDoc="0" locked="0" layoutInCell="1" allowOverlap="1">
            <wp:simplePos x="0" y="0"/>
            <wp:positionH relativeFrom="margin">
              <wp:align>center</wp:align>
            </wp:positionH>
            <wp:positionV relativeFrom="paragraph">
              <wp:posOffset>-352425</wp:posOffset>
            </wp:positionV>
            <wp:extent cx="6477000" cy="8420100"/>
            <wp:effectExtent l="19050" t="0" r="0" b="0"/>
            <wp:wrapNone/>
            <wp:docPr id="69" name="图片 10" descr="科技查新报告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descr="科技查新报告8"/>
                    <pic:cNvPicPr>
                      <a:picLocks noChangeAspect="1"/>
                    </pic:cNvPicPr>
                  </pic:nvPicPr>
                  <pic:blipFill>
                    <a:blip r:embed="rId31" cstate="print"/>
                    <a:srcRect b="5554"/>
                    <a:stretch>
                      <a:fillRect/>
                    </a:stretch>
                  </pic:blipFill>
                  <pic:spPr>
                    <a:xfrm>
                      <a:off x="0" y="0"/>
                      <a:ext cx="6477000" cy="8420100"/>
                    </a:xfrm>
                    <a:prstGeom prst="rect">
                      <a:avLst/>
                    </a:prstGeom>
                    <a:noFill/>
                    <a:ln w="9525">
                      <a:noFill/>
                    </a:ln>
                  </pic:spPr>
                </pic:pic>
              </a:graphicData>
            </a:graphic>
          </wp:anchor>
        </w:drawing>
      </w:r>
    </w:p>
    <w:p w:rsidR="00586C19" w:rsidRDefault="00586C19">
      <w:pPr>
        <w:widowControl/>
        <w:jc w:val="left"/>
        <w:rPr>
          <w:rFonts w:ascii="宋体" w:hAnsi="宋体"/>
        </w:rPr>
      </w:pPr>
      <w:r>
        <w:rPr>
          <w:rFonts w:ascii="宋体" w:hAnsi="宋体"/>
          <w:noProof/>
        </w:rPr>
        <w:lastRenderedPageBreak/>
        <w:drawing>
          <wp:anchor distT="0" distB="0" distL="114300" distR="114300" simplePos="0" relativeHeight="253167616" behindDoc="0" locked="0" layoutInCell="1" allowOverlap="1">
            <wp:simplePos x="0" y="0"/>
            <wp:positionH relativeFrom="margin">
              <wp:align>center</wp:align>
            </wp:positionH>
            <wp:positionV relativeFrom="paragraph">
              <wp:posOffset>43815</wp:posOffset>
            </wp:positionV>
            <wp:extent cx="6477000" cy="8420100"/>
            <wp:effectExtent l="19050" t="0" r="0" b="0"/>
            <wp:wrapNone/>
            <wp:docPr id="71" name="图片 11" descr="科技查新报告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 descr="科技查新报告9"/>
                    <pic:cNvPicPr>
                      <a:picLocks noChangeAspect="1"/>
                    </pic:cNvPicPr>
                  </pic:nvPicPr>
                  <pic:blipFill>
                    <a:blip r:embed="rId32" cstate="print"/>
                    <a:srcRect b="5554"/>
                    <a:stretch>
                      <a:fillRect/>
                    </a:stretch>
                  </pic:blipFill>
                  <pic:spPr>
                    <a:xfrm>
                      <a:off x="0" y="0"/>
                      <a:ext cx="6477000" cy="8420100"/>
                    </a:xfrm>
                    <a:prstGeom prst="rect">
                      <a:avLst/>
                    </a:prstGeom>
                    <a:noFill/>
                    <a:ln w="9525">
                      <a:noFill/>
                    </a:ln>
                  </pic:spPr>
                </pic:pic>
              </a:graphicData>
            </a:graphic>
          </wp:anchor>
        </w:drawing>
      </w:r>
      <w:r>
        <w:rPr>
          <w:rFonts w:ascii="宋体" w:hAnsi="宋体"/>
        </w:rPr>
        <w:br w:type="page"/>
      </w:r>
    </w:p>
    <w:p w:rsidR="00586C19" w:rsidRDefault="00586C19">
      <w:pPr>
        <w:widowControl/>
        <w:jc w:val="left"/>
        <w:rPr>
          <w:rFonts w:ascii="宋体" w:hAnsi="宋体"/>
        </w:rPr>
      </w:pPr>
      <w:r>
        <w:rPr>
          <w:rFonts w:ascii="宋体" w:hAnsi="宋体"/>
          <w:noProof/>
        </w:rPr>
        <w:lastRenderedPageBreak/>
        <w:drawing>
          <wp:anchor distT="0" distB="0" distL="114300" distR="114300" simplePos="0" relativeHeight="253168640" behindDoc="0" locked="0" layoutInCell="1" allowOverlap="1">
            <wp:simplePos x="0" y="0"/>
            <wp:positionH relativeFrom="margin">
              <wp:align>center</wp:align>
            </wp:positionH>
            <wp:positionV relativeFrom="paragraph">
              <wp:posOffset>81915</wp:posOffset>
            </wp:positionV>
            <wp:extent cx="6477000" cy="8553450"/>
            <wp:effectExtent l="19050" t="0" r="0" b="0"/>
            <wp:wrapNone/>
            <wp:docPr id="73" name="图片 12" descr="科技查新报告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2" descr="科技查新报告10"/>
                    <pic:cNvPicPr>
                      <a:picLocks noChangeAspect="1"/>
                    </pic:cNvPicPr>
                  </pic:nvPicPr>
                  <pic:blipFill>
                    <a:blip r:embed="rId33" cstate="print"/>
                    <a:srcRect b="3822"/>
                    <a:stretch>
                      <a:fillRect/>
                    </a:stretch>
                  </pic:blipFill>
                  <pic:spPr>
                    <a:xfrm>
                      <a:off x="0" y="0"/>
                      <a:ext cx="6477000" cy="8553450"/>
                    </a:xfrm>
                    <a:prstGeom prst="rect">
                      <a:avLst/>
                    </a:prstGeom>
                    <a:noFill/>
                    <a:ln w="9525">
                      <a:noFill/>
                    </a:ln>
                  </pic:spPr>
                </pic:pic>
              </a:graphicData>
            </a:graphic>
          </wp:anchor>
        </w:drawing>
      </w:r>
      <w:r>
        <w:rPr>
          <w:rFonts w:ascii="宋体" w:hAnsi="宋体"/>
        </w:rPr>
        <w:br w:type="page"/>
      </w:r>
    </w:p>
    <w:p w:rsidR="00B54A66" w:rsidRDefault="00586C19" w:rsidP="004B2787">
      <w:pPr>
        <w:ind w:leftChars="-695" w:left="-182" w:hangingChars="608" w:hanging="1277"/>
        <w:jc w:val="center"/>
        <w:rPr>
          <w:rFonts w:ascii="宋体" w:hAnsi="宋体"/>
        </w:rPr>
      </w:pPr>
      <w:r>
        <w:rPr>
          <w:rFonts w:ascii="宋体" w:hAnsi="宋体"/>
          <w:noProof/>
        </w:rPr>
        <w:lastRenderedPageBreak/>
        <w:drawing>
          <wp:anchor distT="0" distB="0" distL="114300" distR="114300" simplePos="0" relativeHeight="253169664" behindDoc="0" locked="0" layoutInCell="1" allowOverlap="1">
            <wp:simplePos x="0" y="0"/>
            <wp:positionH relativeFrom="margin">
              <wp:align>center</wp:align>
            </wp:positionH>
            <wp:positionV relativeFrom="paragraph">
              <wp:posOffset>5715</wp:posOffset>
            </wp:positionV>
            <wp:extent cx="6480000" cy="8550928"/>
            <wp:effectExtent l="19050" t="0" r="0" b="0"/>
            <wp:wrapNone/>
            <wp:docPr id="75" name="图片 13" descr="科技查新报告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descr="科技查新报告10"/>
                    <pic:cNvPicPr>
                      <a:picLocks noChangeAspect="1"/>
                    </pic:cNvPicPr>
                  </pic:nvPicPr>
                  <pic:blipFill>
                    <a:blip r:embed="rId34" cstate="print"/>
                    <a:srcRect b="3822"/>
                    <a:stretch>
                      <a:fillRect/>
                    </a:stretch>
                  </pic:blipFill>
                  <pic:spPr>
                    <a:xfrm>
                      <a:off x="0" y="0"/>
                      <a:ext cx="6480000" cy="8550928"/>
                    </a:xfrm>
                    <a:prstGeom prst="rect">
                      <a:avLst/>
                    </a:prstGeom>
                    <a:noFill/>
                    <a:ln w="9525">
                      <a:noFill/>
                    </a:ln>
                  </pic:spPr>
                </pic:pic>
              </a:graphicData>
            </a:graphic>
          </wp:anchor>
        </w:drawing>
      </w:r>
    </w:p>
    <w:p w:rsidR="00B54A66" w:rsidRDefault="00B54A66" w:rsidP="004B2787">
      <w:pPr>
        <w:ind w:leftChars="-695" w:left="-182" w:hangingChars="608" w:hanging="1277"/>
        <w:jc w:val="center"/>
        <w:rPr>
          <w:rFonts w:ascii="宋体" w:hAnsi="宋体"/>
        </w:rPr>
      </w:pPr>
    </w:p>
    <w:p w:rsidR="00B54A66" w:rsidRDefault="00B54A66" w:rsidP="004B2787">
      <w:pPr>
        <w:ind w:leftChars="-695" w:left="-182" w:hangingChars="608" w:hanging="1277"/>
        <w:jc w:val="center"/>
        <w:rPr>
          <w:rFonts w:ascii="宋体" w:hAnsi="宋体"/>
        </w:rPr>
      </w:pPr>
    </w:p>
    <w:p w:rsidR="00B54A66" w:rsidRDefault="00B54A66" w:rsidP="004B2787">
      <w:pPr>
        <w:ind w:leftChars="-695" w:left="-182" w:hangingChars="608" w:hanging="1277"/>
        <w:jc w:val="center"/>
        <w:rPr>
          <w:rFonts w:ascii="宋体" w:hAnsi="宋体"/>
        </w:rPr>
      </w:pPr>
    </w:p>
    <w:p w:rsidR="00B54A66" w:rsidRDefault="00B54A66" w:rsidP="004B2787">
      <w:pPr>
        <w:ind w:leftChars="-695" w:left="-182" w:hangingChars="608" w:hanging="1277"/>
        <w:jc w:val="center"/>
        <w:rPr>
          <w:rFonts w:ascii="宋体" w:hAnsi="宋体"/>
        </w:rPr>
      </w:pPr>
    </w:p>
    <w:p w:rsidR="00B54A66" w:rsidRDefault="00B54A66" w:rsidP="004B2787">
      <w:pPr>
        <w:ind w:leftChars="-695" w:left="-182" w:hangingChars="608" w:hanging="1277"/>
        <w:jc w:val="center"/>
        <w:rPr>
          <w:rFonts w:ascii="宋体" w:hAnsi="宋体"/>
        </w:rPr>
      </w:pPr>
    </w:p>
    <w:p w:rsidR="00586C19" w:rsidRDefault="00586C19">
      <w:pPr>
        <w:widowControl/>
        <w:jc w:val="left"/>
        <w:rPr>
          <w:rFonts w:ascii="宋体" w:hAnsi="宋体"/>
        </w:rPr>
      </w:pPr>
      <w:r>
        <w:rPr>
          <w:rFonts w:ascii="宋体" w:hAnsi="宋体"/>
        </w:rPr>
        <w:br w:type="page"/>
      </w:r>
    </w:p>
    <w:p w:rsidR="00B54A66" w:rsidRDefault="005560B1" w:rsidP="004B2787">
      <w:pPr>
        <w:ind w:leftChars="-695" w:left="-182" w:hangingChars="608" w:hanging="1277"/>
        <w:jc w:val="center"/>
        <w:rPr>
          <w:rFonts w:ascii="宋体" w:hAnsi="宋体"/>
        </w:rPr>
      </w:pPr>
      <w:r>
        <w:rPr>
          <w:rFonts w:ascii="宋体" w:hAnsi="宋体"/>
          <w:noProof/>
        </w:rPr>
        <w:lastRenderedPageBreak/>
        <w:drawing>
          <wp:anchor distT="0" distB="0" distL="114300" distR="114300" simplePos="0" relativeHeight="253170688" behindDoc="0" locked="0" layoutInCell="1" allowOverlap="1">
            <wp:simplePos x="0" y="0"/>
            <wp:positionH relativeFrom="margin">
              <wp:align>center</wp:align>
            </wp:positionH>
            <wp:positionV relativeFrom="paragraph">
              <wp:posOffset>5715</wp:posOffset>
            </wp:positionV>
            <wp:extent cx="6477000" cy="8458200"/>
            <wp:effectExtent l="19050" t="0" r="0" b="0"/>
            <wp:wrapNone/>
            <wp:docPr id="76" name="图片 14" descr="科技查新报告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 descr="科技查新报告11"/>
                    <pic:cNvPicPr>
                      <a:picLocks noChangeAspect="1"/>
                    </pic:cNvPicPr>
                  </pic:nvPicPr>
                  <pic:blipFill>
                    <a:blip r:embed="rId35" cstate="print"/>
                    <a:srcRect b="4883"/>
                    <a:stretch>
                      <a:fillRect/>
                    </a:stretch>
                  </pic:blipFill>
                  <pic:spPr>
                    <a:xfrm>
                      <a:off x="0" y="0"/>
                      <a:ext cx="6477000" cy="8458200"/>
                    </a:xfrm>
                    <a:prstGeom prst="rect">
                      <a:avLst/>
                    </a:prstGeom>
                    <a:noFill/>
                    <a:ln w="9525">
                      <a:noFill/>
                    </a:ln>
                  </pic:spPr>
                </pic:pic>
              </a:graphicData>
            </a:graphic>
          </wp:anchor>
        </w:drawing>
      </w:r>
    </w:p>
    <w:p w:rsidR="00B54A66" w:rsidRDefault="00B54A66" w:rsidP="004B2787">
      <w:pPr>
        <w:ind w:leftChars="-695" w:left="-182" w:hangingChars="608" w:hanging="1277"/>
        <w:jc w:val="center"/>
        <w:rPr>
          <w:rFonts w:ascii="宋体" w:hAnsi="宋体"/>
        </w:rPr>
      </w:pPr>
    </w:p>
    <w:p w:rsidR="00B54A66" w:rsidRDefault="00B54A66">
      <w:pPr>
        <w:ind w:leftChars="-495" w:left="-1032" w:rightChars="134" w:right="281" w:hanging="7"/>
        <w:rPr>
          <w:sz w:val="24"/>
        </w:rPr>
      </w:pPr>
    </w:p>
    <w:p w:rsidR="00586C19" w:rsidRDefault="00586C19">
      <w:pPr>
        <w:widowControl/>
        <w:jc w:val="left"/>
        <w:rPr>
          <w:b/>
          <w:bCs/>
          <w:sz w:val="32"/>
          <w:szCs w:val="32"/>
        </w:rPr>
      </w:pPr>
    </w:p>
    <w:sectPr w:rsidR="00586C19" w:rsidSect="00606CD6">
      <w:pgSz w:w="11906" w:h="16838"/>
      <w:pgMar w:top="1701" w:right="1588" w:bottom="1418" w:left="1588"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F4D3B" w:rsidRDefault="004F4D3B" w:rsidP="00B54A66">
      <w:r>
        <w:separator/>
      </w:r>
    </w:p>
  </w:endnote>
  <w:endnote w:type="continuationSeparator" w:id="1">
    <w:p w:rsidR="004F4D3B" w:rsidRDefault="004F4D3B" w:rsidP="00B54A6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Calibri Light">
    <w:altName w:val="Calibri"/>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FZSSK--GBK1-0">
    <w:altName w:val="宋体"/>
    <w:charset w:val="86"/>
    <w:family w:val="auto"/>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TimesNewRomanPSMT">
    <w:altName w:val="Courier New"/>
    <w:charset w:val="00"/>
    <w:family w:val="roman"/>
    <w:pitch w:val="default"/>
    <w:sig w:usb0="00000000"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55159"/>
      <w:docPartObj>
        <w:docPartGallery w:val="Page Numbers (Bottom of Page)"/>
        <w:docPartUnique/>
      </w:docPartObj>
    </w:sdtPr>
    <w:sdtContent>
      <w:p w:rsidR="00586C19" w:rsidRDefault="00D20977" w:rsidP="00641DEF">
        <w:pPr>
          <w:pStyle w:val="a4"/>
          <w:tabs>
            <w:tab w:val="clear" w:pos="4153"/>
          </w:tabs>
          <w:ind w:rightChars="39" w:right="82"/>
          <w:jc w:val="center"/>
        </w:pPr>
        <w:r w:rsidRPr="00005A15">
          <w:rPr>
            <w:sz w:val="21"/>
            <w:szCs w:val="21"/>
          </w:rPr>
          <w:fldChar w:fldCharType="begin"/>
        </w:r>
        <w:r w:rsidR="00586C19" w:rsidRPr="00005A15">
          <w:rPr>
            <w:sz w:val="21"/>
            <w:szCs w:val="21"/>
          </w:rPr>
          <w:instrText xml:space="preserve"> PAGE   \* MERGEFORMAT </w:instrText>
        </w:r>
        <w:r w:rsidRPr="00005A15">
          <w:rPr>
            <w:sz w:val="21"/>
            <w:szCs w:val="21"/>
          </w:rPr>
          <w:fldChar w:fldCharType="separate"/>
        </w:r>
        <w:r w:rsidR="00606CD6" w:rsidRPr="00606CD6">
          <w:rPr>
            <w:noProof/>
            <w:sz w:val="21"/>
            <w:szCs w:val="21"/>
            <w:lang w:val="zh-CN"/>
          </w:rPr>
          <w:t>56</w:t>
        </w:r>
        <w:r w:rsidRPr="00005A15">
          <w:rPr>
            <w:sz w:val="21"/>
            <w:szCs w:val="21"/>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F4D3B" w:rsidRDefault="004F4D3B" w:rsidP="00B54A66">
      <w:r>
        <w:separator/>
      </w:r>
    </w:p>
  </w:footnote>
  <w:footnote w:type="continuationSeparator" w:id="1">
    <w:p w:rsidR="004F4D3B" w:rsidRDefault="004F4D3B" w:rsidP="00B54A6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6C2477C"/>
    <w:multiLevelType w:val="singleLevel"/>
    <w:tmpl w:val="96C2477C"/>
    <w:lvl w:ilvl="0">
      <w:start w:val="3"/>
      <w:numFmt w:val="chineseCounting"/>
      <w:suff w:val="nothing"/>
      <w:lvlText w:val="%1、"/>
      <w:lvlJc w:val="left"/>
      <w:rPr>
        <w:rFonts w:hint="eastAsia"/>
      </w:rPr>
    </w:lvl>
  </w:abstractNum>
  <w:abstractNum w:abstractNumId="1">
    <w:nsid w:val="22FD187D"/>
    <w:multiLevelType w:val="singleLevel"/>
    <w:tmpl w:val="22FD187D"/>
    <w:lvl w:ilvl="0">
      <w:start w:val="7"/>
      <w:numFmt w:val="chineseCounting"/>
      <w:suff w:val="nothing"/>
      <w:lvlText w:val="%1、"/>
      <w:lvlJc w:val="left"/>
      <w:rPr>
        <w:rFonts w:hint="eastAsia"/>
      </w:rPr>
    </w:lvl>
  </w:abstractNum>
  <w:abstractNum w:abstractNumId="2">
    <w:nsid w:val="5C24BF89"/>
    <w:multiLevelType w:val="singleLevel"/>
    <w:tmpl w:val="5C24BF89"/>
    <w:lvl w:ilvl="0">
      <w:start w:val="3"/>
      <w:numFmt w:val="decimal"/>
      <w:suff w:val="space"/>
      <w:lvlText w:val="%1."/>
      <w:lvlJc w:val="left"/>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embedSystemFonts/>
  <w:bordersDoNotSurroundHeader/>
  <w:bordersDoNotSurroundFooter/>
  <w:hideSpellingErrors/>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8194"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792B0360"/>
    <w:rsid w:val="00005A15"/>
    <w:rsid w:val="000F47A7"/>
    <w:rsid w:val="001F104E"/>
    <w:rsid w:val="002136C0"/>
    <w:rsid w:val="002161B9"/>
    <w:rsid w:val="00282F49"/>
    <w:rsid w:val="00371A0E"/>
    <w:rsid w:val="003C63E5"/>
    <w:rsid w:val="00413DA1"/>
    <w:rsid w:val="00482410"/>
    <w:rsid w:val="004B2787"/>
    <w:rsid w:val="004F4D3B"/>
    <w:rsid w:val="005560B1"/>
    <w:rsid w:val="00557801"/>
    <w:rsid w:val="00586C19"/>
    <w:rsid w:val="00606CD6"/>
    <w:rsid w:val="00641DEF"/>
    <w:rsid w:val="00844727"/>
    <w:rsid w:val="0088042E"/>
    <w:rsid w:val="008A5ED8"/>
    <w:rsid w:val="00906975"/>
    <w:rsid w:val="009E6FB7"/>
    <w:rsid w:val="00A50A31"/>
    <w:rsid w:val="00B54A66"/>
    <w:rsid w:val="00D20977"/>
    <w:rsid w:val="00EA0ABF"/>
    <w:rsid w:val="00F37FE7"/>
    <w:rsid w:val="00F90026"/>
    <w:rsid w:val="0164400A"/>
    <w:rsid w:val="0340686B"/>
    <w:rsid w:val="05EA4347"/>
    <w:rsid w:val="06263FB3"/>
    <w:rsid w:val="06DE3762"/>
    <w:rsid w:val="087151FD"/>
    <w:rsid w:val="09870849"/>
    <w:rsid w:val="0AB83568"/>
    <w:rsid w:val="0B3A5221"/>
    <w:rsid w:val="0BCC0CD0"/>
    <w:rsid w:val="0C7208EF"/>
    <w:rsid w:val="0CB01BC2"/>
    <w:rsid w:val="0D393DF3"/>
    <w:rsid w:val="0D3C30EC"/>
    <w:rsid w:val="10050AF0"/>
    <w:rsid w:val="11E80C4F"/>
    <w:rsid w:val="12035EB1"/>
    <w:rsid w:val="120C333A"/>
    <w:rsid w:val="13287EA9"/>
    <w:rsid w:val="14B30678"/>
    <w:rsid w:val="15276D90"/>
    <w:rsid w:val="15984210"/>
    <w:rsid w:val="16442D4E"/>
    <w:rsid w:val="18504FD2"/>
    <w:rsid w:val="187619CF"/>
    <w:rsid w:val="1ABC21FA"/>
    <w:rsid w:val="1C6A564B"/>
    <w:rsid w:val="1D827047"/>
    <w:rsid w:val="1DE63ADE"/>
    <w:rsid w:val="1F243128"/>
    <w:rsid w:val="1FD260D5"/>
    <w:rsid w:val="202A2346"/>
    <w:rsid w:val="206667DC"/>
    <w:rsid w:val="20AB2CCA"/>
    <w:rsid w:val="21653886"/>
    <w:rsid w:val="219D56B0"/>
    <w:rsid w:val="21BA72A9"/>
    <w:rsid w:val="21E676FD"/>
    <w:rsid w:val="2245581B"/>
    <w:rsid w:val="234B67C1"/>
    <w:rsid w:val="24737BC7"/>
    <w:rsid w:val="2601384D"/>
    <w:rsid w:val="266F6A7F"/>
    <w:rsid w:val="2688537F"/>
    <w:rsid w:val="26CA10D0"/>
    <w:rsid w:val="281A1F5B"/>
    <w:rsid w:val="2B4546E5"/>
    <w:rsid w:val="2E853769"/>
    <w:rsid w:val="2F1B0D1B"/>
    <w:rsid w:val="2F4E3CEC"/>
    <w:rsid w:val="30626FF0"/>
    <w:rsid w:val="335A16C8"/>
    <w:rsid w:val="35807E65"/>
    <w:rsid w:val="370B6889"/>
    <w:rsid w:val="380679C4"/>
    <w:rsid w:val="39042629"/>
    <w:rsid w:val="3ADF79B1"/>
    <w:rsid w:val="3B8D6B09"/>
    <w:rsid w:val="3C3962C1"/>
    <w:rsid w:val="3C8A3DEB"/>
    <w:rsid w:val="3EA91A6D"/>
    <w:rsid w:val="400A1AFA"/>
    <w:rsid w:val="42100AC6"/>
    <w:rsid w:val="42251477"/>
    <w:rsid w:val="424B1A4D"/>
    <w:rsid w:val="42865FBD"/>
    <w:rsid w:val="43924269"/>
    <w:rsid w:val="443867C2"/>
    <w:rsid w:val="448B084C"/>
    <w:rsid w:val="44D23FC0"/>
    <w:rsid w:val="47466F9B"/>
    <w:rsid w:val="48EC6FBF"/>
    <w:rsid w:val="49B6332B"/>
    <w:rsid w:val="4BDC2E1F"/>
    <w:rsid w:val="4CC02160"/>
    <w:rsid w:val="4D14772A"/>
    <w:rsid w:val="4F1C47F1"/>
    <w:rsid w:val="4F5627DA"/>
    <w:rsid w:val="4F5C75DB"/>
    <w:rsid w:val="51F87495"/>
    <w:rsid w:val="53317B90"/>
    <w:rsid w:val="53EE567C"/>
    <w:rsid w:val="53F573BF"/>
    <w:rsid w:val="547722DC"/>
    <w:rsid w:val="557926D8"/>
    <w:rsid w:val="56FE6DAF"/>
    <w:rsid w:val="572244DC"/>
    <w:rsid w:val="58294AB5"/>
    <w:rsid w:val="586B5720"/>
    <w:rsid w:val="58C01E66"/>
    <w:rsid w:val="5945031B"/>
    <w:rsid w:val="5A424909"/>
    <w:rsid w:val="5A956CB1"/>
    <w:rsid w:val="5B0C1E2D"/>
    <w:rsid w:val="5D4454D2"/>
    <w:rsid w:val="5E951B17"/>
    <w:rsid w:val="63FE212E"/>
    <w:rsid w:val="65D97B5F"/>
    <w:rsid w:val="66F46CA2"/>
    <w:rsid w:val="671B77F9"/>
    <w:rsid w:val="689551C0"/>
    <w:rsid w:val="691167EC"/>
    <w:rsid w:val="6914418E"/>
    <w:rsid w:val="69AF2E76"/>
    <w:rsid w:val="6D372E94"/>
    <w:rsid w:val="6D535020"/>
    <w:rsid w:val="70074FA0"/>
    <w:rsid w:val="718E589E"/>
    <w:rsid w:val="71F85F1A"/>
    <w:rsid w:val="73A07851"/>
    <w:rsid w:val="75E7381A"/>
    <w:rsid w:val="7631194C"/>
    <w:rsid w:val="792B0360"/>
    <w:rsid w:val="79E15637"/>
    <w:rsid w:val="7A376BB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page number" w:qFormat="1"/>
    <w:lsdException w:name="Title" w:qFormat="1"/>
    <w:lsdException w:name="Default Paragraph Font" w:semiHidden="1" w:qFormat="1"/>
    <w:lsdException w:name="Subtitle" w:qFormat="1"/>
    <w:lsdException w:name="Salutation" w:qFormat="1"/>
    <w:lsdException w:name="Body Text Indent 3"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54A66"/>
    <w:pPr>
      <w:widowControl w:val="0"/>
      <w:jc w:val="both"/>
    </w:pPr>
    <w:rPr>
      <w:rFonts w:ascii="Times New Roman" w:eastAsia="宋体" w:hAnsi="Times New Roman" w:cs="Times New Roman"/>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alutation"/>
    <w:basedOn w:val="a"/>
    <w:next w:val="a"/>
    <w:qFormat/>
    <w:rsid w:val="00B54A66"/>
  </w:style>
  <w:style w:type="paragraph" w:styleId="a4">
    <w:name w:val="footer"/>
    <w:basedOn w:val="a"/>
    <w:link w:val="Char"/>
    <w:uiPriority w:val="99"/>
    <w:qFormat/>
    <w:rsid w:val="00B54A66"/>
    <w:pPr>
      <w:tabs>
        <w:tab w:val="center" w:pos="4153"/>
        <w:tab w:val="right" w:pos="8306"/>
      </w:tabs>
      <w:snapToGrid w:val="0"/>
      <w:jc w:val="left"/>
    </w:pPr>
    <w:rPr>
      <w:sz w:val="18"/>
    </w:rPr>
  </w:style>
  <w:style w:type="paragraph" w:styleId="a5">
    <w:name w:val="header"/>
    <w:basedOn w:val="a"/>
    <w:qFormat/>
    <w:rsid w:val="00B54A66"/>
    <w:pPr>
      <w:pBdr>
        <w:bottom w:val="single" w:sz="6" w:space="1" w:color="auto"/>
      </w:pBdr>
      <w:tabs>
        <w:tab w:val="center" w:pos="4153"/>
        <w:tab w:val="right" w:pos="8306"/>
      </w:tabs>
      <w:snapToGrid w:val="0"/>
      <w:jc w:val="center"/>
    </w:pPr>
    <w:rPr>
      <w:sz w:val="18"/>
      <w:szCs w:val="18"/>
    </w:rPr>
  </w:style>
  <w:style w:type="paragraph" w:styleId="3">
    <w:name w:val="Body Text Indent 3"/>
    <w:basedOn w:val="a"/>
    <w:qFormat/>
    <w:rsid w:val="00B54A66"/>
    <w:pPr>
      <w:spacing w:line="520" w:lineRule="exact"/>
      <w:ind w:firstLineChars="200" w:firstLine="420"/>
    </w:pPr>
    <w:rPr>
      <w:rFonts w:eastAsia="仿宋_GB2312"/>
    </w:rPr>
  </w:style>
  <w:style w:type="paragraph" w:styleId="a6">
    <w:name w:val="Title"/>
    <w:basedOn w:val="a"/>
    <w:next w:val="a"/>
    <w:qFormat/>
    <w:rsid w:val="00B54A66"/>
    <w:pPr>
      <w:spacing w:before="240" w:after="60"/>
      <w:jc w:val="center"/>
      <w:outlineLvl w:val="0"/>
    </w:pPr>
    <w:rPr>
      <w:rFonts w:asciiTheme="majorHAnsi" w:eastAsiaTheme="majorEastAsia" w:hAnsiTheme="majorHAnsi" w:cstheme="majorBidi"/>
      <w:b/>
      <w:bCs/>
      <w:sz w:val="32"/>
      <w:szCs w:val="32"/>
    </w:rPr>
  </w:style>
  <w:style w:type="character" w:styleId="a7">
    <w:name w:val="page number"/>
    <w:basedOn w:val="a0"/>
    <w:qFormat/>
    <w:rsid w:val="00B54A66"/>
  </w:style>
  <w:style w:type="character" w:styleId="a8">
    <w:name w:val="Hyperlink"/>
    <w:basedOn w:val="a0"/>
    <w:qFormat/>
    <w:rsid w:val="00B54A66"/>
    <w:rPr>
      <w:rFonts w:ascii="Arial" w:hAnsi="Arial" w:cs="Arial" w:hint="default"/>
      <w:color w:val="0000CC"/>
      <w:u w:val="single"/>
    </w:rPr>
  </w:style>
  <w:style w:type="table" w:styleId="a9">
    <w:name w:val="Table Grid"/>
    <w:basedOn w:val="a1"/>
    <w:qFormat/>
    <w:rsid w:val="00B54A6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qFormat/>
    <w:rsid w:val="00B54A66"/>
    <w:pPr>
      <w:ind w:firstLineChars="200" w:firstLine="420"/>
    </w:pPr>
    <w:rPr>
      <w:rFonts w:ascii="Calibri" w:hAnsi="Calibri"/>
      <w:szCs w:val="22"/>
    </w:rPr>
  </w:style>
  <w:style w:type="paragraph" w:customStyle="1" w:styleId="1">
    <w:name w:val="样式1"/>
    <w:basedOn w:val="a"/>
    <w:qFormat/>
    <w:rsid w:val="00B54A66"/>
    <w:pPr>
      <w:widowControl/>
      <w:spacing w:line="351" w:lineRule="atLeast"/>
      <w:ind w:firstLine="510"/>
      <w:textAlignment w:val="baseline"/>
    </w:pPr>
    <w:rPr>
      <w:color w:val="000000"/>
      <w:kern w:val="0"/>
      <w:sz w:val="28"/>
      <w:szCs w:val="20"/>
      <w:u w:color="000000"/>
    </w:rPr>
  </w:style>
  <w:style w:type="character" w:customStyle="1" w:styleId="bo21">
    <w:name w:val="bo21"/>
    <w:basedOn w:val="a0"/>
    <w:qFormat/>
    <w:rsid w:val="00B54A66"/>
    <w:rPr>
      <w:b/>
      <w:sz w:val="18"/>
      <w:u w:val="none"/>
    </w:rPr>
  </w:style>
  <w:style w:type="character" w:customStyle="1" w:styleId="google-src-text1">
    <w:name w:val="google-src-text1"/>
    <w:basedOn w:val="a0"/>
    <w:qFormat/>
    <w:rsid w:val="00B54A66"/>
    <w:rPr>
      <w:vanish/>
    </w:rPr>
  </w:style>
  <w:style w:type="character" w:customStyle="1" w:styleId="shorttext">
    <w:name w:val="short_text"/>
    <w:basedOn w:val="a0"/>
    <w:qFormat/>
    <w:rsid w:val="00B54A66"/>
  </w:style>
  <w:style w:type="paragraph" w:customStyle="1" w:styleId="tgt2">
    <w:name w:val="tgt2"/>
    <w:basedOn w:val="a"/>
    <w:qFormat/>
    <w:rsid w:val="00B54A66"/>
    <w:pPr>
      <w:widowControl/>
      <w:spacing w:line="360" w:lineRule="auto"/>
      <w:jc w:val="left"/>
    </w:pPr>
    <w:rPr>
      <w:rFonts w:ascii="宋体" w:hAnsi="宋体" w:cs="宋体"/>
      <w:b/>
      <w:bCs/>
      <w:kern w:val="0"/>
      <w:sz w:val="36"/>
      <w:szCs w:val="36"/>
    </w:rPr>
  </w:style>
  <w:style w:type="character" w:customStyle="1" w:styleId="labellist1">
    <w:name w:val="label_list1"/>
    <w:basedOn w:val="a0"/>
    <w:qFormat/>
    <w:rsid w:val="00B54A66"/>
  </w:style>
  <w:style w:type="paragraph" w:customStyle="1" w:styleId="ab">
    <w:name w:val="表格标题"/>
    <w:basedOn w:val="a"/>
    <w:qFormat/>
    <w:rsid w:val="00B54A66"/>
    <w:pPr>
      <w:jc w:val="center"/>
    </w:pPr>
    <w:rPr>
      <w:rFonts w:eastAsia="黑体"/>
      <w:b/>
    </w:rPr>
  </w:style>
  <w:style w:type="paragraph" w:customStyle="1" w:styleId="10">
    <w:name w:val="表格正文（首行缩进1字符）"/>
    <w:basedOn w:val="a"/>
    <w:qFormat/>
    <w:rsid w:val="00B54A66"/>
    <w:pPr>
      <w:ind w:firstLineChars="100" w:firstLine="210"/>
      <w:jc w:val="left"/>
    </w:pPr>
  </w:style>
  <w:style w:type="paragraph" w:styleId="ac">
    <w:name w:val="Balloon Text"/>
    <w:basedOn w:val="a"/>
    <w:link w:val="Char0"/>
    <w:rsid w:val="004B2787"/>
    <w:rPr>
      <w:sz w:val="18"/>
      <w:szCs w:val="18"/>
    </w:rPr>
  </w:style>
  <w:style w:type="character" w:customStyle="1" w:styleId="Char0">
    <w:name w:val="批注框文本 Char"/>
    <w:basedOn w:val="a0"/>
    <w:link w:val="ac"/>
    <w:rsid w:val="004B2787"/>
    <w:rPr>
      <w:rFonts w:ascii="Times New Roman" w:eastAsia="宋体" w:hAnsi="Times New Roman" w:cs="Times New Roman"/>
      <w:kern w:val="2"/>
      <w:sz w:val="18"/>
      <w:szCs w:val="18"/>
    </w:rPr>
  </w:style>
  <w:style w:type="character" w:customStyle="1" w:styleId="Char">
    <w:name w:val="页脚 Char"/>
    <w:basedOn w:val="a0"/>
    <w:link w:val="a4"/>
    <w:uiPriority w:val="99"/>
    <w:rsid w:val="0088042E"/>
    <w:rPr>
      <w:rFonts w:ascii="Times New Roman" w:eastAsia="宋体" w:hAnsi="Times New Roman" w:cs="Times New Roman"/>
      <w:kern w:val="2"/>
      <w:sz w:val="18"/>
      <w:szCs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Template>
  <TotalTime>284</TotalTime>
  <Pages>64</Pages>
  <Words>4773</Words>
  <Characters>27207</Characters>
  <Application>Microsoft Office Word</Application>
  <DocSecurity>0</DocSecurity>
  <Lines>226</Lines>
  <Paragraphs>63</Paragraphs>
  <ScaleCrop>false</ScaleCrop>
  <Company>Microsoft</Company>
  <LinksUpToDate>false</LinksUpToDate>
  <CharactersWithSpaces>31917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叶盛德</dc:creator>
  <cp:lastModifiedBy>微软用户</cp:lastModifiedBy>
  <cp:revision>18</cp:revision>
  <cp:lastPrinted>2018-12-27T03:19:00Z</cp:lastPrinted>
  <dcterms:created xsi:type="dcterms:W3CDTF">2018-10-31T02:27:00Z</dcterms:created>
  <dcterms:modified xsi:type="dcterms:W3CDTF">2019-03-13T06:37:00Z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