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一、国家标准</w:t>
      </w:r>
    </w:p>
    <w:tbl>
      <w:tblPr>
        <w:tblStyle w:val="10"/>
        <w:tblW w:w="141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621"/>
        <w:gridCol w:w="1974"/>
        <w:gridCol w:w="8229"/>
        <w:gridCol w:w="2097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6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国家标准编号</w:t>
            </w:r>
          </w:p>
        </w:tc>
        <w:tc>
          <w:tcPr>
            <w:tcW w:w="8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国  家  标  准  名  称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代替标准号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335-2019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非自行指示秤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335-2002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1348-2019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球墨铸铁件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1348-2009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3480.1-2019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直齿轮和斜齿轮承载能力计算  第1部分：基本原理、概述及通用影响系数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3480-1997[部]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3836.12-2019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爆炸性环境 第12部分：可燃性粉尘物质特性 试验方法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12476.10-2010,GB/T 12476.8-2010,GB/T 12476.9-2010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3836.17-2019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爆炸性环境 第17部分：由正压房间“p”和人工通风房间“v”保护的设备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 3836.17-2007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3836.25-2019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爆炸性环境 第25部分：可燃性工艺流体与电气系统之间的工艺密封要求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3836.26-2019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爆炸性环境 第26部分：静电危害 指南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3836.27-2019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爆炸性环境 第27部分：静电危害 试验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7739.1-2019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金精矿化学分析方法 第1部分：金量和银量的测定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7739.1-2007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7739.2-2019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金精矿化学分析方法 第2部分：银量的测定 火焰原子吸收光谱法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7739.2-2007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7739.3-2019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金精矿化学分析方法 第3部分：砷量的测定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7739.3-2007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8200-2019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杀虫双可溶液剂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8200-2001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8427-2019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纺织品 色牢度试验 耐人造光色牢度：氙弧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8427-2008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8647.11-2019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镍化学分析方法 第11部分:镁、铝、锰、钴、铜、锌、镉、锡、锑、铅、铋含量的测定 电感耦合等离子体质谱法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10230.1-2019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分接开关  第1部分：性能要求和试验方法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10230.1-2007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13747.2-2019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锆及锆合金化学分析方法 第2部分：铁量的测定  1,10-二氮杂菲分光光度法和电感耦合等离子体原子发射光谱法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13747.2-1992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13747.7-2019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锆及锆合金化学分析方法 第7部分：锰量的测定 高碘酸钾分光光度法和电感耦合等离子体原子发射光谱法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13747.7-1992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13747.12-2019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锆及锆合金化学分析方法 第12部分：硅量的测定 钼蓝分光光度法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13747.12-1992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14214-2019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眼镜架 通用要求和试验方法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14214-2003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2022-01-01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15076.2-2019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钽铌化学分析方法  第2部分:钽中铌量的测定 电感耦合等离子体原子发射光谱法和色层分离重量法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15076.2-1994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15076.10-2019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钽铌化学分析方法  第10部分:铌中铁、镍、铬、钛、锆、铝和锰量的测定 直流电弧原子发射光谱法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15076.10-1994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16310.5-2019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船舶散装运输液体化学品危害性评价规范 第5部分：危害性评价程序与污染分类方法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16310.5-1996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16702-2019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压水堆核电厂核岛机械设备设计规范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16702-1996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17634-2019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土工布及其有关产品 有效孔径的测定 湿筛法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17634-1998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18158-2019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转马类游乐设施通用技术条件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18158-2008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2019-12-31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26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18159-2019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滑行车类游乐设施通用技术条件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18159-2008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2019-12-31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27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18165-2019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小火车类游乐设施通用技术条件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18165-2008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2019-12-31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28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18319-2019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纺织品 光蓄热性能试验方法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18319-2001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29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18442.5-2019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固定式真空绝热深冷压力容器  第5部分：检验与试验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18442.5-2011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2019-12-31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18442.6-2019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固定式真空绝热深冷压力容器  第6部分：安全防护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18442.6-2011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2019-12-31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31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18737.2-2019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纺织机械与附件 经轴 第2部分：整经轴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2019-12-31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32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19014-2019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质量管理 顾客满意 监视和测量指南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33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19873.3-2019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机器状态监测与诊断  振动状态监测  第3部分:振动诊断指南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34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19941.1-2019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皮革和毛皮 甲醛含量的测定 第1部分：高效液相色谱法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19941-2005[部]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19941.2-2019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皮革和毛皮  甲醛含量的测定 第2部分：分光光度法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19941-2005[部],GB/T 19941-2005[代完]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36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19941.3-2019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皮革和毛皮 甲醛含量的测定 第3部分：甲醛释放量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37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19942-2019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皮革和毛皮 化学试验 禁用偶氮染料的测定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19942-2005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38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20899.1-2019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金矿石化学分析方法 第1部分:金量的测定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20899.1-2007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39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21255-2019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机动车测速仪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21255-2007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40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21896-2019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2-萘胺-1，5-二磺酸（磺化吐氏酸）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21896-2008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41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22798-2019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毛巾产品脱毛测试方法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22798-2009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42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22799-2019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毛巾产品吸水性测试方法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22799-2009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43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22807-2019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皮革和毛皮 化学试验 六价铬含量的测定：分光光度法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22807-2008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44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23667-2019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2,5-二氯苯胺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23667-2009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45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23673-2019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3,4-二氯苯胺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23673-2009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46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25124-2019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高级人才寻访服务规范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25124-2010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47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25429-2019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石油天然气钻采设备 钻具止回阀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25429-2010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48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25430-2019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石油天然气钻采设备 旋转防喷器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25430-2010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49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26507-2019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石油天然气钻采设备  地面油气混输泵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26507-2011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50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27011-2019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合格评定 认可机构要求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27011-2005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51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27026-2019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合格评定 有形产品认证方案示例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52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27205-2019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合格评定 服务认证方案指南和示例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53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27423-2019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合格评定 检验检测服务风险管理指南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54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30329.5-2019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印刷技术  四色印刷油墨颜色和透明度  第5部分：柔性版印刷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55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30420.2-2019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缝纫机术语 第2部分：刺绣机术语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56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32852.4-2019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城市客运术语 第4部分：出租汽车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57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33610.1-2019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纺织品 消臭性能的测定 第1部分：通则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58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33610.3-2019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纺织品 消臭性能的测定 第3部分：气相色谱法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59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36668.6-2019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游乐设施状态监测与故障诊断  第6部分：运行参数监测方法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2019-12-31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60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38265.10-2019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软钎剂试验方法 第10部分：软钎剂润湿性能 铺展试验方法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61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38265.16-2019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软钎剂试验方法 第16部分：软钎剂润湿性能 润湿平衡法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62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38339-2019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荧光增白剂产品中磷含量的测定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63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38340-2019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小艇  往复式内燃机排放测量  气体和颗粒排放物的试验台测量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64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38341-2019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微机电系统（MEMS）技术 MEMS器件的可靠性综合环境试验方法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65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38342-2019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宇航电子产品  印制板组装件组装要求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66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38344-2019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建筑用太阳能光伏夹层玻璃的重测导则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67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38345-2019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宇航用半导体集成电路通用设计要求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68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38346-2019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宇航用钽电容器用关键材料选用与控制要求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69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38348-2019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多极磁性橡胶编码器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70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38349-2019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胶鞋 、运动鞋N-甲基吡咯烷酮含量的测定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71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38350-2019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带辅助能源的住宅燃气采暖热水器具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72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38351-2019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胶鞋、运动鞋制造过程中固体废弃物回收处理规范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73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38352-2019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热塑性弹性体 预混料牌号规范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74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38353-2019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农村公共厕所建设与管理规范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2019-12-31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75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38354-2019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农村电子商务服务站（点）服务与管理规范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2019-12-31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76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38355-2019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一次成功矩阵式质量管理模式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77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38356-2019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质量管理 基于顾客需求引领的创新循环指南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78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38357-2019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招标代理服务规范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2019-12-31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79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38358-2019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电子商务产品质量监测抽样方法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80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38359-2019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结构用木质材料强度性能数据分析方法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81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38360-2019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裸露坡面植被恢复技术规范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2019-12-31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82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38361-2019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进境玉米种子疫情监测规程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83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38362-2019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进境百合种球疫情监测规程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84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38363.1-2019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冲模  导向装置  第1部分：导柱结构型式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2019-12-31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85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38363.2-2019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冲模  导向装置  第2部分：导套结构型式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2019-12-31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86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38364.1-2019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园林机械  以内燃机为动力的草坪修剪机安全要求  第1部分：术语和通用试验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2019-12-31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87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38364.2-2019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园林机械  以内燃机为动力的草坪修剪机安全要求  第2部分：步进式草坪修剪机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2019-12-31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88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38364.3-2019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园林机械 以内燃机为动力的草坪修剪机安全要求 第3部分：坐骑式草坪修剪机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2019-12-31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89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38365-2019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铜磷钎料无烟尘生产技术规范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90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38366-2019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林业机械  噪声测定规范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2019-12-31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91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38367-2019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机械安全 点燃危险的风险评估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92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38368-2019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产品几何技术规范（GPS） 基于数字化模型的测量通用要求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93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38369-2019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定向振动压路机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94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38370-2019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农业社会化服务  农机维修养护服务规范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2019-12-31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95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38373-2019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体育设施运动面层系统和运动性能 通用词汇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96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38374-2019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城市轨道交通运营指标体系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97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38375-2019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食品低温配送中心规划设计指南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98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38376-2019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新闻出版 知识服务 主题分类词表编制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99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38377-2019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新闻出版 知识服务 知识资源建设与服务基础术语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100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38378-2019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新闻出版 知识服务 知识关联通用规则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101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38379-2019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新闻出版 知识服务 知识单元描述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102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38380-2019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新闻出版 知识服务 知识资源通用类型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103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38381-2019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新闻出版 知识服务 知识元描述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104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38382-2019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新闻出版 知识服务 知识资源建设与服务工作指南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105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38384-2019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球形钼粉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106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38385-2019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染料产品中分散黄23和分散橙149染料的测定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107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38386-2019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气体分析  气体中氮氧化物的测定  光腔衰荡光谱法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108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38387-2019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桥梁橡胶降噪伸缩装置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109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38388-2019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建筑光伏幕墙采光顶检测方法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110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38389-2019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氧化铟锡靶材化学分析方法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111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38390-2019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燃气燃烧器和燃烧器具用安全和控制装置  特殊要求 压力传感装置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112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38391-2019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太阳能光伏橡胶组件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113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38392-2019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冶金设备 联轴器 试验方法、 检验规则及验收规范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114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38393-2019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龙舟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115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38394-2019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煤焦油 钠、钙、镁、铁含量的测定 电感耦合等离子体发射光谱法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116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38395-2019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煤焦油 硫和氮含量的测定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117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38396-2019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焦化沥青类产品 中间相含量的测定 光反射显微分析方法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118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38397-2019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煤焦油 组分含量的测定 气相色谱-质谱联用和热重分析法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119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38398-2019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纺织品 过滤性能 最易穿透粒径的测定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120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38399.1-2019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纺织机械与附件 平型经编机词汇 第1部分：基本结构和成圈机件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2019-12-31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121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38399.2-2019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纺织机械与附件 平型经编机词汇 第2部分：送经、织物牵拉和卷取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2019-12-31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122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38399.3-2019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纺织机械与附件 平型经编机词汇 第3部分：提花装置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2019-12-31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123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38399.4-2019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纺织机械与附件 平型经编机词汇 第4部分：缝编机和缝编装置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2019-12-31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124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38401-2019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皮革和毛皮 化学试验 二甲基甲酰胺含量的测定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125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38402-2019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皮革和毛皮 化学试验 六价铬含量的测定：色谱法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126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38403-2019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皮革和毛皮 化学试验 防霉剂（TCMTB、PCMC、OPP、OIT）的测定：液相色谱法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127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38405-2019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皮革和毛皮 化学试验 短链氯化石蜡的测定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128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38406-2019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皮革化学品 合成鞣剂中鞣质含量的测定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129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38407-2019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皮革和毛皮化学品 铬鞣剂中六价铬及还原性的测定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130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38408-2019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皮革 材质鉴别 显微镜法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131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38409-2019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皮革 化学试验 N-甲基吡咯烷酮（NMP）和N-乙基吡咯烷酮（NEP）的测定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132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38410-2019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皮革化学品 鞣剂中鞣质含量的测定 过滤法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133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38411-2019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皮革化学品 皮革加工助剂中游离甲醛的测定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134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38412-2019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皮革制品  通用技术规范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135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38413-2019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纺织品 细颗粒物过滤性能试验方法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136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38414-2019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家用纺织品分类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137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38415-2019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玩具中四溴双酚A和六溴环十二烷含量的测定 高效液相色谱-串联质谱法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2019-12-31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138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38416-2019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毛皮 材质鉴别 显微镜法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139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38417-2019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纺织机械与附件  电子经停装置用停经杆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2019-12-31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140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38418-2019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捐赠用纺织品通用技术要求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141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38419-2019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纺织品 米氏酮和米氏碱的测定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142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38420-2019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玩具聚碳酸酯和聚砜材料中双酚A迁移量的测定 高效液相色谱-串联质谱法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2019-12-31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143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38421-2019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毛皮 源性成分检测 实时荧光定性聚合酶链式反应（PCR）检测方法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144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38422-2019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纺织机械与附件 圆型针织机 词汇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2019-12-31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145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38423-2019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玩具中特定元素总含量的测定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2019-12-31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146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38424-2019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玩具中致敏性芳香剂含量的测定 气相色谱-质谱联用法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2019-12-31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147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38425.2-2019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纺织机械与附件 闭口综耳钢片综 第2部分：淬火钢带钢片综的尺寸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2019-12-31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148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38426-2019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睡袋的热阻和使用温度的测定方法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149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38427.1-2019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生物特征识别防伪技术要求 第1部分：人脸识别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150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38428.1-2019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数据中心和电信中心机房安装的信息和通信技术（ICT）设备用直流插头插座　第1部分：通用要求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151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38429.1-2019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燃气加气站防爆安全技术 第1部分：液化石油气(LPG)加气机防爆要求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152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38429.2-2019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燃气加气站防爆安全技术 第2部分：与液化石油气(LPG)有关的防爆部件和安装要求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153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38430-2019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金属和合金的腐蚀  金属材料在高温腐蚀条件下的等温暴露氧化试验方法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154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38431-2019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颗粒 分散体系稳定性评价 静态多重光散射法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2020-03-01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155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38432-2019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颗粒 气固反应测定 微型流化床法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2020-03-01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156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38433-2019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非公路用旅游观光列车通用技术条件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2019-12-31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157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GB/Z 38434-2019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金属材料 力学性能试验用试样制备指南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158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38435-2019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牵引站供电线路的继电保护配置及整定计算原则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159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38436-2019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输变电工程数据移交规范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160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38437-2019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用抽拉或旋转方式测量铁磁材料样品磁偶极矩的方法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161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38438-2019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电力通信网运行评估指标体系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162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38439-2019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室外照明干扰光测量规范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163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38440-2019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铸铁楔压强度试验方法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164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38441-2019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生铁及铸铁  铬、铜、镁、锰、钼、镍、磷、锡、钛、钒和硅的测定  电感耦合等离子体原子发射光谱法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165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38443-2019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GH4145合金棒材和锻件  通用技术条件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166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38444-2019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不停车收费系统 车载电子单元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167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38470-2019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再生黄铜原料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168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38471-2019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再生铜原料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169</w:t>
            </w: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38472-2019</w:t>
            </w:r>
          </w:p>
        </w:tc>
        <w:tc>
          <w:tcPr>
            <w:tcW w:w="82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再生铸造铝合金原料</w:t>
            </w:r>
          </w:p>
        </w:tc>
        <w:tc>
          <w:tcPr>
            <w:tcW w:w="20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49" w:leftChars="-25" w:right="-49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985" w:right="1474" w:bottom="1361" w:left="1474" w:header="851" w:footer="1191" w:gutter="0"/>
          <w:cols w:space="425" w:num="1"/>
          <w:docGrid w:type="linesAndChars" w:linePitch="295" w:charSpace="-2370"/>
        </w:sectPr>
      </w:pPr>
      <w:bookmarkStart w:id="0" w:name="_GoBack"/>
      <w:bookmarkEnd w:id="0"/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20" w:lineRule="exact"/>
        <w:rPr>
          <w:rFonts w:ascii="方正小标宋简体" w:eastAsia="方正小标宋简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43211655"/>
      <w:docPartObj>
        <w:docPartGallery w:val="autotext"/>
      </w:docPartObj>
    </w:sdtPr>
    <w:sdtContent>
      <w:p>
        <w:pPr>
          <w:pStyle w:val="4"/>
          <w:ind w:right="315" w:rightChars="150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736517"/>
      <w:docPartObj>
        <w:docPartGallery w:val="autotext"/>
      </w:docPartObj>
    </w:sdtPr>
    <w:sdtContent>
      <w:p>
        <w:pPr>
          <w:pStyle w:val="4"/>
          <w:ind w:firstLine="180" w:firstLineChars="100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99"/>
  <w:drawingGridVerticalSpacing w:val="2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29D8"/>
    <w:rsid w:val="00004FCA"/>
    <w:rsid w:val="0001388D"/>
    <w:rsid w:val="00071969"/>
    <w:rsid w:val="000876F0"/>
    <w:rsid w:val="000B3EFD"/>
    <w:rsid w:val="000C49E0"/>
    <w:rsid w:val="000D5B66"/>
    <w:rsid w:val="000F7586"/>
    <w:rsid w:val="001032EE"/>
    <w:rsid w:val="0010470F"/>
    <w:rsid w:val="001469AE"/>
    <w:rsid w:val="00155DC5"/>
    <w:rsid w:val="00155DEA"/>
    <w:rsid w:val="00196CE7"/>
    <w:rsid w:val="0021368D"/>
    <w:rsid w:val="002266CE"/>
    <w:rsid w:val="0022745F"/>
    <w:rsid w:val="00252FFA"/>
    <w:rsid w:val="002538CF"/>
    <w:rsid w:val="00265024"/>
    <w:rsid w:val="00265894"/>
    <w:rsid w:val="002658B1"/>
    <w:rsid w:val="002822D3"/>
    <w:rsid w:val="002B0F2A"/>
    <w:rsid w:val="002E095D"/>
    <w:rsid w:val="002F3A19"/>
    <w:rsid w:val="003104B2"/>
    <w:rsid w:val="00311B6E"/>
    <w:rsid w:val="00320F5F"/>
    <w:rsid w:val="00324D3F"/>
    <w:rsid w:val="00327DA0"/>
    <w:rsid w:val="003775E7"/>
    <w:rsid w:val="003837FA"/>
    <w:rsid w:val="003F2E00"/>
    <w:rsid w:val="00424297"/>
    <w:rsid w:val="004429D8"/>
    <w:rsid w:val="00454772"/>
    <w:rsid w:val="004600C3"/>
    <w:rsid w:val="00477BE9"/>
    <w:rsid w:val="00481181"/>
    <w:rsid w:val="00495A73"/>
    <w:rsid w:val="004D01D0"/>
    <w:rsid w:val="004D6D23"/>
    <w:rsid w:val="004E17DD"/>
    <w:rsid w:val="00503534"/>
    <w:rsid w:val="0052635E"/>
    <w:rsid w:val="00551578"/>
    <w:rsid w:val="00557032"/>
    <w:rsid w:val="00557A9E"/>
    <w:rsid w:val="00565959"/>
    <w:rsid w:val="005F4C96"/>
    <w:rsid w:val="00611519"/>
    <w:rsid w:val="0064381B"/>
    <w:rsid w:val="0064748E"/>
    <w:rsid w:val="00657A04"/>
    <w:rsid w:val="00657DF0"/>
    <w:rsid w:val="0069441F"/>
    <w:rsid w:val="006D46D7"/>
    <w:rsid w:val="006D5A06"/>
    <w:rsid w:val="006D7173"/>
    <w:rsid w:val="006E54E0"/>
    <w:rsid w:val="00711DE4"/>
    <w:rsid w:val="007251BD"/>
    <w:rsid w:val="00725A63"/>
    <w:rsid w:val="00741BDB"/>
    <w:rsid w:val="00774ECF"/>
    <w:rsid w:val="00797B44"/>
    <w:rsid w:val="00832DB0"/>
    <w:rsid w:val="0083485C"/>
    <w:rsid w:val="0083539A"/>
    <w:rsid w:val="008D137A"/>
    <w:rsid w:val="008D6AB9"/>
    <w:rsid w:val="008E2BAD"/>
    <w:rsid w:val="0092555A"/>
    <w:rsid w:val="00937E53"/>
    <w:rsid w:val="00970FD0"/>
    <w:rsid w:val="0097182D"/>
    <w:rsid w:val="00972632"/>
    <w:rsid w:val="00984EBE"/>
    <w:rsid w:val="009F29E5"/>
    <w:rsid w:val="00A363FD"/>
    <w:rsid w:val="00A47A93"/>
    <w:rsid w:val="00A6334C"/>
    <w:rsid w:val="00AA50BF"/>
    <w:rsid w:val="00AE0F6D"/>
    <w:rsid w:val="00AE614E"/>
    <w:rsid w:val="00AF5CC7"/>
    <w:rsid w:val="00B12011"/>
    <w:rsid w:val="00B94F71"/>
    <w:rsid w:val="00BA5984"/>
    <w:rsid w:val="00BD57AA"/>
    <w:rsid w:val="00C332C5"/>
    <w:rsid w:val="00C46301"/>
    <w:rsid w:val="00C745BC"/>
    <w:rsid w:val="00CF672F"/>
    <w:rsid w:val="00D37AF5"/>
    <w:rsid w:val="00D417A2"/>
    <w:rsid w:val="00D453F2"/>
    <w:rsid w:val="00D57592"/>
    <w:rsid w:val="00DE46D5"/>
    <w:rsid w:val="00DE525F"/>
    <w:rsid w:val="00DE565E"/>
    <w:rsid w:val="00DF3400"/>
    <w:rsid w:val="00E13730"/>
    <w:rsid w:val="00E179A1"/>
    <w:rsid w:val="00E20D67"/>
    <w:rsid w:val="00E44CF2"/>
    <w:rsid w:val="00E61426"/>
    <w:rsid w:val="00E82F5A"/>
    <w:rsid w:val="00ED4ACE"/>
    <w:rsid w:val="00EE373F"/>
    <w:rsid w:val="00EF410B"/>
    <w:rsid w:val="00F072A3"/>
    <w:rsid w:val="00F21548"/>
    <w:rsid w:val="00F975C7"/>
    <w:rsid w:val="00FB4E4D"/>
    <w:rsid w:val="00FC1A26"/>
    <w:rsid w:val="227D04D2"/>
    <w:rsid w:val="433E649F"/>
    <w:rsid w:val="631905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0"/>
  </w:style>
  <w:style w:type="character" w:styleId="8">
    <w:name w:val="FollowedHyperlink"/>
    <w:basedOn w:val="6"/>
    <w:semiHidden/>
    <w:unhideWhenUsed/>
    <w:uiPriority w:val="99"/>
    <w:rPr>
      <w:color w:val="993366"/>
      <w:u w:val="single"/>
    </w:rPr>
  </w:style>
  <w:style w:type="character" w:styleId="9">
    <w:name w:val="Hyperlink"/>
    <w:basedOn w:val="6"/>
    <w:semiHidden/>
    <w:unhideWhenUsed/>
    <w:uiPriority w:val="99"/>
    <w:rPr>
      <w:color w:val="0066CC"/>
      <w:u w:val="single"/>
    </w:rPr>
  </w:style>
  <w:style w:type="character" w:customStyle="1" w:styleId="11">
    <w:name w:val="页眉 字符"/>
    <w:basedOn w:val="6"/>
    <w:link w:val="5"/>
    <w:uiPriority w:val="99"/>
    <w:rPr>
      <w:sz w:val="18"/>
      <w:szCs w:val="18"/>
    </w:rPr>
  </w:style>
  <w:style w:type="character" w:customStyle="1" w:styleId="12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4">
    <w:name w:val="日期 字符"/>
    <w:basedOn w:val="6"/>
    <w:link w:val="2"/>
    <w:semiHidden/>
    <w:uiPriority w:val="99"/>
  </w:style>
  <w:style w:type="paragraph" w:customStyle="1" w:styleId="15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xl70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17">
    <w:name w:val="xl7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0">
    <w:name w:val="xl74"/>
    <w:basedOn w:val="1"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4"/>
      <w:szCs w:val="24"/>
    </w:rPr>
  </w:style>
  <w:style w:type="paragraph" w:customStyle="1" w:styleId="21">
    <w:name w:val="xl75"/>
    <w:basedOn w:val="1"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customStyle="1" w:styleId="22">
    <w:name w:val="xl76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3">
    <w:name w:val="xl77"/>
    <w:basedOn w:val="1"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xl79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80"/>
    <w:basedOn w:val="1"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8">
    <w:name w:val="xl82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9">
    <w:name w:val="xl8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0">
    <w:name w:val="xl8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8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8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xl8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xl88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8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90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8">
    <w:name w:val="xl91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9">
    <w:name w:val="xl92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93"/>
    <w:basedOn w:val="1"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10</Pages>
  <Words>1535</Words>
  <Characters>8753</Characters>
  <Lines>72</Lines>
  <Paragraphs>20</Paragraphs>
  <TotalTime>119</TotalTime>
  <ScaleCrop>false</ScaleCrop>
  <LinksUpToDate>false</LinksUpToDate>
  <CharactersWithSpaces>10268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2019-06-06T03:25:00Z</dcterms:created>
  <dc:creator>langlf</dc:creator>
  <cp:lastModifiedBy>sjl</cp:lastModifiedBy>
  <cp:lastPrinted>2019-12-25T08:00:00Z</cp:lastPrinted>
  <dcterms:modified xsi:type="dcterms:W3CDTF">2020-01-13T02:12:42Z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