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F0" w:rsidRPr="002B41F7" w:rsidRDefault="00241AF0" w:rsidP="00241AF0">
      <w:pPr>
        <w:adjustRightInd w:val="0"/>
        <w:snapToGrid w:val="0"/>
        <w:spacing w:line="360" w:lineRule="auto"/>
        <w:jc w:val="left"/>
        <w:rPr>
          <w:rFonts w:ascii="Times New Roman" w:hAnsi="Times New Roman"/>
          <w:sz w:val="24"/>
          <w:szCs w:val="24"/>
          <w:lang w:bidi="ja-JP"/>
        </w:rPr>
      </w:pPr>
      <w:bookmarkStart w:id="0" w:name="_GoBack"/>
      <w:r w:rsidRPr="002B41F7">
        <w:rPr>
          <w:rFonts w:ascii="Times New Roman" w:hAnsi="Times New Roman"/>
          <w:sz w:val="24"/>
          <w:szCs w:val="24"/>
          <w:lang w:bidi="ja-JP"/>
        </w:rPr>
        <w:t>ICS 67.040</w:t>
      </w:r>
    </w:p>
    <w:p w:rsidR="00241AF0" w:rsidRPr="002B41F7" w:rsidRDefault="00241AF0" w:rsidP="00241AF0">
      <w:pPr>
        <w:adjustRightInd w:val="0"/>
        <w:snapToGrid w:val="0"/>
        <w:spacing w:line="360" w:lineRule="auto"/>
        <w:jc w:val="left"/>
        <w:rPr>
          <w:rFonts w:ascii="Times New Roman" w:hAnsi="Times New Roman"/>
          <w:sz w:val="24"/>
          <w:szCs w:val="24"/>
          <w:lang w:bidi="ja-JP"/>
        </w:rPr>
      </w:pPr>
      <w:r w:rsidRPr="002B41F7">
        <w:rPr>
          <w:rFonts w:ascii="Times New Roman" w:hAnsi="Times New Roman"/>
          <w:sz w:val="24"/>
          <w:szCs w:val="24"/>
          <w:lang w:bidi="ja-JP"/>
        </w:rPr>
        <w:t>C 53</w:t>
      </w:r>
    </w:p>
    <w:p w:rsidR="00241AF0" w:rsidRPr="002B41F7" w:rsidRDefault="00241AF0" w:rsidP="00241AF0">
      <w:pPr>
        <w:adjustRightInd w:val="0"/>
        <w:snapToGrid w:val="0"/>
        <w:spacing w:line="360" w:lineRule="auto"/>
        <w:jc w:val="right"/>
        <w:rPr>
          <w:rFonts w:ascii="Times New Roman" w:eastAsia="宋体" w:hAnsi="Times New Roman" w:cs="Times New Roman"/>
          <w:b/>
          <w:sz w:val="96"/>
          <w:szCs w:val="96"/>
        </w:rPr>
      </w:pPr>
      <w:r w:rsidRPr="002B41F7">
        <w:rPr>
          <w:rFonts w:ascii="Times New Roman" w:eastAsia="宋体" w:hAnsi="Times New Roman" w:cs="Times New Roman"/>
          <w:b/>
          <w:sz w:val="96"/>
          <w:szCs w:val="96"/>
        </w:rPr>
        <w:t>T/AHFIA</w:t>
      </w:r>
    </w:p>
    <w:p w:rsidR="00241AF0" w:rsidRPr="002B41F7" w:rsidRDefault="00241AF0" w:rsidP="00241AF0">
      <w:pPr>
        <w:ind w:right="520"/>
        <w:jc w:val="distribute"/>
        <w:rPr>
          <w:rFonts w:ascii="黑体" w:eastAsia="黑体" w:hAnsi="黑体" w:cs="Times New Roman"/>
          <w:sz w:val="48"/>
          <w:szCs w:val="48"/>
        </w:rPr>
      </w:pPr>
      <w:r w:rsidRPr="002B41F7">
        <w:rPr>
          <w:rFonts w:ascii="黑体" w:eastAsia="黑体" w:hAnsi="黑体" w:cs="Times New Roman" w:hint="eastAsia"/>
          <w:sz w:val="48"/>
          <w:szCs w:val="48"/>
        </w:rPr>
        <w:t>安</w:t>
      </w:r>
      <w:r w:rsidRPr="002B41F7">
        <w:rPr>
          <w:rFonts w:ascii="黑体" w:eastAsia="黑体" w:hAnsi="黑体" w:cs="Times New Roman"/>
          <w:sz w:val="48"/>
          <w:szCs w:val="48"/>
        </w:rPr>
        <w:t>徽省食品行业协会团体标准</w:t>
      </w:r>
    </w:p>
    <w:p w:rsidR="00241AF0" w:rsidRPr="002B41F7" w:rsidRDefault="00241AF0" w:rsidP="00241AF0">
      <w:pPr>
        <w:ind w:right="520"/>
        <w:jc w:val="right"/>
        <w:rPr>
          <w:rFonts w:ascii="Times New Roman" w:hAnsi="Times New Roman" w:cs="Times New Roman"/>
          <w:sz w:val="30"/>
          <w:szCs w:val="30"/>
        </w:rPr>
      </w:pPr>
      <w:r w:rsidRPr="002B41F7">
        <w:rPr>
          <w:rFonts w:ascii="Times New Roman" w:hAnsi="Times New Roman" w:cs="Times New Roman"/>
          <w:sz w:val="30"/>
          <w:szCs w:val="30"/>
        </w:rPr>
        <w:t xml:space="preserve">T/AHFIA ***—2020 </w:t>
      </w:r>
    </w:p>
    <w:p w:rsidR="00241AF0" w:rsidRPr="002B41F7" w:rsidRDefault="00241AF0" w:rsidP="00241AF0">
      <w:pPr>
        <w:adjustRightInd w:val="0"/>
        <w:snapToGrid w:val="0"/>
        <w:spacing w:line="480" w:lineRule="exact"/>
        <w:jc w:val="center"/>
        <w:rPr>
          <w:rFonts w:ascii="Times New Roman" w:eastAsia="宋体" w:hAnsi="Times New Roman" w:cs="Times New Roman"/>
          <w:b/>
          <w:bCs/>
          <w:sz w:val="44"/>
          <w:szCs w:val="44"/>
        </w:rPr>
      </w:pPr>
      <w:r w:rsidRPr="002B41F7">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13970</wp:posOffset>
                </wp:positionV>
                <wp:extent cx="5224780" cy="0"/>
                <wp:effectExtent l="9525" t="13970" r="13970"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47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70D9D" id="直接连接符 2"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41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" strokeweight=".5pt">
                <v:stroke joinstyle="miter"/>
                <w10:wrap anchorx="margin"/>
              </v:line>
            </w:pict>
          </mc:Fallback>
        </mc:AlternateContent>
      </w:r>
    </w:p>
    <w:p w:rsidR="00241AF0" w:rsidRPr="002B41F7" w:rsidRDefault="00241AF0" w:rsidP="00241AF0">
      <w:pPr>
        <w:adjustRightInd w:val="0"/>
        <w:snapToGrid w:val="0"/>
        <w:spacing w:line="480" w:lineRule="exact"/>
        <w:jc w:val="center"/>
        <w:rPr>
          <w:rFonts w:ascii="Times New Roman" w:eastAsia="宋体" w:hAnsi="Times New Roman" w:cs="Times New Roman"/>
          <w:b/>
          <w:bCs/>
          <w:sz w:val="44"/>
          <w:szCs w:val="44"/>
        </w:rPr>
      </w:pPr>
    </w:p>
    <w:p w:rsidR="00241AF0" w:rsidRPr="002B41F7" w:rsidRDefault="00241AF0" w:rsidP="00241AF0">
      <w:pPr>
        <w:adjustRightInd w:val="0"/>
        <w:snapToGrid w:val="0"/>
        <w:spacing w:line="480" w:lineRule="exact"/>
        <w:jc w:val="center"/>
        <w:rPr>
          <w:rFonts w:ascii="Times New Roman" w:eastAsia="宋体" w:hAnsi="Times New Roman" w:cs="Times New Roman"/>
          <w:b/>
          <w:bCs/>
          <w:sz w:val="44"/>
          <w:szCs w:val="44"/>
        </w:rPr>
      </w:pPr>
    </w:p>
    <w:p w:rsidR="00241AF0" w:rsidRPr="002B41F7" w:rsidRDefault="00241AF0" w:rsidP="00241AF0">
      <w:pPr>
        <w:adjustRightInd w:val="0"/>
        <w:snapToGrid w:val="0"/>
        <w:spacing w:line="480" w:lineRule="exact"/>
        <w:rPr>
          <w:rFonts w:ascii="Times New Roman" w:eastAsia="宋体" w:hAnsi="Times New Roman" w:cs="Times New Roman"/>
          <w:b/>
          <w:bCs/>
          <w:sz w:val="44"/>
          <w:szCs w:val="44"/>
        </w:rPr>
      </w:pPr>
    </w:p>
    <w:p w:rsidR="00241AF0" w:rsidRPr="002B41F7" w:rsidRDefault="00241AF0" w:rsidP="00241AF0">
      <w:pPr>
        <w:adjustRightInd w:val="0"/>
        <w:snapToGrid w:val="0"/>
        <w:spacing w:line="640" w:lineRule="exact"/>
        <w:jc w:val="center"/>
        <w:rPr>
          <w:rFonts w:ascii="Times New Roman" w:eastAsia="宋体" w:hAnsi="Times New Roman" w:cs="Times New Roman"/>
          <w:b/>
          <w:bCs/>
          <w:sz w:val="44"/>
          <w:szCs w:val="44"/>
        </w:rPr>
      </w:pPr>
    </w:p>
    <w:p w:rsidR="00241AF0" w:rsidRPr="002B41F7" w:rsidRDefault="00241AF0" w:rsidP="00241AF0">
      <w:pPr>
        <w:adjustRightInd w:val="0"/>
        <w:snapToGrid w:val="0"/>
        <w:jc w:val="center"/>
        <w:rPr>
          <w:rFonts w:ascii="黑体" w:eastAsia="黑体" w:hAnsi="黑体" w:cs="Times New Roman"/>
          <w:bCs/>
          <w:sz w:val="52"/>
          <w:szCs w:val="52"/>
        </w:rPr>
      </w:pPr>
      <w:r w:rsidRPr="002B41F7">
        <w:rPr>
          <w:rFonts w:ascii="黑体" w:eastAsia="黑体" w:hAnsi="黑体" w:cs="宋体" w:hint="eastAsia"/>
          <w:bCs/>
          <w:sz w:val="52"/>
          <w:szCs w:val="52"/>
        </w:rPr>
        <w:t>食品安全人员</w:t>
      </w:r>
      <w:r w:rsidR="00B80DEC" w:rsidRPr="002B41F7">
        <w:rPr>
          <w:rFonts w:ascii="黑体" w:eastAsia="黑体" w:hAnsi="黑体" w:cs="宋体" w:hint="eastAsia"/>
          <w:bCs/>
          <w:sz w:val="52"/>
          <w:szCs w:val="52"/>
        </w:rPr>
        <w:t>分级分类</w:t>
      </w:r>
      <w:r w:rsidRPr="002B41F7">
        <w:rPr>
          <w:rFonts w:ascii="黑体" w:eastAsia="黑体" w:hAnsi="黑体" w:cs="宋体" w:hint="eastAsia"/>
          <w:bCs/>
          <w:sz w:val="52"/>
          <w:szCs w:val="52"/>
        </w:rPr>
        <w:t>培训规范</w:t>
      </w:r>
    </w:p>
    <w:p w:rsidR="00241AF0" w:rsidRPr="002B41F7" w:rsidRDefault="00B80DEC" w:rsidP="00241AF0">
      <w:pPr>
        <w:adjustRightInd w:val="0"/>
        <w:snapToGrid w:val="0"/>
        <w:spacing w:line="480" w:lineRule="exact"/>
        <w:jc w:val="center"/>
        <w:rPr>
          <w:rFonts w:ascii="Times New Roman" w:eastAsia="宋体" w:hAnsi="Times New Roman" w:cs="Times New Roman"/>
          <w:sz w:val="32"/>
          <w:szCs w:val="32"/>
        </w:rPr>
      </w:pPr>
      <w:r w:rsidRPr="002B41F7">
        <w:rPr>
          <w:rFonts w:ascii="Times New Roman" w:eastAsia="宋体" w:hAnsi="Times New Roman" w:cs="Times New Roman"/>
          <w:sz w:val="36"/>
          <w:szCs w:val="36"/>
        </w:rPr>
        <w:t xml:space="preserve">Food safety personnel classification training </w:t>
      </w:r>
      <w:r w:rsidR="004F3BAC" w:rsidRPr="002B41F7">
        <w:rPr>
          <w:rFonts w:ascii="Times New Roman" w:eastAsia="宋体" w:hAnsi="Times New Roman" w:cs="Times New Roman"/>
          <w:sz w:val="36"/>
          <w:szCs w:val="36"/>
        </w:rPr>
        <w:t>standard</w:t>
      </w:r>
    </w:p>
    <w:p w:rsidR="00241AF0" w:rsidRPr="002B41F7" w:rsidRDefault="00241AF0" w:rsidP="00241AF0">
      <w:pPr>
        <w:adjustRightInd w:val="0"/>
        <w:snapToGrid w:val="0"/>
        <w:spacing w:line="480" w:lineRule="exact"/>
        <w:jc w:val="center"/>
        <w:rPr>
          <w:rFonts w:ascii="Times New Roman" w:eastAsia="宋体" w:hAnsi="Times New Roman" w:cs="Times New Roman"/>
          <w:sz w:val="32"/>
          <w:szCs w:val="32"/>
        </w:rPr>
      </w:pPr>
    </w:p>
    <w:p w:rsidR="00241AF0" w:rsidRPr="002B41F7" w:rsidRDefault="00241AF0" w:rsidP="00241AF0">
      <w:pPr>
        <w:adjustRightInd w:val="0"/>
        <w:snapToGrid w:val="0"/>
        <w:spacing w:line="480" w:lineRule="exact"/>
        <w:jc w:val="center"/>
        <w:rPr>
          <w:rFonts w:ascii="Times New Roman" w:eastAsia="宋体" w:hAnsi="Times New Roman" w:cs="Times New Roman"/>
          <w:sz w:val="32"/>
          <w:szCs w:val="32"/>
        </w:rPr>
      </w:pPr>
    </w:p>
    <w:p w:rsidR="00241AF0" w:rsidRPr="002B41F7" w:rsidRDefault="00241AF0" w:rsidP="00241AF0">
      <w:pPr>
        <w:adjustRightInd w:val="0"/>
        <w:snapToGrid w:val="0"/>
        <w:spacing w:line="480" w:lineRule="exact"/>
        <w:rPr>
          <w:rFonts w:ascii="Times New Roman" w:eastAsia="宋体" w:hAnsi="Times New Roman" w:cs="Times New Roman"/>
          <w:sz w:val="32"/>
          <w:szCs w:val="32"/>
        </w:rPr>
      </w:pPr>
    </w:p>
    <w:p w:rsidR="00241AF0" w:rsidRPr="002B41F7" w:rsidRDefault="00241AF0" w:rsidP="00241AF0">
      <w:pPr>
        <w:adjustRightInd w:val="0"/>
        <w:snapToGrid w:val="0"/>
        <w:spacing w:line="480" w:lineRule="exact"/>
        <w:jc w:val="center"/>
        <w:rPr>
          <w:rFonts w:ascii="Times New Roman" w:eastAsia="宋体" w:hAnsi="Times New Roman" w:cs="Times New Roman"/>
          <w:sz w:val="32"/>
          <w:szCs w:val="32"/>
        </w:rPr>
      </w:pPr>
    </w:p>
    <w:p w:rsidR="002C680F" w:rsidRPr="002B41F7" w:rsidRDefault="002C680F" w:rsidP="00241AF0">
      <w:pPr>
        <w:adjustRightInd w:val="0"/>
        <w:snapToGrid w:val="0"/>
        <w:spacing w:line="480" w:lineRule="exact"/>
        <w:jc w:val="center"/>
        <w:rPr>
          <w:rFonts w:ascii="Times New Roman" w:eastAsia="宋体" w:hAnsi="Times New Roman" w:cs="Times New Roman"/>
          <w:sz w:val="32"/>
          <w:szCs w:val="32"/>
        </w:rPr>
      </w:pPr>
    </w:p>
    <w:p w:rsidR="00241AF0" w:rsidRPr="002B41F7" w:rsidRDefault="00241AF0" w:rsidP="00241AF0">
      <w:pPr>
        <w:adjustRightInd w:val="0"/>
        <w:snapToGrid w:val="0"/>
        <w:spacing w:line="480" w:lineRule="exact"/>
        <w:jc w:val="center"/>
        <w:rPr>
          <w:rFonts w:ascii="Times New Roman" w:eastAsia="宋体" w:hAnsi="Times New Roman" w:cs="Times New Roman"/>
          <w:sz w:val="32"/>
          <w:szCs w:val="32"/>
        </w:rPr>
      </w:pPr>
    </w:p>
    <w:p w:rsidR="00241AF0" w:rsidRPr="002B41F7" w:rsidRDefault="00241AF0" w:rsidP="00241AF0">
      <w:pPr>
        <w:adjustRightInd w:val="0"/>
        <w:snapToGrid w:val="0"/>
        <w:spacing w:line="480" w:lineRule="exact"/>
        <w:rPr>
          <w:rFonts w:ascii="Times New Roman" w:eastAsia="宋体" w:hAnsi="Times New Roman" w:cs="Times New Roman"/>
          <w:sz w:val="32"/>
          <w:szCs w:val="32"/>
        </w:rPr>
      </w:pPr>
    </w:p>
    <w:p w:rsidR="00241AF0" w:rsidRPr="002B41F7" w:rsidRDefault="00241AF0" w:rsidP="00241AF0">
      <w:pPr>
        <w:adjustRightInd w:val="0"/>
        <w:snapToGrid w:val="0"/>
        <w:spacing w:line="480" w:lineRule="exact"/>
        <w:jc w:val="left"/>
        <w:rPr>
          <w:rFonts w:ascii="Times New Roman" w:eastAsia="宋体" w:hAnsi="Times New Roman" w:cs="Times New Roman"/>
          <w:sz w:val="32"/>
          <w:szCs w:val="32"/>
        </w:rPr>
      </w:pPr>
    </w:p>
    <w:p w:rsidR="00241AF0" w:rsidRPr="002B41F7" w:rsidRDefault="00241AF0" w:rsidP="00241AF0">
      <w:pPr>
        <w:adjustRightInd w:val="0"/>
        <w:snapToGrid w:val="0"/>
        <w:spacing w:line="480" w:lineRule="exact"/>
        <w:jc w:val="left"/>
        <w:rPr>
          <w:rFonts w:ascii="Times New Roman" w:eastAsia="宋体" w:hAnsi="Times New Roman" w:cs="Times New Roman"/>
          <w:sz w:val="32"/>
          <w:szCs w:val="32"/>
        </w:rPr>
      </w:pPr>
    </w:p>
    <w:p w:rsidR="00241AF0" w:rsidRPr="002B41F7" w:rsidRDefault="00241AF0" w:rsidP="00241AF0">
      <w:pPr>
        <w:adjustRightInd w:val="0"/>
        <w:snapToGrid w:val="0"/>
        <w:spacing w:line="480" w:lineRule="exact"/>
        <w:jc w:val="left"/>
        <w:rPr>
          <w:rFonts w:ascii="黑体" w:eastAsia="黑体" w:hAnsi="黑体" w:cs="Times New Roman"/>
          <w:sz w:val="28"/>
          <w:szCs w:val="28"/>
        </w:rPr>
      </w:pPr>
      <w:r w:rsidRPr="002B41F7">
        <w:rPr>
          <w:rFonts w:ascii="黑体" w:eastAsia="黑体" w:hAnsi="黑体" w:cs="Times New Roman"/>
          <w:sz w:val="28"/>
          <w:szCs w:val="28"/>
        </w:rPr>
        <w:t xml:space="preserve">2020 - **- ** </w:t>
      </w:r>
      <w:r w:rsidRPr="002B41F7">
        <w:rPr>
          <w:rFonts w:ascii="黑体" w:eastAsia="黑体" w:hAnsi="黑体" w:cs="宋体" w:hint="eastAsia"/>
          <w:sz w:val="28"/>
          <w:szCs w:val="28"/>
        </w:rPr>
        <w:t>发布</w:t>
      </w:r>
      <w:r w:rsidRPr="002B41F7">
        <w:rPr>
          <w:rFonts w:ascii="黑体" w:eastAsia="黑体" w:hAnsi="黑体" w:cs="Times New Roman"/>
          <w:sz w:val="28"/>
          <w:szCs w:val="28"/>
        </w:rPr>
        <w:t xml:space="preserve">                2020 - ** - ** </w:t>
      </w:r>
      <w:r w:rsidRPr="002B41F7">
        <w:rPr>
          <w:rFonts w:ascii="黑体" w:eastAsia="黑体" w:hAnsi="黑体" w:cs="宋体" w:hint="eastAsia"/>
          <w:sz w:val="28"/>
          <w:szCs w:val="28"/>
        </w:rPr>
        <w:t>实施</w:t>
      </w:r>
    </w:p>
    <w:p w:rsidR="00241AF0" w:rsidRPr="002B41F7" w:rsidRDefault="00241AF0" w:rsidP="00241AF0">
      <w:pPr>
        <w:adjustRightInd w:val="0"/>
        <w:snapToGrid w:val="0"/>
        <w:spacing w:line="480" w:lineRule="exact"/>
        <w:jc w:val="center"/>
        <w:rPr>
          <w:rFonts w:ascii="黑体" w:eastAsia="黑体" w:hAnsi="黑体" w:cs="Times New Roman"/>
          <w:sz w:val="28"/>
          <w:szCs w:val="28"/>
        </w:rPr>
      </w:pPr>
    </w:p>
    <w:p w:rsidR="00241AF0" w:rsidRPr="002B41F7" w:rsidRDefault="00241AF0" w:rsidP="00241AF0">
      <w:pPr>
        <w:adjustRightInd w:val="0"/>
        <w:snapToGrid w:val="0"/>
        <w:spacing w:line="480" w:lineRule="exact"/>
        <w:jc w:val="center"/>
        <w:rPr>
          <w:rFonts w:ascii="黑体" w:eastAsia="黑体" w:hAnsi="黑体" w:cs="宋体"/>
          <w:sz w:val="28"/>
          <w:szCs w:val="28"/>
        </w:rPr>
      </w:pPr>
      <w:r w:rsidRPr="002B41F7">
        <w:rPr>
          <w:rFonts w:ascii="宋体" w:eastAsia="宋体" w:hAnsi="宋体" w:cs="宋体"/>
          <w:noProof/>
          <w:kern w:val="0"/>
          <w:sz w:val="24"/>
          <w:szCs w:val="24"/>
        </w:rPr>
        <mc:AlternateContent>
          <mc:Choice Requires="wps">
            <w:drawing>
              <wp:anchor distT="0" distB="0" distL="114300" distR="114300" simplePos="0" relativeHeight="251660288" behindDoc="0" locked="1" layoutInCell="1" allowOverlap="1">
                <wp:simplePos x="0" y="0"/>
                <wp:positionH relativeFrom="column">
                  <wp:posOffset>-141605</wp:posOffset>
                </wp:positionH>
                <wp:positionV relativeFrom="page">
                  <wp:posOffset>8789670</wp:posOffset>
                </wp:positionV>
                <wp:extent cx="5399405" cy="5715"/>
                <wp:effectExtent l="10795" t="12065" r="952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E7597"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15pt,692.1pt" to="414pt,6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">
                <w10:wrap anchory="page"/>
                <w10:anchorlock/>
              </v:line>
            </w:pict>
          </mc:Fallback>
        </mc:AlternateContent>
      </w:r>
      <w:r w:rsidRPr="002B41F7">
        <w:rPr>
          <w:rFonts w:ascii="黑体" w:eastAsia="黑体" w:hAnsi="黑体" w:cs="Times New Roman" w:hint="eastAsia"/>
          <w:sz w:val="28"/>
          <w:szCs w:val="28"/>
        </w:rPr>
        <w:t>安徽省食品行业协会</w:t>
      </w:r>
      <w:r w:rsidRPr="002B41F7">
        <w:rPr>
          <w:rFonts w:ascii="黑体" w:eastAsia="黑体" w:hAnsi="黑体" w:cs="宋体"/>
          <w:sz w:val="28"/>
          <w:szCs w:val="28"/>
        </w:rPr>
        <w:t xml:space="preserve">    </w:t>
      </w:r>
      <w:r w:rsidRPr="002B41F7">
        <w:rPr>
          <w:rFonts w:ascii="黑体" w:eastAsia="黑体" w:hAnsi="黑体" w:cs="宋体" w:hint="eastAsia"/>
          <w:sz w:val="28"/>
          <w:szCs w:val="28"/>
        </w:rPr>
        <w:t xml:space="preserve">发 </w:t>
      </w:r>
      <w:r w:rsidRPr="002B41F7">
        <w:rPr>
          <w:rFonts w:ascii="黑体" w:eastAsia="黑体" w:hAnsi="黑体" w:cs="宋体"/>
          <w:sz w:val="28"/>
          <w:szCs w:val="28"/>
        </w:rPr>
        <w:t xml:space="preserve"> </w:t>
      </w:r>
      <w:r w:rsidRPr="002B41F7">
        <w:rPr>
          <w:rFonts w:ascii="黑体" w:eastAsia="黑体" w:hAnsi="黑体" w:cs="宋体" w:hint="eastAsia"/>
          <w:sz w:val="28"/>
          <w:szCs w:val="28"/>
        </w:rPr>
        <w:t>布</w:t>
      </w:r>
      <w:r w:rsidRPr="002B41F7">
        <w:rPr>
          <w:rFonts w:ascii="黑体" w:eastAsia="黑体" w:hAnsi="黑体" w:cs="Times New Roman" w:hint="eastAsia"/>
          <w:sz w:val="28"/>
          <w:szCs w:val="28"/>
        </w:rPr>
        <w:t xml:space="preserve"> </w:t>
      </w:r>
    </w:p>
    <w:p w:rsidR="00241AF0" w:rsidRPr="002B41F7" w:rsidRDefault="00241AF0" w:rsidP="00241AF0">
      <w:pPr>
        <w:pStyle w:val="aa"/>
        <w:rPr>
          <w:rFonts w:ascii="Times New Roman" w:cs="Times New Roman"/>
        </w:rPr>
      </w:pPr>
      <w:bookmarkStart w:id="1" w:name="_Toc38658103"/>
      <w:r w:rsidRPr="002B41F7">
        <w:rPr>
          <w:rFonts w:ascii="Times New Roman" w:hint="eastAsia"/>
        </w:rPr>
        <w:lastRenderedPageBreak/>
        <w:t>前</w:t>
      </w:r>
      <w:bookmarkStart w:id="2" w:name="BKQY"/>
      <w:r w:rsidRPr="002B41F7">
        <w:rPr>
          <w:rFonts w:ascii="Times New Roman" w:cs="Times New Roman"/>
        </w:rPr>
        <w:t xml:space="preserve">  </w:t>
      </w:r>
      <w:r w:rsidRPr="002B41F7">
        <w:rPr>
          <w:rFonts w:ascii="Times New Roman" w:hint="eastAsia"/>
        </w:rPr>
        <w:t>言</w:t>
      </w:r>
      <w:bookmarkEnd w:id="1"/>
      <w:bookmarkEnd w:id="2"/>
    </w:p>
    <w:p w:rsidR="00241AF0" w:rsidRPr="002B41F7" w:rsidRDefault="00241AF0" w:rsidP="00241AF0">
      <w:pPr>
        <w:pStyle w:val="a9"/>
        <w:rPr>
          <w:rFonts w:ascii="Times New Roman" w:cs="Times New Roman"/>
          <w:kern w:val="2"/>
        </w:rPr>
      </w:pPr>
      <w:r w:rsidRPr="002B41F7">
        <w:rPr>
          <w:rFonts w:ascii="Times New Roman" w:hint="eastAsia"/>
          <w:kern w:val="2"/>
        </w:rPr>
        <w:t>本标准按照</w:t>
      </w:r>
      <w:r w:rsidRPr="002B41F7">
        <w:rPr>
          <w:rFonts w:ascii="Times New Roman" w:cs="Times New Roman"/>
          <w:kern w:val="2"/>
        </w:rPr>
        <w:t xml:space="preserve"> GB/T 1.1-2009 </w:t>
      </w:r>
      <w:r w:rsidRPr="002B41F7">
        <w:rPr>
          <w:rFonts w:ascii="Times New Roman" w:hint="eastAsia"/>
          <w:kern w:val="2"/>
        </w:rPr>
        <w:t>给出的规则起草。</w:t>
      </w:r>
    </w:p>
    <w:p w:rsidR="00241AF0" w:rsidRPr="002B41F7" w:rsidRDefault="00241AF0" w:rsidP="00241AF0">
      <w:pPr>
        <w:adjustRightInd w:val="0"/>
        <w:snapToGrid w:val="0"/>
        <w:ind w:firstLineChars="200" w:firstLine="420"/>
        <w:rPr>
          <w:rFonts w:ascii="Times New Roman" w:eastAsia="宋体" w:hAnsi="Times New Roman" w:cs="宋体"/>
        </w:rPr>
      </w:pPr>
      <w:r w:rsidRPr="002B41F7">
        <w:rPr>
          <w:rFonts w:ascii="Times New Roman" w:eastAsia="宋体" w:hAnsi="Times New Roman" w:cs="宋体" w:hint="eastAsia"/>
        </w:rPr>
        <w:t>本标准为推荐性。</w:t>
      </w:r>
    </w:p>
    <w:p w:rsidR="00241AF0" w:rsidRPr="002B41F7" w:rsidRDefault="00241AF0" w:rsidP="00241AF0">
      <w:pPr>
        <w:pStyle w:val="a9"/>
        <w:rPr>
          <w:rFonts w:ascii="Times New Roman"/>
        </w:rPr>
      </w:pPr>
      <w:r w:rsidRPr="002B41F7">
        <w:rPr>
          <w:rFonts w:ascii="Times New Roman" w:hint="eastAsia"/>
        </w:rPr>
        <w:t>本标准由安徽省食品行业协会提出并归口。</w:t>
      </w:r>
    </w:p>
    <w:p w:rsidR="00241AF0" w:rsidRPr="002B41F7" w:rsidRDefault="00241AF0" w:rsidP="00241AF0">
      <w:pPr>
        <w:pStyle w:val="a7"/>
        <w:ind w:firstLineChars="200" w:firstLine="420"/>
        <w:rPr>
          <w:rFonts w:ascii="Times New Roman" w:hAnsi="Times New Roman" w:cs="Times New Roman"/>
        </w:rPr>
      </w:pPr>
      <w:r w:rsidRPr="002B41F7">
        <w:rPr>
          <w:rFonts w:ascii="Times New Roman" w:hAnsi="Times New Roman" w:hint="eastAsia"/>
        </w:rPr>
        <w:t>本标准起草单位：安徽国科检测科技有限公司，安徽省食品行业协会，安徽禾璟信息科技有限公司，滁州学院</w:t>
      </w:r>
    </w:p>
    <w:p w:rsidR="00241AF0" w:rsidRPr="002B41F7" w:rsidRDefault="00241AF0" w:rsidP="00241AF0">
      <w:pPr>
        <w:pStyle w:val="a7"/>
        <w:ind w:firstLine="200"/>
        <w:rPr>
          <w:rFonts w:ascii="Times New Roman" w:hAnsi="Times New Roman" w:cs="Times New Roman"/>
        </w:rPr>
      </w:pPr>
      <w:r w:rsidRPr="002B41F7">
        <w:rPr>
          <w:rFonts w:ascii="Times New Roman" w:hAnsi="Times New Roman" w:hint="eastAsia"/>
        </w:rPr>
        <w:t>本标准起草人</w:t>
      </w:r>
      <w:r w:rsidRPr="002B41F7">
        <w:rPr>
          <w:rFonts w:ascii="Times New Roman" w:hAnsi="Times New Roman" w:hint="eastAsia"/>
          <w:noProof/>
          <w:kern w:val="0"/>
        </w:rPr>
        <w:t>：邵栋梁、范吉亮、江宇、刘洋</w:t>
      </w:r>
    </w:p>
    <w:p w:rsidR="00241AF0" w:rsidRPr="002B41F7" w:rsidRDefault="00241AF0" w:rsidP="00241AF0">
      <w:pPr>
        <w:pStyle w:val="aa"/>
        <w:rPr>
          <w:rFonts w:ascii="Times New Roman" w:cs="Times New Roman"/>
        </w:rPr>
      </w:pPr>
      <w:bookmarkStart w:id="3" w:name="_Toc38658104"/>
      <w:r w:rsidRPr="002B41F7">
        <w:rPr>
          <w:rFonts w:ascii="Times New Roman" w:hint="eastAsia"/>
        </w:rPr>
        <w:lastRenderedPageBreak/>
        <w:t>引</w:t>
      </w:r>
      <w:r w:rsidRPr="002B41F7">
        <w:rPr>
          <w:rFonts w:ascii="Times New Roman"/>
        </w:rPr>
        <w:t xml:space="preserve">  </w:t>
      </w:r>
      <w:r w:rsidRPr="002B41F7">
        <w:rPr>
          <w:rFonts w:ascii="Times New Roman"/>
        </w:rPr>
        <w:t>言</w:t>
      </w:r>
      <w:bookmarkEnd w:id="3"/>
    </w:p>
    <w:p w:rsidR="00241AF0" w:rsidRPr="002B41F7" w:rsidRDefault="00241AF0" w:rsidP="00241AF0">
      <w:pPr>
        <w:pStyle w:val="a9"/>
        <w:rPr>
          <w:rFonts w:ascii="Times New Roman"/>
          <w:kern w:val="2"/>
        </w:rPr>
      </w:pPr>
      <w:r w:rsidRPr="002B41F7">
        <w:rPr>
          <w:rFonts w:ascii="Times New Roman" w:hint="eastAsia"/>
          <w:kern w:val="2"/>
        </w:rPr>
        <w:t>为全面落实对安徽省内</w:t>
      </w:r>
      <w:r w:rsidR="00B80DEC" w:rsidRPr="002B41F7">
        <w:rPr>
          <w:rFonts w:ascii="Times New Roman" w:hint="eastAsia"/>
          <w:kern w:val="2"/>
        </w:rPr>
        <w:t>各级各类</w:t>
      </w:r>
      <w:r w:rsidRPr="002B41F7">
        <w:rPr>
          <w:rFonts w:ascii="Times New Roman"/>
          <w:kern w:val="2"/>
        </w:rPr>
        <w:t>食品</w:t>
      </w:r>
      <w:r w:rsidRPr="002B41F7">
        <w:rPr>
          <w:rFonts w:ascii="Times New Roman" w:hint="eastAsia"/>
          <w:kern w:val="2"/>
        </w:rPr>
        <w:t>安全人员</w:t>
      </w:r>
      <w:r w:rsidRPr="002B41F7">
        <w:rPr>
          <w:rFonts w:ascii="Times New Roman"/>
          <w:kern w:val="2"/>
        </w:rPr>
        <w:t>的培训要求，切实增强食品安全</w:t>
      </w:r>
      <w:r w:rsidRPr="002B41F7">
        <w:rPr>
          <w:rFonts w:ascii="Times New Roman" w:hint="eastAsia"/>
          <w:kern w:val="2"/>
        </w:rPr>
        <w:t>人员</w:t>
      </w:r>
      <w:r w:rsidRPr="002B41F7">
        <w:rPr>
          <w:rFonts w:ascii="Times New Roman"/>
          <w:kern w:val="2"/>
        </w:rPr>
        <w:t>培训工作的规范性、针对性和时效性，有序、规范</w:t>
      </w:r>
      <w:r w:rsidRPr="002B41F7">
        <w:rPr>
          <w:rFonts w:ascii="Times New Roman" w:hint="eastAsia"/>
          <w:kern w:val="2"/>
        </w:rPr>
        <w:t>开展食品安全</w:t>
      </w:r>
      <w:r w:rsidR="0095156D" w:rsidRPr="002B41F7">
        <w:rPr>
          <w:rFonts w:ascii="Times New Roman" w:hint="eastAsia"/>
          <w:kern w:val="2"/>
        </w:rPr>
        <w:t>人员的分级分类</w:t>
      </w:r>
      <w:r w:rsidRPr="002B41F7">
        <w:rPr>
          <w:rFonts w:ascii="Times New Roman"/>
          <w:kern w:val="2"/>
        </w:rPr>
        <w:t>培训</w:t>
      </w:r>
      <w:r w:rsidRPr="002B41F7">
        <w:rPr>
          <w:rFonts w:ascii="Times New Roman" w:hint="eastAsia"/>
          <w:kern w:val="2"/>
        </w:rPr>
        <w:t>工作</w:t>
      </w:r>
      <w:r w:rsidRPr="002B41F7">
        <w:rPr>
          <w:rFonts w:ascii="Times New Roman"/>
          <w:kern w:val="2"/>
        </w:rPr>
        <w:t>，按照《中华人民共和国食品安全法》、</w:t>
      </w:r>
      <w:r w:rsidRPr="002B41F7">
        <w:rPr>
          <w:rFonts w:ascii="Times New Roman" w:hint="eastAsia"/>
          <w:kern w:val="2"/>
        </w:rPr>
        <w:t>《中华人民共和国食品安全法实施条例》和</w:t>
      </w:r>
      <w:r w:rsidRPr="002B41F7">
        <w:rPr>
          <w:rFonts w:ascii="Times New Roman"/>
          <w:kern w:val="2"/>
        </w:rPr>
        <w:t>《</w:t>
      </w:r>
      <w:r w:rsidRPr="002B41F7">
        <w:rPr>
          <w:rFonts w:ascii="Times New Roman" w:hint="eastAsia"/>
          <w:kern w:val="2"/>
        </w:rPr>
        <w:t>安徽</w:t>
      </w:r>
      <w:r w:rsidRPr="002B41F7">
        <w:rPr>
          <w:rFonts w:ascii="Times New Roman"/>
          <w:kern w:val="2"/>
        </w:rPr>
        <w:t>省食品安全条例》等法律法规和规范性文件要求，制定本</w:t>
      </w:r>
      <w:r w:rsidRPr="002B41F7">
        <w:rPr>
          <w:rFonts w:ascii="Times New Roman" w:hint="eastAsia"/>
          <w:kern w:val="2"/>
        </w:rPr>
        <w:t>标准。</w:t>
      </w:r>
    </w:p>
    <w:p w:rsidR="00241AF0" w:rsidRPr="002B41F7" w:rsidRDefault="00241AF0" w:rsidP="00241AF0">
      <w:pPr>
        <w:widowControl/>
        <w:jc w:val="left"/>
        <w:rPr>
          <w:rFonts w:ascii="Times New Roman" w:eastAsia="宋体" w:hAnsi="Times New Roman" w:cs="Times New Roman"/>
        </w:rPr>
      </w:pPr>
      <w:r w:rsidRPr="002B41F7">
        <w:rPr>
          <w:rFonts w:ascii="Times New Roman" w:hAnsi="Times New Roman" w:cs="Times New Roman"/>
        </w:rPr>
        <w:br w:type="page"/>
      </w:r>
    </w:p>
    <w:p w:rsidR="00241AF0" w:rsidRPr="002B41F7" w:rsidRDefault="00241AF0" w:rsidP="00241AF0">
      <w:pPr>
        <w:pStyle w:val="ab"/>
        <w:spacing w:before="312" w:after="312"/>
        <w:ind w:left="420"/>
        <w:jc w:val="center"/>
        <w:outlineLvl w:val="9"/>
        <w:rPr>
          <w:rFonts w:ascii="Times New Roman" w:cs="Times New Roman"/>
        </w:rPr>
      </w:pPr>
      <w:r w:rsidRPr="002B41F7">
        <w:rPr>
          <w:rFonts w:ascii="Times New Roman" w:hint="eastAsia"/>
          <w:kern w:val="10"/>
          <w:sz w:val="32"/>
          <w:szCs w:val="32"/>
        </w:rPr>
        <w:lastRenderedPageBreak/>
        <w:t>食品安全人员</w:t>
      </w:r>
      <w:r w:rsidR="000118B4" w:rsidRPr="002B41F7">
        <w:rPr>
          <w:rFonts w:ascii="Times New Roman" w:hint="eastAsia"/>
          <w:kern w:val="10"/>
          <w:sz w:val="32"/>
          <w:szCs w:val="32"/>
        </w:rPr>
        <w:t>分级分类</w:t>
      </w:r>
      <w:r w:rsidRPr="002B41F7">
        <w:rPr>
          <w:rFonts w:ascii="Times New Roman" w:hint="eastAsia"/>
          <w:kern w:val="10"/>
          <w:sz w:val="32"/>
          <w:szCs w:val="32"/>
        </w:rPr>
        <w:t>培训规范</w:t>
      </w:r>
    </w:p>
    <w:p w:rsidR="00241AF0" w:rsidRPr="002B41F7" w:rsidRDefault="00241AF0" w:rsidP="00241AF0">
      <w:pPr>
        <w:pStyle w:val="ab"/>
        <w:numPr>
          <w:ilvl w:val="0"/>
          <w:numId w:val="1"/>
        </w:numPr>
        <w:spacing w:before="312" w:after="312"/>
        <w:outlineLvl w:val="0"/>
        <w:rPr>
          <w:rFonts w:ascii="Times New Roman" w:cs="Times New Roman"/>
        </w:rPr>
      </w:pPr>
      <w:bookmarkStart w:id="4" w:name="_Toc38658105"/>
      <w:r w:rsidRPr="002B41F7">
        <w:rPr>
          <w:rFonts w:ascii="Times New Roman" w:hint="eastAsia"/>
        </w:rPr>
        <w:t>范围</w:t>
      </w:r>
      <w:bookmarkEnd w:id="4"/>
    </w:p>
    <w:p w:rsidR="00241AF0" w:rsidRPr="002B41F7" w:rsidRDefault="00241AF0" w:rsidP="00241AF0">
      <w:pPr>
        <w:pStyle w:val="a9"/>
        <w:rPr>
          <w:rFonts w:ascii="Times New Roman"/>
        </w:rPr>
      </w:pPr>
      <w:r w:rsidRPr="002B41F7">
        <w:rPr>
          <w:rFonts w:ascii="Times New Roman" w:hint="eastAsia"/>
        </w:rPr>
        <w:t>本标准规定了安徽省内各食品生产经营单位的食品安全管理人员、食品专业技术人员和食品从业人员的培训形式、培训内容、培训资料、培训教师、培训学时、考核内容和方式、培训证书等方面</w:t>
      </w:r>
      <w:r w:rsidRPr="002B41F7">
        <w:rPr>
          <w:rFonts w:ascii="Times New Roman"/>
        </w:rPr>
        <w:t>的内容。</w:t>
      </w:r>
      <w:r w:rsidRPr="002B41F7">
        <w:rPr>
          <w:rFonts w:ascii="Times New Roman"/>
        </w:rPr>
        <w:t xml:space="preserve"> </w:t>
      </w:r>
    </w:p>
    <w:p w:rsidR="00241AF0" w:rsidRPr="002B41F7" w:rsidRDefault="00241AF0" w:rsidP="00241AF0">
      <w:pPr>
        <w:pStyle w:val="a9"/>
        <w:rPr>
          <w:rFonts w:ascii="Times New Roman" w:cs="Times New Roman"/>
        </w:rPr>
      </w:pPr>
      <w:r w:rsidRPr="002B41F7">
        <w:rPr>
          <w:rFonts w:ascii="Times New Roman"/>
        </w:rPr>
        <w:t>本</w:t>
      </w:r>
      <w:r w:rsidRPr="002B41F7">
        <w:rPr>
          <w:rFonts w:ascii="Times New Roman" w:hint="eastAsia"/>
        </w:rPr>
        <w:t>标准</w:t>
      </w:r>
      <w:r w:rsidRPr="002B41F7">
        <w:rPr>
          <w:rFonts w:ascii="Times New Roman"/>
        </w:rPr>
        <w:t>适用于在</w:t>
      </w:r>
      <w:r w:rsidRPr="002B41F7">
        <w:rPr>
          <w:rFonts w:ascii="Times New Roman" w:hint="eastAsia"/>
        </w:rPr>
        <w:t>安徽食品安全培训网开展的食品安全人员</w:t>
      </w:r>
      <w:r w:rsidR="0095156D" w:rsidRPr="002B41F7">
        <w:rPr>
          <w:rFonts w:ascii="Times New Roman" w:hint="eastAsia"/>
        </w:rPr>
        <w:t>分级分类</w:t>
      </w:r>
      <w:r w:rsidRPr="002B41F7">
        <w:rPr>
          <w:rFonts w:ascii="Times New Roman" w:hint="eastAsia"/>
        </w:rPr>
        <w:t>培训。</w:t>
      </w:r>
    </w:p>
    <w:p w:rsidR="00241AF0" w:rsidRPr="002B41F7" w:rsidRDefault="00241AF0" w:rsidP="00241AF0">
      <w:pPr>
        <w:pStyle w:val="ab"/>
        <w:numPr>
          <w:ilvl w:val="0"/>
          <w:numId w:val="1"/>
        </w:numPr>
        <w:spacing w:before="312" w:after="312"/>
        <w:jc w:val="left"/>
        <w:outlineLvl w:val="0"/>
        <w:rPr>
          <w:rFonts w:ascii="Times New Roman" w:cs="Times New Roman"/>
        </w:rPr>
      </w:pPr>
      <w:bookmarkStart w:id="5" w:name="_Toc38658106"/>
      <w:r w:rsidRPr="002B41F7">
        <w:rPr>
          <w:rFonts w:ascii="Times New Roman" w:hint="eastAsia"/>
        </w:rPr>
        <w:t>术语和定义</w:t>
      </w:r>
      <w:bookmarkEnd w:id="5"/>
    </w:p>
    <w:p w:rsidR="00241AF0" w:rsidRPr="002B41F7" w:rsidRDefault="00241AF0" w:rsidP="00241AF0">
      <w:pPr>
        <w:pStyle w:val="a9"/>
        <w:rPr>
          <w:rFonts w:ascii="Times New Roman"/>
        </w:rPr>
      </w:pPr>
      <w:r w:rsidRPr="002B41F7">
        <w:rPr>
          <w:rFonts w:ascii="Times New Roman" w:hint="eastAsia"/>
        </w:rPr>
        <w:t>下列术语和定义适用于本标准</w:t>
      </w:r>
      <w:r w:rsidR="000118B4" w:rsidRPr="002B41F7">
        <w:rPr>
          <w:rFonts w:ascii="Times New Roman" w:hint="eastAsia"/>
        </w:rPr>
        <w:t>。</w:t>
      </w:r>
    </w:p>
    <w:p w:rsidR="00C45BB9" w:rsidRPr="002B41F7" w:rsidRDefault="00C45BB9" w:rsidP="00C45BB9">
      <w:pPr>
        <w:pStyle w:val="a9"/>
        <w:spacing w:beforeLines="50" w:before="156" w:afterLines="50" w:after="156"/>
        <w:ind w:firstLineChars="0" w:firstLine="0"/>
        <w:jc w:val="left"/>
        <w:rPr>
          <w:rFonts w:ascii="Times New Roman" w:eastAsia="黑体" w:cs="Times New Roman"/>
        </w:rPr>
      </w:pPr>
      <w:r w:rsidRPr="002B41F7">
        <w:rPr>
          <w:rFonts w:ascii="Times New Roman" w:eastAsia="黑体" w:cs="Times New Roman"/>
        </w:rPr>
        <w:t xml:space="preserve">2.1 </w:t>
      </w:r>
      <w:r w:rsidRPr="002B41F7">
        <w:rPr>
          <w:rFonts w:ascii="Times New Roman" w:eastAsia="黑体" w:cs="Times New Roman"/>
        </w:rPr>
        <w:t>培训领域</w:t>
      </w:r>
      <w:r w:rsidRPr="002B41F7">
        <w:rPr>
          <w:rFonts w:ascii="Times New Roman" w:eastAsia="黑体" w:cs="Times New Roman" w:hint="eastAsia"/>
        </w:rPr>
        <w:t>分类</w:t>
      </w:r>
      <w:r w:rsidRPr="002B41F7">
        <w:rPr>
          <w:rFonts w:ascii="Times New Roman" w:eastAsia="黑体" w:cs="Times New Roman"/>
        </w:rPr>
        <w:t xml:space="preserve">  </w:t>
      </w:r>
    </w:p>
    <w:p w:rsidR="00C45BB9" w:rsidRPr="002B41F7" w:rsidRDefault="00C45BB9" w:rsidP="00C45BB9">
      <w:pPr>
        <w:pStyle w:val="a9"/>
        <w:spacing w:beforeLines="50" w:before="156" w:afterLines="50" w:after="156"/>
        <w:jc w:val="left"/>
        <w:rPr>
          <w:rFonts w:ascii="Times New Roman" w:cs="Times New Roman"/>
        </w:rPr>
      </w:pPr>
      <w:r w:rsidRPr="002B41F7">
        <w:rPr>
          <w:rFonts w:ascii="Times New Roman" w:cs="Times New Roman"/>
        </w:rPr>
        <w:t>按照食品生产经营单位所属</w:t>
      </w:r>
      <w:r w:rsidRPr="002B41F7">
        <w:rPr>
          <w:rFonts w:ascii="Times New Roman" w:cs="Times New Roman" w:hint="eastAsia"/>
        </w:rPr>
        <w:t>领域</w:t>
      </w:r>
      <w:r w:rsidRPr="002B41F7">
        <w:rPr>
          <w:rFonts w:ascii="Times New Roman" w:cs="Times New Roman"/>
        </w:rPr>
        <w:t>，分为</w:t>
      </w:r>
      <w:r w:rsidRPr="002B41F7">
        <w:rPr>
          <w:rFonts w:ascii="Times New Roman" w:cs="Times New Roman" w:hint="eastAsia"/>
        </w:rPr>
        <w:t>普通</w:t>
      </w:r>
      <w:r w:rsidRPr="002B41F7">
        <w:rPr>
          <w:rFonts w:ascii="Times New Roman" w:cs="Times New Roman"/>
        </w:rPr>
        <w:t>食品生产领域、</w:t>
      </w:r>
      <w:r w:rsidRPr="002B41F7">
        <w:rPr>
          <w:rFonts w:ascii="Times New Roman" w:cs="Times New Roman" w:hint="eastAsia"/>
        </w:rPr>
        <w:t>特殊食品生产领域、</w:t>
      </w:r>
      <w:r w:rsidRPr="002B41F7">
        <w:rPr>
          <w:rFonts w:ascii="Times New Roman" w:cs="Times New Roman"/>
        </w:rPr>
        <w:t>食品流通领域和餐饮领域。</w:t>
      </w:r>
    </w:p>
    <w:p w:rsidR="00C45BB9" w:rsidRPr="002B41F7" w:rsidRDefault="00C45BB9" w:rsidP="00C45BB9">
      <w:pPr>
        <w:pStyle w:val="a9"/>
        <w:spacing w:beforeLines="50" w:before="156" w:afterLines="50" w:after="156"/>
        <w:ind w:firstLineChars="0" w:firstLine="0"/>
        <w:jc w:val="left"/>
        <w:rPr>
          <w:rFonts w:hAnsi="宋体" w:cs="Times New Roman"/>
        </w:rPr>
      </w:pPr>
      <w:r w:rsidRPr="002B41F7">
        <w:rPr>
          <w:rFonts w:hAnsi="宋体" w:cs="Times New Roman"/>
        </w:rPr>
        <w:t xml:space="preserve">2.1.1 </w:t>
      </w:r>
      <w:r w:rsidRPr="002B41F7">
        <w:rPr>
          <w:rFonts w:hAnsi="宋体" w:cs="Times New Roman" w:hint="eastAsia"/>
        </w:rPr>
        <w:t>普通</w:t>
      </w:r>
      <w:r w:rsidRPr="002B41F7">
        <w:rPr>
          <w:rFonts w:hAnsi="宋体" w:cs="Times New Roman"/>
        </w:rPr>
        <w:t>食品生产领域  指从事</w:t>
      </w:r>
      <w:r w:rsidRPr="002B41F7">
        <w:rPr>
          <w:rFonts w:hAnsi="宋体" w:cs="Times New Roman" w:hint="eastAsia"/>
        </w:rPr>
        <w:t>普通</w:t>
      </w:r>
      <w:r w:rsidRPr="002B41F7">
        <w:rPr>
          <w:rFonts w:hAnsi="宋体" w:cs="Times New Roman"/>
        </w:rPr>
        <w:t>食品生产加工的食品</w:t>
      </w:r>
      <w:r w:rsidRPr="002B41F7">
        <w:rPr>
          <w:rFonts w:hAnsi="宋体" w:cs="Times New Roman" w:hint="eastAsia"/>
        </w:rPr>
        <w:t>单位</w:t>
      </w:r>
      <w:r w:rsidRPr="002B41F7">
        <w:rPr>
          <w:rFonts w:hAnsi="宋体" w:cs="Times New Roman"/>
        </w:rPr>
        <w:t>，包括食品小作坊、小经营店和小摊贩。</w:t>
      </w:r>
    </w:p>
    <w:p w:rsidR="00C45BB9" w:rsidRPr="002B41F7" w:rsidRDefault="00C45BB9" w:rsidP="00C45BB9">
      <w:pPr>
        <w:pStyle w:val="a9"/>
        <w:spacing w:beforeLines="50" w:before="156" w:afterLines="50" w:after="156"/>
        <w:ind w:firstLineChars="0" w:firstLine="0"/>
        <w:jc w:val="left"/>
        <w:rPr>
          <w:rFonts w:hAnsi="宋体" w:cs="Times New Roman"/>
        </w:rPr>
      </w:pPr>
      <w:r w:rsidRPr="002B41F7">
        <w:rPr>
          <w:rFonts w:hAnsi="宋体" w:cs="Times New Roman"/>
        </w:rPr>
        <w:t xml:space="preserve">2.1.2 </w:t>
      </w:r>
      <w:r w:rsidRPr="002B41F7">
        <w:rPr>
          <w:rFonts w:hAnsi="宋体" w:cs="Times New Roman" w:hint="eastAsia"/>
        </w:rPr>
        <w:t xml:space="preserve">特殊食品生产领域  </w:t>
      </w:r>
      <w:r w:rsidRPr="002B41F7">
        <w:rPr>
          <w:rFonts w:hAnsi="宋体" w:cs="Times New Roman"/>
        </w:rPr>
        <w:t>指从事</w:t>
      </w:r>
      <w:r w:rsidRPr="002B41F7">
        <w:rPr>
          <w:rFonts w:hAnsi="宋体" w:hint="eastAsia"/>
        </w:rPr>
        <w:t>保健食品、特殊医学用途配方食品和婴幼儿配方食品</w:t>
      </w:r>
      <w:r w:rsidRPr="002B41F7">
        <w:rPr>
          <w:rFonts w:hAnsi="宋体" w:cs="Times New Roman"/>
        </w:rPr>
        <w:t>生产加工的食品</w:t>
      </w:r>
      <w:r w:rsidRPr="002B41F7">
        <w:rPr>
          <w:rFonts w:hAnsi="宋体" w:cs="Times New Roman" w:hint="eastAsia"/>
        </w:rPr>
        <w:t>单位。</w:t>
      </w:r>
    </w:p>
    <w:p w:rsidR="00C45BB9" w:rsidRPr="002B41F7" w:rsidRDefault="00C45BB9" w:rsidP="00C45BB9">
      <w:pPr>
        <w:pStyle w:val="a9"/>
        <w:spacing w:beforeLines="50" w:before="156" w:afterLines="50" w:after="156"/>
        <w:ind w:firstLineChars="0" w:firstLine="0"/>
        <w:rPr>
          <w:rFonts w:hAnsi="宋体" w:cs="Times New Roman"/>
        </w:rPr>
      </w:pPr>
      <w:r w:rsidRPr="002B41F7">
        <w:rPr>
          <w:rFonts w:hAnsi="宋体" w:cs="Times New Roman"/>
        </w:rPr>
        <w:t>2.1.3 食品流通领域  指从事食品仓储、运输、销售等环节的食品单位。</w:t>
      </w:r>
    </w:p>
    <w:p w:rsidR="00C45BB9" w:rsidRPr="002B41F7" w:rsidRDefault="00C45BB9" w:rsidP="00C45BB9">
      <w:pPr>
        <w:pStyle w:val="a9"/>
        <w:spacing w:beforeLines="50" w:before="156" w:afterLines="50" w:after="156"/>
        <w:ind w:firstLineChars="0" w:firstLine="0"/>
        <w:rPr>
          <w:rFonts w:ascii="Times New Roman" w:eastAsia="黑体" w:cs="Times New Roman"/>
        </w:rPr>
      </w:pPr>
      <w:r w:rsidRPr="002B41F7">
        <w:rPr>
          <w:rFonts w:hAnsi="宋体" w:cs="Times New Roman"/>
        </w:rPr>
        <w:t>2.1.4</w:t>
      </w:r>
      <w:r w:rsidRPr="002B41F7">
        <w:rPr>
          <w:rFonts w:ascii="Times New Roman" w:cs="Times New Roman"/>
        </w:rPr>
        <w:t xml:space="preserve"> </w:t>
      </w:r>
      <w:r w:rsidRPr="002B41F7">
        <w:rPr>
          <w:rFonts w:ascii="Times New Roman" w:cs="Times New Roman"/>
        </w:rPr>
        <w:t>餐饮领域</w:t>
      </w:r>
      <w:r w:rsidRPr="002B41F7">
        <w:rPr>
          <w:rFonts w:ascii="Times New Roman" w:eastAsia="黑体" w:cs="Times New Roman"/>
        </w:rPr>
        <w:t xml:space="preserve">  </w:t>
      </w:r>
      <w:r w:rsidRPr="002B41F7">
        <w:rPr>
          <w:rFonts w:ascii="Times New Roman" w:cs="Times New Roman"/>
        </w:rPr>
        <w:t>指从事餐饮行业的组织（如餐厅、酒店、各类学校、企事业单位食堂等集中用餐单位）或个人。</w:t>
      </w:r>
    </w:p>
    <w:p w:rsidR="00241AF0" w:rsidRPr="002B41F7" w:rsidRDefault="00241AF0" w:rsidP="00241AF0">
      <w:pPr>
        <w:pStyle w:val="a9"/>
        <w:spacing w:beforeLines="50" w:before="156" w:afterLines="50" w:after="156"/>
        <w:ind w:firstLineChars="0" w:firstLine="0"/>
        <w:jc w:val="left"/>
        <w:rPr>
          <w:rFonts w:ascii="Times New Roman" w:eastAsia="黑体" w:cs="Times New Roman"/>
        </w:rPr>
      </w:pPr>
      <w:r w:rsidRPr="002B41F7">
        <w:rPr>
          <w:rFonts w:ascii="Times New Roman" w:eastAsia="黑体" w:cs="Times New Roman"/>
        </w:rPr>
        <w:t>2.</w:t>
      </w:r>
      <w:r w:rsidR="00C45BB9" w:rsidRPr="002B41F7">
        <w:rPr>
          <w:rFonts w:ascii="Times New Roman" w:eastAsia="黑体" w:cs="Times New Roman"/>
        </w:rPr>
        <w:t>2</w:t>
      </w:r>
      <w:r w:rsidRPr="002B41F7">
        <w:rPr>
          <w:rFonts w:ascii="Times New Roman" w:eastAsia="黑体" w:cs="Times New Roman"/>
        </w:rPr>
        <w:t xml:space="preserve"> </w:t>
      </w:r>
      <w:r w:rsidRPr="002B41F7">
        <w:rPr>
          <w:rFonts w:ascii="Times New Roman" w:eastAsia="黑体" w:cs="Times New Roman"/>
        </w:rPr>
        <w:t>食品安全人员</w:t>
      </w:r>
      <w:r w:rsidRPr="002B41F7">
        <w:rPr>
          <w:rFonts w:ascii="Times New Roman" w:eastAsia="黑体" w:cs="Times New Roman"/>
        </w:rPr>
        <w:t xml:space="preserve">  </w:t>
      </w:r>
    </w:p>
    <w:p w:rsidR="00241AF0" w:rsidRPr="002B41F7" w:rsidRDefault="00241AF0" w:rsidP="00241AF0">
      <w:pPr>
        <w:pStyle w:val="a9"/>
        <w:ind w:firstLineChars="0"/>
        <w:jc w:val="left"/>
        <w:rPr>
          <w:rFonts w:ascii="Times New Roman" w:cs="Times New Roman"/>
        </w:rPr>
      </w:pPr>
      <w:r w:rsidRPr="002B41F7">
        <w:rPr>
          <w:rFonts w:ascii="Times New Roman" w:cs="Times New Roman"/>
        </w:rPr>
        <w:t>指食品生产经营单位的食品安全管理人员、食品专业技术人员和食品从业人员。</w:t>
      </w:r>
    </w:p>
    <w:p w:rsidR="00241AF0" w:rsidRPr="002B41F7" w:rsidRDefault="00241AF0" w:rsidP="00C45BB9">
      <w:pPr>
        <w:pStyle w:val="a9"/>
        <w:spacing w:beforeLines="50" w:before="156" w:afterLines="50" w:after="156"/>
        <w:ind w:firstLineChars="0" w:firstLine="0"/>
        <w:jc w:val="left"/>
        <w:rPr>
          <w:rFonts w:hAnsi="宋体"/>
        </w:rPr>
      </w:pPr>
      <w:r w:rsidRPr="002B41F7">
        <w:rPr>
          <w:rFonts w:hAnsi="宋体" w:hint="eastAsia"/>
        </w:rPr>
        <w:t>2.</w:t>
      </w:r>
      <w:r w:rsidR="00C45BB9" w:rsidRPr="002B41F7">
        <w:rPr>
          <w:rFonts w:hAnsi="宋体"/>
        </w:rPr>
        <w:t>2.1</w:t>
      </w:r>
      <w:r w:rsidRPr="002B41F7">
        <w:rPr>
          <w:rFonts w:hAnsi="宋体"/>
        </w:rPr>
        <w:t xml:space="preserve"> </w:t>
      </w:r>
      <w:r w:rsidRPr="002B41F7">
        <w:rPr>
          <w:rFonts w:hAnsi="宋体" w:hint="eastAsia"/>
        </w:rPr>
        <w:t>食品安全管理人员</w:t>
      </w:r>
      <w:r w:rsidR="00C45BB9" w:rsidRPr="002B41F7">
        <w:rPr>
          <w:rFonts w:hAnsi="宋体" w:hint="eastAsia"/>
        </w:rPr>
        <w:t xml:space="preserve">  </w:t>
      </w:r>
      <w:r w:rsidR="005B2C8A" w:rsidRPr="002B41F7">
        <w:rPr>
          <w:rFonts w:hAnsi="宋体" w:hint="eastAsia"/>
        </w:rPr>
        <w:t>指</w:t>
      </w:r>
      <w:r w:rsidRPr="002B41F7">
        <w:rPr>
          <w:rFonts w:hAnsi="宋体" w:hint="eastAsia"/>
        </w:rPr>
        <w:t>食品生产经营单位中从事食品安全管理工作的人员，包括食品生产经营单位的负责人。</w:t>
      </w:r>
    </w:p>
    <w:p w:rsidR="00241AF0" w:rsidRPr="002B41F7" w:rsidRDefault="00241AF0" w:rsidP="00C45BB9">
      <w:pPr>
        <w:pStyle w:val="a9"/>
        <w:spacing w:beforeLines="50" w:before="156" w:afterLines="50" w:after="156"/>
        <w:ind w:firstLineChars="0" w:firstLine="0"/>
        <w:rPr>
          <w:rFonts w:hAnsi="宋体"/>
        </w:rPr>
      </w:pPr>
      <w:r w:rsidRPr="002B41F7">
        <w:rPr>
          <w:rFonts w:hAnsi="宋体" w:hint="eastAsia"/>
        </w:rPr>
        <w:t>2.</w:t>
      </w:r>
      <w:r w:rsidR="00C45BB9" w:rsidRPr="002B41F7">
        <w:rPr>
          <w:rFonts w:hAnsi="宋体"/>
        </w:rPr>
        <w:t>2.2</w:t>
      </w:r>
      <w:r w:rsidRPr="002B41F7">
        <w:rPr>
          <w:rFonts w:hAnsi="宋体" w:hint="eastAsia"/>
        </w:rPr>
        <w:t xml:space="preserve"> 食品专业技术人员</w:t>
      </w:r>
      <w:r w:rsidR="00C45BB9" w:rsidRPr="002B41F7">
        <w:rPr>
          <w:rFonts w:hAnsi="宋体" w:hint="eastAsia"/>
        </w:rPr>
        <w:t xml:space="preserve">  </w:t>
      </w:r>
      <w:r w:rsidRPr="002B41F7">
        <w:rPr>
          <w:rFonts w:hAnsi="宋体" w:hint="eastAsia"/>
        </w:rPr>
        <w:t>指食品生产经营单位中</w:t>
      </w:r>
      <w:r w:rsidR="007D7289" w:rsidRPr="002B41F7">
        <w:rPr>
          <w:rFonts w:hAnsi="宋体" w:hint="eastAsia"/>
        </w:rPr>
        <w:t>的</w:t>
      </w:r>
      <w:r w:rsidRPr="002B41F7">
        <w:rPr>
          <w:rFonts w:hAnsi="宋体" w:hint="eastAsia"/>
        </w:rPr>
        <w:t>食品专业技术人员，如质检员、产品质量管理员、食品添加剂配料员等。</w:t>
      </w:r>
    </w:p>
    <w:p w:rsidR="00241AF0" w:rsidRPr="002B41F7" w:rsidRDefault="00241AF0" w:rsidP="00C45BB9">
      <w:pPr>
        <w:pStyle w:val="a9"/>
        <w:spacing w:beforeLines="50" w:before="156" w:afterLines="50" w:after="156"/>
        <w:ind w:firstLineChars="0" w:firstLine="0"/>
        <w:rPr>
          <w:rFonts w:hAnsi="宋体"/>
        </w:rPr>
      </w:pPr>
      <w:r w:rsidRPr="002B41F7">
        <w:rPr>
          <w:rFonts w:hAnsi="宋体" w:hint="eastAsia"/>
        </w:rPr>
        <w:t>2.</w:t>
      </w:r>
      <w:r w:rsidR="00C45BB9" w:rsidRPr="002B41F7">
        <w:rPr>
          <w:rFonts w:hAnsi="宋体"/>
        </w:rPr>
        <w:t>2.3</w:t>
      </w:r>
      <w:r w:rsidRPr="002B41F7">
        <w:rPr>
          <w:rFonts w:hAnsi="宋体"/>
        </w:rPr>
        <w:t xml:space="preserve"> </w:t>
      </w:r>
      <w:r w:rsidRPr="002B41F7">
        <w:rPr>
          <w:rFonts w:hAnsi="宋体" w:hint="eastAsia"/>
        </w:rPr>
        <w:t>食品从业人员</w:t>
      </w:r>
      <w:r w:rsidR="00C45BB9" w:rsidRPr="002B41F7">
        <w:rPr>
          <w:rFonts w:hAnsi="宋体" w:hint="eastAsia"/>
        </w:rPr>
        <w:t xml:space="preserve">  </w:t>
      </w:r>
      <w:r w:rsidRPr="002B41F7">
        <w:rPr>
          <w:rFonts w:hAnsi="宋体" w:hint="eastAsia"/>
        </w:rPr>
        <w:t>指食品生产经营单位从事食品相关岗位人员以及从事接触直接入口</w:t>
      </w:r>
      <w:r w:rsidRPr="002B41F7">
        <w:rPr>
          <w:rFonts w:hAnsi="宋体"/>
        </w:rPr>
        <w:t>食品工作的从业人员。</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hint="eastAsia"/>
        </w:rPr>
        <w:t>2.</w:t>
      </w:r>
      <w:r w:rsidR="00C45BB9" w:rsidRPr="002B41F7">
        <w:rPr>
          <w:rFonts w:ascii="黑体" w:eastAsia="黑体" w:hAnsi="黑体"/>
        </w:rPr>
        <w:t>3</w:t>
      </w:r>
      <w:r w:rsidRPr="002B41F7">
        <w:rPr>
          <w:rFonts w:ascii="黑体" w:eastAsia="黑体" w:hAnsi="黑体" w:hint="eastAsia"/>
        </w:rPr>
        <w:t xml:space="preserve"> 培训分级</w:t>
      </w:r>
    </w:p>
    <w:p w:rsidR="00241AF0" w:rsidRPr="002B41F7" w:rsidRDefault="00241AF0" w:rsidP="00241AF0">
      <w:pPr>
        <w:widowControl/>
        <w:tabs>
          <w:tab w:val="center" w:pos="4201"/>
          <w:tab w:val="right" w:leader="dot" w:pos="9298"/>
        </w:tabs>
        <w:autoSpaceDE w:val="0"/>
        <w:autoSpaceDN w:val="0"/>
        <w:ind w:firstLineChars="200" w:firstLine="420"/>
        <w:jc w:val="left"/>
        <w:rPr>
          <w:rFonts w:ascii="Times New Roman" w:eastAsia="宋体" w:hAnsi="Times New Roman" w:cs="宋体"/>
          <w:kern w:val="0"/>
        </w:rPr>
      </w:pPr>
      <w:r w:rsidRPr="002B41F7">
        <w:rPr>
          <w:rFonts w:ascii="Times New Roman" w:eastAsia="宋体" w:hAnsi="Times New Roman" w:cs="宋体" w:hint="eastAsia"/>
          <w:kern w:val="0"/>
        </w:rPr>
        <w:t>按照食品安全人员对所属食品生产经营单位所承担的食品安全责任不同，培训分为高级、中级和初级三个级别，其中高级面向食品安全管理人员、中级面向食品专业技术人员，初级面向食品从业人员。</w:t>
      </w:r>
    </w:p>
    <w:p w:rsidR="00241AF0" w:rsidRPr="002B41F7" w:rsidRDefault="00241AF0" w:rsidP="00241AF0">
      <w:pPr>
        <w:pStyle w:val="ab"/>
        <w:numPr>
          <w:ilvl w:val="0"/>
          <w:numId w:val="1"/>
        </w:numPr>
        <w:spacing w:before="312" w:after="312"/>
        <w:jc w:val="left"/>
        <w:outlineLvl w:val="0"/>
        <w:rPr>
          <w:rFonts w:ascii="Times New Roman"/>
        </w:rPr>
      </w:pPr>
      <w:bookmarkStart w:id="6" w:name="_Toc38658107"/>
      <w:r w:rsidRPr="002B41F7">
        <w:rPr>
          <w:rFonts w:ascii="Times New Roman" w:hint="eastAsia"/>
        </w:rPr>
        <w:t>培训形式</w:t>
      </w:r>
      <w:bookmarkEnd w:id="6"/>
    </w:p>
    <w:p w:rsidR="00241AF0" w:rsidRPr="002B41F7" w:rsidRDefault="00241AF0" w:rsidP="00241AF0">
      <w:pPr>
        <w:pStyle w:val="a9"/>
        <w:ind w:firstLineChars="0"/>
        <w:rPr>
          <w:rFonts w:ascii="Times New Roman" w:eastAsiaTheme="minorEastAsia" w:cs="Times New Roman"/>
        </w:rPr>
      </w:pPr>
      <w:r w:rsidRPr="002B41F7">
        <w:rPr>
          <w:rFonts w:ascii="Times New Roman" w:eastAsiaTheme="minorEastAsia" w:cs="Times New Roman"/>
        </w:rPr>
        <w:lastRenderedPageBreak/>
        <w:t>主要为线上网络培训（支持</w:t>
      </w:r>
      <w:r w:rsidRPr="002B41F7">
        <w:rPr>
          <w:rFonts w:ascii="Times New Roman" w:eastAsiaTheme="minorEastAsia" w:cs="Times New Roman"/>
        </w:rPr>
        <w:t>PC</w:t>
      </w:r>
      <w:r w:rsidRPr="002B41F7">
        <w:rPr>
          <w:rFonts w:ascii="Times New Roman" w:eastAsiaTheme="minorEastAsia" w:cs="Times New Roman"/>
        </w:rPr>
        <w:t>端和移动端学习）</w:t>
      </w:r>
    </w:p>
    <w:p w:rsidR="00241AF0" w:rsidRPr="002B41F7" w:rsidRDefault="00241AF0" w:rsidP="00241AF0">
      <w:pPr>
        <w:pStyle w:val="ab"/>
        <w:numPr>
          <w:ilvl w:val="0"/>
          <w:numId w:val="1"/>
        </w:numPr>
        <w:spacing w:before="312" w:after="312"/>
        <w:jc w:val="left"/>
        <w:outlineLvl w:val="0"/>
        <w:rPr>
          <w:rFonts w:ascii="Times New Roman"/>
        </w:rPr>
      </w:pPr>
      <w:bookmarkStart w:id="7" w:name="_Toc38658108"/>
      <w:r w:rsidRPr="002B41F7">
        <w:rPr>
          <w:rFonts w:ascii="Times New Roman" w:hint="eastAsia"/>
        </w:rPr>
        <w:t>培训内容</w:t>
      </w:r>
      <w:bookmarkEnd w:id="7"/>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4.1 食品</w:t>
      </w:r>
      <w:r w:rsidRPr="002B41F7">
        <w:rPr>
          <w:rFonts w:ascii="黑体" w:eastAsia="黑体" w:hAnsi="黑体" w:hint="eastAsia"/>
        </w:rPr>
        <w:t>安全管理人员（高级）</w:t>
      </w:r>
      <w:r w:rsidRPr="002B41F7">
        <w:rPr>
          <w:rFonts w:ascii="黑体" w:eastAsia="黑体" w:hAnsi="黑体"/>
        </w:rPr>
        <w:t>接受的培训应当包括但不限于以下内容：</w:t>
      </w:r>
    </w:p>
    <w:p w:rsidR="00241AF0" w:rsidRPr="002B41F7" w:rsidRDefault="00241AF0" w:rsidP="00241AF0">
      <w:pPr>
        <w:pStyle w:val="a9"/>
        <w:ind w:firstLineChars="0" w:firstLine="0"/>
        <w:rPr>
          <w:rFonts w:hAnsi="宋体"/>
        </w:rPr>
      </w:pPr>
      <w:r w:rsidRPr="002B41F7">
        <w:rPr>
          <w:rFonts w:hAnsi="宋体" w:hint="eastAsia"/>
        </w:rPr>
        <w:t>4</w:t>
      </w:r>
      <w:r w:rsidRPr="002B41F7">
        <w:rPr>
          <w:rFonts w:hAnsi="宋体"/>
        </w:rPr>
        <w:t xml:space="preserve">.1.1 </w:t>
      </w:r>
      <w:r w:rsidR="005B2C8A" w:rsidRPr="002B41F7">
        <w:rPr>
          <w:rFonts w:hAnsi="宋体" w:hint="eastAsia"/>
        </w:rPr>
        <w:t>普通</w:t>
      </w:r>
      <w:r w:rsidRPr="002B41F7">
        <w:rPr>
          <w:rFonts w:hAnsi="宋体" w:hint="eastAsia"/>
        </w:rPr>
        <w:t xml:space="preserve">食品生产领域  </w:t>
      </w:r>
      <w:r w:rsidR="00C45BB9" w:rsidRPr="002B41F7">
        <w:rPr>
          <w:rFonts w:hAnsi="宋体" w:hint="eastAsia"/>
        </w:rPr>
        <w:t>主要</w:t>
      </w:r>
      <w:r w:rsidRPr="002B41F7">
        <w:rPr>
          <w:rFonts w:hAnsi="宋体" w:hint="eastAsia"/>
        </w:rPr>
        <w:t>学习</w:t>
      </w:r>
      <w:r w:rsidR="005B2C8A" w:rsidRPr="002B41F7">
        <w:rPr>
          <w:rFonts w:hAnsi="宋体" w:hint="eastAsia"/>
        </w:rPr>
        <w:t>普通</w:t>
      </w:r>
      <w:r w:rsidR="00B80DEC" w:rsidRPr="002B41F7">
        <w:rPr>
          <w:rFonts w:hAnsi="宋体" w:hint="eastAsia"/>
        </w:rPr>
        <w:t>食品</w:t>
      </w:r>
      <w:r w:rsidRPr="002B41F7">
        <w:rPr>
          <w:rFonts w:hAnsi="宋体" w:hint="eastAsia"/>
        </w:rPr>
        <w:t>生产领域的食品安全法律法规和标准、地方政府主管部门的规章制度或实施意见，以及食品安全和卫生管理、食品营养学、食品生产通用卫生规范、食品生产许可、食品安全风险分级、生产加工过程控制、</w:t>
      </w:r>
      <w:r w:rsidRPr="002B41F7">
        <w:rPr>
          <w:rFonts w:hAnsi="宋体"/>
        </w:rPr>
        <w:t>食品安全追溯</w:t>
      </w:r>
      <w:r w:rsidRPr="002B41F7">
        <w:rPr>
          <w:rFonts w:hAnsi="宋体" w:hint="eastAsia"/>
        </w:rPr>
        <w:t>、</w:t>
      </w:r>
      <w:r w:rsidRPr="002B41F7">
        <w:rPr>
          <w:rFonts w:hAnsi="宋体"/>
        </w:rPr>
        <w:t>召回</w:t>
      </w:r>
      <w:r w:rsidRPr="002B41F7">
        <w:rPr>
          <w:rFonts w:hAnsi="宋体" w:hint="eastAsia"/>
        </w:rPr>
        <w:t>、</w:t>
      </w:r>
      <w:r w:rsidRPr="002B41F7">
        <w:rPr>
          <w:rFonts w:hAnsi="宋体"/>
        </w:rPr>
        <w:t>食品企业标准体系建设</w:t>
      </w:r>
      <w:r w:rsidRPr="002B41F7">
        <w:rPr>
          <w:rFonts w:hAnsi="宋体" w:hint="eastAsia"/>
        </w:rPr>
        <w:t>等方面的食品安全管理知识</w:t>
      </w:r>
      <w:r w:rsidR="000F06D5" w:rsidRPr="002B41F7">
        <w:rPr>
          <w:rFonts w:hAnsi="宋体" w:hint="eastAsia"/>
        </w:rPr>
        <w:t>。</w:t>
      </w:r>
    </w:p>
    <w:p w:rsidR="005B2C8A" w:rsidRPr="002B41F7" w:rsidRDefault="005B2C8A" w:rsidP="00241AF0">
      <w:pPr>
        <w:pStyle w:val="a9"/>
        <w:ind w:firstLineChars="0" w:firstLine="0"/>
        <w:rPr>
          <w:rFonts w:hAnsi="宋体"/>
        </w:rPr>
      </w:pPr>
      <w:r w:rsidRPr="002B41F7">
        <w:rPr>
          <w:rFonts w:hAnsi="宋体" w:hint="eastAsia"/>
        </w:rPr>
        <w:t>4.1.2</w:t>
      </w:r>
      <w:r w:rsidRPr="002B41F7">
        <w:rPr>
          <w:rFonts w:hAnsi="宋体"/>
        </w:rPr>
        <w:t xml:space="preserve"> </w:t>
      </w:r>
      <w:r w:rsidRPr="002B41F7">
        <w:rPr>
          <w:rFonts w:hAnsi="宋体" w:hint="eastAsia"/>
        </w:rPr>
        <w:t xml:space="preserve">特殊食品生产领域  </w:t>
      </w:r>
      <w:r w:rsidR="00C45BB9" w:rsidRPr="002B41F7">
        <w:rPr>
          <w:rFonts w:hAnsi="宋体" w:hint="eastAsia"/>
        </w:rPr>
        <w:t>主要</w:t>
      </w:r>
      <w:r w:rsidR="00984061" w:rsidRPr="002B41F7">
        <w:rPr>
          <w:rFonts w:hAnsi="宋体" w:hint="eastAsia"/>
        </w:rPr>
        <w:t>学习保健食品、特殊医学用途配方食品和婴幼儿配方食品相关的食品安全法律法规和标准、地方政府主管部门的规章制度或实施意见</w:t>
      </w:r>
      <w:r w:rsidRPr="002B41F7">
        <w:rPr>
          <w:rFonts w:hAnsi="宋体" w:hint="eastAsia"/>
        </w:rPr>
        <w:t>，</w:t>
      </w:r>
      <w:r w:rsidR="00984061" w:rsidRPr="002B41F7">
        <w:rPr>
          <w:rFonts w:hAnsi="宋体" w:hint="eastAsia"/>
        </w:rPr>
        <w:t>以及</w:t>
      </w:r>
      <w:r w:rsidRPr="002B41F7">
        <w:rPr>
          <w:rFonts w:hAnsi="宋体" w:hint="eastAsia"/>
        </w:rPr>
        <w:t>食品安全和卫生管理、食品营养学</w:t>
      </w:r>
      <w:r w:rsidR="00C45BB9" w:rsidRPr="002B41F7">
        <w:rPr>
          <w:rFonts w:hAnsi="宋体" w:hint="eastAsia"/>
        </w:rPr>
        <w:t>、</w:t>
      </w:r>
      <w:r w:rsidRPr="002B41F7">
        <w:rPr>
          <w:rFonts w:hAnsi="宋体" w:hint="eastAsia"/>
        </w:rPr>
        <w:t>食品生产许可管理方面的食品安全管理知识。</w:t>
      </w:r>
    </w:p>
    <w:p w:rsidR="00241AF0" w:rsidRPr="002B41F7" w:rsidRDefault="00241AF0" w:rsidP="00241AF0">
      <w:pPr>
        <w:pStyle w:val="a9"/>
        <w:ind w:firstLineChars="0" w:firstLine="0"/>
        <w:rPr>
          <w:rFonts w:hAnsi="宋体"/>
        </w:rPr>
      </w:pPr>
      <w:r w:rsidRPr="002B41F7">
        <w:rPr>
          <w:rFonts w:hAnsi="宋体" w:hint="eastAsia"/>
        </w:rPr>
        <w:t>4.1.</w:t>
      </w:r>
      <w:r w:rsidR="005B2C8A" w:rsidRPr="002B41F7">
        <w:rPr>
          <w:rFonts w:hAnsi="宋体"/>
        </w:rPr>
        <w:t>3</w:t>
      </w:r>
      <w:r w:rsidRPr="002B41F7">
        <w:rPr>
          <w:rFonts w:hAnsi="宋体" w:hint="eastAsia"/>
        </w:rPr>
        <w:t xml:space="preserve"> 食品流通领域  </w:t>
      </w:r>
      <w:r w:rsidR="00C45BB9" w:rsidRPr="002B41F7">
        <w:rPr>
          <w:rFonts w:hAnsi="宋体" w:hint="eastAsia"/>
        </w:rPr>
        <w:t>主要</w:t>
      </w:r>
      <w:r w:rsidRPr="002B41F7">
        <w:rPr>
          <w:rFonts w:hAnsi="宋体" w:hint="eastAsia"/>
        </w:rPr>
        <w:t>学习食品流通领域的食品安全法律法规和标准、地方政府主管部门的规章制度或实施意见，以及食品流通许可、食品流通与食品安全、</w:t>
      </w:r>
      <w:r w:rsidRPr="002B41F7">
        <w:rPr>
          <w:rFonts w:hAnsi="宋体"/>
        </w:rPr>
        <w:t>食品物流系统与供应链管理</w:t>
      </w:r>
      <w:r w:rsidRPr="002B41F7">
        <w:rPr>
          <w:rFonts w:hAnsi="宋体" w:hint="eastAsia"/>
        </w:rPr>
        <w:t>、食品的安全采购管理、运输管理、销售管理、食品召回、库存控制和安全配送等方面的食品安全管理知识。</w:t>
      </w:r>
    </w:p>
    <w:p w:rsidR="00241AF0" w:rsidRPr="002B41F7" w:rsidRDefault="00241AF0" w:rsidP="00241AF0">
      <w:pPr>
        <w:pStyle w:val="a9"/>
        <w:ind w:firstLineChars="0" w:firstLine="0"/>
        <w:rPr>
          <w:rFonts w:hAnsi="宋体"/>
        </w:rPr>
      </w:pPr>
      <w:r w:rsidRPr="002B41F7">
        <w:rPr>
          <w:rFonts w:hAnsi="宋体" w:hint="eastAsia"/>
        </w:rPr>
        <w:t>4.1.</w:t>
      </w:r>
      <w:r w:rsidR="005B2C8A" w:rsidRPr="002B41F7">
        <w:rPr>
          <w:rFonts w:hAnsi="宋体"/>
        </w:rPr>
        <w:t>4</w:t>
      </w:r>
      <w:r w:rsidRPr="002B41F7">
        <w:rPr>
          <w:rFonts w:hAnsi="宋体" w:hint="eastAsia"/>
        </w:rPr>
        <w:t xml:space="preserve"> 餐饮领域  </w:t>
      </w:r>
      <w:r w:rsidR="00C45BB9" w:rsidRPr="002B41F7">
        <w:rPr>
          <w:rFonts w:hAnsi="宋体" w:hint="eastAsia"/>
        </w:rPr>
        <w:t>主要</w:t>
      </w:r>
      <w:r w:rsidRPr="002B41F7">
        <w:rPr>
          <w:rFonts w:hAnsi="宋体" w:hint="eastAsia"/>
        </w:rPr>
        <w:t>学习餐饮领域的食品安全法律法规和标准、地方政府主管部门的规章制度或实施意见，以及餐饮经营许可、食品安全和卫生知识、食品营养学、</w:t>
      </w:r>
      <w:r w:rsidRPr="002B41F7">
        <w:rPr>
          <w:rFonts w:hAnsi="宋体"/>
        </w:rPr>
        <w:t>食品微生物</w:t>
      </w:r>
      <w:r w:rsidRPr="002B41F7">
        <w:rPr>
          <w:rFonts w:hAnsi="宋体" w:hint="eastAsia"/>
        </w:rPr>
        <w:t>学、食品安全风险分析、</w:t>
      </w:r>
      <w:r w:rsidRPr="002B41F7">
        <w:rPr>
          <w:rFonts w:hAnsi="宋体"/>
        </w:rPr>
        <w:t>食品添加剂</w:t>
      </w:r>
      <w:r w:rsidRPr="002B41F7">
        <w:rPr>
          <w:rFonts w:hAnsi="宋体" w:hint="eastAsia"/>
        </w:rPr>
        <w:t>、餐饮服务操作管理、服务要点、服务许可、审查规范和餐饮服务食品安全监督等方面的食品安全管理知识。</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4</w:t>
      </w:r>
      <w:r w:rsidRPr="002B41F7">
        <w:rPr>
          <w:rFonts w:ascii="黑体" w:eastAsia="黑体" w:hAnsi="黑体" w:hint="eastAsia"/>
        </w:rPr>
        <w:t>.</w:t>
      </w:r>
      <w:r w:rsidRPr="002B41F7">
        <w:rPr>
          <w:rFonts w:ascii="黑体" w:eastAsia="黑体" w:hAnsi="黑体"/>
        </w:rPr>
        <w:t>2</w:t>
      </w:r>
      <w:r w:rsidRPr="002B41F7">
        <w:rPr>
          <w:rFonts w:ascii="黑体" w:eastAsia="黑体" w:hAnsi="黑体" w:hint="eastAsia"/>
        </w:rPr>
        <w:t xml:space="preserve"> 食品专业技术人员（中级）接受的培训应当包括但不限于以下内容：</w:t>
      </w:r>
    </w:p>
    <w:p w:rsidR="00241AF0" w:rsidRPr="002B41F7" w:rsidRDefault="00241AF0" w:rsidP="00241AF0">
      <w:pPr>
        <w:pStyle w:val="a9"/>
        <w:ind w:firstLineChars="0" w:firstLine="0"/>
        <w:rPr>
          <w:rFonts w:hAnsi="宋体"/>
        </w:rPr>
      </w:pPr>
      <w:r w:rsidRPr="002B41F7">
        <w:rPr>
          <w:rFonts w:hAnsi="宋体" w:hint="eastAsia"/>
        </w:rPr>
        <w:t>4</w:t>
      </w:r>
      <w:r w:rsidRPr="002B41F7">
        <w:rPr>
          <w:rFonts w:hAnsi="宋体"/>
        </w:rPr>
        <w:t xml:space="preserve">.2.1 </w:t>
      </w:r>
      <w:r w:rsidR="005B2C8A" w:rsidRPr="002B41F7">
        <w:rPr>
          <w:rFonts w:hAnsi="宋体" w:hint="eastAsia"/>
        </w:rPr>
        <w:t>普通</w:t>
      </w:r>
      <w:r w:rsidRPr="002B41F7">
        <w:rPr>
          <w:rFonts w:hAnsi="宋体" w:hint="eastAsia"/>
        </w:rPr>
        <w:t xml:space="preserve">食品生产领域  </w:t>
      </w:r>
      <w:r w:rsidR="00C45BB9" w:rsidRPr="002B41F7">
        <w:rPr>
          <w:rFonts w:hAnsi="宋体" w:hint="eastAsia"/>
        </w:rPr>
        <w:t>主要</w:t>
      </w:r>
      <w:r w:rsidRPr="002B41F7">
        <w:rPr>
          <w:rFonts w:hAnsi="宋体" w:hint="eastAsia"/>
        </w:rPr>
        <w:t>学习</w:t>
      </w:r>
      <w:r w:rsidR="00C45BB9" w:rsidRPr="002B41F7">
        <w:rPr>
          <w:rFonts w:hAnsi="宋体" w:hint="eastAsia"/>
        </w:rPr>
        <w:t>普通</w:t>
      </w:r>
      <w:r w:rsidRPr="002B41F7">
        <w:rPr>
          <w:rFonts w:hAnsi="宋体" w:hint="eastAsia"/>
        </w:rPr>
        <w:t>食品生产领域的食品安全法律法规和标准、地方政府主管部门的规章制度或实施意见，以及食品生产经营过程中的安全卫生过程控制、食品营养学、微生物污染防范、</w:t>
      </w:r>
      <w:r w:rsidRPr="002B41F7">
        <w:rPr>
          <w:rFonts w:hAnsi="宋体"/>
        </w:rPr>
        <w:t>食品生产监督检查、</w:t>
      </w:r>
      <w:r w:rsidRPr="002B41F7">
        <w:rPr>
          <w:rFonts w:hAnsi="宋体" w:hint="eastAsia"/>
        </w:rPr>
        <w:t>食品安全风险分级、生产加工过程控制</w:t>
      </w:r>
      <w:r w:rsidR="00C45BB9" w:rsidRPr="002B41F7">
        <w:rPr>
          <w:rFonts w:hAnsi="宋体" w:hint="eastAsia"/>
        </w:rPr>
        <w:t>和食品检验</w:t>
      </w:r>
      <w:r w:rsidRPr="002B41F7">
        <w:rPr>
          <w:rFonts w:hAnsi="宋体" w:hint="eastAsia"/>
        </w:rPr>
        <w:t>等方面的食品安全专业技术知识。</w:t>
      </w:r>
    </w:p>
    <w:p w:rsidR="005B2C8A" w:rsidRPr="002B41F7" w:rsidRDefault="005B2C8A" w:rsidP="00241AF0">
      <w:pPr>
        <w:pStyle w:val="a9"/>
        <w:ind w:firstLineChars="0" w:firstLine="0"/>
        <w:rPr>
          <w:rFonts w:hAnsi="宋体"/>
        </w:rPr>
      </w:pPr>
      <w:r w:rsidRPr="002B41F7">
        <w:rPr>
          <w:rFonts w:hAnsi="宋体" w:hint="eastAsia"/>
        </w:rPr>
        <w:t>4.</w:t>
      </w:r>
      <w:r w:rsidRPr="002B41F7">
        <w:rPr>
          <w:rFonts w:hAnsi="宋体"/>
        </w:rPr>
        <w:t>2</w:t>
      </w:r>
      <w:r w:rsidRPr="002B41F7">
        <w:rPr>
          <w:rFonts w:hAnsi="宋体" w:hint="eastAsia"/>
        </w:rPr>
        <w:t>.2</w:t>
      </w:r>
      <w:r w:rsidRPr="002B41F7">
        <w:rPr>
          <w:rFonts w:hAnsi="宋体"/>
        </w:rPr>
        <w:t xml:space="preserve"> </w:t>
      </w:r>
      <w:r w:rsidRPr="002B41F7">
        <w:rPr>
          <w:rFonts w:hAnsi="宋体" w:hint="eastAsia"/>
        </w:rPr>
        <w:t>特殊食品生产领域</w:t>
      </w:r>
      <w:r w:rsidR="00984061" w:rsidRPr="002B41F7">
        <w:rPr>
          <w:rFonts w:hAnsi="宋体" w:hint="eastAsia"/>
        </w:rPr>
        <w:t xml:space="preserve">  </w:t>
      </w:r>
      <w:r w:rsidR="00C45BB9" w:rsidRPr="002B41F7">
        <w:rPr>
          <w:rFonts w:hAnsi="宋体" w:hint="eastAsia"/>
        </w:rPr>
        <w:t>主要</w:t>
      </w:r>
      <w:r w:rsidRPr="002B41F7">
        <w:rPr>
          <w:rFonts w:hAnsi="宋体" w:hint="eastAsia"/>
        </w:rPr>
        <w:t>学习</w:t>
      </w:r>
      <w:r w:rsidR="00984061" w:rsidRPr="002B41F7">
        <w:rPr>
          <w:rFonts w:hAnsi="宋体" w:hint="eastAsia"/>
        </w:rPr>
        <w:t>保健食品、特殊医学用途配方食品和婴幼儿配方食品相关的食品安全法律法规和标准、地方政府主管部门的规章制度或实施意见，特殊食品安全生产</w:t>
      </w:r>
      <w:r w:rsidR="00C45BB9" w:rsidRPr="002B41F7">
        <w:rPr>
          <w:rFonts w:hAnsi="宋体" w:hint="eastAsia"/>
        </w:rPr>
        <w:t>加工过程控制、特殊食品营养学和检测</w:t>
      </w:r>
      <w:r w:rsidRPr="002B41F7">
        <w:rPr>
          <w:rFonts w:hAnsi="宋体" w:hint="eastAsia"/>
        </w:rPr>
        <w:t>等方面的食品安全专业技术知识。</w:t>
      </w:r>
    </w:p>
    <w:p w:rsidR="00241AF0" w:rsidRPr="002B41F7" w:rsidRDefault="00241AF0" w:rsidP="00241AF0">
      <w:pPr>
        <w:pStyle w:val="a9"/>
        <w:ind w:firstLineChars="0" w:firstLine="0"/>
        <w:rPr>
          <w:rFonts w:hAnsi="宋体"/>
        </w:rPr>
      </w:pPr>
      <w:r w:rsidRPr="002B41F7">
        <w:rPr>
          <w:rFonts w:hAnsi="宋体" w:hint="eastAsia"/>
        </w:rPr>
        <w:t>4.</w:t>
      </w:r>
      <w:r w:rsidRPr="002B41F7">
        <w:rPr>
          <w:rFonts w:hAnsi="宋体"/>
        </w:rPr>
        <w:t>2</w:t>
      </w:r>
      <w:r w:rsidRPr="002B41F7">
        <w:rPr>
          <w:rFonts w:hAnsi="宋体" w:hint="eastAsia"/>
        </w:rPr>
        <w:t>.</w:t>
      </w:r>
      <w:r w:rsidR="005B2C8A" w:rsidRPr="002B41F7">
        <w:rPr>
          <w:rFonts w:hAnsi="宋体"/>
        </w:rPr>
        <w:t>3</w:t>
      </w:r>
      <w:r w:rsidRPr="002B41F7">
        <w:rPr>
          <w:rFonts w:hAnsi="宋体" w:hint="eastAsia"/>
        </w:rPr>
        <w:t xml:space="preserve"> 食品流通领域  </w:t>
      </w:r>
      <w:r w:rsidR="00C45BB9" w:rsidRPr="002B41F7">
        <w:rPr>
          <w:rFonts w:hAnsi="宋体" w:hint="eastAsia"/>
        </w:rPr>
        <w:t>主要</w:t>
      </w:r>
      <w:r w:rsidRPr="002B41F7">
        <w:rPr>
          <w:rFonts w:hAnsi="宋体" w:hint="eastAsia"/>
        </w:rPr>
        <w:t>学习食品流通领域的食品安全法律法规和标准、地方政府主管部门的规章制度或实施意见，以及食品流通过程中食品安全的</w:t>
      </w:r>
      <w:r w:rsidR="00C45BB9" w:rsidRPr="002B41F7">
        <w:rPr>
          <w:rFonts w:hAnsi="宋体" w:hint="eastAsia"/>
        </w:rPr>
        <w:t>保障</w:t>
      </w:r>
      <w:r w:rsidRPr="002B41F7">
        <w:rPr>
          <w:rFonts w:hAnsi="宋体" w:hint="eastAsia"/>
        </w:rPr>
        <w:t>措施、食品物流系统与供应链、安全采购、销售、运输、库存控制和召回等方面的食品安全专业技术知识。</w:t>
      </w:r>
    </w:p>
    <w:p w:rsidR="00241AF0" w:rsidRPr="002B41F7" w:rsidRDefault="00241AF0" w:rsidP="00241AF0">
      <w:pPr>
        <w:pStyle w:val="a9"/>
        <w:ind w:firstLineChars="0" w:firstLine="0"/>
        <w:rPr>
          <w:rFonts w:hAnsi="宋体"/>
        </w:rPr>
      </w:pPr>
      <w:r w:rsidRPr="002B41F7">
        <w:rPr>
          <w:rFonts w:hAnsi="宋体" w:hint="eastAsia"/>
        </w:rPr>
        <w:t>4.</w:t>
      </w:r>
      <w:r w:rsidRPr="002B41F7">
        <w:rPr>
          <w:rFonts w:hAnsi="宋体"/>
        </w:rPr>
        <w:t>2</w:t>
      </w:r>
      <w:r w:rsidRPr="002B41F7">
        <w:rPr>
          <w:rFonts w:hAnsi="宋体" w:hint="eastAsia"/>
        </w:rPr>
        <w:t>.</w:t>
      </w:r>
      <w:r w:rsidR="005B2C8A" w:rsidRPr="002B41F7">
        <w:rPr>
          <w:rFonts w:hAnsi="宋体"/>
        </w:rPr>
        <w:t>4</w:t>
      </w:r>
      <w:r w:rsidRPr="002B41F7">
        <w:rPr>
          <w:rFonts w:hAnsi="宋体" w:hint="eastAsia"/>
        </w:rPr>
        <w:t xml:space="preserve"> 餐饮领域  </w:t>
      </w:r>
      <w:r w:rsidR="00C45BB9" w:rsidRPr="002B41F7">
        <w:rPr>
          <w:rFonts w:hAnsi="宋体" w:hint="eastAsia"/>
        </w:rPr>
        <w:t>主要</w:t>
      </w:r>
      <w:r w:rsidRPr="002B41F7">
        <w:rPr>
          <w:rFonts w:hAnsi="宋体" w:hint="eastAsia"/>
        </w:rPr>
        <w:t>学习餐饮领域的食品安全法律法规和标准、地方政府主管部门的规章制度或实施意见，以及食品安全和卫生基础知识、食品营养学、食品微生物学、</w:t>
      </w:r>
      <w:r w:rsidRPr="002B41F7">
        <w:rPr>
          <w:rFonts w:hAnsi="宋体"/>
        </w:rPr>
        <w:t>食品添加剂</w:t>
      </w:r>
      <w:r w:rsidRPr="002B41F7">
        <w:rPr>
          <w:rFonts w:hAnsi="宋体" w:hint="eastAsia"/>
        </w:rPr>
        <w:t>、食品加工和保藏</w:t>
      </w:r>
      <w:r w:rsidR="001E4DBF" w:rsidRPr="002B41F7">
        <w:rPr>
          <w:rFonts w:hAnsi="宋体" w:hint="eastAsia"/>
        </w:rPr>
        <w:t>以及</w:t>
      </w:r>
      <w:r w:rsidRPr="002B41F7">
        <w:rPr>
          <w:rFonts w:hAnsi="宋体" w:hint="eastAsia"/>
        </w:rPr>
        <w:t>安全卫生操作等方面的食品安全专业技术知识。</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4.3 食品</w:t>
      </w:r>
      <w:r w:rsidRPr="002B41F7">
        <w:rPr>
          <w:rFonts w:ascii="黑体" w:eastAsia="黑体" w:hAnsi="黑体" w:hint="eastAsia"/>
        </w:rPr>
        <w:t>从业人</w:t>
      </w:r>
      <w:r w:rsidRPr="002B41F7">
        <w:rPr>
          <w:rFonts w:ascii="黑体" w:eastAsia="黑体" w:hAnsi="黑体"/>
        </w:rPr>
        <w:t>员</w:t>
      </w:r>
      <w:r w:rsidRPr="002B41F7">
        <w:rPr>
          <w:rFonts w:ascii="黑体" w:eastAsia="黑体" w:hAnsi="黑体" w:hint="eastAsia"/>
        </w:rPr>
        <w:t>（初级）</w:t>
      </w:r>
      <w:r w:rsidRPr="002B41F7">
        <w:rPr>
          <w:rFonts w:ascii="黑体" w:eastAsia="黑体" w:hAnsi="黑体"/>
        </w:rPr>
        <w:t>接受的培训应当包括但不限于以下内容：</w:t>
      </w:r>
    </w:p>
    <w:p w:rsidR="00241AF0" w:rsidRPr="002B41F7" w:rsidRDefault="00241AF0" w:rsidP="00241AF0">
      <w:pPr>
        <w:pStyle w:val="a9"/>
        <w:ind w:firstLineChars="0" w:firstLine="0"/>
        <w:rPr>
          <w:rFonts w:hAnsi="宋体"/>
        </w:rPr>
      </w:pPr>
      <w:r w:rsidRPr="002B41F7">
        <w:rPr>
          <w:rFonts w:hAnsi="宋体" w:hint="eastAsia"/>
        </w:rPr>
        <w:t>4</w:t>
      </w:r>
      <w:r w:rsidRPr="002B41F7">
        <w:rPr>
          <w:rFonts w:hAnsi="宋体"/>
        </w:rPr>
        <w:t xml:space="preserve">.3.1 </w:t>
      </w:r>
      <w:r w:rsidR="00984061" w:rsidRPr="002B41F7">
        <w:rPr>
          <w:rFonts w:hAnsi="宋体" w:hint="eastAsia"/>
        </w:rPr>
        <w:t>普通</w:t>
      </w:r>
      <w:r w:rsidRPr="002B41F7">
        <w:rPr>
          <w:rFonts w:hAnsi="宋体" w:hint="eastAsia"/>
        </w:rPr>
        <w:t xml:space="preserve">食品生产领域  </w:t>
      </w:r>
      <w:r w:rsidR="00C45BB9" w:rsidRPr="002B41F7">
        <w:rPr>
          <w:rFonts w:hAnsi="宋体" w:hint="eastAsia"/>
        </w:rPr>
        <w:t>主要</w:t>
      </w:r>
      <w:r w:rsidRPr="002B41F7">
        <w:rPr>
          <w:rFonts w:hAnsi="宋体" w:hint="eastAsia"/>
        </w:rPr>
        <w:t>学习</w:t>
      </w:r>
      <w:r w:rsidR="00C45BB9" w:rsidRPr="002B41F7">
        <w:rPr>
          <w:rFonts w:hAnsi="宋体" w:hint="eastAsia"/>
        </w:rPr>
        <w:t>普通</w:t>
      </w:r>
      <w:r w:rsidRPr="002B41F7">
        <w:rPr>
          <w:rFonts w:hAnsi="宋体" w:hint="eastAsia"/>
        </w:rPr>
        <w:t>食品生产领域的食品安全法律法规和标准，地方政府主管部门的规章制度或实施意见，以及</w:t>
      </w:r>
      <w:r w:rsidRPr="002B41F7">
        <w:rPr>
          <w:rFonts w:hAnsi="宋体"/>
        </w:rPr>
        <w:t>食品生产通用卫生规范</w:t>
      </w:r>
      <w:r w:rsidRPr="002B41F7">
        <w:rPr>
          <w:rFonts w:hAnsi="宋体" w:hint="eastAsia"/>
        </w:rPr>
        <w:t>、职业道德规范、食品生产日常监督检查、</w:t>
      </w:r>
      <w:r w:rsidRPr="002B41F7">
        <w:rPr>
          <w:rFonts w:hAnsi="宋体"/>
        </w:rPr>
        <w:t>食品生产加工的过程控制</w:t>
      </w:r>
      <w:r w:rsidRPr="002B41F7">
        <w:rPr>
          <w:rFonts w:hAnsi="宋体" w:hint="eastAsia"/>
        </w:rPr>
        <w:t>、食品添加剂使用</w:t>
      </w:r>
      <w:r w:rsidR="001E4DBF" w:rsidRPr="002B41F7">
        <w:rPr>
          <w:rFonts w:hAnsi="宋体" w:hint="eastAsia"/>
        </w:rPr>
        <w:t>规范以及</w:t>
      </w:r>
      <w:r w:rsidRPr="002B41F7">
        <w:rPr>
          <w:rFonts w:hAnsi="宋体"/>
        </w:rPr>
        <w:t>食品车间器具清洗消毒</w:t>
      </w:r>
      <w:r w:rsidRPr="002B41F7">
        <w:rPr>
          <w:rFonts w:hAnsi="宋体" w:hint="eastAsia"/>
        </w:rPr>
        <w:t>等方面的基础知识。</w:t>
      </w:r>
    </w:p>
    <w:p w:rsidR="00984061" w:rsidRPr="002B41F7" w:rsidRDefault="00984061" w:rsidP="00241AF0">
      <w:pPr>
        <w:pStyle w:val="a9"/>
        <w:ind w:firstLineChars="0" w:firstLine="0"/>
        <w:rPr>
          <w:rFonts w:hAnsi="宋体"/>
        </w:rPr>
      </w:pPr>
      <w:r w:rsidRPr="002B41F7">
        <w:rPr>
          <w:rFonts w:hAnsi="宋体" w:hint="eastAsia"/>
        </w:rPr>
        <w:t>4.</w:t>
      </w:r>
      <w:r w:rsidRPr="002B41F7">
        <w:rPr>
          <w:rFonts w:hAnsi="宋体"/>
        </w:rPr>
        <w:t>3</w:t>
      </w:r>
      <w:r w:rsidRPr="002B41F7">
        <w:rPr>
          <w:rFonts w:hAnsi="宋体" w:hint="eastAsia"/>
        </w:rPr>
        <w:t>.2</w:t>
      </w:r>
      <w:r w:rsidRPr="002B41F7">
        <w:rPr>
          <w:rFonts w:hAnsi="宋体"/>
        </w:rPr>
        <w:t xml:space="preserve"> </w:t>
      </w:r>
      <w:r w:rsidRPr="002B41F7">
        <w:rPr>
          <w:rFonts w:hAnsi="宋体" w:hint="eastAsia"/>
        </w:rPr>
        <w:t xml:space="preserve">特殊食品生产领域  </w:t>
      </w:r>
      <w:r w:rsidR="00C45BB9" w:rsidRPr="002B41F7">
        <w:rPr>
          <w:rFonts w:hAnsi="宋体" w:hint="eastAsia"/>
        </w:rPr>
        <w:t>主要</w:t>
      </w:r>
      <w:r w:rsidRPr="002B41F7">
        <w:rPr>
          <w:rFonts w:hAnsi="宋体" w:hint="eastAsia"/>
        </w:rPr>
        <w:t>学习保健食品、特殊医学用途配方食品和婴幼儿配方食品生产相关的食品安全法律法规和标准，地方政府主管部门的规章制度或实施意见</w:t>
      </w:r>
      <w:r w:rsidR="001E4DBF" w:rsidRPr="002B41F7">
        <w:rPr>
          <w:rFonts w:hAnsi="宋体" w:hint="eastAsia"/>
        </w:rPr>
        <w:t>，以及</w:t>
      </w:r>
      <w:r w:rsidRPr="002B41F7">
        <w:rPr>
          <w:rFonts w:hAnsi="宋体" w:hint="eastAsia"/>
        </w:rPr>
        <w:t>职业道德和特殊食品安全生产相关的基础知识。</w:t>
      </w:r>
    </w:p>
    <w:p w:rsidR="00241AF0" w:rsidRPr="002B41F7" w:rsidRDefault="00241AF0" w:rsidP="00241AF0">
      <w:pPr>
        <w:pStyle w:val="a9"/>
        <w:ind w:firstLineChars="0" w:firstLine="0"/>
        <w:rPr>
          <w:rFonts w:hAnsi="宋体"/>
        </w:rPr>
      </w:pPr>
      <w:r w:rsidRPr="002B41F7">
        <w:rPr>
          <w:rFonts w:hAnsi="宋体" w:hint="eastAsia"/>
        </w:rPr>
        <w:lastRenderedPageBreak/>
        <w:t>4.</w:t>
      </w:r>
      <w:r w:rsidRPr="002B41F7">
        <w:rPr>
          <w:rFonts w:hAnsi="宋体"/>
        </w:rPr>
        <w:t>3</w:t>
      </w:r>
      <w:r w:rsidRPr="002B41F7">
        <w:rPr>
          <w:rFonts w:hAnsi="宋体" w:hint="eastAsia"/>
        </w:rPr>
        <w:t>.</w:t>
      </w:r>
      <w:r w:rsidR="00984061" w:rsidRPr="002B41F7">
        <w:rPr>
          <w:rFonts w:hAnsi="宋体"/>
        </w:rPr>
        <w:t>3</w:t>
      </w:r>
      <w:r w:rsidRPr="002B41F7">
        <w:rPr>
          <w:rFonts w:hAnsi="宋体" w:hint="eastAsia"/>
        </w:rPr>
        <w:t xml:space="preserve"> 食品流通领域  </w:t>
      </w:r>
      <w:r w:rsidR="00C45BB9" w:rsidRPr="002B41F7">
        <w:rPr>
          <w:rFonts w:hAnsi="宋体" w:hint="eastAsia"/>
        </w:rPr>
        <w:t>主要</w:t>
      </w:r>
      <w:r w:rsidRPr="002B41F7">
        <w:rPr>
          <w:rFonts w:hAnsi="宋体" w:hint="eastAsia"/>
        </w:rPr>
        <w:t>学习食品流通领域的食品安全法律法规和标准、地方政府主管部门的规章制度或实施意见，以及职业道德规范、</w:t>
      </w:r>
      <w:r w:rsidRPr="002B41F7">
        <w:rPr>
          <w:rFonts w:hAnsi="宋体"/>
        </w:rPr>
        <w:t>安全销售</w:t>
      </w:r>
      <w:r w:rsidRPr="002B41F7">
        <w:rPr>
          <w:rFonts w:hAnsi="宋体" w:hint="eastAsia"/>
        </w:rPr>
        <w:t>、贮存、运输、配送、</w:t>
      </w:r>
      <w:r w:rsidRPr="002B41F7">
        <w:rPr>
          <w:rFonts w:hAnsi="宋体"/>
        </w:rPr>
        <w:t>物流设施与设备</w:t>
      </w:r>
      <w:r w:rsidRPr="002B41F7">
        <w:rPr>
          <w:rFonts w:hAnsi="宋体" w:hint="eastAsia"/>
        </w:rPr>
        <w:t>的清洗消毒和日常维护等方面的基础知识。</w:t>
      </w:r>
    </w:p>
    <w:p w:rsidR="00241AF0" w:rsidRPr="002B41F7" w:rsidRDefault="00241AF0" w:rsidP="00241AF0">
      <w:pPr>
        <w:pStyle w:val="a9"/>
        <w:ind w:firstLineChars="0" w:firstLine="0"/>
        <w:rPr>
          <w:rFonts w:hAnsi="宋体"/>
        </w:rPr>
      </w:pPr>
      <w:r w:rsidRPr="002B41F7">
        <w:rPr>
          <w:rFonts w:hAnsi="宋体" w:hint="eastAsia"/>
        </w:rPr>
        <w:t>4.</w:t>
      </w:r>
      <w:r w:rsidRPr="002B41F7">
        <w:rPr>
          <w:rFonts w:hAnsi="宋体"/>
        </w:rPr>
        <w:t>3</w:t>
      </w:r>
      <w:r w:rsidRPr="002B41F7">
        <w:rPr>
          <w:rFonts w:hAnsi="宋体" w:hint="eastAsia"/>
        </w:rPr>
        <w:t>.</w:t>
      </w:r>
      <w:r w:rsidR="00984061" w:rsidRPr="002B41F7">
        <w:rPr>
          <w:rFonts w:hAnsi="宋体"/>
        </w:rPr>
        <w:t>4</w:t>
      </w:r>
      <w:r w:rsidRPr="002B41F7">
        <w:rPr>
          <w:rFonts w:hAnsi="宋体" w:hint="eastAsia"/>
        </w:rPr>
        <w:t xml:space="preserve"> 餐饮领域  </w:t>
      </w:r>
      <w:r w:rsidR="00C45BB9" w:rsidRPr="002B41F7">
        <w:rPr>
          <w:rFonts w:hAnsi="宋体" w:hint="eastAsia"/>
        </w:rPr>
        <w:t>主要</w:t>
      </w:r>
      <w:r w:rsidRPr="002B41F7">
        <w:rPr>
          <w:rFonts w:hAnsi="宋体" w:hint="eastAsia"/>
        </w:rPr>
        <w:t>学习餐饮领域的食品安全法律法规和标准、地方政府主管部门的规章制度或实施意见，以及职业道德规范、餐饮食品</w:t>
      </w:r>
      <w:r w:rsidRPr="002B41F7">
        <w:rPr>
          <w:rFonts w:hAnsi="宋体" w:cs="Times New Roman"/>
        </w:rPr>
        <w:t>加工的过程控制</w:t>
      </w:r>
      <w:r w:rsidRPr="002B41F7">
        <w:rPr>
          <w:rFonts w:hAnsi="宋体" w:cs="Times New Roman" w:hint="eastAsia"/>
        </w:rPr>
        <w:t>、</w:t>
      </w:r>
      <w:r w:rsidRPr="002B41F7">
        <w:rPr>
          <w:rFonts w:hAnsi="宋体" w:hint="eastAsia"/>
        </w:rPr>
        <w:t>餐饮</w:t>
      </w:r>
      <w:r w:rsidRPr="002B41F7">
        <w:rPr>
          <w:rFonts w:hAnsi="宋体" w:cs="Times New Roman"/>
        </w:rPr>
        <w:t>器具清洗消毒</w:t>
      </w:r>
      <w:r w:rsidRPr="002B41F7">
        <w:rPr>
          <w:rFonts w:hAnsi="宋体" w:cs="Times New Roman" w:hint="eastAsia"/>
        </w:rPr>
        <w:t>、微生物污染防范、</w:t>
      </w:r>
      <w:r w:rsidRPr="002B41F7">
        <w:rPr>
          <w:rFonts w:hAnsi="宋体" w:cs="Times New Roman"/>
        </w:rPr>
        <w:t>餐饮服务</w:t>
      </w:r>
      <w:r w:rsidRPr="002B41F7">
        <w:rPr>
          <w:rFonts w:hAnsi="宋体" w:hint="eastAsia"/>
        </w:rPr>
        <w:t>等方面的基础知识。</w:t>
      </w:r>
    </w:p>
    <w:p w:rsidR="00241AF0" w:rsidRPr="002B41F7" w:rsidRDefault="00241AF0" w:rsidP="00241AF0">
      <w:pPr>
        <w:pStyle w:val="a9"/>
        <w:rPr>
          <w:rFonts w:hAnsi="宋体"/>
        </w:rPr>
      </w:pPr>
      <w:r w:rsidRPr="002B41F7">
        <w:rPr>
          <w:rFonts w:hAnsi="宋体" w:hint="eastAsia"/>
        </w:rPr>
        <w:t>注：由于食品相关法律法规、标准和地方政府的规章制度等存在时效性，在培训和继续教育过程中，培训课程及内容会进行实时更新。</w:t>
      </w:r>
    </w:p>
    <w:p w:rsidR="00241AF0" w:rsidRPr="002B41F7" w:rsidRDefault="00241AF0" w:rsidP="00241AF0">
      <w:pPr>
        <w:pStyle w:val="ab"/>
        <w:numPr>
          <w:ilvl w:val="0"/>
          <w:numId w:val="1"/>
        </w:numPr>
        <w:spacing w:before="312" w:after="312"/>
        <w:jc w:val="left"/>
        <w:outlineLvl w:val="0"/>
        <w:rPr>
          <w:rFonts w:ascii="Times New Roman"/>
        </w:rPr>
      </w:pPr>
      <w:bookmarkStart w:id="8" w:name="_Toc38658109"/>
      <w:r w:rsidRPr="002B41F7">
        <w:rPr>
          <w:rFonts w:ascii="Times New Roman" w:hint="eastAsia"/>
        </w:rPr>
        <w:t>培训资料</w:t>
      </w:r>
      <w:bookmarkEnd w:id="8"/>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5.1 培训</w:t>
      </w:r>
      <w:r w:rsidRPr="002B41F7">
        <w:rPr>
          <w:rFonts w:ascii="黑体" w:eastAsia="黑体" w:hAnsi="黑体" w:hint="eastAsia"/>
        </w:rPr>
        <w:t>平台</w:t>
      </w:r>
      <w:r w:rsidRPr="002B41F7">
        <w:rPr>
          <w:rFonts w:ascii="黑体" w:eastAsia="黑体" w:hAnsi="黑体"/>
        </w:rPr>
        <w:t>应当制定与其培训项目相对应的培训计划</w:t>
      </w:r>
      <w:r w:rsidRPr="002B41F7">
        <w:rPr>
          <w:rFonts w:ascii="黑体" w:eastAsia="黑体" w:hAnsi="黑体" w:hint="eastAsia"/>
        </w:rPr>
        <w:t>和培训大纲</w:t>
      </w:r>
      <w:r w:rsidRPr="002B41F7">
        <w:rPr>
          <w:rFonts w:ascii="黑体" w:eastAsia="黑体" w:hAnsi="黑体"/>
        </w:rPr>
        <w:t>，合理安排教学内容。 培训大纲应当明确</w:t>
      </w:r>
      <w:r w:rsidRPr="002B41F7">
        <w:rPr>
          <w:rFonts w:ascii="黑体" w:eastAsia="黑体" w:hAnsi="黑体" w:hint="eastAsia"/>
        </w:rPr>
        <w:t>各类各级培训</w:t>
      </w:r>
      <w:r w:rsidRPr="002B41F7">
        <w:rPr>
          <w:rFonts w:ascii="黑体" w:eastAsia="黑体" w:hAnsi="黑体"/>
        </w:rPr>
        <w:t>人员需要掌握的</w:t>
      </w:r>
      <w:r w:rsidRPr="002B41F7">
        <w:rPr>
          <w:rFonts w:ascii="黑体" w:eastAsia="黑体" w:hAnsi="黑体" w:hint="eastAsia"/>
        </w:rPr>
        <w:t>食品安全法律法规和标准、食品安全</w:t>
      </w:r>
      <w:r w:rsidRPr="002B41F7">
        <w:rPr>
          <w:rFonts w:ascii="黑体" w:eastAsia="黑体" w:hAnsi="黑体"/>
        </w:rPr>
        <w:t>专业知识</w:t>
      </w:r>
      <w:r w:rsidRPr="002B41F7">
        <w:rPr>
          <w:rFonts w:ascii="黑体" w:eastAsia="黑体" w:hAnsi="黑体" w:hint="eastAsia"/>
        </w:rPr>
        <w:t>和</w:t>
      </w:r>
      <w:r w:rsidRPr="002B41F7">
        <w:rPr>
          <w:rFonts w:ascii="黑体" w:eastAsia="黑体" w:hAnsi="黑体"/>
        </w:rPr>
        <w:t xml:space="preserve">食品生产经营过程控制等知识。 </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5.</w:t>
      </w:r>
      <w:r w:rsidRPr="002B41F7">
        <w:rPr>
          <w:rFonts w:ascii="黑体" w:eastAsia="黑体" w:hAnsi="黑体" w:hint="eastAsia"/>
        </w:rPr>
        <w:t>2</w:t>
      </w:r>
      <w:r w:rsidRPr="002B41F7">
        <w:rPr>
          <w:rFonts w:ascii="黑体" w:eastAsia="黑体" w:hAnsi="黑体"/>
        </w:rPr>
        <w:t xml:space="preserve"> 培训</w:t>
      </w:r>
      <w:r w:rsidRPr="002B41F7">
        <w:rPr>
          <w:rFonts w:ascii="黑体" w:eastAsia="黑体" w:hAnsi="黑体" w:hint="eastAsia"/>
        </w:rPr>
        <w:t>平台</w:t>
      </w:r>
      <w:r w:rsidRPr="002B41F7">
        <w:rPr>
          <w:rFonts w:ascii="黑体" w:eastAsia="黑体" w:hAnsi="黑体"/>
        </w:rPr>
        <w:t>应当选用与其培训项目及培训计划相匹配的</w:t>
      </w:r>
      <w:r w:rsidRPr="002B41F7">
        <w:rPr>
          <w:rFonts w:ascii="黑体" w:eastAsia="黑体" w:hAnsi="黑体" w:hint="eastAsia"/>
        </w:rPr>
        <w:t>教学资料</w:t>
      </w:r>
      <w:r w:rsidRPr="002B41F7">
        <w:rPr>
          <w:rFonts w:ascii="黑体" w:eastAsia="黑体" w:hAnsi="黑体"/>
        </w:rPr>
        <w:t>，且举办者需对所使用教</w:t>
      </w:r>
      <w:r w:rsidRPr="002B41F7">
        <w:rPr>
          <w:rFonts w:ascii="黑体" w:eastAsia="黑体" w:hAnsi="黑体" w:hint="eastAsia"/>
        </w:rPr>
        <w:t>学资料</w:t>
      </w:r>
      <w:r w:rsidRPr="002B41F7">
        <w:rPr>
          <w:rFonts w:ascii="黑体" w:eastAsia="黑体" w:hAnsi="黑体"/>
        </w:rPr>
        <w:t>的合法性、合规性</w:t>
      </w:r>
      <w:r w:rsidRPr="002B41F7">
        <w:rPr>
          <w:rFonts w:ascii="黑体" w:eastAsia="黑体" w:hAnsi="黑体" w:hint="eastAsia"/>
        </w:rPr>
        <w:t>负责并</w:t>
      </w:r>
      <w:r w:rsidRPr="002B41F7">
        <w:rPr>
          <w:rFonts w:ascii="黑体" w:eastAsia="黑体" w:hAnsi="黑体"/>
        </w:rPr>
        <w:t xml:space="preserve">自愿接受主管部门检查等。 </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5.</w:t>
      </w:r>
      <w:r w:rsidRPr="002B41F7">
        <w:rPr>
          <w:rFonts w:ascii="黑体" w:eastAsia="黑体" w:hAnsi="黑体" w:hint="eastAsia"/>
        </w:rPr>
        <w:t>3</w:t>
      </w:r>
      <w:r w:rsidRPr="002B41F7">
        <w:rPr>
          <w:rFonts w:ascii="黑体" w:eastAsia="黑体" w:hAnsi="黑体"/>
        </w:rPr>
        <w:t xml:space="preserve"> 培训</w:t>
      </w:r>
      <w:r w:rsidRPr="002B41F7">
        <w:rPr>
          <w:rFonts w:ascii="黑体" w:eastAsia="黑体" w:hAnsi="黑体" w:hint="eastAsia"/>
        </w:rPr>
        <w:t>平台在使用</w:t>
      </w:r>
      <w:r w:rsidRPr="002B41F7">
        <w:rPr>
          <w:rFonts w:ascii="黑体" w:eastAsia="黑体" w:hAnsi="黑体"/>
        </w:rPr>
        <w:t>互联网等信息网络方式提供</w:t>
      </w:r>
      <w:r w:rsidRPr="002B41F7">
        <w:rPr>
          <w:rFonts w:ascii="黑体" w:eastAsia="黑体" w:hAnsi="黑体" w:hint="eastAsia"/>
        </w:rPr>
        <w:t>培训服务时</w:t>
      </w:r>
      <w:r w:rsidRPr="002B41F7">
        <w:rPr>
          <w:rFonts w:ascii="黑体" w:eastAsia="黑体" w:hAnsi="黑体"/>
        </w:rPr>
        <w:t>，除符合本标准规定的条件外，还应当符合国家及省市有关信息网络方面的相关规定。</w:t>
      </w:r>
    </w:p>
    <w:p w:rsidR="00241AF0" w:rsidRPr="002B41F7" w:rsidRDefault="00241AF0" w:rsidP="00C56F67">
      <w:pPr>
        <w:pStyle w:val="ab"/>
        <w:numPr>
          <w:ilvl w:val="0"/>
          <w:numId w:val="1"/>
        </w:numPr>
        <w:spacing w:before="312" w:after="312"/>
        <w:jc w:val="left"/>
        <w:outlineLvl w:val="0"/>
        <w:rPr>
          <w:rFonts w:ascii="Times New Roman"/>
        </w:rPr>
      </w:pPr>
      <w:r w:rsidRPr="002B41F7">
        <w:rPr>
          <w:rFonts w:ascii="Times New Roman"/>
        </w:rPr>
        <w:t>培训教师</w:t>
      </w:r>
      <w:r w:rsidRPr="002B41F7">
        <w:rPr>
          <w:rFonts w:ascii="Times New Roman"/>
        </w:rPr>
        <w:t xml:space="preserve"> </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 xml:space="preserve">6.1 遵守中华人民共和国宪法和法律，遵守职业道德，具有社会责任感。  </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6.2 具有</w:t>
      </w:r>
      <w:r w:rsidRPr="002B41F7">
        <w:rPr>
          <w:rFonts w:ascii="黑体" w:eastAsia="黑体" w:hAnsi="黑体" w:hint="eastAsia"/>
        </w:rPr>
        <w:t>硕士学位或食品行业中级以上职称</w:t>
      </w:r>
      <w:r w:rsidRPr="002B41F7">
        <w:rPr>
          <w:rFonts w:ascii="黑体" w:eastAsia="黑体" w:hAnsi="黑体"/>
        </w:rPr>
        <w:t>，</w:t>
      </w:r>
      <w:r w:rsidRPr="002B41F7">
        <w:rPr>
          <w:rFonts w:ascii="黑体" w:eastAsia="黑体" w:hAnsi="黑体" w:hint="eastAsia"/>
        </w:rPr>
        <w:t>具有较强的</w:t>
      </w:r>
      <w:r w:rsidRPr="002B41F7">
        <w:rPr>
          <w:rFonts w:ascii="黑体" w:eastAsia="黑体" w:hAnsi="黑体"/>
        </w:rPr>
        <w:t xml:space="preserve">食品生产经营的理论知识和教学工作经验，熟悉与食品相关的法律法规、质量管理体系和专业技术知识。 </w:t>
      </w:r>
    </w:p>
    <w:p w:rsidR="00241AF0" w:rsidRPr="002B41F7" w:rsidRDefault="00241AF0" w:rsidP="00C56F67">
      <w:pPr>
        <w:pStyle w:val="ab"/>
        <w:numPr>
          <w:ilvl w:val="0"/>
          <w:numId w:val="1"/>
        </w:numPr>
        <w:spacing w:before="312" w:after="312"/>
        <w:jc w:val="left"/>
        <w:outlineLvl w:val="0"/>
        <w:rPr>
          <w:rFonts w:ascii="Times New Roman"/>
        </w:rPr>
      </w:pPr>
      <w:bookmarkStart w:id="9" w:name="_Toc38658110"/>
      <w:r w:rsidRPr="002B41F7">
        <w:rPr>
          <w:rFonts w:ascii="Times New Roman"/>
        </w:rPr>
        <w:t>培训</w:t>
      </w:r>
      <w:r w:rsidRPr="002B41F7">
        <w:rPr>
          <w:rFonts w:ascii="Times New Roman" w:hint="eastAsia"/>
        </w:rPr>
        <w:t>学时</w:t>
      </w:r>
      <w:bookmarkEnd w:id="9"/>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7</w:t>
      </w:r>
      <w:r w:rsidRPr="002B41F7">
        <w:rPr>
          <w:rFonts w:ascii="黑体" w:eastAsia="黑体" w:hAnsi="黑体" w:hint="eastAsia"/>
        </w:rPr>
        <w:t>.1</w:t>
      </w:r>
      <w:r w:rsidRPr="002B41F7">
        <w:rPr>
          <w:rFonts w:ascii="黑体" w:eastAsia="黑体" w:hAnsi="黑体"/>
        </w:rPr>
        <w:t xml:space="preserve"> </w:t>
      </w:r>
      <w:r w:rsidRPr="002B41F7">
        <w:rPr>
          <w:rFonts w:ascii="黑体" w:eastAsia="黑体" w:hAnsi="黑体" w:hint="eastAsia"/>
        </w:rPr>
        <w:t>食品安全管理人员每年培训一次，每次不少于</w:t>
      </w:r>
      <w:r w:rsidRPr="002B41F7">
        <w:rPr>
          <w:rFonts w:ascii="黑体" w:eastAsia="黑体" w:hAnsi="黑体"/>
        </w:rPr>
        <w:t>40学时；</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 xml:space="preserve">7.2 </w:t>
      </w:r>
      <w:r w:rsidRPr="002B41F7">
        <w:rPr>
          <w:rFonts w:ascii="黑体" w:eastAsia="黑体" w:hAnsi="黑体" w:hint="eastAsia"/>
        </w:rPr>
        <w:t>食品专业技术人员每年培训一次，每次不少于</w:t>
      </w:r>
      <w:r w:rsidRPr="002B41F7">
        <w:rPr>
          <w:rFonts w:ascii="黑体" w:eastAsia="黑体" w:hAnsi="黑体"/>
        </w:rPr>
        <w:t>40</w:t>
      </w:r>
      <w:r w:rsidRPr="002B41F7">
        <w:rPr>
          <w:rFonts w:ascii="黑体" w:eastAsia="黑体" w:hAnsi="黑体" w:hint="eastAsia"/>
        </w:rPr>
        <w:t>学时；</w:t>
      </w:r>
      <w:r w:rsidRPr="002B41F7">
        <w:rPr>
          <w:rFonts w:ascii="黑体" w:eastAsia="黑体" w:hAnsi="黑体"/>
        </w:rPr>
        <w:t xml:space="preserve"> </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7.3 食品</w:t>
      </w:r>
      <w:r w:rsidRPr="002B41F7">
        <w:rPr>
          <w:rFonts w:ascii="黑体" w:eastAsia="黑体" w:hAnsi="黑体" w:hint="eastAsia"/>
        </w:rPr>
        <w:t>从业</w:t>
      </w:r>
      <w:r w:rsidRPr="002B41F7">
        <w:rPr>
          <w:rFonts w:ascii="黑体" w:eastAsia="黑体" w:hAnsi="黑体"/>
        </w:rPr>
        <w:t>人员每年培训一次，每次不少于20学时</w:t>
      </w:r>
      <w:r w:rsidRPr="002B41F7">
        <w:rPr>
          <w:rFonts w:ascii="黑体" w:eastAsia="黑体" w:hAnsi="黑体" w:hint="eastAsia"/>
        </w:rPr>
        <w:t>；</w:t>
      </w:r>
    </w:p>
    <w:p w:rsidR="00241AF0" w:rsidRPr="002B41F7" w:rsidRDefault="00241AF0" w:rsidP="00C56F67">
      <w:pPr>
        <w:pStyle w:val="ab"/>
        <w:numPr>
          <w:ilvl w:val="0"/>
          <w:numId w:val="1"/>
        </w:numPr>
        <w:spacing w:before="312" w:after="312"/>
        <w:jc w:val="left"/>
        <w:outlineLvl w:val="0"/>
        <w:rPr>
          <w:rFonts w:ascii="Times New Roman"/>
        </w:rPr>
      </w:pPr>
      <w:bookmarkStart w:id="10" w:name="_Toc38658111"/>
      <w:r w:rsidRPr="002B41F7">
        <w:rPr>
          <w:rFonts w:ascii="Times New Roman" w:hint="eastAsia"/>
        </w:rPr>
        <w:t>考核内容和方式</w:t>
      </w:r>
      <w:bookmarkEnd w:id="10"/>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8</w:t>
      </w:r>
      <w:r w:rsidRPr="002B41F7">
        <w:rPr>
          <w:rFonts w:ascii="黑体" w:eastAsia="黑体" w:hAnsi="黑体" w:hint="eastAsia"/>
        </w:rPr>
        <w:t>.1 考核内容</w:t>
      </w:r>
    </w:p>
    <w:p w:rsidR="00241AF0" w:rsidRPr="002B41F7" w:rsidRDefault="00241AF0" w:rsidP="00241AF0">
      <w:pPr>
        <w:pStyle w:val="a9"/>
      </w:pPr>
      <w:r w:rsidRPr="002B41F7">
        <w:rPr>
          <w:rFonts w:hint="eastAsia"/>
        </w:rPr>
        <w:t>考核内容根据食品生产经营领域类别和培训等级，分别设置</w:t>
      </w:r>
      <w:r w:rsidR="00984061" w:rsidRPr="002B41F7">
        <w:rPr>
          <w:rFonts w:hint="eastAsia"/>
        </w:rPr>
        <w:t>四</w:t>
      </w:r>
      <w:r w:rsidRPr="002B41F7">
        <w:rPr>
          <w:rFonts w:hint="eastAsia"/>
        </w:rPr>
        <w:t>类三级共</w:t>
      </w:r>
      <w:r w:rsidR="00984061" w:rsidRPr="002B41F7">
        <w:t>12</w:t>
      </w:r>
      <w:r w:rsidRPr="002B41F7">
        <w:rPr>
          <w:rFonts w:hint="eastAsia"/>
        </w:rPr>
        <w:t>个题库，考核内容从相应题库随机抽取。</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8</w:t>
      </w:r>
      <w:r w:rsidRPr="002B41F7">
        <w:rPr>
          <w:rFonts w:ascii="黑体" w:eastAsia="黑体" w:hAnsi="黑体" w:hint="eastAsia"/>
        </w:rPr>
        <w:t>.2 考核方式</w:t>
      </w:r>
    </w:p>
    <w:p w:rsidR="00241AF0" w:rsidRPr="002B41F7" w:rsidRDefault="00241AF0" w:rsidP="00241AF0">
      <w:pPr>
        <w:pStyle w:val="a9"/>
      </w:pPr>
      <w:r w:rsidRPr="002B41F7">
        <w:rPr>
          <w:rFonts w:hint="eastAsia"/>
        </w:rPr>
        <w:t>实行在线考试，试题类型全部为标准化客观题（单选、多选和判断），应考人员在备选的答案中选择最佳答案。</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8</w:t>
      </w:r>
      <w:r w:rsidRPr="002B41F7">
        <w:rPr>
          <w:rFonts w:ascii="黑体" w:eastAsia="黑体" w:hAnsi="黑体" w:hint="eastAsia"/>
        </w:rPr>
        <w:t>.3 合格标准</w:t>
      </w:r>
    </w:p>
    <w:p w:rsidR="00241AF0" w:rsidRPr="002B41F7" w:rsidRDefault="00241AF0" w:rsidP="00241AF0">
      <w:pPr>
        <w:pStyle w:val="a9"/>
      </w:pPr>
      <w:r w:rsidRPr="002B41F7">
        <w:rPr>
          <w:rFonts w:hint="eastAsia"/>
        </w:rPr>
        <w:lastRenderedPageBreak/>
        <w:t>考核试卷满分为</w:t>
      </w:r>
      <w:r w:rsidRPr="002B41F7">
        <w:t>100分，考试时长60分钟，90分为合格。</w:t>
      </w:r>
    </w:p>
    <w:p w:rsidR="00241AF0" w:rsidRPr="002B41F7" w:rsidRDefault="00241AF0" w:rsidP="00C56F67">
      <w:pPr>
        <w:pStyle w:val="ab"/>
        <w:numPr>
          <w:ilvl w:val="0"/>
          <w:numId w:val="1"/>
        </w:numPr>
        <w:spacing w:before="312" w:after="312"/>
        <w:jc w:val="left"/>
        <w:outlineLvl w:val="0"/>
        <w:rPr>
          <w:rFonts w:ascii="Times New Roman"/>
        </w:rPr>
      </w:pPr>
      <w:bookmarkStart w:id="11" w:name="_Toc38658112"/>
      <w:r w:rsidRPr="002B41F7">
        <w:rPr>
          <w:rFonts w:ascii="Times New Roman" w:hint="eastAsia"/>
        </w:rPr>
        <w:t>证书</w:t>
      </w:r>
      <w:bookmarkEnd w:id="11"/>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9</w:t>
      </w:r>
      <w:r w:rsidRPr="002B41F7">
        <w:rPr>
          <w:rFonts w:ascii="黑体" w:eastAsia="黑体" w:hAnsi="黑体" w:hint="eastAsia"/>
        </w:rPr>
        <w:t>.1 发证形式</w:t>
      </w:r>
    </w:p>
    <w:p w:rsidR="00241AF0" w:rsidRPr="002B41F7" w:rsidRDefault="00241AF0" w:rsidP="00241AF0">
      <w:pPr>
        <w:pStyle w:val="a9"/>
        <w:ind w:firstLineChars="0"/>
      </w:pPr>
      <w:r w:rsidRPr="002B41F7">
        <w:rPr>
          <w:rFonts w:hint="eastAsia"/>
        </w:rPr>
        <w:t>培训考试合格者可获得由安徽省食品行业协会颁发的《安徽省食品安全培训合格证书》，并在证书类型中标明证书类别和</w:t>
      </w:r>
      <w:r w:rsidR="001E5D91" w:rsidRPr="002B41F7">
        <w:rPr>
          <w:rFonts w:hint="eastAsia"/>
        </w:rPr>
        <w:t>等级，纸质证书以邮寄形式发放，电子证书及培训记录信息可通过安徽</w:t>
      </w:r>
      <w:r w:rsidRPr="002B41F7">
        <w:rPr>
          <w:rFonts w:hint="eastAsia"/>
        </w:rPr>
        <w:t>食品安全培训网实时查询。</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9</w:t>
      </w:r>
      <w:r w:rsidRPr="002B41F7">
        <w:rPr>
          <w:rFonts w:ascii="黑体" w:eastAsia="黑体" w:hAnsi="黑体" w:hint="eastAsia"/>
        </w:rPr>
        <w:t>.2 证书有效期</w:t>
      </w:r>
    </w:p>
    <w:p w:rsidR="00241AF0" w:rsidRPr="002B41F7" w:rsidRDefault="00241AF0" w:rsidP="00241AF0">
      <w:pPr>
        <w:pStyle w:val="a9"/>
        <w:ind w:firstLineChars="0"/>
      </w:pPr>
      <w:r w:rsidRPr="002B41F7">
        <w:rPr>
          <w:rFonts w:hint="eastAsia"/>
        </w:rPr>
        <w:t>《安徽省食品安全培训合格证书》有效期一年。证书有效期到期前，需重新进行在线继续教育培训学习</w:t>
      </w:r>
      <w:r w:rsidRPr="002B41F7">
        <w:t>，</w:t>
      </w:r>
      <w:r w:rsidRPr="002B41F7">
        <w:rPr>
          <w:rFonts w:hint="eastAsia"/>
        </w:rPr>
        <w:t>考核</w:t>
      </w:r>
      <w:r w:rsidRPr="002B41F7">
        <w:t>合格后</w:t>
      </w:r>
      <w:r w:rsidRPr="002B41F7">
        <w:rPr>
          <w:rFonts w:hint="eastAsia"/>
        </w:rPr>
        <w:t>方</w:t>
      </w:r>
      <w:r w:rsidRPr="002B41F7">
        <w:t>可申请重新换证</w:t>
      </w:r>
      <w:r w:rsidRPr="002B41F7">
        <w:rPr>
          <w:rFonts w:hint="eastAsia"/>
        </w:rPr>
        <w:t>。</w:t>
      </w:r>
    </w:p>
    <w:p w:rsidR="00241AF0" w:rsidRPr="002B41F7" w:rsidRDefault="00241AF0" w:rsidP="00241AF0">
      <w:pPr>
        <w:pStyle w:val="a9"/>
        <w:spacing w:beforeLines="50" w:before="156" w:afterLines="50" w:after="156"/>
        <w:ind w:firstLineChars="0" w:firstLine="0"/>
        <w:rPr>
          <w:rFonts w:ascii="黑体" w:eastAsia="黑体" w:hAnsi="黑体"/>
        </w:rPr>
      </w:pPr>
      <w:r w:rsidRPr="002B41F7">
        <w:rPr>
          <w:rFonts w:ascii="黑体" w:eastAsia="黑体" w:hAnsi="黑体"/>
        </w:rPr>
        <w:t>9</w:t>
      </w:r>
      <w:r w:rsidRPr="002B41F7">
        <w:rPr>
          <w:rFonts w:ascii="黑体" w:eastAsia="黑体" w:hAnsi="黑体" w:hint="eastAsia"/>
        </w:rPr>
        <w:t>.</w:t>
      </w:r>
      <w:r w:rsidRPr="002B41F7">
        <w:rPr>
          <w:rFonts w:ascii="黑体" w:eastAsia="黑体" w:hAnsi="黑体"/>
        </w:rPr>
        <w:t>3</w:t>
      </w:r>
      <w:r w:rsidRPr="002B41F7">
        <w:rPr>
          <w:rFonts w:ascii="黑体" w:eastAsia="黑体" w:hAnsi="黑体" w:hint="eastAsia"/>
        </w:rPr>
        <w:t xml:space="preserve"> 证书用途</w:t>
      </w:r>
    </w:p>
    <w:p w:rsidR="00241AF0" w:rsidRPr="002B41F7" w:rsidRDefault="00241AF0" w:rsidP="00241AF0">
      <w:pPr>
        <w:pStyle w:val="a9"/>
        <w:ind w:firstLineChars="0"/>
      </w:pPr>
      <w:r w:rsidRPr="002B41F7">
        <w:rPr>
          <w:rFonts w:hint="eastAsia"/>
        </w:rPr>
        <w:t>《安徽省食品安全培训合格证书》是食品安全管理人员、食品专业技术人员和食品从业人员接受食品安全相关法规标准和专业知识学习培训的合格凭证，</w:t>
      </w:r>
      <w:r w:rsidR="00DE1B7B" w:rsidRPr="002B41F7">
        <w:rPr>
          <w:rFonts w:hint="eastAsia"/>
        </w:rPr>
        <w:t>是食品安全人员从事食品相关工作的必备条件，</w:t>
      </w:r>
      <w:r w:rsidR="006A6127" w:rsidRPr="002B41F7">
        <w:rPr>
          <w:rFonts w:hint="eastAsia"/>
        </w:rPr>
        <w:t>证书过期或继续教育考核不合格者，不得上岗。</w:t>
      </w:r>
    </w:p>
    <w:p w:rsidR="00241AF0" w:rsidRPr="002B41F7" w:rsidRDefault="006A6127" w:rsidP="00241AF0">
      <w:pPr>
        <w:pStyle w:val="a9"/>
        <w:ind w:firstLineChars="0"/>
      </w:pPr>
      <w:r w:rsidRPr="002B41F7">
        <w:rPr>
          <w:rFonts w:hint="eastAsia"/>
        </w:rPr>
        <w:t>证书可用于</w:t>
      </w:r>
      <w:r w:rsidR="00984061" w:rsidRPr="002B41F7">
        <w:rPr>
          <w:rFonts w:hint="eastAsia"/>
        </w:rPr>
        <w:t>普通</w:t>
      </w:r>
      <w:r w:rsidRPr="002B41F7">
        <w:rPr>
          <w:rFonts w:hint="eastAsia"/>
        </w:rPr>
        <w:t>食品生产</w:t>
      </w:r>
      <w:r w:rsidR="00984061" w:rsidRPr="002B41F7">
        <w:rPr>
          <w:rFonts w:hint="eastAsia"/>
        </w:rPr>
        <w:t>领域</w:t>
      </w:r>
      <w:r w:rsidRPr="002B41F7">
        <w:rPr>
          <w:rFonts w:hint="eastAsia"/>
        </w:rPr>
        <w:t>、</w:t>
      </w:r>
      <w:r w:rsidR="00984061" w:rsidRPr="002B41F7">
        <w:rPr>
          <w:rFonts w:hint="eastAsia"/>
        </w:rPr>
        <w:t>特殊食品生产领域、食品</w:t>
      </w:r>
      <w:r w:rsidRPr="002B41F7">
        <w:rPr>
          <w:rFonts w:hint="eastAsia"/>
        </w:rPr>
        <w:t>流通</w:t>
      </w:r>
      <w:r w:rsidR="00984061" w:rsidRPr="002B41F7">
        <w:rPr>
          <w:rFonts w:hint="eastAsia"/>
        </w:rPr>
        <w:t>领域</w:t>
      </w:r>
      <w:r w:rsidRPr="002B41F7">
        <w:rPr>
          <w:rFonts w:hint="eastAsia"/>
        </w:rPr>
        <w:t>和餐饮领域自身的日常监管和上级主管部门监督检查的参考依据，</w:t>
      </w:r>
      <w:r w:rsidR="00241AF0" w:rsidRPr="002B41F7">
        <w:rPr>
          <w:rFonts w:hint="eastAsia"/>
        </w:rPr>
        <w:t>纸质版</w:t>
      </w:r>
      <w:r w:rsidRPr="002B41F7">
        <w:rPr>
          <w:rFonts w:hint="eastAsia"/>
        </w:rPr>
        <w:t>证书</w:t>
      </w:r>
      <w:r w:rsidR="00241AF0" w:rsidRPr="002B41F7">
        <w:rPr>
          <w:rFonts w:hint="eastAsia"/>
        </w:rPr>
        <w:t>可自愿悬挂张贴于食品生产经营单位的“食品安全监督信息公示栏”中，便于消费者和监管部门知悉食品安全人员培训合格情况；生产企业应建立食品安全人员培训学习档案，便于监管部门进行随机监督抽查。</w:t>
      </w:r>
    </w:p>
    <w:p w:rsidR="00241AF0" w:rsidRPr="002B41F7" w:rsidRDefault="00241AF0" w:rsidP="00241AF0">
      <w:pPr>
        <w:pStyle w:val="a9"/>
        <w:spacing w:beforeLines="100" w:before="312" w:afterLines="100" w:after="312"/>
        <w:ind w:firstLineChars="0"/>
        <w:jc w:val="center"/>
        <w:outlineLvl w:val="0"/>
        <w:rPr>
          <w:rFonts w:ascii="黑体" w:eastAsia="黑体" w:hAnsi="黑体"/>
        </w:rPr>
      </w:pPr>
      <w:r w:rsidRPr="002B41F7">
        <w:br w:type="page"/>
      </w:r>
      <w:bookmarkStart w:id="12" w:name="_Toc38658113"/>
      <w:r w:rsidRPr="002B41F7">
        <w:rPr>
          <w:rFonts w:ascii="黑体" w:eastAsia="黑体" w:hAnsi="黑体" w:hint="eastAsia"/>
        </w:rPr>
        <w:lastRenderedPageBreak/>
        <w:t>参</w:t>
      </w:r>
      <w:r w:rsidRPr="002B41F7">
        <w:rPr>
          <w:rFonts w:ascii="黑体" w:eastAsia="黑体" w:hAnsi="黑体"/>
        </w:rPr>
        <w:t xml:space="preserve"> 考 文 献</w:t>
      </w:r>
      <w:bookmarkEnd w:id="12"/>
    </w:p>
    <w:p w:rsidR="00241AF0" w:rsidRPr="002B41F7" w:rsidRDefault="00241AF0" w:rsidP="00241AF0">
      <w:pPr>
        <w:pStyle w:val="a9"/>
        <w:ind w:firstLineChars="0" w:firstLine="0"/>
      </w:pPr>
      <w:r w:rsidRPr="002B41F7">
        <w:t xml:space="preserve">[1] </w:t>
      </w:r>
      <w:r w:rsidRPr="002B41F7">
        <w:rPr>
          <w:rFonts w:hint="eastAsia"/>
        </w:rPr>
        <w:t>中华人民共和国主席令第2</w:t>
      </w:r>
      <w:r w:rsidRPr="002B41F7">
        <w:t>2</w:t>
      </w:r>
      <w:r w:rsidRPr="002B41F7">
        <w:rPr>
          <w:rFonts w:hint="eastAsia"/>
        </w:rPr>
        <w:t>号</w:t>
      </w:r>
      <w:r w:rsidRPr="002B41F7">
        <w:t xml:space="preserve"> 《中华人民共和国食品安全法》(2018修正) </w:t>
      </w:r>
    </w:p>
    <w:p w:rsidR="00241AF0" w:rsidRPr="002B41F7" w:rsidRDefault="00241AF0" w:rsidP="00241AF0">
      <w:pPr>
        <w:pStyle w:val="a9"/>
        <w:ind w:firstLineChars="0" w:firstLine="0"/>
      </w:pPr>
      <w:r w:rsidRPr="002B41F7">
        <w:t xml:space="preserve">[2] </w:t>
      </w:r>
      <w:r w:rsidRPr="002B41F7">
        <w:rPr>
          <w:rFonts w:hint="eastAsia"/>
        </w:rPr>
        <w:t>中华人民共和国国务院令第</w:t>
      </w:r>
      <w:r w:rsidRPr="002B41F7">
        <w:t>721号</w:t>
      </w:r>
      <w:r w:rsidRPr="002B41F7">
        <w:rPr>
          <w:rFonts w:hint="eastAsia"/>
        </w:rPr>
        <w:t xml:space="preserve"> 《中华人民共和国食品安全法实施条例》</w:t>
      </w:r>
    </w:p>
    <w:p w:rsidR="00241AF0" w:rsidRPr="002B41F7" w:rsidRDefault="00241AF0" w:rsidP="00241AF0">
      <w:pPr>
        <w:pStyle w:val="a9"/>
        <w:ind w:firstLineChars="0" w:firstLine="0"/>
      </w:pPr>
      <w:r w:rsidRPr="002B41F7">
        <w:t xml:space="preserve">[3] 国家安全生产监督管理总局令第44号 《安全生产培训管理办法》 </w:t>
      </w:r>
    </w:p>
    <w:p w:rsidR="00241AF0" w:rsidRPr="002B41F7" w:rsidRDefault="00241AF0" w:rsidP="00241AF0">
      <w:pPr>
        <w:pStyle w:val="a9"/>
        <w:ind w:firstLineChars="0" w:firstLine="0"/>
      </w:pPr>
      <w:r w:rsidRPr="002B41F7">
        <w:t xml:space="preserve">[4] </w:t>
      </w:r>
      <w:r w:rsidRPr="002B41F7">
        <w:rPr>
          <w:rFonts w:hint="eastAsia"/>
        </w:rPr>
        <w:t>安徽省人民代表大会常务委员会公告</w:t>
      </w:r>
      <w:r w:rsidRPr="002B41F7">
        <w:t>第56号 《</w:t>
      </w:r>
      <w:r w:rsidRPr="002B41F7">
        <w:rPr>
          <w:rFonts w:hint="eastAsia"/>
        </w:rPr>
        <w:t>安徽省食品安全条例</w:t>
      </w:r>
      <w:r w:rsidRPr="002B41F7">
        <w:t>》</w:t>
      </w:r>
    </w:p>
    <w:bookmarkEnd w:id="0"/>
    <w:p w:rsidR="00FE29BB" w:rsidRPr="002B41F7" w:rsidRDefault="00FE29BB" w:rsidP="00241AF0">
      <w:pPr>
        <w:pStyle w:val="a9"/>
        <w:ind w:firstLineChars="0" w:firstLine="0"/>
      </w:pPr>
    </w:p>
    <w:sectPr w:rsidR="00FE29BB" w:rsidRPr="002B41F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E93" w:rsidRDefault="00B12E93" w:rsidP="00241AF0">
      <w:r>
        <w:separator/>
      </w:r>
    </w:p>
  </w:endnote>
  <w:endnote w:type="continuationSeparator" w:id="0">
    <w:p w:rsidR="00B12E93" w:rsidRDefault="00B12E93" w:rsidP="0024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AF0" w:rsidRDefault="00241AF0">
    <w:pPr>
      <w:pStyle w:val="a5"/>
      <w:jc w:val="center"/>
    </w:pPr>
  </w:p>
  <w:p w:rsidR="00241AF0" w:rsidRDefault="00241A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E93" w:rsidRDefault="00B12E93" w:rsidP="00241AF0">
      <w:r>
        <w:separator/>
      </w:r>
    </w:p>
  </w:footnote>
  <w:footnote w:type="continuationSeparator" w:id="0">
    <w:p w:rsidR="00B12E93" w:rsidRDefault="00B12E93" w:rsidP="0024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pPr>
        <w:ind w:left="0"/>
      </w:pPr>
      <w:rPr>
        <w:rFonts w:ascii="黑体" w:eastAsia="黑体" w:hAnsi="Times New Roman" w:hint="eastAsia"/>
        <w:b w:val="0"/>
        <w:bCs w:val="0"/>
        <w:i w:val="0"/>
        <w:iCs w:val="0"/>
        <w:sz w:val="21"/>
        <w:szCs w:val="21"/>
      </w:rPr>
    </w:lvl>
    <w:lvl w:ilvl="1">
      <w:start w:val="1"/>
      <w:numFmt w:val="decimal"/>
      <w:suff w:val="nothing"/>
      <w:lvlText w:val="%1.%2　"/>
      <w:lvlJc w:val="left"/>
      <w:pPr>
        <w:ind w:left="426"/>
      </w:pPr>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pPr>
        <w:ind w:left="630"/>
      </w:pPr>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1B"/>
    <w:rsid w:val="000118B4"/>
    <w:rsid w:val="000F06D5"/>
    <w:rsid w:val="001348D1"/>
    <w:rsid w:val="001E4DBF"/>
    <w:rsid w:val="001E5D91"/>
    <w:rsid w:val="00231311"/>
    <w:rsid w:val="00241AF0"/>
    <w:rsid w:val="002B41F7"/>
    <w:rsid w:val="002C680F"/>
    <w:rsid w:val="002F24A9"/>
    <w:rsid w:val="0034470C"/>
    <w:rsid w:val="0035363E"/>
    <w:rsid w:val="00415E29"/>
    <w:rsid w:val="004F3BAC"/>
    <w:rsid w:val="005B2C8A"/>
    <w:rsid w:val="005C5579"/>
    <w:rsid w:val="005F07FB"/>
    <w:rsid w:val="006A6127"/>
    <w:rsid w:val="007327B4"/>
    <w:rsid w:val="00761148"/>
    <w:rsid w:val="00766D3A"/>
    <w:rsid w:val="007D7289"/>
    <w:rsid w:val="00815705"/>
    <w:rsid w:val="00846215"/>
    <w:rsid w:val="00875C16"/>
    <w:rsid w:val="008C2C40"/>
    <w:rsid w:val="0095156D"/>
    <w:rsid w:val="00984061"/>
    <w:rsid w:val="009B1A1B"/>
    <w:rsid w:val="00AB3E5D"/>
    <w:rsid w:val="00B12E93"/>
    <w:rsid w:val="00B442E2"/>
    <w:rsid w:val="00B80DEC"/>
    <w:rsid w:val="00C45BB9"/>
    <w:rsid w:val="00C56F67"/>
    <w:rsid w:val="00CD7FF4"/>
    <w:rsid w:val="00D66E67"/>
    <w:rsid w:val="00DE1B7B"/>
    <w:rsid w:val="00DF0348"/>
    <w:rsid w:val="00F103C2"/>
    <w:rsid w:val="00F30881"/>
    <w:rsid w:val="00FE2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8ACA5B-A178-42EC-A130-DD7D9F8E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F0"/>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A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1AF0"/>
    <w:rPr>
      <w:sz w:val="18"/>
      <w:szCs w:val="18"/>
    </w:rPr>
  </w:style>
  <w:style w:type="paragraph" w:styleId="a5">
    <w:name w:val="footer"/>
    <w:basedOn w:val="a"/>
    <w:link w:val="a6"/>
    <w:uiPriority w:val="99"/>
    <w:unhideWhenUsed/>
    <w:rsid w:val="00241AF0"/>
    <w:pPr>
      <w:tabs>
        <w:tab w:val="center" w:pos="4153"/>
        <w:tab w:val="right" w:pos="8306"/>
      </w:tabs>
      <w:snapToGrid w:val="0"/>
      <w:jc w:val="left"/>
    </w:pPr>
    <w:rPr>
      <w:sz w:val="18"/>
      <w:szCs w:val="18"/>
    </w:rPr>
  </w:style>
  <w:style w:type="character" w:customStyle="1" w:styleId="a6">
    <w:name w:val="页脚 字符"/>
    <w:basedOn w:val="a0"/>
    <w:link w:val="a5"/>
    <w:uiPriority w:val="99"/>
    <w:rsid w:val="00241AF0"/>
    <w:rPr>
      <w:sz w:val="18"/>
      <w:szCs w:val="18"/>
    </w:rPr>
  </w:style>
  <w:style w:type="paragraph" w:styleId="a7">
    <w:name w:val="Plain Text"/>
    <w:basedOn w:val="a"/>
    <w:link w:val="a8"/>
    <w:uiPriority w:val="99"/>
    <w:rsid w:val="00241AF0"/>
    <w:rPr>
      <w:rFonts w:ascii="宋体" w:eastAsia="宋体" w:hAnsi="Courier New" w:cs="宋体"/>
    </w:rPr>
  </w:style>
  <w:style w:type="character" w:customStyle="1" w:styleId="a8">
    <w:name w:val="纯文本 字符"/>
    <w:basedOn w:val="a0"/>
    <w:link w:val="a7"/>
    <w:uiPriority w:val="99"/>
    <w:rsid w:val="00241AF0"/>
    <w:rPr>
      <w:rFonts w:ascii="宋体" w:eastAsia="宋体" w:hAnsi="Courier New" w:cs="宋体"/>
      <w:szCs w:val="21"/>
    </w:rPr>
  </w:style>
  <w:style w:type="paragraph" w:customStyle="1" w:styleId="a9">
    <w:name w:val="段"/>
    <w:link w:val="Char"/>
    <w:uiPriority w:val="99"/>
    <w:rsid w:val="00241AF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paragraph" w:customStyle="1" w:styleId="aa">
    <w:name w:val="前言、引言标题"/>
    <w:next w:val="a9"/>
    <w:uiPriority w:val="99"/>
    <w:rsid w:val="00241AF0"/>
    <w:pPr>
      <w:keepNext/>
      <w:pageBreakBefore/>
      <w:shd w:val="clear" w:color="FFFFFF" w:fill="FFFFFF"/>
      <w:spacing w:before="640" w:after="560"/>
      <w:jc w:val="center"/>
      <w:outlineLvl w:val="0"/>
    </w:pPr>
    <w:rPr>
      <w:rFonts w:ascii="黑体" w:eastAsia="黑体" w:hAnsi="Times New Roman" w:cs="黑体"/>
      <w:kern w:val="0"/>
      <w:sz w:val="32"/>
      <w:szCs w:val="32"/>
    </w:rPr>
  </w:style>
  <w:style w:type="character" w:customStyle="1" w:styleId="Char">
    <w:name w:val="段 Char"/>
    <w:link w:val="a9"/>
    <w:uiPriority w:val="99"/>
    <w:locked/>
    <w:rsid w:val="00241AF0"/>
    <w:rPr>
      <w:rFonts w:ascii="宋体" w:eastAsia="宋体" w:hAnsi="Times New Roman" w:cs="宋体"/>
      <w:kern w:val="0"/>
      <w:szCs w:val="21"/>
    </w:rPr>
  </w:style>
  <w:style w:type="paragraph" w:customStyle="1" w:styleId="ab">
    <w:name w:val="章标题"/>
    <w:next w:val="a9"/>
    <w:uiPriority w:val="99"/>
    <w:rsid w:val="00241AF0"/>
    <w:pPr>
      <w:spacing w:beforeLines="100" w:afterLines="100"/>
      <w:jc w:val="both"/>
      <w:outlineLvl w:val="1"/>
    </w:pPr>
    <w:rPr>
      <w:rFonts w:ascii="黑体" w:eastAsia="黑体" w:hAnsi="Times New Roman" w:cs="黑体"/>
      <w:kern w:val="0"/>
      <w:szCs w:val="21"/>
    </w:rPr>
  </w:style>
  <w:style w:type="paragraph" w:styleId="ac">
    <w:name w:val="Balloon Text"/>
    <w:basedOn w:val="a"/>
    <w:link w:val="ad"/>
    <w:uiPriority w:val="99"/>
    <w:semiHidden/>
    <w:unhideWhenUsed/>
    <w:rsid w:val="00D66E67"/>
    <w:rPr>
      <w:sz w:val="18"/>
      <w:szCs w:val="18"/>
    </w:rPr>
  </w:style>
  <w:style w:type="character" w:customStyle="1" w:styleId="ad">
    <w:name w:val="批注框文本 字符"/>
    <w:basedOn w:val="a0"/>
    <w:link w:val="ac"/>
    <w:uiPriority w:val="99"/>
    <w:semiHidden/>
    <w:rsid w:val="00D66E67"/>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dc:creator>
  <cp:keywords/>
  <dc:description/>
  <cp:lastModifiedBy>微软用户</cp:lastModifiedBy>
  <cp:revision>11</cp:revision>
  <cp:lastPrinted>2020-05-06T13:43:00Z</cp:lastPrinted>
  <dcterms:created xsi:type="dcterms:W3CDTF">2020-05-06T12:57:00Z</dcterms:created>
  <dcterms:modified xsi:type="dcterms:W3CDTF">2020-05-06T14:20:00Z</dcterms:modified>
</cp:coreProperties>
</file>