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sz w:val="32"/>
          <w:szCs w:val="32"/>
        </w:rPr>
      </w:pPr>
      <w:r>
        <w:rPr>
          <w:rFonts w:hint="eastAsia" w:ascii="黑体" w:hAnsi="黑体" w:eastAsia="黑体" w:cs="黑体"/>
          <w:b/>
          <w:sz w:val="32"/>
          <w:szCs w:val="32"/>
        </w:rPr>
        <w:t>一、</w:t>
      </w:r>
      <w:r>
        <w:rPr>
          <w:rFonts w:hint="eastAsia" w:ascii="黑体" w:hAnsi="黑体" w:eastAsia="黑体"/>
          <w:sz w:val="32"/>
          <w:szCs w:val="32"/>
        </w:rPr>
        <w:t>国家标准</w:t>
      </w:r>
    </w:p>
    <w:tbl>
      <w:tblPr>
        <w:tblStyle w:val="9"/>
        <w:tblW w:w="143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
      <w:tblGrid>
        <w:gridCol w:w="624"/>
        <w:gridCol w:w="1984"/>
        <w:gridCol w:w="8277"/>
        <w:gridCol w:w="1984"/>
        <w:gridCol w:w="14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tblHeader/>
          <w:jc w:val="center"/>
        </w:trPr>
        <w:tc>
          <w:tcPr>
            <w:tcW w:w="624" w:type="dxa"/>
            <w:tcBorders>
              <w:top w:val="single" w:color="auto" w:sz="4" w:space="0"/>
              <w:bottom w:val="single" w:color="auto" w:sz="4" w:space="0"/>
              <w:right w:val="single" w:color="auto" w:sz="4" w:space="0"/>
            </w:tcBorders>
            <w:shd w:val="clear" w:color="auto" w:fill="auto"/>
            <w:vAlign w:val="center"/>
          </w:tcPr>
          <w:p>
            <w:pPr>
              <w:widowControl/>
              <w:spacing w:line="260" w:lineRule="exact"/>
              <w:ind w:left="-52" w:leftChars="-25" w:right="-52"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52" w:leftChars="-25" w:right="-52"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国家标准编号</w:t>
            </w:r>
          </w:p>
        </w:tc>
        <w:tc>
          <w:tcPr>
            <w:tcW w:w="8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52" w:leftChars="-25" w:right="-52"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  家  标  准  名  称</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52" w:leftChars="-25" w:right="-52"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代替标准号</w:t>
            </w:r>
          </w:p>
        </w:tc>
        <w:tc>
          <w:tcPr>
            <w:tcW w:w="1459" w:type="dxa"/>
            <w:tcBorders>
              <w:top w:val="single" w:color="auto" w:sz="4" w:space="0"/>
              <w:left w:val="single" w:color="auto" w:sz="4" w:space="0"/>
              <w:bottom w:val="single" w:color="auto" w:sz="4" w:space="0"/>
            </w:tcBorders>
            <w:shd w:val="clear" w:color="auto" w:fill="auto"/>
            <w:vAlign w:val="center"/>
          </w:tcPr>
          <w:p>
            <w:pPr>
              <w:widowControl/>
              <w:spacing w:line="260" w:lineRule="exact"/>
              <w:ind w:left="-52" w:leftChars="-25" w:right="-52"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984" w:type="dxa"/>
            <w:tcBorders>
              <w:top w:val="single" w:color="auto" w:sz="4" w:space="0"/>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1.2-2020</w:t>
            </w:r>
          </w:p>
        </w:tc>
        <w:tc>
          <w:tcPr>
            <w:tcW w:w="8277" w:type="dxa"/>
            <w:tcBorders>
              <w:top w:val="single" w:color="auto" w:sz="4" w:space="0"/>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标准化工作导则  第2部分：以ISO/IEC标准化文件为基础的标准化文件起草规则</w:t>
            </w:r>
          </w:p>
        </w:tc>
        <w:tc>
          <w:tcPr>
            <w:tcW w:w="1984" w:type="dxa"/>
            <w:tcBorders>
              <w:top w:val="single" w:color="auto" w:sz="4" w:space="0"/>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20000.2-2009,</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20000.9-2014</w:t>
            </w:r>
          </w:p>
        </w:tc>
        <w:tc>
          <w:tcPr>
            <w:tcW w:w="1459" w:type="dxa"/>
            <w:tcBorders>
              <w:top w:val="single" w:color="auto" w:sz="4" w:space="0"/>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六角头头部带孔螺栓</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32.1-1988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六角头头部带孔螺栓  细牙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32.3-1988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273.3-2020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滚动轴承  外形尺寸总方案  第3部分：向心轴承</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273.3-2015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535-2020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肥料级硫酸铵</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535-1995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799-2020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地脚螺栓</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799-1988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800-2020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沉头双榫螺栓</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800-1988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1646-2020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2-萘酚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1646-2012</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1720-2020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漆膜划圈试验</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1720-1979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1728-2020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漆膜、腻子膜干燥时间测定法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1728-1979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1731-2020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漆膜、腻子膜柔韧性测定法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1731-1993</w:t>
            </w:r>
            <w:r>
              <w:rPr>
                <w:rFonts w:ascii="仿宋_GB2312" w:hAnsi="宋体" w:eastAsia="仿宋_GB2312" w:cs="宋体"/>
                <w:kern w:val="0"/>
                <w:sz w:val="22"/>
              </w:rPr>
              <w:t>,</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1748-1979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1732-2020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漆膜耐冲击测定法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1732-1993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1741-2020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漆膜耐霉菌性测定法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1741-2007</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2350-2020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流体传动系统及元件  活塞杆螺纹型式和尺寸系列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2350-1980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2526-2020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氧化钆</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2526-2008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2968-2020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金属钐</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2968-2008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3098.24-2020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紧固件机械性能  高温用不锈钢和镍合金螺栓、螺钉、螺柱和螺母</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3098.25-2020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紧固件机械性能  不锈钢和镍合金紧固件选用指南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3221-2020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内燃机动力内河船舶系泊和航行试验大纲</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3221-2010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3452.4-2020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液压气动用O形橡胶密封圈  第4部分：抗挤压环（挡环）</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3780.27-2020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炭黑  第27部分：用圆盘式离心光学沉积测量法测定聚集体尺寸分布</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3780.28-2020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炭黑  第28部分：多环芳烃含量的测定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5169.5-2020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电工电子产品着火危险试验  第5部分：试验火焰  针焰试验方法  装置、确认试验方法和导则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5169.5-2008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5169.29-2020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电工电子产品着火危险试验  第29部分：热释放  总则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5169.29-2008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5169.30-2020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电工电子产品着火危险试验  第30部分：热释放  试验方法概要和相关性</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5169.30-2008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5169.46-2020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电工电子产品着火危险试验  第46部分：试验火焰  非接触火焰源中起燃时特征热通量的测定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5211.3-2020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颜料和体质颜料通用试验方法  第3部分：105℃挥发物的测定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5211.3-1985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5211.6-2020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颜料和体质颜料通用试验方法  第6部分：水悬浮液pH值的测定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1717-1986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5801-2020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滚动轴承  机制套圈滚针轴承  外形尺寸、产品几何技术规范（GPS）和公差值</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5801-2006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2021-09-01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5832.4-2020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气体分析  微量水分的测定  第4部分：石英晶体振荡法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5862-2020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农业拖拉机和机械  通用液压快换接头</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5862-2008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6096-2020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坠落防护  安全带系统性能测试方法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6096-2009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GB/Z 6113.403-2020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无线电骚扰和抗扰度测量设备和测量方法规范  第4-3部分：不确定度、统计学和限值建模  批量产品的EMC符合性确定的统计考虑</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GB/Z 6113.403-2007</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7251.8-2020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低压成套开关设备和控制设备  第8部分：智能型成套设备通用技术要求</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7251.8-2005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7674-2020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额定电压72.5kV及以上气体绝缘金属封闭开关设备</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7674-2008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7722-2020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电子台案秤</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7722-2005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7996-2020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搪玻璃容器公称容积与公称直径</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7996-2013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8102-2020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气动  缸径8mm至25mm的单杆气缸  安装尺寸</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8102-2008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8110-2020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熔化极气体保护电弧焊用非合金钢及细晶粒钢实心焊丝</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8110-2008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8184-2020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硫酸铑</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8184-2004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8185-2020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二氯化钯</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8185-2004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8421-2020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农业轮式拖拉机  驾驶员座椅  传递振动的实验室测量</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8421-2000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9094-2020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流体传动系统及元件  缸安装尺寸和安装型式代号</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9094-2006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9263-2020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防滑涂料防滑性的测定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9263-1988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10395.25-2020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农林机械  安全  第25部分：旋转式圆盘割草机、转鼓式割草机和甩刀式割草机</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10395.26-2020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农林机械  安全  第26部分：大型旋转式割草机</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10395.27-2020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农林机械  安全  第27部分：缠膜机</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10910-2020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农业轮式拖拉机和田间作业机械  驾驶员全身振动的测量</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10910-2004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10963.1-2020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电气附件  家用及类似场所用过电流保护断路器  第1部分：用于交流的断路器</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10963.1-2005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10963.2-2020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电气附件  家用及类似场所用过电流保护断路器  第2部分：用于交流和直流的断路器</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10963.2-2008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12585-2020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硫</w:t>
            </w:r>
            <w:r>
              <w:rPr>
                <w:rFonts w:hint="eastAsia" w:ascii="仿宋_GB2312" w:hAnsi="宋体" w:eastAsia="仿宋_GB2312" w:cs="宋体"/>
                <w:spacing w:val="-4"/>
                <w:kern w:val="0"/>
                <w:sz w:val="22"/>
              </w:rPr>
              <w:t>化橡胶或热塑性橡胶  橡胶片材和橡胶涂覆织物  挥发性液体透过速率的测定（质量法）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12585-2001</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12604.1-2020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术语  超声检测</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12604.1-2005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12604.5-2020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术语  磁粉检测</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12604.5-2008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12688.10-2020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工业用苯乙烯试验方法  第10部分:含氧化合物的测定  气相色谱法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12787-2020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辐射防护仪器  临界事故报警设备</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12787-1991</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13010-2020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木材工业用单板</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13010-2006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13086-2020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饲料中游离棉酚的测定方法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13086-1991</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13089-2020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饲料中</w:t>
            </w:r>
            <w:r>
              <w:rPr>
                <w:rFonts w:hint="eastAsia" w:ascii="仿宋" w:hAnsi="仿宋" w:eastAsia="仿宋" w:cs="微软雅黑"/>
                <w:kern w:val="0"/>
                <w:sz w:val="22"/>
              </w:rPr>
              <w:t>噁</w:t>
            </w:r>
            <w:r>
              <w:rPr>
                <w:rFonts w:hint="eastAsia" w:ascii="仿宋_GB2312" w:hAnsi="仿宋_GB2312" w:eastAsia="仿宋_GB2312" w:cs="仿宋_GB2312"/>
                <w:kern w:val="0"/>
                <w:sz w:val="22"/>
              </w:rPr>
              <w:t>唑烷硫酮的测定方法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13089-1991</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13217.1-2020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油墨颜色和着色力检验方法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13217.1-2009</w:t>
            </w:r>
            <w:r>
              <w:rPr>
                <w:rFonts w:ascii="仿宋_GB2312" w:hAnsi="宋体" w:eastAsia="仿宋_GB2312" w:cs="宋体"/>
                <w:kern w:val="0"/>
                <w:sz w:val="22"/>
              </w:rPr>
              <w:t>,</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13217.6-2008</w:t>
            </w:r>
            <w:r>
              <w:rPr>
                <w:rFonts w:ascii="仿宋_GB2312" w:hAnsi="宋体" w:eastAsia="仿宋_GB2312" w:cs="宋体"/>
                <w:kern w:val="0"/>
                <w:sz w:val="22"/>
              </w:rPr>
              <w:t>,</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14624.1-2009</w:t>
            </w:r>
            <w:r>
              <w:rPr>
                <w:rFonts w:ascii="仿宋_GB2312" w:hAnsi="宋体" w:eastAsia="仿宋_GB2312" w:cs="宋体"/>
                <w:kern w:val="0"/>
                <w:sz w:val="22"/>
              </w:rPr>
              <w:t>,</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14624.2-2008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13217.4-2020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油墨黏度检验方法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13217.4-2008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13539.5-2020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低压熔断器  第5部分：低压熔断器应用指南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13539.5-2013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14098-2020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燃气轮机和燃气轮机机组  气载噪声的测量  工程法/简易法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14098-1993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14635-2020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稀土金属及其化合物化学分析方法  稀土总量的测定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14635-2008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14905-2020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橡胶和塑料软管  各层间粘合强度的测定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14905-2009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15063-2020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复合肥料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15063-2009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15159-2020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贵金属及其合金复合带材</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15159-2008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15330-2020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压敏胶粘带水渗透率试验方法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15330-1994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15331-2020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压敏胶粘带水蒸气透过率试验方法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15331-1994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69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15566.4-2020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公共信息导向系统  设置原则与要求  第4部分：公共交通车站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15566.4-2007</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15576-2020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低压成套无功功率补偿装置</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15576-2008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15593-2020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输血（液）器具用聚氯乙烯塑料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15593-1995</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16479-2020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碳酸轻稀土</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16479-2008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17420-2020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微量元素叶面肥料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17420-1998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GB/Z 17625.13-2020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电磁兼容  限值  接入中压、高压、超高压电力系统的不平衡设施发射限值的评估</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机械安全  接近机械的固定设施  第1部分：固定设施的选择及接近的一般要求</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17888.1-2008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机械安全  接近机械的固定设施  第2部分：工作平台与通道</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机械安全  接近机械的固定设施  第3部分：楼梯、阶梯和护栏</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17888.3-2008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机械安全  接近机械的固定设施  第4部分：固定式直梯</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17888.4-2008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79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18115.1-2020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稀土金属及其氧化物中稀土杂质化学分析方法  第1部分：镧中铈、镨、钕、钐、铕、钆、铽、镝、钬、铒、铥、镱、镥和钇量的测定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18115.1-2006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18115.2-2020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稀土金属及其氧化物中稀土杂质化学分析方法  第2部分：铈中镧、镨、钕、钐、铕、钆、铽、镝、钬、铒、铥、镱、镥和钇量的测定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18115.2-2006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18252-2020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塑料管道系统  用外推法确定热塑性塑料材料以管材形式的长期静液压强度</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18252-2008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18663.3-2020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电子设备机械结构　公制系列和英制系列的试验　第3部分：机柜和插箱的电磁屏蔽性能试验</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18663.3-2007</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18799-2020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家用和类似用途电熨斗  性能测试方法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18799-2008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18852-2020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超声检测  测量接触探头声束特性的参考试块和方法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18852-2002</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18877-2020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有机无机复混肥料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18877-2009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18916.51-2020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取水定额  第51部分：对二甲苯</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18916.52-2020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取水定额  第52部分：精对苯二甲酸</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18993.1-2020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冷热水用氯化聚氯乙烯（PVC-C）管道系统  第1部分：总则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18993.1-2003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89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18993.2-2020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冷热水用氯化聚氯乙烯（PVC-C）管道系统  第2部分：管材</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18993.2-2003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18993.3-2020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冷热水用氯化聚氯乙烯（PVC-C）管道系统  第3部分：管件</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18993.3-2003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18993.5-2020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冷热水用氯化聚氯乙烯（PVC-C）管道系统  第5部分：系统适用性</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18997.1-2020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铝塑复合压力管  第1部分：铝管搭接焊式铝塑管</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18997.1-2003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18997.2-2020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铝塑复合压力管  第2部分：铝管对接焊式铝塑管</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18997.2-2003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19004-2020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质量管理  组织的质量  实现持续成功指南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19004-2011</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19017-2020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质量管理  技术状态管理指南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19017-2008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19066.1-2020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管法兰用金属波齿复合垫片  第1部分：PN系列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19066.1-2008,</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19066.3-2003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19066.2-2020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管法兰用金属波齿复合垫片  第2部分：Class系列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19066.1-2008,</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19066.3-2003</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19408.6-2020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农业车辆  挂车和牵引车的机械连接  第6部分：非摆动式U型钩的连接</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99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19473.1-2020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冷热水用聚丁烯（PB）管道系统  第1部分：总则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19473.1-2004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19473.2-2020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冷热水用聚丁烯（PB）管道系统  第2部分：管材</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19473.2-2004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19473.3-2020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冷热水用聚丁烯（PB）管道系统  第3部分：管件</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19473.3-2004</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19473.5-2020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冷热水用聚丁烯（PB）管道系统  第5部分：系统适用性</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19520.19-2020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电子设备机械结构  482.6</w:t>
            </w:r>
            <w:r>
              <w:rPr>
                <w:rFonts w:ascii="仿宋_GB2312" w:hAnsi="宋体" w:eastAsia="仿宋_GB2312" w:cs="宋体"/>
                <w:kern w:val="0"/>
                <w:sz w:val="22"/>
              </w:rPr>
              <w:t xml:space="preserve"> </w:t>
            </w:r>
            <w:r>
              <w:rPr>
                <w:rFonts w:hint="eastAsia" w:ascii="仿宋_GB2312" w:hAnsi="宋体" w:eastAsia="仿宋_GB2312" w:cs="宋体"/>
                <w:kern w:val="0"/>
                <w:sz w:val="22"/>
              </w:rPr>
              <w:t>mm（19 in）系列机械结构尺寸  第3-107部分：小型化插箱和插件的尺寸</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104</w:t>
            </w:r>
          </w:p>
        </w:tc>
        <w:tc>
          <w:tcPr>
            <w:tcW w:w="1984" w:type="dxa"/>
            <w:tcBorders>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19703-2020</w:t>
            </w:r>
          </w:p>
        </w:tc>
        <w:tc>
          <w:tcPr>
            <w:tcW w:w="8277" w:type="dxa"/>
            <w:tcBorders>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体外诊断医疗器械  生物源性样品中量的测量  有证参考物质及支持文件内容的要求</w:t>
            </w:r>
          </w:p>
        </w:tc>
        <w:tc>
          <w:tcPr>
            <w:tcW w:w="1984" w:type="dxa"/>
            <w:tcBorders>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19703-2005</w:t>
            </w:r>
          </w:p>
        </w:tc>
        <w:tc>
          <w:tcPr>
            <w:tcW w:w="1459" w:type="dxa"/>
            <w:tcBorders>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20261-2020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系统安全工程  能力成熟度模型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20261-2006</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106</w:t>
            </w:r>
          </w:p>
        </w:tc>
        <w:tc>
          <w:tcPr>
            <w:tcW w:w="1984" w:type="dxa"/>
            <w:tcBorders>
              <w:top w:val="nil"/>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20323-2020</w:t>
            </w:r>
          </w:p>
        </w:tc>
        <w:tc>
          <w:tcPr>
            <w:tcW w:w="8277" w:type="dxa"/>
            <w:tcBorders>
              <w:top w:val="nil"/>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铣刀代号  整体或镶齿结构或带可转位切削刃的带柄和带孔铣刀</w:t>
            </w:r>
          </w:p>
        </w:tc>
        <w:tc>
          <w:tcPr>
            <w:tcW w:w="1984" w:type="dxa"/>
            <w:tcBorders>
              <w:top w:val="nil"/>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20323.1-2006,</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20323.2-2006</w:t>
            </w:r>
          </w:p>
        </w:tc>
        <w:tc>
          <w:tcPr>
            <w:tcW w:w="1459" w:type="dxa"/>
            <w:tcBorders>
              <w:top w:val="nil"/>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20660-2020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石油天然气工业  海上生产设施的火灾、爆炸控制、削减措施  要求和指南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20660-2006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20674.1-2020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塑料管材和管件  聚乙烯系统熔接设备  第1部分：热熔对接</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20674.1-2006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109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20674.2-2020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塑料管材和管件  聚乙烯系统熔接设备  第2部分：电熔连接</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20674.2-2006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20674.3-2020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塑料管材和管件  聚乙烯系统熔接设备  第3部分：操作者代码</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20674.4-2020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塑料管材和管件  聚乙烯系统熔接设备  第4部分：可追溯编码</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压力管道规范  工业管道  第2部分：材料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20801.2-2006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压力管道规范  工业管道  第3部分：设计和计算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20801.3-2006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压力管道规范  工业管道  第4部分：制作与安装</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20801.4-2006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压力管道规范  工业管道  第5部分：检验与试验</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20801.5-2006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压力管道规范  工业管道  第6部分：安全防护</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20801.6-2006</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20892-2020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镨钕金属</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20892-2007</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第8部分：锌含量的测定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20975.8-2008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119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20975.13-2020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第13部分：钒含量的测定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20975.13-2008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20975.15-2020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第15部分：硼含量的测定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20975.15-2008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20975.19-2020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第19部分：锆含量的测定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20975.19-2008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20975.20-2020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第20部分：镓含量的测定  丁基罗丹明B分光光度法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20975.20-2008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20975.32-2020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第32部分：铋含量的测定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20975.33-2020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第33部分：钾含量的测定  火焰原子吸收光谱法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20975.34-2020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铝及铝合金化学分析方法  第34部分：钠含量的测定  火焰原子吸收光谱法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21246-2020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埋地钢质管道阴极保护参数测量方法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21246-2007</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21296.1-2020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动态公路车辆自动衡器  第1部分：通用技术规范</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21296-2007</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21296.2-2020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动态公路车辆自动衡器  第2部分：整车式</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129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21296.3-2020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动态公路车辆自动衡器  第3部分：轴重式</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21296.4-2020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动态公路车辆自动衡器  第4部分：弯板式</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21296.5-2020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动态公路车辆自动衡器  第5部分：石英晶体式</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21339-2020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港口能源消耗统计及分析方法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21339-2008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21633-2020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掺混肥料（BB肥）</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21633-2008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21634-2020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重过磷酸钙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21634-2008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21962-2020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玉米收获机械</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21961-2008,</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21962-2008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21967-2020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YBZE、YBZSE系列起重用隔爆型电磁制动三相异步电动机  技术条件</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21967-2008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21968-2020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YBZS系列起重用隔爆型双速三相异步电动机  技术条件</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21968-2008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21971-2020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YZD系列起重用多速三相异步电动机  技术条件</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21971-2008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139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22053-2020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戊烷发泡剂</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22053-2008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22062-2020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显微镜  目镜分划板</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22062-2008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22517.6-2020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体育场地使用要求及检验方法  第6部分：田径场地</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22517.6-2011</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23107-2020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家用和类似用途电热毯  性能测试方法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23107-2008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23114-2020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竹编家居用品</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23114-2008</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23258-2020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钢质管道内腐蚀控制规范</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23258-2009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23264-2020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电动自行车用制动衬片总成</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23264-2009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23331-2020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能源管理体系  要求及使用指南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23331-2012</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23349-2020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肥料中砷、镉、铬、铅、汞含量的测定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23349-2009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23514-2020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核级银-铟-镉合金化学分析方法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23514-2009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149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23588-2020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钕铁硼生产加工回收料</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23588-2009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23753-2020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110kV及以上油浸式并联电抗器技术参数和要求</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23753-2009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23755-2020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三相组合式电力变压器</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23755-2009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23797-2020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病媒生物密度监测方法  蚊虫</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23797-2009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23937-2020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工业硫氢化钠</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23937-2009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23978-2020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水溶性染料产品中氯化物的测定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23978-2009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24164-2020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染料产品中氯化苯的测定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24164-2009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24165-2020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染料产品中多氯联苯的测定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24165-2009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24352-2020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饲料加工设备图形符号</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24352-2009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24508-2020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木塑地板</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24508-2009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159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24523-2020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金属材料  快速压入（布氏型）硬度试验方法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24523-2009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24611-2020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滚动轴承  损伤和失效  术语、特征及原因</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24611-2009</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稀土长余辉荧光粉</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24980-2010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24981.1-2020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稀土长余辉荧光粉试验方法  第1部分：发射主峰和色品坐标的测定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24981.1-2010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24981.2-2020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稀土长余辉荧光粉试验方法  第2部分：余辉亮度的测定</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24981.2-2010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白光LED用石榴石结构铝酸盐系列荧光粉</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24982-2010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24986.1-2020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家用和类似用途电器可靠性试验及评价  第1部分：通用要求</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24986.1-2010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25061-2020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XML数字签名语法与处理规范</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25061-2010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25068.1-2020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信息技术  安全技术  网络安全  第1部分：综述和概念</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25068.1-2012</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25068.2-2020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信息技术  安全技术  网络安全  第2部分：网络安全设计和实现指南</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25068.2-2012</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169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25172-2020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猪常温精液生产与保存技术规范</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25172-2010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170</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25217.9-2020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冲击地压测定、监测与防治方法  第9部分：煤层注水防治方法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171</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25217.14-2020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冲击地压测定、监测与防治方法  第14部分：顶板水压致裂防治方法</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172</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25370-2020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铸造机械  术语</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25370-2010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173</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25791-2020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xml:space="preserve">C.I.反应红194（反应红M-2BE）  </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25791-2010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174</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25795-2020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C.I.反应蓝250（反应蓝KN-RGB）</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25795-2010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175</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25801-2020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xml:space="preserve">C.I.分散橙30（分散橙S-4RL）  </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25801-2010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176</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25807-2020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间脲基苯胺盐酸盐</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25807-2010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177</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26135-2020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高压清洗机</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26135-2010</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178</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26548.7-2020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手持便携式动力工具  振动试验方法  第7部分：冲剪机和剪刀</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179</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26901-2020</w:t>
            </w:r>
          </w:p>
        </w:tc>
        <w:tc>
          <w:tcPr>
            <w:tcW w:w="8277"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李贮藏技术规程</w:t>
            </w:r>
          </w:p>
        </w:tc>
        <w:tc>
          <w:tcPr>
            <w:tcW w:w="1984" w:type="dxa"/>
            <w:tcBorders>
              <w:left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26901-2011</w:t>
            </w:r>
          </w:p>
        </w:tc>
        <w:tc>
          <w:tcPr>
            <w:tcW w:w="1459" w:type="dxa"/>
            <w:tcBorders>
              <w:left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180</w:t>
            </w:r>
          </w:p>
        </w:tc>
        <w:tc>
          <w:tcPr>
            <w:tcW w:w="1984" w:type="dxa"/>
            <w:tcBorders>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26904-2020</w:t>
            </w:r>
          </w:p>
        </w:tc>
        <w:tc>
          <w:tcPr>
            <w:tcW w:w="8277" w:type="dxa"/>
            <w:tcBorders>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桃贮藏技术规程</w:t>
            </w:r>
          </w:p>
        </w:tc>
        <w:tc>
          <w:tcPr>
            <w:tcW w:w="1984" w:type="dxa"/>
            <w:tcBorders>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26904-2011</w:t>
            </w:r>
          </w:p>
        </w:tc>
        <w:tc>
          <w:tcPr>
            <w:tcW w:w="1459" w:type="dxa"/>
            <w:tcBorders>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181</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26949.1-2020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工业车辆  稳定性验证  第1部分：总则</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26949.1-2012</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26981-2020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油气藏流体物性分析方法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26981-2011</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27424-2020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合格评定  非可溯源生物质控品质量控制规范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27425-2020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科研实验室良好规范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27476.6-2020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检测实验室安全  第6部分：电离辐射因素</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27610-2020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废弃资源分类与代码</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27610-2011</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28125.2-2020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气体分析  空分工艺中危险物质的测定  第2部分：矿物油的测定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28458-2020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网络安全漏洞标识与描述规范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28458-2012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189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28799.1-2020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冷热水用耐热聚乙烯（PE-RT）管道系统  第1部分：总则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28799.1-2012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28799.2-2020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冷热水用耐热聚乙烯（PE-RT）管道系统  第2部分：管材</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28799.2-2012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28799.3-2020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冷热水用耐热聚乙烯（PE-RT）管道系统  第3部分：管件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28799.3-2012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28799.5-2020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冷热水用耐热聚乙烯（PE-RT）管道系统  第5部分：系统适用性</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28991-2020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油茶良种选育技术规程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28991-2012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29401-2020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硫包衣尿素</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29401-2012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29471-2020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食品安全检测移动实验室通用技术规范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29471-2012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29473-2020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移动实验室分类、代号及标记</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29473-2012</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29790-2020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即时检验  质量和能力的要求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29790-2013</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29868-2020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运动防护用品  针织类基本技术要求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29868-2013</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199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30276-2020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网络安全漏洞管理规范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30276-2013</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30279-2020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网络安全漏洞分类分级指南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30279-2013,</w:t>
            </w:r>
          </w:p>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33561-2017</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31334.6-2020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浸胶帆布试验方法  第6部分：尺寸、克重等基本项目测量</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32065.8-2020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海洋仪器环境试验方法  第8部分：温度变化试验</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32065.10-2020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海洋仪器环境试验方法  第10部分：盐雾试验</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204</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32065.19-2020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海洋仪器环境试验方法  第19部分：浸渍试验</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205</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32224-2020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热量表</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32224-2015</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32538.3-2020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农业车辆  被牵引车辆的机械连接装置  第3部分：旋转挂接环</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32855.2-2020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先进自动化技术及其应用  制造业企业过程互操作性建立要求  第2部分：评价企业互操作性成熟度模型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雷电防护系统部件（LPSC）第1部分：连接件的要求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33588.1-2017</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雷电防护系统部件（LPSC）第2部分：接闪器、引下线和接地极的要求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33588.2-2017</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雷电防护系统部件（LPSC）第3部分：隔离放电间隙（ISG）的要求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33588.3-2017</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雷电防护系统部件（LPSC）第4部分：导体的紧固件要求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33588.4-2017</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雷电防护系统部件（LPSC）第5部分：接地极检测箱和接地极密封件的要求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33588.5-2017</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雷电防护系统部件（LPSC）第6部分：雷击计数器（LSC）的要求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33588.6-2016</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雷电防护系统部件（LPSC）第7部分：接地降阻材料的要求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33588.7-2017</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GB/Z 34044.10-2020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自动化系统与集成  制造运行管理的关键性能指标  第10部分：数据获取操作序列描述</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34370.7-2020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游乐设施无损检测  第7部分：涡流检测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34370.8-2020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游乐设施无损检测  第8部分：声发射检测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34370.9-2020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游乐设施无损检测  第9部分：漏磁检测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219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34370.10-2020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游乐设施无损检测  第10部分：磁记忆检测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34370.11-2020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游乐设施无损检测  第11部分：超声导波检测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35132.2-2020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自动化系统与集成  制造系统能源效率以及其他环境影响因素的评估  第2部分：环境绩效评估过程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35132.3-2020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自动化系统与集成  制造系统能源效率以及其他环境影响因素的评估  第3部分：环境绩效评估数据聚集过程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35132.5-2020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自动化系统与集成  制造系统能源效率以及其他环境影响因素的评估  第5部分：环境绩效评估数据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35381.12-2020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农林拖拉机和机械  串行控制和通信数据网络  第12部分：诊断服务</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225</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35381.14-2020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农林拖拉机和机械  串行控制和通信数据网络  第14部分：顺序控制</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226</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35465.4-2020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聚合物基复合材料疲劳性能测试方法  第4部分：拉-压和压-压疲劳</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35465.5-2020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聚合物基复合材料疲劳性能测试方法  第5部分：弯曲疲劳</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35465.6-2020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聚合物基复合材料疲劳性能测试方法  第6部分：胶粘剂拉伸剪切疲劳</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229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36805.2-2020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塑料  高应变速率下的拉伸性能测定  第2部分：直接测试法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37363.3-2020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涂料中生物杀伤剂含量的测定  第3部分：三氯生含量的测定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37363.4-2020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涂料中生物杀伤剂含量的测定  第4部分：多菌灵含量的测定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38003.2-2020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分类与编码  第2部分：设备类  民用运输船舶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38003.5-2020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分类与编码  第5部分：人员类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38003.6-2020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分类与编码  第6部分：设施类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38475-2020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色素中生物毒素检测  胶体金快速定量法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38477-2020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基因表达的测定  蛋白印迹法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38480-2020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微生物源抗生素类次生代谢产物抗真菌活性测定  菌丝生长速率法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38481-2020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微生物超低频突变测定  双重测序法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239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38483-2020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微生物源抗生素类次生代谢产物抗细菌活性测定  抑菌圈法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38484-2020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植物激素类次生代谢产物的生物活性测定  细胞学评价法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39141.2-2020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无机和蓝宝石手表玻璃  第2部分：用胶粘或密封圈装到表壳上的配合</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39156-2020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大规格陶瓷板技术要求及试验方法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39157-2020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靶材技术成熟度等级划分及定义</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39158-2020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平面显示用高纯铜旋转管靶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39159-2020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集成电路用高纯铜合金靶材</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39160-2020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薄膜太阳能电池用碲锌镉靶材</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39163-2020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靶材与背板结合强度测试方法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39172-2020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电梯用非钢丝绳悬挂装置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249</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39188-2020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电动门窗通用技术要求</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250</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39223.3-2020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健康家居的人类工效学要求  第3部分：办公桌椅</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39223.4-2020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健康家居的人类工效学要求  第4部分：儿童桌椅</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39223.5-2020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健康家居的人类工效学要求  第5部分：床垫</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39223.6-2020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健康家居的人类工效学要求  第6部分：沙发</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废旧电池回收技术规范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39225.1-2020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托卡马克聚变堆遥操作部件兼容性设计与评估技术指南  第1部分：设计技术指南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托卡马克聚变堆遥操作部件兼容性设计与评估技术指南  第2部分：评估技术指南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磁约束聚变大电流变流系统集成测试要求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1000V以下敏感过程电压暂降免疫时间测试方法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259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土壤微生物生物量的测定  熏蒸提取法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39229-2020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肥料和土壤调理剂  砷、镉、铬、铅、汞含量的测定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重型海底电缆收放装置安装与调试规程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无水氯化铈</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氧化锆日用陶瓷刀</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镧铜合金</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土壤中邻苯二甲酸酯测定  气相色谱-质谱法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猪营养需要量</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能效融资项目分类和评估指南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LED夜景照明应用技术要求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269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超声检测  垂直于表面的不连续的检测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39239-2020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超声检测  不连续的特征和定量</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超声检测  总则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超声检测  穿透技术</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273</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39242-2020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超声检测  灵敏度和范围设定</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274</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39243-2020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船用生物可溶性矿物棉制品技术要求及试验方法</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GB/Z 39244-2020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精准扶贫  中药材  坚龙胆产业项目运营管理规范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39245.1-2020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管法兰用金属齿形组合垫片  第1部分：PN 系列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管法兰用金属齿形组合垫片  第2部分：Class 系列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高密度聚乙烯无缝外护管预制直埋保温管件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279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金属制件热处理工艺规范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输送液化石油气和液化天然气用热塑性塑料多层（非硫化）软管及软管组合件  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39249-2020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橡胶和塑料软管及非增强软管  织物增强型  低温压扁试验</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农林拖拉机和机械  速度识别标识（SIS）</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金属粉末性能表征方法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金属材料粉末床熔融工艺规范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金属材料定向能量沉积工艺规范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金属制件机械性能评价通则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焊接与切割用保护气体</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绿色制造  制造企业绿色供应链管理  信息化管理平台规范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289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绿色制造  制造企业绿色供应链管理  评价规范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绿色制造  制造企业绿色供应链管理  采购控制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39259-2020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绿色制造  制造企业绿色供应链管理  物料清单要求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39260.2-2020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用例方法  第2部分：用例模板、参与方清单和需求清单的定义</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纳米技术  纳米材料毒理学评价前理化性质表征指南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GB/Z 39262-2020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纳米技术  纳米材料毒理学筛选方法指南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道路车辆  先进驾驶辅助系统（ADAS）  术语及定义</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智能水电厂一体化管控平台技术规范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297</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39265-2020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道路车辆  盲区监测（BSD）系统性能要求及试验方法</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298</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39266-2020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工业机器人机械环境可靠性要求和测试方法</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299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北斗卫星导航术语</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低轨星载GNSS导航型接收机通用规范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39269-2020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电压暂降/短时中断  低压设备耐受特性测试方法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电压暂降指标与严重程度评估方法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39271.1-2020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滚动轴承  陶瓷滚动体混合轴承的额定载荷  第1部分：额定动载荷</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39271.2-2020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滚动轴承  陶瓷滚动体混合轴承的额定载荷  第2部分：额定静载荷</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公共安全视频监控联网技术测试规范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滚动轴承和关节轴承  电子媒体查询结构  用特性词汇标识的特征和性能指标</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公共安全视频监控数字视音频编解码技术测试规范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电力电子系统和设备  有源馈电变流器（AIC）应用的运行条件和特性</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309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网络产品和服务安全通用要求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船舶交通管理系统</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0.1m～2m屏蔽壳体屏蔽效能的测量方法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39279-2020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气体保护电弧焊用热强钢实心焊丝</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钨极惰性气体保护电弧焊用非合金钢及细晶粒钢实心焊丝</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气体保护电弧焊用高强钢实心焊丝</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电磁声换能器（EMAT）技术脉冲回波检测方法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电磁声换能器（EMAT）技术表面波检测方法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硫酸镁生产滤泥的处理处置方法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钯化合物分析方法  氯含量的测定  离子色谱法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319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吸收式换热器</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闭式膨胀罐</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321</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39288-2020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蓄热型电加热装置</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322</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39289-2020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胶粘剂粘接强度的测定  金属与塑料</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胶粘剂中芳香胺含量的测定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鞋钉冲击磨损性能试验方法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废钯炭分析用取样和制样方法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工业清洗术语和分类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胶粘剂变色（黄变）性能的测定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水性胶粘剂触粘性的测定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329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循环冷却水处理运行效果评价  监测换热器法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二硝酰胺铵水溶液</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再生水水质  苯系物的测定  气相色谱法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39299-2020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液晶面板制造稀释废液回收再利用方法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含铬电镀污泥处理处置方法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电镀污泥减量化处置方法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再生水水质  阴离子表面活性剂的测定  亚甲蓝分光光度法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废水处理系统微生物样品前处理通用技术规范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再生水生物毒性检测的样品前处理通用技术规范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再生水水质  氟、氯、亚硝酸根、硝酸根、硫酸根的测定  离子色谱法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339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再生水水质  总砷的测定  原子荧光光谱法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荧光增白剂  色光和增白强度的测定  塑料着色法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难降解有机废水深度处理技术规范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39309-2020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橡胶软管和软管组合件  液压用钢丝或织物增强单一压力型  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紧固件  检查文件类型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热塑性软管和软管组合件  液压用钢丝或合成纱线增强单一压力型  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345</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39312-2020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铜及铜合金的焊接工艺评定试验</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346</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39313-2020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橡胶软管及软管组合件  输送石油基或水基流体用致密钢丝编织增强液压型  规范</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铝合金石膏型铸造通用技术导则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39315.1-2020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数据模型  第1部分：物资类  油品</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349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数据模型  第2部分：设备类  民用运输船舶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39315.3-2020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数据模型  第3部分：器材类  航材</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39315.5-2020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数据模型  第5部分：人员类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39315.6-2020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数据模型  第6部分：设施类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39316.1-2020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元数据  第1部分：物资类  油品</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39316.2-2020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元数据  第2部分：设备类  民用运输船舶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39316.3-2020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元数据  第3部分：器材类  航材</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39316.5-2020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元数据  第5部分：人员类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39316.6-2020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元数据  第6部分：设施类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数据元映射要求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359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军民通用资源  标识代码映射要求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39319-2020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电子商务交易主体统一标识编码规则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电子商务  元模型  基本模块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电子合同取证流程规范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电子商务交易平台追溯数据接口技术要求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乘用车车道保持辅助（LKA）系统性能要求及试验方法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智能水电厂主设备状态检修决策支持系统技术导则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超导回旋质子加速器辐射屏蔽规范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国际贸易业务流程规范  检验检疫电子证书数据交换</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船用发动机湿式排气系统用橡胶和塑料软管  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369</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39328-2020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塑料材料挤出成形工艺规范</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370</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39329-2020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测试方法  标准测试件精度检验</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钛合金铸件表面处理技术规范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增材制造  数据处理通则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高精度齿轮抗疲劳制造通用技术要求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滑动轴承  样件类型质量保证  定义、应用和测试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机械产品制造过程数字化仿真  第1部分：通用要求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39334.2-2020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机械产品制造过程数字化仿真  第2部分：生产线规划和布局仿真要求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39334.3-2020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机械产品制造过程数字化仿真  第3部分：装配车间物流仿真要求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39334.4-2020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机械产品制造过程数字化仿真  第4部分：数控加工过程仿真要求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379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39334.5-2020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机械产品制造过程数字化仿真  第5部分：典型工艺仿真要求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个人信息安全影响评估指南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沿空留巷高水材料巷旁袋式充填技术要求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综合机械化超高水材料袋式充填采煤技术要求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综合机械化固体充填采煤技术要求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39339-2020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宇航用电连接器设计准则和方法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宇航电子时间确定性网络协议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宇航用高速传输连接器通用规范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宇航电子产品  印制电路板总规范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宇航用处理器器件单粒子试验设计与程序</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389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通信操作规程-1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高级在轨系统空间数据链路协议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空间霍尔电推进功率处理单元测试方法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空间用光纤光栅传感系统通用规范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393</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39348-2020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遥测同步与信道编码</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394</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39349-2020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遥控同步与信道编码</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遥控空间数据链路协议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遥测空间数据链路协议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邻近空间链路协议  数据链路层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邻近空间链路协议  同步和编码子层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399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邻近空间链路协议  物理层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空间数据与信息传输系统  时间码格式</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肥</w:t>
            </w:r>
            <w:r>
              <w:rPr>
                <w:rFonts w:hint="eastAsia" w:ascii="仿宋_GB2312" w:hAnsi="宋体" w:eastAsia="仿宋_GB2312" w:cs="宋体"/>
                <w:spacing w:val="-4"/>
                <w:kern w:val="0"/>
                <w:sz w:val="22"/>
              </w:rPr>
              <w:t>料中总镍、总钴、总硒、总钒、总锑、总铊含量的测定  电感耦合等离子体发射光谱法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银耳栽培基地建设规范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中国森林认证  非木质林产品经营</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39359-2020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积分球法测量悬浮式液固光催化制氢反应</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工业机器人控制系统性能评估与测试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海水冷却水排放要求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党政机关电子公文归档规范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金银花空气源热泵干燥通用技术要求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409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化学、物理、机械和色牢度试验  取样部位</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耐干热性的测定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色牢度试验  耐摩擦色牢度</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39367.1-2020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体外诊断检验系统  病原微生物检测和鉴定用核酸定性体外检验程序  第1部分：通用要求、术语和定义</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2022-06-01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耐折牢度的测定：鞋面弯曲法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39369-2020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透水汽性测定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表面反射性能的测定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柔软度的测定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417</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39372-2020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伸长率的测定</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418</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39373-2020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色牢度试验  耐溶剂色牢度</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419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弯折力的测定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尺寸变化的测定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抽样  批样抽样数量</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智能家用电器的智能化技术  葡萄酒储藏柜的特殊要求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火花塞和电热塞套筒</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39379-2020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无压热塑性塑料管道系统  水密性试验方法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39381.1-2020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心血管植入物  血管药械组合产品  第1部分：通用要求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建筑内排水排污用热塑性塑料管道系统  接头气密性试验方法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埋地用无压热塑性塑料管道系统  弹性密封圈接头的密封性能试验方法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智能家用电器的智能化技术  洗衣机的特殊要求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429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塑料管道系统  热塑性塑料管材  环柔性的测定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定制家具  挥发性有机化合物现场检测方法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热泵技术在家用电器中应用效果评价</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照度计和亮度计的性能表征方法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39389-2020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气体焊接、切割和类似作业用复合塑料软管</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女性卫生裤</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家用电器专用智能功率模块技术规范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家用电器专用智能控制单元技术规范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LED灯、LED灯具和LED模块的测试方法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热塑性塑料检查井井座抗压失稳试验方法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439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39396.1-2020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全球连续监测评估系统（iGMAS）质量要求  第1部分：观测数据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39396.2-2020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全球连续监测评估系统（iGMAS）质量要求  第2部分：产品</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441</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39397.1-2020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全球连续监测评估系统（iGMAS）文件格式  第1部分：观测数据</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442</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39397.2-2020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全球连续监测评估系统（iGMAS）文件格式  第2部分：产品</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全球连续监测评估系统（iGMAS）监测评估参数</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39399-2020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北斗卫星导航系统测量型接收机通用规范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工业数据质量  通用技术规范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工业机器人云服务平台数据交换</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面向人机协作的工业机器人设计规范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云制造服务平台安全防护管理要求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449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工业机器人控制单元的信息安全通用要求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机器人分类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工业机器人可编程控制器软件开发平台程序的XML交互规范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研磨抛光机器人系统  通用技术条件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电子喷胶机器人系统  通用技术条件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39409-2020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北斗网格位置码</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低轨星载GNSS测量型接收机通用规范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北斗卫星共视时间传递技术要求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代码安全审计规范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北斗卫星导航系统信号模拟器性能要求及测试方法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459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北斗卫星导航系统空间信号接口规范  第1部分：公开服务信号B1C</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39414.2-2020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北斗卫星导航系统空间信号接口规范  第2部分：公开服务信号B2a</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39414.3-2020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北斗卫星导航系统空间信号接口规范  第3部分：公开服务信号B1I</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39414.4-2020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北斗卫星导航系统空间信号接口规范  第4部分：公开服务信号B3I</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39415.1-2020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包装袋  特征性能规范方法  第1部分：纸袋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包装袋  特征性能规范方法  第2部分：热塑性软质薄膜袋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465</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39416-2020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汽车起重机燃油消耗量试验方法</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466</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39417-2020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大型游乐设施健康管理</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风暴潮等级</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39419-2020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海啸等级</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469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海洋观测术语</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水泥浆静胶凝强度测定方法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木结构销槽承压强度及钉连接承载力特征值确定方法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道路车辆  评价乘员约束性能的事故数据收集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道路车辆  交通事故分析  第1部分：术语</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39424.2-2020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道路车辆  交通事故分析  第2部分：碰撞严重度测量方法使用指南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城市轨道交通车辆永磁直驱转向架通用技术条件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城市轨道交通永磁直驱车辆通用技术条件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工业Ir192伽玛射线源尺寸测定方法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砂型铸钢件  表面质量目视检测方法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479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39429-2020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导电材料热电势分选方法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高可靠性齿轮毛坯技术要求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滑动轴承  含有分散固体润滑剂轴承</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无损检测  超声检测  阶梯试块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气弹簧设计计算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臭氧处理中央空调循环冷却水技术要求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病媒生物综合管理技术规范  港口</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病媒生物防制操作规程  地铁</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供排水系统防雷技术规范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包装鸡蛋</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489</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39439-2020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电子商务第三方仓储服务管理规范</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490</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39440-2020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公共信用信息资源目录编制指南</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公共信用信息分类与编码规范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公共信用信息资源标识规则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公共信用信息交换方式及接口规范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公共信用信息标准总体架构</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公共信用信息数据元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公共信用信息代码集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国际贸易业务数据规范  货运代理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汽车整车物流多式联运设施设备配置要求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499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39449-2020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公共信用信息数据字典维护与管理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商贸流通企业信用评价指标</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商品无接触配送服务规范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涂层粘着牢度的测定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4689.20-1996</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国际贸易业务数据规范  订单处理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国际贸易业务数据规范  货物跟踪与追溯</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国际贸易业务流程规范  货运代理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国际贸易业务流程规范  订单处理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国际贸易业务流程规范  汇付通知</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国际贸易便利化术语</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509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39459-2020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国际贸易业务数据规范  检验检疫电子证书数据交换</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国际贸易业务数据规范  汇付通知</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国际物流信息系统数据接口</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低压直流系统与设备安全导则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513</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39463-2020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工业机器人电气设备及系统  通用技术条件</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514</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39464-2020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跨境电子商务交易类产品多语种分类与命名  鞋</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城市智慧卡互联互通  充值数据接口</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39466.1-2020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ERP、MES与控制系统之间软件互联互通接口  第1部分：通用要求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39466.2-2020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ERP、MES与控制系统之间软件互联互通接口  第2部分：信息交换</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39466.3-2020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ERP、MES与控制系统之间软件互联互通接口  第3部分：测试要求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519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北斗精密服务产品规范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陆地定量遥感产品真实性检验通用方法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39469-2020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通用制造工艺知识分类及编码方法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自动化系统与集成  对象过程方法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云制造服务平台制造资源接入集成规范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北斗卫星导航系统信号采集回放仪性能要求及测试方法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北斗卫星导航系统公开服务性能规范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基于云制造的智能工厂架构要求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通用制造工艺知识表示</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药品稳定性试验箱能效测试方法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529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信息安全技术  政务信息共享  数据安全技术要求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39478-2020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停车服务移动机器人通用技术条件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钢丝绳吊索  使用和维护</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海水淡化利用  工业用水水质</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39482.3-2020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涂漆和未涂漆金属试样的电化学阻抗谱（EIS）  第3部分：从模拟电解池获得数据的处理和分析</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39483.1-2020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橡胶塑料注射成型机  接口  第1部分：机械和电气接口</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纤维增强塑料复合材料  用校准端载荷分裂试验（C-ELS）和有效裂纹长度法测定单向增强材料的Ⅱ型断裂韧性</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536</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39485-2020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燃气燃烧器和燃烧器具用安全和控制装置  特殊要求  手动燃气阀</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537</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39486-2020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化学试剂  电感耦合等离子体质谱分析方法通则</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发泡结构胶粘剂管剪强度试验方法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539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燃气燃烧器和燃烧器具用安全和控制装置  特殊要求  电子式燃气与空气比例控制系统</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39489-2020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全尾砂膏体充填技术规范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纤维增强塑料液体冲击抗侵蚀性试验方法  旋转装置法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汽车用碳纤维复合材料覆盖部件通用技术要求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白光LED用荧光粉量子效率测试方法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燃气燃烧器和燃烧器具用安全和控制装置  特殊要求  压力调节装置</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新能源汽车驱动电机用稀土永磁材料表面涂镀层结合力的测定</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金属及其他无机覆盖层  铝及铝合金无铬化学转化膜</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新型城镇化  品质城市评价指标体系</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548</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39498-2020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消费品中重点化学物质使用控制指南</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549</w:t>
            </w:r>
          </w:p>
        </w:tc>
        <w:tc>
          <w:tcPr>
            <w:tcW w:w="1984"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39499-2020</w:t>
            </w:r>
          </w:p>
        </w:tc>
        <w:tc>
          <w:tcPr>
            <w:tcW w:w="8277"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大气有害物质无组织排放卫生防护距离推导技术导则</w:t>
            </w:r>
          </w:p>
        </w:tc>
        <w:tc>
          <w:tcPr>
            <w:tcW w:w="1984"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8195-2011，GB/T 11654.1-2012，GB/T 11655.1-2012，GB/T 11655.6-2012，GB/T 11657-1989，GB/T 11659-1989，GB/T 11660-1989，GB/T 11661-2012，GB/T 11662-2012，GB/T 11666.1-2012，GB/T 11666.2-2012，GB/T 18068.1-2012，GB/T 18068.2-2012，GB/T 18068.3-2012，GB/T 18068.4-2012，GB/T 18070-2000，GB/T 18071.1-2012，GB/T 18071.3-2012，GB/T 18071.6-2012，GB/T 18071.7-2012，GB/T 18071.8-2012，GB/T 18072-2000，GB/T 18074-2000，GB/T 18075.1-2012，GB/T 18078.1-2012，GB/T 18079-2012，GB/T 18080.1-2012，GB/T 18081-2000，GB/T 18082.1-2012</w:t>
            </w:r>
          </w:p>
        </w:tc>
        <w:tc>
          <w:tcPr>
            <w:tcW w:w="1459"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550</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39500-2020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视密度和单位面积质量的测定</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感官分析  定量响应标度使用导则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GB/Z 39502-2020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实验动物  新型冠状病毒肺炎（COVID-19）动物模型制备指南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病媒生物综合管理技术规范  学校</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病媒生物综合管理技术规范  机场</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家用电理发剪及修发器性能测试方法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硬聚氯乙烯（PVC-U）管材及管件中聚氯乙烯（PVC）含量的测定  基于总氯含量的方法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皮革  物理和机械试验  耐磨性能的测定：马丁代尔球盘法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针织婴幼儿及儿童服装</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559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39509-2020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健康管理保健服务规范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老年保健服务规范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保健调理按摩技术操作规范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磷酸化标记核酸检测通则</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卫生杀虫剂现场药效测定与评价  驱避剂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生物基材料术语、定义和标识</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39516-2020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微纳米标准样板（几何量）</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39517.1-2020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w:t>
            </w:r>
            <w:r>
              <w:rPr>
                <w:rFonts w:hint="eastAsia" w:ascii="仿宋_GB2312" w:hAnsi="宋体" w:eastAsia="仿宋_GB2312" w:cs="宋体"/>
                <w:spacing w:val="-4"/>
                <w:kern w:val="0"/>
                <w:sz w:val="22"/>
              </w:rPr>
              <w:t>林拖拉机和机械  农用定位与导航系统测试规程  第1部分：卫星定位装置的动态测试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39517.2-2020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农林拖拉机和机械  农用定位与导航系统测试规程  第2部分：在直线和水平运行状态下卫星自动导航系统的测试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使用单探针和多探针接触式探测系统坐标测量机的检测不确定度评估指南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569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39519-2020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高应力液压件圆柱螺旋压缩弹簧  技术条件</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39520-2020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弹簧残余应力的X射线衍射测试方法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39521-2020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农业拖拉机和机械  拖拉机和自走式机械的自动导航系统  安全要求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572</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39522-2020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螺纹中径米制系列量针</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573</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39523-2020</w:t>
            </w:r>
          </w:p>
        </w:tc>
        <w:tc>
          <w:tcPr>
            <w:tcW w:w="8277"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精密行星摆线减速器扭转振动性能测试方法</w:t>
            </w:r>
          </w:p>
        </w:tc>
        <w:tc>
          <w:tcPr>
            <w:tcW w:w="1984"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single" w:color="auto" w:sz="4" w:space="0"/>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2021-09-01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39532-2020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能源绩效测量和验证指南</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39533-2020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常压下泡沫水泥浆的制备及试验方法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576</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39534-2020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金属和合金的腐蚀  液体中不锈钢和镍基合金均匀腐蚀速率测定方法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577</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39535-2020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炭素材料肖氏硬度测定方法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578</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39537-2020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石油天然气勘探规范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579</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39538-2020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煤中砷、硒、汞的测定  氢化物发生-原子荧光光谱法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580</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39539-2020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页岩储层气体扩散系数的测定技术要求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581</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39540-2020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页岩气组分快速分析  激光拉曼光谱法</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582</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页岩气藏描述技术规范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583</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39554.1-2020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全国一体化政务服务平台  政务服务事项基本目录及实施清单  第1部分：编码要求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584</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39554.2-2020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全国一体化政务服务平台  政务服务事项基本目录及实施清单  第2部分：要素要求</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2020-11-19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585</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39562-2020</w:t>
            </w:r>
          </w:p>
        </w:tc>
        <w:tc>
          <w:tcPr>
            <w:tcW w:w="8277"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台式乌龙茶加工技术规范</w:t>
            </w:r>
          </w:p>
        </w:tc>
        <w:tc>
          <w:tcPr>
            <w:tcW w:w="1984" w:type="dxa"/>
            <w:tcBorders>
              <w:top w:val="nil"/>
              <w:left w:val="single" w:color="auto" w:sz="4" w:space="0"/>
              <w:bottom w:val="nil"/>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nil"/>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586</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GB/T 39563-2020</w:t>
            </w:r>
          </w:p>
        </w:tc>
        <w:tc>
          <w:tcPr>
            <w:tcW w:w="8277"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台式乌龙茶</w:t>
            </w:r>
          </w:p>
        </w:tc>
        <w:tc>
          <w:tcPr>
            <w:tcW w:w="1984"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459" w:type="dxa"/>
            <w:tcBorders>
              <w:top w:val="nil"/>
              <w:left w:val="single" w:color="auto" w:sz="4" w:space="0"/>
              <w:bottom w:val="single" w:color="auto" w:sz="4" w:space="0"/>
              <w:right w:val="single" w:color="auto" w:sz="4" w:space="0"/>
            </w:tcBorders>
            <w:shd w:val="clear" w:color="auto" w:fill="auto"/>
          </w:tcPr>
          <w:p>
            <w:pPr>
              <w:spacing w:line="260" w:lineRule="exact"/>
              <w:ind w:left="-52" w:leftChars="-25" w:right="-52" w:rightChars="-25"/>
              <w:jc w:val="center"/>
              <w:rPr>
                <w:rFonts w:ascii="仿宋_GB2312" w:hAnsi="宋体" w:eastAsia="仿宋_GB2312" w:cs="宋体"/>
                <w:kern w:val="0"/>
                <w:sz w:val="22"/>
              </w:rPr>
            </w:pPr>
            <w:r>
              <w:rPr>
                <w:rFonts w:hint="eastAsia" w:ascii="仿宋_GB2312" w:hAnsi="宋体" w:eastAsia="仿宋_GB2312" w:cs="宋体"/>
                <w:kern w:val="0"/>
                <w:sz w:val="22"/>
              </w:rPr>
              <w:t>2021-06-01</w:t>
            </w:r>
          </w:p>
        </w:tc>
      </w:tr>
    </w:tbl>
    <w:p>
      <w:pPr>
        <w:widowControl/>
        <w:jc w:val="left"/>
        <w:rPr>
          <w:rFonts w:ascii="黑体" w:hAnsi="黑体" w:eastAsia="黑体"/>
          <w:sz w:val="32"/>
          <w:szCs w:val="32"/>
        </w:rPr>
      </w:pPr>
      <w:r>
        <w:rPr>
          <w:rFonts w:ascii="黑体" w:hAnsi="黑体" w:eastAsia="黑体"/>
          <w:sz w:val="32"/>
          <w:szCs w:val="32"/>
        </w:rPr>
        <w:t xml:space="preserve"> </w:t>
      </w:r>
      <w:r>
        <w:rPr>
          <w:rFonts w:ascii="黑体" w:hAnsi="黑体" w:eastAsia="黑体"/>
          <w:sz w:val="32"/>
          <w:szCs w:val="32"/>
        </w:rPr>
        <w:br w:type="page"/>
      </w:r>
      <w:r>
        <w:rPr>
          <w:rFonts w:hint="eastAsia" w:ascii="黑体" w:hAnsi="黑体" w:eastAsia="黑体"/>
          <w:sz w:val="32"/>
          <w:szCs w:val="32"/>
        </w:rPr>
        <w:t>二、国家标准修改单</w:t>
      </w:r>
    </w:p>
    <w:tbl>
      <w:tblPr>
        <w:tblStyle w:val="9"/>
        <w:tblW w:w="13865"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4"/>
        <w:gridCol w:w="2224"/>
        <w:gridCol w:w="7317"/>
        <w:gridCol w:w="1984"/>
        <w:gridCol w:w="139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94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序号</w:t>
            </w:r>
          </w:p>
        </w:tc>
        <w:tc>
          <w:tcPr>
            <w:tcW w:w="222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国家标准编号</w:t>
            </w:r>
          </w:p>
        </w:tc>
        <w:tc>
          <w:tcPr>
            <w:tcW w:w="7317"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  家  标  准  名  称</w:t>
            </w:r>
          </w:p>
        </w:tc>
        <w:tc>
          <w:tcPr>
            <w:tcW w:w="198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代替标准号</w:t>
            </w:r>
          </w:p>
        </w:tc>
        <w:tc>
          <w:tcPr>
            <w:tcW w:w="1396"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实施日期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jc w:val="center"/>
        </w:trPr>
        <w:tc>
          <w:tcPr>
            <w:tcW w:w="944" w:type="dxa"/>
            <w:tcBorders>
              <w:top w:val="nil"/>
              <w:left w:val="single" w:color="auto" w:sz="4" w:space="0"/>
              <w:bottom w:val="nil"/>
              <w:right w:val="single" w:color="auto" w:sz="4" w:space="0"/>
            </w:tcBorders>
            <w:shd w:val="clear" w:color="auto" w:fill="auto"/>
          </w:tcPr>
          <w:p>
            <w:pPr>
              <w:widowControl/>
              <w:jc w:val="center"/>
              <w:rPr>
                <w:rFonts w:ascii="仿宋_GB2312" w:eastAsia="仿宋_GB2312" w:cs="宋体" w:hAnsiTheme="minorEastAsia"/>
                <w:kern w:val="0"/>
                <w:sz w:val="22"/>
              </w:rPr>
            </w:pPr>
            <w:r>
              <w:rPr>
                <w:rFonts w:hint="eastAsia" w:ascii="仿宋_GB2312" w:eastAsia="仿宋_GB2312" w:cs="宋体" w:hAnsiTheme="minorEastAsia"/>
                <w:kern w:val="0"/>
                <w:sz w:val="22"/>
              </w:rPr>
              <w:t>1</w:t>
            </w:r>
          </w:p>
        </w:tc>
        <w:tc>
          <w:tcPr>
            <w:tcW w:w="2224" w:type="dxa"/>
            <w:tcBorders>
              <w:top w:val="single" w:color="auto" w:sz="4" w:space="0"/>
              <w:left w:val="single" w:color="auto" w:sz="4" w:space="0"/>
              <w:bottom w:val="nil"/>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GB/T 10288-2016</w:t>
            </w:r>
          </w:p>
        </w:tc>
        <w:tc>
          <w:tcPr>
            <w:tcW w:w="7317" w:type="dxa"/>
            <w:tcBorders>
              <w:top w:val="single" w:color="auto" w:sz="4" w:space="0"/>
              <w:left w:val="single" w:color="auto" w:sz="4" w:space="0"/>
              <w:bottom w:val="nil"/>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羽绒羽毛检验方法  《第1号修改单》</w:t>
            </w:r>
          </w:p>
        </w:tc>
        <w:tc>
          <w:tcPr>
            <w:tcW w:w="1984" w:type="dxa"/>
            <w:tcBorders>
              <w:top w:val="single" w:color="auto" w:sz="4" w:space="0"/>
              <w:left w:val="single" w:color="auto" w:sz="4" w:space="0"/>
              <w:bottom w:val="nil"/>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GB/T 10288-2003</w:t>
            </w:r>
          </w:p>
        </w:tc>
        <w:tc>
          <w:tcPr>
            <w:tcW w:w="1396" w:type="dxa"/>
            <w:tcBorders>
              <w:top w:val="single" w:color="auto" w:sz="4" w:space="0"/>
              <w:left w:val="single" w:color="auto" w:sz="4" w:space="0"/>
              <w:bottom w:val="nil"/>
              <w:right w:val="single" w:color="auto" w:sz="4" w:space="0"/>
            </w:tcBorders>
            <w:shd w:val="clear" w:color="auto" w:fill="auto"/>
            <w:vAlign w:val="bottom"/>
          </w:tcPr>
          <w:p>
            <w:pPr>
              <w:jc w:val="center"/>
              <w:rPr>
                <w:rFonts w:ascii="仿宋_GB2312" w:eastAsia="仿宋_GB2312" w:cs="宋体" w:hAnsiTheme="minorEastAsia"/>
                <w:kern w:val="0"/>
                <w:sz w:val="22"/>
              </w:rPr>
            </w:pPr>
            <w:r>
              <w:rPr>
                <w:rFonts w:hint="eastAsia" w:ascii="仿宋_GB2312" w:eastAsia="仿宋_GB2312" w:cs="宋体" w:hAnsiTheme="minorEastAsia"/>
                <w:kern w:val="0"/>
                <w:sz w:val="22"/>
              </w:rPr>
              <w:t>2020-11-19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jc w:val="center"/>
        </w:trPr>
        <w:tc>
          <w:tcPr>
            <w:tcW w:w="944" w:type="dxa"/>
            <w:tcBorders>
              <w:top w:val="nil"/>
              <w:left w:val="single" w:color="auto" w:sz="4" w:space="0"/>
              <w:bottom w:val="single" w:color="auto" w:sz="4" w:space="0"/>
              <w:right w:val="single" w:color="auto" w:sz="4" w:space="0"/>
            </w:tcBorders>
            <w:shd w:val="clear" w:color="auto" w:fill="auto"/>
          </w:tcPr>
          <w:p>
            <w:pPr>
              <w:widowControl/>
              <w:jc w:val="center"/>
              <w:rPr>
                <w:rFonts w:ascii="仿宋_GB2312" w:eastAsia="仿宋_GB2312" w:cs="宋体" w:hAnsiTheme="minorEastAsia"/>
                <w:kern w:val="0"/>
                <w:sz w:val="22"/>
              </w:rPr>
            </w:pPr>
            <w:r>
              <w:rPr>
                <w:rFonts w:hint="eastAsia" w:ascii="仿宋_GB2312" w:eastAsia="仿宋_GB2312" w:cs="宋体" w:hAnsiTheme="minorEastAsia"/>
                <w:kern w:val="0"/>
                <w:sz w:val="22"/>
              </w:rPr>
              <w:t>2</w:t>
            </w:r>
          </w:p>
        </w:tc>
        <w:tc>
          <w:tcPr>
            <w:tcW w:w="2224" w:type="dxa"/>
            <w:tcBorders>
              <w:top w:val="nil"/>
              <w:left w:val="single" w:color="auto" w:sz="4" w:space="0"/>
              <w:bottom w:val="single" w:color="auto" w:sz="4" w:space="0"/>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GB/T 33833-2017</w:t>
            </w:r>
          </w:p>
        </w:tc>
        <w:tc>
          <w:tcPr>
            <w:tcW w:w="7317" w:type="dxa"/>
            <w:tcBorders>
              <w:top w:val="nil"/>
              <w:left w:val="single" w:color="auto" w:sz="4" w:space="0"/>
              <w:bottom w:val="single" w:color="auto" w:sz="4" w:space="0"/>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城镇供热服务  《第1号修改单》</w:t>
            </w:r>
          </w:p>
        </w:tc>
        <w:tc>
          <w:tcPr>
            <w:tcW w:w="1984" w:type="dxa"/>
            <w:tcBorders>
              <w:top w:val="nil"/>
              <w:left w:val="single" w:color="auto" w:sz="4" w:space="0"/>
              <w:bottom w:val="single" w:color="auto" w:sz="4" w:space="0"/>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　</w:t>
            </w:r>
          </w:p>
        </w:tc>
        <w:tc>
          <w:tcPr>
            <w:tcW w:w="1396" w:type="dxa"/>
            <w:tcBorders>
              <w:top w:val="nil"/>
              <w:left w:val="single" w:color="auto" w:sz="4" w:space="0"/>
              <w:bottom w:val="single" w:color="auto" w:sz="4" w:space="0"/>
              <w:right w:val="single" w:color="auto" w:sz="4" w:space="0"/>
            </w:tcBorders>
            <w:shd w:val="clear" w:color="auto" w:fill="auto"/>
            <w:vAlign w:val="bottom"/>
          </w:tcPr>
          <w:p>
            <w:pPr>
              <w:jc w:val="center"/>
              <w:rPr>
                <w:rFonts w:ascii="仿宋_GB2312" w:eastAsia="仿宋_GB2312" w:cs="宋体" w:hAnsiTheme="minorEastAsia"/>
                <w:kern w:val="0"/>
                <w:sz w:val="22"/>
              </w:rPr>
            </w:pPr>
            <w:r>
              <w:rPr>
                <w:rFonts w:hint="eastAsia" w:ascii="仿宋_GB2312" w:eastAsia="仿宋_GB2312" w:cs="宋体" w:hAnsiTheme="minorEastAsia"/>
                <w:kern w:val="0"/>
                <w:sz w:val="22"/>
              </w:rPr>
              <w:t>2021-06-01</w:t>
            </w:r>
          </w:p>
        </w:tc>
      </w:tr>
    </w:tbl>
    <w:p>
      <w:pPr>
        <w:spacing w:line="594" w:lineRule="exact"/>
        <w:rPr>
          <w:rFonts w:ascii="仿宋_GB2312" w:eastAsia="仿宋_GB2312"/>
        </w:rPr>
      </w:pPr>
    </w:p>
    <w:p>
      <w:pPr>
        <w:spacing w:line="594" w:lineRule="exact"/>
        <w:ind w:firstLine="638" w:firstLineChars="200"/>
        <w:rPr>
          <w:rFonts w:ascii="Times New Roman" w:hAnsi="Times New Roman" w:eastAsia="黑体"/>
          <w:sz w:val="32"/>
          <w:szCs w:val="32"/>
        </w:rPr>
      </w:pPr>
      <w:r>
        <w:rPr>
          <w:rFonts w:hint="eastAsia" w:ascii="Times New Roman" w:hAnsi="Times New Roman" w:eastAsia="仿宋_GB2312"/>
          <w:sz w:val="32"/>
          <w:szCs w:val="32"/>
        </w:rPr>
        <w:t>备注：1.</w:t>
      </w:r>
      <w:r>
        <w:rPr>
          <w:rFonts w:ascii="Times New Roman" w:hAnsi="Times New Roman" w:eastAsia="仿宋_GB2312"/>
          <w:sz w:val="32"/>
          <w:szCs w:val="32"/>
        </w:rPr>
        <w:t>GB/T 19066.1-2008</w:t>
      </w:r>
      <w:r>
        <w:rPr>
          <w:rFonts w:hint="eastAsia" w:ascii="Times New Roman" w:hAnsi="Times New Roman" w:eastAsia="仿宋_GB2312"/>
          <w:sz w:val="32"/>
          <w:szCs w:val="32"/>
        </w:rPr>
        <w:t>、</w:t>
      </w:r>
      <w:r>
        <w:rPr>
          <w:rFonts w:ascii="Times New Roman" w:hAnsi="Times New Roman" w:eastAsia="仿宋_GB2312"/>
          <w:sz w:val="32"/>
          <w:szCs w:val="32"/>
        </w:rPr>
        <w:t>GB/T 19066.3-2003</w:t>
      </w:r>
      <w:r>
        <w:rPr>
          <w:rFonts w:hint="eastAsia" w:ascii="Times New Roman" w:hAnsi="Times New Roman" w:eastAsia="仿宋_GB2312"/>
          <w:sz w:val="32"/>
          <w:szCs w:val="32"/>
        </w:rPr>
        <w:t>已全部被代替完。</w:t>
      </w:r>
    </w:p>
    <w:p>
      <w:pPr>
        <w:spacing w:line="594" w:lineRule="exact"/>
        <w:ind w:left="1865" w:leftChars="770" w:hanging="256" w:hangingChars="80"/>
        <w:rPr>
          <w:rFonts w:ascii="Times New Roman" w:hAnsi="Times New Roman" w:eastAsia="仿宋_GB2312"/>
          <w:sz w:val="32"/>
          <w:szCs w:val="32"/>
        </w:rPr>
      </w:pPr>
      <w:r>
        <w:rPr>
          <w:rFonts w:hint="eastAsia" w:ascii="Times New Roman" w:hAnsi="Times New Roman" w:eastAsia="仿宋_GB2312"/>
          <w:sz w:val="32"/>
          <w:szCs w:val="32"/>
        </w:rPr>
        <w:t>2.2020年第</w:t>
      </w:r>
      <w:r>
        <w:rPr>
          <w:rFonts w:ascii="Times New Roman" w:hAnsi="Times New Roman" w:eastAsia="仿宋_GB2312"/>
          <w:sz w:val="32"/>
          <w:szCs w:val="32"/>
        </w:rPr>
        <w:t>17</w:t>
      </w:r>
      <w:r>
        <w:rPr>
          <w:rFonts w:hint="eastAsia" w:ascii="Times New Roman" w:hAnsi="Times New Roman" w:eastAsia="仿宋_GB2312"/>
          <w:sz w:val="32"/>
          <w:szCs w:val="32"/>
        </w:rPr>
        <w:t xml:space="preserve">号公告发布的《技术制图活动铅笔 第1部分：分类、尺寸、性能要求和试验》原标准号为GB/T </w:t>
      </w:r>
      <w:r>
        <w:rPr>
          <w:rFonts w:ascii="Times New Roman" w:hAnsi="Times New Roman" w:eastAsia="仿宋_GB2312"/>
          <w:sz w:val="32"/>
          <w:szCs w:val="32"/>
        </w:rPr>
        <w:t>39011.1</w:t>
      </w:r>
      <w:r>
        <w:rPr>
          <w:rFonts w:hint="eastAsia" w:ascii="Times New Roman" w:hAnsi="Times New Roman" w:eastAsia="仿宋_GB2312"/>
          <w:sz w:val="32"/>
          <w:szCs w:val="32"/>
        </w:rPr>
        <w:t>-20</w:t>
      </w:r>
      <w:r>
        <w:rPr>
          <w:rFonts w:ascii="Times New Roman" w:hAnsi="Times New Roman" w:eastAsia="仿宋_GB2312"/>
          <w:sz w:val="32"/>
          <w:szCs w:val="32"/>
        </w:rPr>
        <w:t>20</w:t>
      </w:r>
      <w:r>
        <w:rPr>
          <w:rFonts w:hint="eastAsia" w:ascii="Times New Roman" w:hAnsi="Times New Roman" w:eastAsia="仿宋_GB2312"/>
          <w:sz w:val="32"/>
          <w:szCs w:val="32"/>
        </w:rPr>
        <w:t xml:space="preserve">，现调整为GB/T </w:t>
      </w:r>
      <w:r>
        <w:rPr>
          <w:rFonts w:ascii="Times New Roman" w:hAnsi="Times New Roman" w:eastAsia="仿宋_GB2312"/>
          <w:sz w:val="32"/>
          <w:szCs w:val="32"/>
        </w:rPr>
        <w:t>39542.1</w:t>
      </w:r>
      <w:r>
        <w:rPr>
          <w:rFonts w:hint="eastAsia" w:ascii="Times New Roman" w:hAnsi="Times New Roman" w:eastAsia="仿宋_GB2312"/>
          <w:sz w:val="32"/>
          <w:szCs w:val="32"/>
        </w:rPr>
        <w:t xml:space="preserve">-2020；《技术制图活动铅笔 第2部分：黑铅芯 分类和尺寸》原标准号为GB/T </w:t>
      </w:r>
      <w:r>
        <w:rPr>
          <w:rFonts w:ascii="Times New Roman" w:hAnsi="Times New Roman" w:eastAsia="仿宋_GB2312"/>
          <w:sz w:val="32"/>
          <w:szCs w:val="32"/>
        </w:rPr>
        <w:t>39011.2</w:t>
      </w:r>
      <w:r>
        <w:rPr>
          <w:rFonts w:hint="eastAsia" w:ascii="Times New Roman" w:hAnsi="Times New Roman" w:eastAsia="仿宋_GB2312"/>
          <w:sz w:val="32"/>
          <w:szCs w:val="32"/>
        </w:rPr>
        <w:t>-20</w:t>
      </w:r>
      <w:r>
        <w:rPr>
          <w:rFonts w:ascii="Times New Roman" w:hAnsi="Times New Roman" w:eastAsia="仿宋_GB2312"/>
          <w:sz w:val="32"/>
          <w:szCs w:val="32"/>
        </w:rPr>
        <w:t>20</w:t>
      </w:r>
      <w:r>
        <w:rPr>
          <w:rFonts w:hint="eastAsia" w:ascii="Times New Roman" w:hAnsi="Times New Roman" w:eastAsia="仿宋_GB2312"/>
          <w:sz w:val="32"/>
          <w:szCs w:val="32"/>
        </w:rPr>
        <w:t xml:space="preserve">，现调整为GB/T </w:t>
      </w:r>
      <w:r>
        <w:rPr>
          <w:rFonts w:ascii="Times New Roman" w:hAnsi="Times New Roman" w:eastAsia="仿宋_GB2312"/>
          <w:sz w:val="32"/>
          <w:szCs w:val="32"/>
        </w:rPr>
        <w:t>39542.2</w:t>
      </w:r>
      <w:r>
        <w:rPr>
          <w:rFonts w:hint="eastAsia" w:ascii="Times New Roman" w:hAnsi="Times New Roman" w:eastAsia="仿宋_GB2312"/>
          <w:sz w:val="32"/>
          <w:szCs w:val="32"/>
        </w:rPr>
        <w:t xml:space="preserve">-2020；《技术制图活动铅笔 第3部分：黑铅芯 HB铅芯弯曲强度》原标准号为GB/T </w:t>
      </w:r>
      <w:r>
        <w:rPr>
          <w:rFonts w:ascii="Times New Roman" w:hAnsi="Times New Roman" w:eastAsia="仿宋_GB2312"/>
          <w:sz w:val="32"/>
          <w:szCs w:val="32"/>
        </w:rPr>
        <w:t>39011.3</w:t>
      </w:r>
      <w:r>
        <w:rPr>
          <w:rFonts w:hint="eastAsia" w:ascii="Times New Roman" w:hAnsi="Times New Roman" w:eastAsia="仿宋_GB2312"/>
          <w:sz w:val="32"/>
          <w:szCs w:val="32"/>
        </w:rPr>
        <w:t>-20</w:t>
      </w:r>
      <w:r>
        <w:rPr>
          <w:rFonts w:ascii="Times New Roman" w:hAnsi="Times New Roman" w:eastAsia="仿宋_GB2312"/>
          <w:sz w:val="32"/>
          <w:szCs w:val="32"/>
        </w:rPr>
        <w:t>20</w:t>
      </w:r>
      <w:r>
        <w:rPr>
          <w:rFonts w:hint="eastAsia" w:ascii="Times New Roman" w:hAnsi="Times New Roman" w:eastAsia="仿宋_GB2312"/>
          <w:sz w:val="32"/>
          <w:szCs w:val="32"/>
        </w:rPr>
        <w:t xml:space="preserve">，现调整为GB/T </w:t>
      </w:r>
      <w:r>
        <w:rPr>
          <w:rFonts w:ascii="Times New Roman" w:hAnsi="Times New Roman" w:eastAsia="仿宋_GB2312"/>
          <w:sz w:val="32"/>
          <w:szCs w:val="32"/>
        </w:rPr>
        <w:t>39542.3</w:t>
      </w:r>
      <w:r>
        <w:rPr>
          <w:rFonts w:hint="eastAsia" w:ascii="Times New Roman" w:hAnsi="Times New Roman" w:eastAsia="仿宋_GB2312"/>
          <w:sz w:val="32"/>
          <w:szCs w:val="32"/>
        </w:rPr>
        <w:t>-2020。</w:t>
      </w:r>
    </w:p>
    <w:p>
      <w:pPr>
        <w:spacing w:line="594" w:lineRule="exact"/>
        <w:ind w:firstLine="638" w:firstLineChars="200"/>
        <w:rPr>
          <w:rFonts w:ascii="Times New Roman" w:hAnsi="Times New Roman" w:eastAsia="仿宋_GB2312" w:cs="Times New Roman"/>
          <w:sz w:val="32"/>
          <w:szCs w:val="32"/>
        </w:rPr>
      </w:pPr>
      <w:bookmarkStart w:id="0" w:name="_GoBack"/>
      <w:bookmarkEnd w:id="0"/>
    </w:p>
    <w:sectPr>
      <w:footerReference r:id="rId3" w:type="default"/>
      <w:footerReference r:id="rId4" w:type="even"/>
      <w:pgSz w:w="16838" w:h="11906" w:orient="landscape"/>
      <w:pgMar w:top="1474" w:right="1361" w:bottom="1474" w:left="1361" w:header="851" w:footer="1361" w:gutter="0"/>
      <w:paperSrc/>
      <w:cols w:space="0" w:num="1"/>
      <w:rtlGutter w:val="0"/>
      <w:docGrid w:type="linesAndChars" w:linePitch="298" w:charSpace="-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jc w:val="righ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hint="eastAsia" w:asciiTheme="minorEastAsia" w:hAnsiTheme="minorEastAsia"/>
        <w:sz w:val="28"/>
        <w:szCs w:val="28"/>
      </w:rPr>
      <w:t>1</w:t>
    </w:r>
    <w:r>
      <w:rPr>
        <w:rFonts w:hint="eastAsia" w:asciiTheme="minorEastAsia" w:hAnsiTheme="minorEastAsia"/>
        <w:sz w:val="28"/>
        <w:szCs w:val="28"/>
      </w:rPr>
      <w:fldChar w:fldCharType="end"/>
    </w:r>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hint="eastAsia" w:asciiTheme="minorEastAsia" w:hAnsiTheme="minorEastAsia"/>
        <w:sz w:val="28"/>
        <w:szCs w:val="28"/>
      </w:rPr>
      <w:t>1</w:t>
    </w:r>
    <w:r>
      <w:rPr>
        <w:rFonts w:hint="eastAsia" w:asciiTheme="minorEastAsia" w:hAnsiTheme="minorEastAsia"/>
        <w:sz w:val="28"/>
        <w:szCs w:val="28"/>
      </w:rPr>
      <w:fldChar w:fldCharType="end"/>
    </w:r>
    <w:r>
      <w:rPr>
        <w:rFonts w:hint="eastAsia" w:asciiTheme="minorEastAsia" w:hAnsi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7"/>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E4"/>
    <w:rsid w:val="00006B5B"/>
    <w:rsid w:val="00006E3E"/>
    <w:rsid w:val="0001170B"/>
    <w:rsid w:val="00014A27"/>
    <w:rsid w:val="00020ABC"/>
    <w:rsid w:val="00035017"/>
    <w:rsid w:val="000374EE"/>
    <w:rsid w:val="0004309F"/>
    <w:rsid w:val="00055263"/>
    <w:rsid w:val="000A12D7"/>
    <w:rsid w:val="000A6737"/>
    <w:rsid w:val="000C11EA"/>
    <w:rsid w:val="000D29CE"/>
    <w:rsid w:val="000D313B"/>
    <w:rsid w:val="000E2CDC"/>
    <w:rsid w:val="00107822"/>
    <w:rsid w:val="001106DA"/>
    <w:rsid w:val="00125208"/>
    <w:rsid w:val="00170DCC"/>
    <w:rsid w:val="001913E6"/>
    <w:rsid w:val="00196FBB"/>
    <w:rsid w:val="001A3011"/>
    <w:rsid w:val="001A7E82"/>
    <w:rsid w:val="001B6052"/>
    <w:rsid w:val="001C66C5"/>
    <w:rsid w:val="001D0921"/>
    <w:rsid w:val="001F2B0D"/>
    <w:rsid w:val="001F564D"/>
    <w:rsid w:val="002065AD"/>
    <w:rsid w:val="0021201B"/>
    <w:rsid w:val="002346A7"/>
    <w:rsid w:val="002441BC"/>
    <w:rsid w:val="00251FD2"/>
    <w:rsid w:val="00271E07"/>
    <w:rsid w:val="002A3B53"/>
    <w:rsid w:val="002A59A2"/>
    <w:rsid w:val="002B2398"/>
    <w:rsid w:val="002E21C6"/>
    <w:rsid w:val="002E7F49"/>
    <w:rsid w:val="00314D7C"/>
    <w:rsid w:val="00341A05"/>
    <w:rsid w:val="003545EB"/>
    <w:rsid w:val="003611EB"/>
    <w:rsid w:val="003629D4"/>
    <w:rsid w:val="00366C3C"/>
    <w:rsid w:val="00386ED1"/>
    <w:rsid w:val="0039143E"/>
    <w:rsid w:val="003943EC"/>
    <w:rsid w:val="003B3DBD"/>
    <w:rsid w:val="003B4440"/>
    <w:rsid w:val="003B7146"/>
    <w:rsid w:val="003D3DEE"/>
    <w:rsid w:val="003F0154"/>
    <w:rsid w:val="00407502"/>
    <w:rsid w:val="00426027"/>
    <w:rsid w:val="00431ED8"/>
    <w:rsid w:val="00437112"/>
    <w:rsid w:val="0044039E"/>
    <w:rsid w:val="00441285"/>
    <w:rsid w:val="004426DC"/>
    <w:rsid w:val="004438F6"/>
    <w:rsid w:val="00464257"/>
    <w:rsid w:val="0046569A"/>
    <w:rsid w:val="004766CE"/>
    <w:rsid w:val="004934AF"/>
    <w:rsid w:val="00496058"/>
    <w:rsid w:val="004B0E66"/>
    <w:rsid w:val="004C3ADC"/>
    <w:rsid w:val="004E1B13"/>
    <w:rsid w:val="0050079B"/>
    <w:rsid w:val="00500B04"/>
    <w:rsid w:val="00500C94"/>
    <w:rsid w:val="00511C91"/>
    <w:rsid w:val="005229E1"/>
    <w:rsid w:val="00537F8B"/>
    <w:rsid w:val="00552154"/>
    <w:rsid w:val="00563B2F"/>
    <w:rsid w:val="00583EBB"/>
    <w:rsid w:val="005878F1"/>
    <w:rsid w:val="005951C0"/>
    <w:rsid w:val="005A0AAB"/>
    <w:rsid w:val="005A6D1F"/>
    <w:rsid w:val="005B1814"/>
    <w:rsid w:val="005C03AC"/>
    <w:rsid w:val="005C3EB1"/>
    <w:rsid w:val="005D1EBA"/>
    <w:rsid w:val="005D2EA1"/>
    <w:rsid w:val="006079BF"/>
    <w:rsid w:val="00621F9F"/>
    <w:rsid w:val="006607D0"/>
    <w:rsid w:val="00690FFA"/>
    <w:rsid w:val="006B1740"/>
    <w:rsid w:val="006D5E4E"/>
    <w:rsid w:val="006E5BFE"/>
    <w:rsid w:val="006F1C21"/>
    <w:rsid w:val="006F255A"/>
    <w:rsid w:val="006F59E8"/>
    <w:rsid w:val="00703B9F"/>
    <w:rsid w:val="0070602C"/>
    <w:rsid w:val="00710AAC"/>
    <w:rsid w:val="00711B1D"/>
    <w:rsid w:val="007369FD"/>
    <w:rsid w:val="0075778F"/>
    <w:rsid w:val="007606C7"/>
    <w:rsid w:val="0076137E"/>
    <w:rsid w:val="00794130"/>
    <w:rsid w:val="00795A34"/>
    <w:rsid w:val="007B52DA"/>
    <w:rsid w:val="007B5AAD"/>
    <w:rsid w:val="007C4593"/>
    <w:rsid w:val="007D01E4"/>
    <w:rsid w:val="007D040D"/>
    <w:rsid w:val="007E7158"/>
    <w:rsid w:val="007F43E0"/>
    <w:rsid w:val="008152EC"/>
    <w:rsid w:val="008233D3"/>
    <w:rsid w:val="00836770"/>
    <w:rsid w:val="00846F48"/>
    <w:rsid w:val="00854EFC"/>
    <w:rsid w:val="00864AA0"/>
    <w:rsid w:val="00865981"/>
    <w:rsid w:val="008801DB"/>
    <w:rsid w:val="008B1571"/>
    <w:rsid w:val="008B49EC"/>
    <w:rsid w:val="008B76EE"/>
    <w:rsid w:val="008C3950"/>
    <w:rsid w:val="008D02E0"/>
    <w:rsid w:val="008E4B45"/>
    <w:rsid w:val="008F2788"/>
    <w:rsid w:val="00920522"/>
    <w:rsid w:val="00955783"/>
    <w:rsid w:val="009562AF"/>
    <w:rsid w:val="00960B30"/>
    <w:rsid w:val="009947DC"/>
    <w:rsid w:val="009C6EAF"/>
    <w:rsid w:val="009E0A5C"/>
    <w:rsid w:val="009F576A"/>
    <w:rsid w:val="00A32747"/>
    <w:rsid w:val="00A32CEB"/>
    <w:rsid w:val="00A366F7"/>
    <w:rsid w:val="00A8375B"/>
    <w:rsid w:val="00A868A7"/>
    <w:rsid w:val="00A93000"/>
    <w:rsid w:val="00A9689D"/>
    <w:rsid w:val="00AB0D73"/>
    <w:rsid w:val="00AB5927"/>
    <w:rsid w:val="00AC08E6"/>
    <w:rsid w:val="00AC68A4"/>
    <w:rsid w:val="00AF4C62"/>
    <w:rsid w:val="00AF5AF1"/>
    <w:rsid w:val="00AF707B"/>
    <w:rsid w:val="00B1248C"/>
    <w:rsid w:val="00B1637C"/>
    <w:rsid w:val="00B17980"/>
    <w:rsid w:val="00B24FFB"/>
    <w:rsid w:val="00B274C0"/>
    <w:rsid w:val="00B40309"/>
    <w:rsid w:val="00B40E62"/>
    <w:rsid w:val="00B4759E"/>
    <w:rsid w:val="00B549A5"/>
    <w:rsid w:val="00B55556"/>
    <w:rsid w:val="00B75F67"/>
    <w:rsid w:val="00B868D6"/>
    <w:rsid w:val="00BB0E9A"/>
    <w:rsid w:val="00BB4282"/>
    <w:rsid w:val="00BC49F6"/>
    <w:rsid w:val="00BD0356"/>
    <w:rsid w:val="00BE010A"/>
    <w:rsid w:val="00BF0A26"/>
    <w:rsid w:val="00BF7414"/>
    <w:rsid w:val="00C057EC"/>
    <w:rsid w:val="00C1300C"/>
    <w:rsid w:val="00C174BB"/>
    <w:rsid w:val="00C21EA6"/>
    <w:rsid w:val="00C2467E"/>
    <w:rsid w:val="00C25613"/>
    <w:rsid w:val="00C640CE"/>
    <w:rsid w:val="00C71CA2"/>
    <w:rsid w:val="00C835D5"/>
    <w:rsid w:val="00C86BA8"/>
    <w:rsid w:val="00CD01F1"/>
    <w:rsid w:val="00CE2719"/>
    <w:rsid w:val="00CF2026"/>
    <w:rsid w:val="00CF70E9"/>
    <w:rsid w:val="00D077C5"/>
    <w:rsid w:val="00D16CFF"/>
    <w:rsid w:val="00D409C3"/>
    <w:rsid w:val="00D62AC8"/>
    <w:rsid w:val="00D96432"/>
    <w:rsid w:val="00DB6649"/>
    <w:rsid w:val="00DD1A1A"/>
    <w:rsid w:val="00DD316B"/>
    <w:rsid w:val="00DD3B3C"/>
    <w:rsid w:val="00DE531C"/>
    <w:rsid w:val="00E135B7"/>
    <w:rsid w:val="00E136B6"/>
    <w:rsid w:val="00E34A66"/>
    <w:rsid w:val="00E36825"/>
    <w:rsid w:val="00E63B63"/>
    <w:rsid w:val="00E71CCE"/>
    <w:rsid w:val="00E8587F"/>
    <w:rsid w:val="00EA135D"/>
    <w:rsid w:val="00EA308B"/>
    <w:rsid w:val="00EB2018"/>
    <w:rsid w:val="00EB216D"/>
    <w:rsid w:val="00EB37A2"/>
    <w:rsid w:val="00EC4AE5"/>
    <w:rsid w:val="00EC78F2"/>
    <w:rsid w:val="00ED5D54"/>
    <w:rsid w:val="00EE0081"/>
    <w:rsid w:val="00EE3E14"/>
    <w:rsid w:val="00EE752C"/>
    <w:rsid w:val="00EF66C5"/>
    <w:rsid w:val="00F0193E"/>
    <w:rsid w:val="00F03E82"/>
    <w:rsid w:val="00F056DD"/>
    <w:rsid w:val="00F15AEE"/>
    <w:rsid w:val="00F3290B"/>
    <w:rsid w:val="00F41291"/>
    <w:rsid w:val="00F439C5"/>
    <w:rsid w:val="00F46F4E"/>
    <w:rsid w:val="00F56022"/>
    <w:rsid w:val="00F6332A"/>
    <w:rsid w:val="00F71A63"/>
    <w:rsid w:val="00F96C56"/>
    <w:rsid w:val="00F96E78"/>
    <w:rsid w:val="00FB5ADF"/>
    <w:rsid w:val="00FC4573"/>
    <w:rsid w:val="00FF3AFE"/>
    <w:rsid w:val="00FF652E"/>
    <w:rsid w:val="02030EFA"/>
    <w:rsid w:val="04113882"/>
    <w:rsid w:val="056631E8"/>
    <w:rsid w:val="06176B0B"/>
    <w:rsid w:val="0746622D"/>
    <w:rsid w:val="0A8B7FC7"/>
    <w:rsid w:val="107125F7"/>
    <w:rsid w:val="11404775"/>
    <w:rsid w:val="11E20238"/>
    <w:rsid w:val="12A06ED2"/>
    <w:rsid w:val="130940A4"/>
    <w:rsid w:val="132536A6"/>
    <w:rsid w:val="13CD26A0"/>
    <w:rsid w:val="143F1E25"/>
    <w:rsid w:val="14FF70AA"/>
    <w:rsid w:val="151B4D60"/>
    <w:rsid w:val="155F513E"/>
    <w:rsid w:val="15960175"/>
    <w:rsid w:val="174958FE"/>
    <w:rsid w:val="19251458"/>
    <w:rsid w:val="1A9665F4"/>
    <w:rsid w:val="1AF7442D"/>
    <w:rsid w:val="1FCE4519"/>
    <w:rsid w:val="210A0FEE"/>
    <w:rsid w:val="23B2734C"/>
    <w:rsid w:val="23B36D95"/>
    <w:rsid w:val="25966244"/>
    <w:rsid w:val="265D337A"/>
    <w:rsid w:val="274A5A12"/>
    <w:rsid w:val="27522B33"/>
    <w:rsid w:val="27CB10FE"/>
    <w:rsid w:val="293327FD"/>
    <w:rsid w:val="29517F3D"/>
    <w:rsid w:val="2AD2571B"/>
    <w:rsid w:val="2B8F2AF4"/>
    <w:rsid w:val="2BAB10B2"/>
    <w:rsid w:val="2C1F0B15"/>
    <w:rsid w:val="2C287A35"/>
    <w:rsid w:val="2C6B2907"/>
    <w:rsid w:val="2CA81AA8"/>
    <w:rsid w:val="2CEE0BF9"/>
    <w:rsid w:val="2D3A2264"/>
    <w:rsid w:val="2F2E39CF"/>
    <w:rsid w:val="2F72745F"/>
    <w:rsid w:val="2F902F65"/>
    <w:rsid w:val="2FF93AB8"/>
    <w:rsid w:val="306027E3"/>
    <w:rsid w:val="31DE0499"/>
    <w:rsid w:val="324A7F80"/>
    <w:rsid w:val="325A4457"/>
    <w:rsid w:val="33524FFE"/>
    <w:rsid w:val="34A43C44"/>
    <w:rsid w:val="36AC7044"/>
    <w:rsid w:val="38C01AA4"/>
    <w:rsid w:val="39231120"/>
    <w:rsid w:val="39C26445"/>
    <w:rsid w:val="3A4A171C"/>
    <w:rsid w:val="3AD07F9E"/>
    <w:rsid w:val="3AD874D1"/>
    <w:rsid w:val="3E373705"/>
    <w:rsid w:val="3F571F5D"/>
    <w:rsid w:val="402E1A70"/>
    <w:rsid w:val="408429AF"/>
    <w:rsid w:val="42C745E0"/>
    <w:rsid w:val="43C65A34"/>
    <w:rsid w:val="44304EE9"/>
    <w:rsid w:val="45216DB8"/>
    <w:rsid w:val="46441D01"/>
    <w:rsid w:val="495617A6"/>
    <w:rsid w:val="49DB0B53"/>
    <w:rsid w:val="49E91002"/>
    <w:rsid w:val="49F51A90"/>
    <w:rsid w:val="4A5C5030"/>
    <w:rsid w:val="4B270426"/>
    <w:rsid w:val="4C0E0300"/>
    <w:rsid w:val="4CF24F97"/>
    <w:rsid w:val="4D266E96"/>
    <w:rsid w:val="4D33744B"/>
    <w:rsid w:val="4EEF07BC"/>
    <w:rsid w:val="51591D00"/>
    <w:rsid w:val="536102B7"/>
    <w:rsid w:val="558C7939"/>
    <w:rsid w:val="55D61765"/>
    <w:rsid w:val="56312437"/>
    <w:rsid w:val="57725A32"/>
    <w:rsid w:val="57E0726A"/>
    <w:rsid w:val="597247E0"/>
    <w:rsid w:val="59BE333D"/>
    <w:rsid w:val="59FA5898"/>
    <w:rsid w:val="5A5574E8"/>
    <w:rsid w:val="5B7B5EF8"/>
    <w:rsid w:val="5BB02879"/>
    <w:rsid w:val="5C292D2B"/>
    <w:rsid w:val="5D117E96"/>
    <w:rsid w:val="5D337D7A"/>
    <w:rsid w:val="5DED32BC"/>
    <w:rsid w:val="5DEF7D23"/>
    <w:rsid w:val="5EB12AF0"/>
    <w:rsid w:val="614C43A3"/>
    <w:rsid w:val="61F25C26"/>
    <w:rsid w:val="63DE5FFD"/>
    <w:rsid w:val="65785CED"/>
    <w:rsid w:val="65DE7A4F"/>
    <w:rsid w:val="66BF6870"/>
    <w:rsid w:val="66FB206F"/>
    <w:rsid w:val="67C27802"/>
    <w:rsid w:val="69D24C34"/>
    <w:rsid w:val="6A154AF9"/>
    <w:rsid w:val="6BA34B06"/>
    <w:rsid w:val="6BB73C78"/>
    <w:rsid w:val="6BFE115B"/>
    <w:rsid w:val="6C6E1A60"/>
    <w:rsid w:val="6CFB06AB"/>
    <w:rsid w:val="71197427"/>
    <w:rsid w:val="716740D9"/>
    <w:rsid w:val="72FC4725"/>
    <w:rsid w:val="73D55FC5"/>
    <w:rsid w:val="73FC5707"/>
    <w:rsid w:val="77643D03"/>
    <w:rsid w:val="782F0E78"/>
    <w:rsid w:val="793C5428"/>
    <w:rsid w:val="79C57A68"/>
    <w:rsid w:val="7A544C80"/>
    <w:rsid w:val="7AF15725"/>
    <w:rsid w:val="7C49553F"/>
    <w:rsid w:val="7CA03D02"/>
    <w:rsid w:val="7D5D6002"/>
    <w:rsid w:val="7DCA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pPr>
      <w:spacing w:line="594" w:lineRule="exact"/>
      <w:ind w:firstLine="200" w:firstLineChars="200"/>
    </w:pPr>
    <w:rPr>
      <w:rFonts w:ascii="宋体" w:hAnsi="Courier New" w:eastAsia="宋体" w:cs="仿宋_GB2312"/>
      <w:szCs w:val="21"/>
    </w:rPr>
  </w:style>
  <w:style w:type="paragraph" w:styleId="3">
    <w:name w:val="Date"/>
    <w:basedOn w:val="1"/>
    <w:next w:val="1"/>
    <w:link w:val="11"/>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日期 字符"/>
    <w:basedOn w:val="7"/>
    <w:link w:val="3"/>
    <w:semiHidden/>
    <w:qFormat/>
    <w:uiPriority w:val="99"/>
  </w:style>
  <w:style w:type="character" w:customStyle="1" w:styleId="12">
    <w:name w:val="批注框文本 字符"/>
    <w:basedOn w:val="7"/>
    <w:link w:val="4"/>
    <w:semiHidden/>
    <w:qFormat/>
    <w:uiPriority w:val="99"/>
    <w:rPr>
      <w:sz w:val="18"/>
      <w:szCs w:val="18"/>
    </w:rPr>
  </w:style>
  <w:style w:type="character" w:customStyle="1" w:styleId="13">
    <w:name w:val="页脚 字符"/>
    <w:basedOn w:val="7"/>
    <w:link w:val="5"/>
    <w:qFormat/>
    <w:uiPriority w:val="99"/>
    <w:rPr>
      <w:sz w:val="18"/>
      <w:szCs w:val="18"/>
    </w:rPr>
  </w:style>
  <w:style w:type="character" w:customStyle="1" w:styleId="14">
    <w:name w:val="页眉 字符"/>
    <w:basedOn w:val="7"/>
    <w:link w:val="6"/>
    <w:qFormat/>
    <w:uiPriority w:val="99"/>
    <w:rPr>
      <w:sz w:val="18"/>
      <w:szCs w:val="18"/>
    </w:rPr>
  </w:style>
  <w:style w:type="paragraph" w:customStyle="1" w:styleId="1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A1BC9-14B7-4168-B7A8-F9F39001712D}">
  <ds:schemaRefs/>
</ds:datastoreItem>
</file>

<file path=docProps/app.xml><?xml version="1.0" encoding="utf-8"?>
<Properties xmlns="http://schemas.openxmlformats.org/officeDocument/2006/extended-properties" xmlns:vt="http://schemas.openxmlformats.org/officeDocument/2006/docPropsVTypes">
  <Template>Normal.dotm</Template>
  <Company>SAC</Company>
  <Pages>30</Pages>
  <Words>5506</Words>
  <Characters>31388</Characters>
  <Lines>261</Lines>
  <Paragraphs>73</Paragraphs>
  <TotalTime>8</TotalTime>
  <ScaleCrop>false</ScaleCrop>
  <LinksUpToDate>false</LinksUpToDate>
  <CharactersWithSpaces>36821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2019-10-17T07:25:00Z</dcterms:created>
  <dc:creator>Zhaoy</dc:creator>
  <cp:lastModifiedBy>sjl</cp:lastModifiedBy>
  <cp:lastPrinted>2020-11-23T02:08:00Z</cp:lastPrinted>
  <dcterms:modified xsi:type="dcterms:W3CDTF">2020-11-23T07:37:18Z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