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宋体" w:hAnsi="宋体" w:eastAsia="宋体" w:cs="宋体"/>
          <w:color w:val="000000"/>
          <w:kern w:val="0"/>
          <w:sz w:val="30"/>
          <w:szCs w:val="30"/>
          <w:lang w:bidi="ar"/>
        </w:rPr>
      </w:pPr>
      <w:bookmarkStart w:id="6" w:name="_GoBack"/>
      <w:bookmarkEnd w:id="6"/>
      <w:r>
        <w:rPr>
          <w:rFonts w:hint="eastAsia" w:ascii="宋体" w:hAnsi="宋体" w:eastAsia="宋体" w:cs="宋体"/>
          <w:color w:val="000000"/>
          <w:kern w:val="0"/>
          <w:sz w:val="30"/>
          <w:szCs w:val="30"/>
          <w:lang w:bidi="ar"/>
        </w:rPr>
        <w:t>附件</w:t>
      </w:r>
      <w:r>
        <w:rPr>
          <w:rFonts w:hint="eastAsia" w:ascii="宋体" w:hAnsi="宋体" w:eastAsia="宋体" w:cs="宋体"/>
          <w:color w:val="000000"/>
          <w:kern w:val="0"/>
          <w:sz w:val="30"/>
          <w:szCs w:val="30"/>
          <w:lang w:val="en-US" w:eastAsia="zh-CN" w:bidi="ar"/>
        </w:rPr>
        <w:t xml:space="preserve"> 1</w:t>
      </w:r>
      <w:r>
        <w:rPr>
          <w:rFonts w:hint="eastAsia" w:ascii="宋体" w:hAnsi="宋体" w:eastAsia="宋体" w:cs="宋体"/>
          <w:color w:val="000000"/>
          <w:kern w:val="0"/>
          <w:sz w:val="30"/>
          <w:szCs w:val="30"/>
          <w:lang w:bidi="ar"/>
        </w:rPr>
        <w:t xml:space="preserve">                                                         </w:t>
      </w:r>
    </w:p>
    <w:p>
      <w:pPr>
        <w:widowControl/>
        <w:spacing w:line="600" w:lineRule="exact"/>
        <w:ind w:firstLine="482" w:firstLineChars="200"/>
        <w:jc w:val="center"/>
        <w:rPr>
          <w:rFonts w:hint="eastAsia" w:ascii="宋体" w:hAnsi="宋体" w:eastAsia="宋体" w:cs="宋体"/>
          <w:color w:val="000000"/>
          <w:kern w:val="0"/>
          <w:sz w:val="30"/>
          <w:szCs w:val="30"/>
          <w:lang w:bidi="ar"/>
        </w:rPr>
      </w:pPr>
      <w:r>
        <w:rPr>
          <w:rFonts w:hint="eastAsia" w:ascii="仿宋" w:hAnsi="仿宋" w:eastAsia="仿宋" w:cs="仿宋"/>
          <w:b/>
          <w:bCs/>
          <w:color w:val="000000"/>
          <w:kern w:val="0"/>
          <w:sz w:val="24"/>
          <w:szCs w:val="24"/>
          <w:u w:val="single"/>
          <w:lang w:eastAsia="zh-CN" w:bidi="ar"/>
        </w:rPr>
        <w:t>《</w:t>
      </w:r>
      <w:r>
        <w:rPr>
          <w:rFonts w:hint="eastAsia" w:cs="仿宋"/>
          <w:b/>
          <w:bCs/>
          <w:color w:val="000000"/>
          <w:kern w:val="0"/>
          <w:sz w:val="24"/>
          <w:szCs w:val="24"/>
          <w:u w:val="single"/>
          <w:lang w:eastAsia="zh-CN" w:bidi="ar"/>
        </w:rPr>
        <w:t>洁面类化妆品眼刺激性试验体外测试方法角膜上皮模型体外刺激试验</w:t>
      </w:r>
      <w:r>
        <w:rPr>
          <w:rFonts w:hint="eastAsia" w:ascii="仿宋" w:hAnsi="仿宋" w:eastAsia="仿宋" w:cs="仿宋"/>
          <w:b/>
          <w:bCs/>
          <w:color w:val="000000"/>
          <w:kern w:val="0"/>
          <w:sz w:val="24"/>
          <w:szCs w:val="24"/>
          <w:u w:val="single"/>
          <w:lang w:eastAsia="zh-CN" w:bidi="ar"/>
        </w:rPr>
        <w:t>（征求意见稿）》</w:t>
      </w:r>
      <w:r>
        <w:rPr>
          <w:rFonts w:hint="eastAsia" w:ascii="宋体" w:hAnsi="宋体" w:eastAsia="宋体" w:cs="宋体"/>
          <w:color w:val="000000"/>
          <w:kern w:val="0"/>
          <w:sz w:val="30"/>
          <w:szCs w:val="30"/>
          <w:lang w:bidi="ar"/>
        </w:rPr>
        <w:t>《意见汇总表》</w:t>
      </w:r>
    </w:p>
    <w:p>
      <w:pPr>
        <w:jc w:val="center"/>
        <w:rPr>
          <w:rFonts w:hint="eastAsia"/>
        </w:rPr>
      </w:pPr>
      <w:r>
        <w:rPr>
          <w:rFonts w:hint="eastAsia"/>
        </w:rPr>
        <w:t xml:space="preserve">                                                                                                                                   </w:t>
      </w:r>
    </w:p>
    <w:p>
      <w:pPr>
        <w:widowControl/>
        <w:spacing w:line="600" w:lineRule="exact"/>
        <w:jc w:val="left"/>
        <w:rPr>
          <w:rFonts w:hint="eastAsia"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单位名称：</w:t>
      </w:r>
    </w:p>
    <w:p>
      <w:pPr>
        <w:widowControl/>
        <w:spacing w:line="600" w:lineRule="exact"/>
        <w:jc w:val="left"/>
        <w:rPr>
          <w:rFonts w:hint="eastAsia"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地</w:t>
      </w:r>
      <w:r>
        <w:rPr>
          <w:rFonts w:hint="eastAsia" w:ascii="宋体" w:hAnsi="宋体" w:eastAsia="宋体" w:cs="宋体"/>
          <w:color w:val="000000"/>
          <w:kern w:val="0"/>
          <w:sz w:val="30"/>
          <w:szCs w:val="30"/>
          <w:lang w:val="en-US" w:eastAsia="zh-CN" w:bidi="ar"/>
        </w:rPr>
        <w:t xml:space="preserve">    </w:t>
      </w:r>
      <w:r>
        <w:rPr>
          <w:rFonts w:hint="eastAsia" w:ascii="宋体" w:hAnsi="宋体" w:eastAsia="宋体" w:cs="宋体"/>
          <w:color w:val="000000"/>
          <w:kern w:val="0"/>
          <w:sz w:val="30"/>
          <w:szCs w:val="30"/>
          <w:lang w:bidi="ar"/>
        </w:rPr>
        <w:t>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40"/>
        <w:gridCol w:w="960"/>
        <w:gridCol w:w="1050"/>
        <w:gridCol w:w="1740"/>
        <w:gridCol w:w="1179"/>
        <w:gridCol w:w="801"/>
        <w:gridCol w:w="701"/>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0"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序号</w:t>
            </w:r>
          </w:p>
        </w:tc>
        <w:tc>
          <w:tcPr>
            <w:tcW w:w="840"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页码</w:t>
            </w:r>
          </w:p>
        </w:tc>
        <w:tc>
          <w:tcPr>
            <w:tcW w:w="960"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章条编号</w:t>
            </w:r>
          </w:p>
        </w:tc>
        <w:tc>
          <w:tcPr>
            <w:tcW w:w="1050"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原文</w:t>
            </w:r>
          </w:p>
        </w:tc>
        <w:tc>
          <w:tcPr>
            <w:tcW w:w="1740"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修改意见/建议</w:t>
            </w:r>
          </w:p>
        </w:tc>
        <w:tc>
          <w:tcPr>
            <w:tcW w:w="1179"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理由</w:t>
            </w:r>
          </w:p>
        </w:tc>
        <w:tc>
          <w:tcPr>
            <w:tcW w:w="801"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联系人</w:t>
            </w:r>
          </w:p>
        </w:tc>
        <w:tc>
          <w:tcPr>
            <w:tcW w:w="701"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电话</w:t>
            </w:r>
          </w:p>
        </w:tc>
        <w:tc>
          <w:tcPr>
            <w:tcW w:w="747" w:type="dxa"/>
            <w:noWrap w:val="0"/>
            <w:vAlign w:val="center"/>
          </w:tcPr>
          <w:p>
            <w:pPr>
              <w:jc w:val="center"/>
              <w:rPr>
                <w:rFonts w:hint="eastAsia"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18"/>
                <w:szCs w:val="1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30" w:type="dxa"/>
            <w:noWrap w:val="0"/>
            <w:vAlign w:val="top"/>
          </w:tcPr>
          <w:p>
            <w:pPr>
              <w:jc w:val="left"/>
              <w:rPr>
                <w:rFonts w:hint="eastAsia"/>
                <w:sz w:val="18"/>
                <w:szCs w:val="18"/>
              </w:rPr>
            </w:pPr>
          </w:p>
        </w:tc>
        <w:tc>
          <w:tcPr>
            <w:tcW w:w="840" w:type="dxa"/>
            <w:noWrap w:val="0"/>
            <w:vAlign w:val="top"/>
          </w:tcPr>
          <w:p>
            <w:pPr>
              <w:jc w:val="left"/>
              <w:rPr>
                <w:rFonts w:hint="eastAsia"/>
                <w:sz w:val="18"/>
                <w:szCs w:val="18"/>
              </w:rPr>
            </w:pPr>
          </w:p>
        </w:tc>
        <w:tc>
          <w:tcPr>
            <w:tcW w:w="960" w:type="dxa"/>
            <w:noWrap w:val="0"/>
            <w:vAlign w:val="top"/>
          </w:tcPr>
          <w:p>
            <w:pPr>
              <w:jc w:val="left"/>
              <w:rPr>
                <w:rFonts w:hint="eastAsia"/>
                <w:sz w:val="18"/>
                <w:szCs w:val="18"/>
              </w:rPr>
            </w:pPr>
          </w:p>
        </w:tc>
        <w:tc>
          <w:tcPr>
            <w:tcW w:w="1050" w:type="dxa"/>
            <w:noWrap w:val="0"/>
            <w:vAlign w:val="top"/>
          </w:tcPr>
          <w:p>
            <w:pPr>
              <w:jc w:val="left"/>
              <w:rPr>
                <w:rFonts w:hint="eastAsia"/>
                <w:sz w:val="18"/>
                <w:szCs w:val="18"/>
              </w:rPr>
            </w:pPr>
          </w:p>
        </w:tc>
        <w:tc>
          <w:tcPr>
            <w:tcW w:w="1740" w:type="dxa"/>
            <w:noWrap w:val="0"/>
            <w:vAlign w:val="top"/>
          </w:tcPr>
          <w:p>
            <w:pPr>
              <w:jc w:val="left"/>
              <w:rPr>
                <w:rFonts w:hint="eastAsia"/>
                <w:sz w:val="18"/>
                <w:szCs w:val="18"/>
              </w:rPr>
            </w:pPr>
          </w:p>
        </w:tc>
        <w:tc>
          <w:tcPr>
            <w:tcW w:w="1179" w:type="dxa"/>
            <w:noWrap w:val="0"/>
            <w:vAlign w:val="top"/>
          </w:tcPr>
          <w:p>
            <w:pPr>
              <w:jc w:val="left"/>
              <w:rPr>
                <w:rFonts w:hint="eastAsia"/>
                <w:sz w:val="18"/>
                <w:szCs w:val="18"/>
              </w:rPr>
            </w:pPr>
          </w:p>
        </w:tc>
        <w:tc>
          <w:tcPr>
            <w:tcW w:w="801" w:type="dxa"/>
            <w:vMerge w:val="restart"/>
            <w:noWrap w:val="0"/>
            <w:vAlign w:val="top"/>
          </w:tcPr>
          <w:p>
            <w:pPr>
              <w:jc w:val="left"/>
              <w:rPr>
                <w:rFonts w:hint="eastAsia"/>
                <w:sz w:val="18"/>
                <w:szCs w:val="18"/>
              </w:rPr>
            </w:pPr>
          </w:p>
        </w:tc>
        <w:tc>
          <w:tcPr>
            <w:tcW w:w="701" w:type="dxa"/>
            <w:vMerge w:val="restart"/>
            <w:noWrap w:val="0"/>
            <w:vAlign w:val="top"/>
          </w:tcPr>
          <w:p>
            <w:pPr>
              <w:jc w:val="left"/>
              <w:rPr>
                <w:rFonts w:hint="eastAsia"/>
                <w:sz w:val="18"/>
                <w:szCs w:val="18"/>
              </w:rPr>
            </w:pPr>
          </w:p>
        </w:tc>
        <w:tc>
          <w:tcPr>
            <w:tcW w:w="747" w:type="dxa"/>
            <w:vMerge w:val="restart"/>
            <w:noWrap w:val="0"/>
            <w:vAlign w:val="top"/>
          </w:tcPr>
          <w:p>
            <w:pPr>
              <w:jc w:val="lef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830" w:type="dxa"/>
            <w:noWrap w:val="0"/>
            <w:vAlign w:val="top"/>
          </w:tcPr>
          <w:p>
            <w:pPr>
              <w:jc w:val="left"/>
              <w:rPr>
                <w:rFonts w:hint="eastAsia"/>
                <w:sz w:val="18"/>
                <w:szCs w:val="18"/>
              </w:rPr>
            </w:pPr>
          </w:p>
        </w:tc>
        <w:tc>
          <w:tcPr>
            <w:tcW w:w="840" w:type="dxa"/>
            <w:noWrap w:val="0"/>
            <w:vAlign w:val="top"/>
          </w:tcPr>
          <w:p>
            <w:pPr>
              <w:jc w:val="left"/>
              <w:rPr>
                <w:rFonts w:hint="eastAsia"/>
                <w:sz w:val="18"/>
                <w:szCs w:val="18"/>
              </w:rPr>
            </w:pPr>
          </w:p>
        </w:tc>
        <w:tc>
          <w:tcPr>
            <w:tcW w:w="960" w:type="dxa"/>
            <w:noWrap w:val="0"/>
            <w:vAlign w:val="top"/>
          </w:tcPr>
          <w:p>
            <w:pPr>
              <w:jc w:val="left"/>
              <w:rPr>
                <w:rFonts w:hint="eastAsia"/>
                <w:sz w:val="18"/>
                <w:szCs w:val="18"/>
              </w:rPr>
            </w:pPr>
          </w:p>
        </w:tc>
        <w:tc>
          <w:tcPr>
            <w:tcW w:w="1050" w:type="dxa"/>
            <w:noWrap w:val="0"/>
            <w:vAlign w:val="top"/>
          </w:tcPr>
          <w:p>
            <w:pPr>
              <w:jc w:val="left"/>
              <w:rPr>
                <w:rFonts w:hint="eastAsia"/>
                <w:sz w:val="18"/>
                <w:szCs w:val="18"/>
              </w:rPr>
            </w:pPr>
          </w:p>
        </w:tc>
        <w:tc>
          <w:tcPr>
            <w:tcW w:w="1740" w:type="dxa"/>
            <w:noWrap w:val="0"/>
            <w:vAlign w:val="top"/>
          </w:tcPr>
          <w:p>
            <w:pPr>
              <w:jc w:val="left"/>
              <w:rPr>
                <w:rFonts w:hint="eastAsia"/>
                <w:sz w:val="18"/>
                <w:szCs w:val="18"/>
              </w:rPr>
            </w:pPr>
          </w:p>
        </w:tc>
        <w:tc>
          <w:tcPr>
            <w:tcW w:w="1179" w:type="dxa"/>
            <w:noWrap w:val="0"/>
            <w:vAlign w:val="top"/>
          </w:tcPr>
          <w:p>
            <w:pPr>
              <w:jc w:val="left"/>
              <w:rPr>
                <w:rFonts w:hint="eastAsia"/>
                <w:sz w:val="18"/>
                <w:szCs w:val="18"/>
              </w:rPr>
            </w:pPr>
          </w:p>
        </w:tc>
        <w:tc>
          <w:tcPr>
            <w:tcW w:w="801" w:type="dxa"/>
            <w:vMerge w:val="continue"/>
            <w:noWrap w:val="0"/>
            <w:vAlign w:val="top"/>
          </w:tcPr>
          <w:p>
            <w:pPr>
              <w:jc w:val="left"/>
              <w:rPr>
                <w:rFonts w:hint="eastAsia"/>
                <w:sz w:val="18"/>
                <w:szCs w:val="18"/>
              </w:rPr>
            </w:pPr>
          </w:p>
        </w:tc>
        <w:tc>
          <w:tcPr>
            <w:tcW w:w="701" w:type="dxa"/>
            <w:vMerge w:val="continue"/>
            <w:noWrap w:val="0"/>
            <w:vAlign w:val="top"/>
          </w:tcPr>
          <w:p>
            <w:pPr>
              <w:jc w:val="left"/>
              <w:rPr>
                <w:rFonts w:hint="eastAsia"/>
                <w:sz w:val="18"/>
                <w:szCs w:val="18"/>
              </w:rPr>
            </w:pPr>
          </w:p>
        </w:tc>
        <w:tc>
          <w:tcPr>
            <w:tcW w:w="747" w:type="dxa"/>
            <w:vMerge w:val="continue"/>
            <w:noWrap w:val="0"/>
            <w:vAlign w:val="top"/>
          </w:tcPr>
          <w:p>
            <w:pPr>
              <w:jc w:val="lef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2" w:hRule="atLeast"/>
          <w:jc w:val="center"/>
        </w:trPr>
        <w:tc>
          <w:tcPr>
            <w:tcW w:w="830" w:type="dxa"/>
            <w:noWrap w:val="0"/>
            <w:vAlign w:val="top"/>
          </w:tcPr>
          <w:p>
            <w:pPr>
              <w:jc w:val="left"/>
              <w:rPr>
                <w:rFonts w:hint="eastAsia"/>
                <w:sz w:val="18"/>
                <w:szCs w:val="18"/>
              </w:rPr>
            </w:pPr>
          </w:p>
        </w:tc>
        <w:tc>
          <w:tcPr>
            <w:tcW w:w="840" w:type="dxa"/>
            <w:noWrap w:val="0"/>
            <w:vAlign w:val="top"/>
          </w:tcPr>
          <w:p>
            <w:pPr>
              <w:jc w:val="left"/>
              <w:rPr>
                <w:rFonts w:hint="eastAsia"/>
                <w:sz w:val="18"/>
                <w:szCs w:val="18"/>
              </w:rPr>
            </w:pPr>
          </w:p>
        </w:tc>
        <w:tc>
          <w:tcPr>
            <w:tcW w:w="960" w:type="dxa"/>
            <w:noWrap w:val="0"/>
            <w:vAlign w:val="top"/>
          </w:tcPr>
          <w:p>
            <w:pPr>
              <w:jc w:val="left"/>
              <w:rPr>
                <w:rFonts w:hint="eastAsia"/>
                <w:sz w:val="18"/>
                <w:szCs w:val="18"/>
              </w:rPr>
            </w:pPr>
          </w:p>
        </w:tc>
        <w:tc>
          <w:tcPr>
            <w:tcW w:w="1050" w:type="dxa"/>
            <w:noWrap w:val="0"/>
            <w:vAlign w:val="top"/>
          </w:tcPr>
          <w:p>
            <w:pPr>
              <w:jc w:val="left"/>
              <w:rPr>
                <w:rFonts w:hint="eastAsia"/>
                <w:sz w:val="18"/>
                <w:szCs w:val="18"/>
              </w:rPr>
            </w:pPr>
          </w:p>
        </w:tc>
        <w:tc>
          <w:tcPr>
            <w:tcW w:w="1740" w:type="dxa"/>
            <w:noWrap w:val="0"/>
            <w:vAlign w:val="top"/>
          </w:tcPr>
          <w:p>
            <w:pPr>
              <w:jc w:val="left"/>
              <w:rPr>
                <w:rFonts w:hint="eastAsia"/>
                <w:sz w:val="18"/>
                <w:szCs w:val="18"/>
              </w:rPr>
            </w:pPr>
          </w:p>
        </w:tc>
        <w:tc>
          <w:tcPr>
            <w:tcW w:w="1179" w:type="dxa"/>
            <w:noWrap w:val="0"/>
            <w:vAlign w:val="top"/>
          </w:tcPr>
          <w:p>
            <w:pPr>
              <w:jc w:val="left"/>
              <w:rPr>
                <w:rFonts w:hint="eastAsia"/>
                <w:sz w:val="18"/>
                <w:szCs w:val="18"/>
              </w:rPr>
            </w:pPr>
          </w:p>
        </w:tc>
        <w:tc>
          <w:tcPr>
            <w:tcW w:w="801" w:type="dxa"/>
            <w:vMerge w:val="continue"/>
            <w:noWrap w:val="0"/>
            <w:vAlign w:val="top"/>
          </w:tcPr>
          <w:p>
            <w:pPr>
              <w:jc w:val="left"/>
              <w:rPr>
                <w:rFonts w:hint="eastAsia"/>
                <w:sz w:val="18"/>
                <w:szCs w:val="18"/>
              </w:rPr>
            </w:pPr>
          </w:p>
        </w:tc>
        <w:tc>
          <w:tcPr>
            <w:tcW w:w="701" w:type="dxa"/>
            <w:vMerge w:val="continue"/>
            <w:noWrap w:val="0"/>
            <w:vAlign w:val="top"/>
          </w:tcPr>
          <w:p>
            <w:pPr>
              <w:jc w:val="left"/>
              <w:rPr>
                <w:rFonts w:hint="eastAsia"/>
                <w:sz w:val="18"/>
                <w:szCs w:val="18"/>
              </w:rPr>
            </w:pPr>
          </w:p>
        </w:tc>
        <w:tc>
          <w:tcPr>
            <w:tcW w:w="747" w:type="dxa"/>
            <w:vMerge w:val="continue"/>
            <w:noWrap w:val="0"/>
            <w:vAlign w:val="top"/>
          </w:tcPr>
          <w:p>
            <w:pPr>
              <w:jc w:val="lef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830" w:type="dxa"/>
            <w:noWrap w:val="0"/>
            <w:vAlign w:val="top"/>
          </w:tcPr>
          <w:p>
            <w:pPr>
              <w:jc w:val="left"/>
              <w:rPr>
                <w:rFonts w:hint="eastAsia"/>
                <w:sz w:val="18"/>
                <w:szCs w:val="18"/>
              </w:rPr>
            </w:pPr>
          </w:p>
        </w:tc>
        <w:tc>
          <w:tcPr>
            <w:tcW w:w="840" w:type="dxa"/>
            <w:noWrap w:val="0"/>
            <w:vAlign w:val="top"/>
          </w:tcPr>
          <w:p>
            <w:pPr>
              <w:jc w:val="left"/>
              <w:rPr>
                <w:rFonts w:hint="eastAsia"/>
                <w:sz w:val="18"/>
                <w:szCs w:val="18"/>
              </w:rPr>
            </w:pPr>
          </w:p>
        </w:tc>
        <w:tc>
          <w:tcPr>
            <w:tcW w:w="960" w:type="dxa"/>
            <w:noWrap w:val="0"/>
            <w:vAlign w:val="top"/>
          </w:tcPr>
          <w:p>
            <w:pPr>
              <w:jc w:val="left"/>
              <w:rPr>
                <w:rFonts w:hint="eastAsia"/>
                <w:sz w:val="18"/>
                <w:szCs w:val="18"/>
              </w:rPr>
            </w:pPr>
          </w:p>
        </w:tc>
        <w:tc>
          <w:tcPr>
            <w:tcW w:w="1050" w:type="dxa"/>
            <w:noWrap w:val="0"/>
            <w:vAlign w:val="top"/>
          </w:tcPr>
          <w:p>
            <w:pPr>
              <w:jc w:val="left"/>
              <w:rPr>
                <w:rFonts w:hint="eastAsia"/>
                <w:sz w:val="18"/>
                <w:szCs w:val="18"/>
              </w:rPr>
            </w:pPr>
          </w:p>
        </w:tc>
        <w:tc>
          <w:tcPr>
            <w:tcW w:w="1740" w:type="dxa"/>
            <w:noWrap w:val="0"/>
            <w:vAlign w:val="top"/>
          </w:tcPr>
          <w:p>
            <w:pPr>
              <w:jc w:val="left"/>
              <w:rPr>
                <w:rFonts w:hint="eastAsia"/>
                <w:sz w:val="18"/>
                <w:szCs w:val="18"/>
              </w:rPr>
            </w:pPr>
          </w:p>
        </w:tc>
        <w:tc>
          <w:tcPr>
            <w:tcW w:w="1179" w:type="dxa"/>
            <w:noWrap w:val="0"/>
            <w:vAlign w:val="top"/>
          </w:tcPr>
          <w:p>
            <w:pPr>
              <w:jc w:val="left"/>
              <w:rPr>
                <w:rFonts w:hint="eastAsia"/>
                <w:sz w:val="18"/>
                <w:szCs w:val="18"/>
              </w:rPr>
            </w:pPr>
          </w:p>
        </w:tc>
        <w:tc>
          <w:tcPr>
            <w:tcW w:w="801" w:type="dxa"/>
            <w:vMerge w:val="continue"/>
            <w:noWrap w:val="0"/>
            <w:vAlign w:val="top"/>
          </w:tcPr>
          <w:p>
            <w:pPr>
              <w:jc w:val="left"/>
              <w:rPr>
                <w:rFonts w:hint="eastAsia"/>
                <w:sz w:val="18"/>
                <w:szCs w:val="18"/>
              </w:rPr>
            </w:pPr>
          </w:p>
        </w:tc>
        <w:tc>
          <w:tcPr>
            <w:tcW w:w="701" w:type="dxa"/>
            <w:vMerge w:val="continue"/>
            <w:noWrap w:val="0"/>
            <w:vAlign w:val="top"/>
          </w:tcPr>
          <w:p>
            <w:pPr>
              <w:jc w:val="left"/>
              <w:rPr>
                <w:rFonts w:hint="eastAsia"/>
                <w:sz w:val="18"/>
                <w:szCs w:val="18"/>
              </w:rPr>
            </w:pPr>
          </w:p>
        </w:tc>
        <w:tc>
          <w:tcPr>
            <w:tcW w:w="747" w:type="dxa"/>
            <w:vMerge w:val="continue"/>
            <w:noWrap w:val="0"/>
            <w:vAlign w:val="top"/>
          </w:tcPr>
          <w:p>
            <w:pPr>
              <w:jc w:val="lef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8848" w:type="dxa"/>
            <w:gridSpan w:val="9"/>
            <w:tcBorders>
              <w:left w:val="nil"/>
              <w:bottom w:val="nil"/>
              <w:right w:val="nil"/>
            </w:tcBorders>
            <w:noWrap w:val="0"/>
            <w:vAlign w:val="top"/>
          </w:tcPr>
          <w:p>
            <w:pPr>
              <w:jc w:val="left"/>
              <w:rPr>
                <w:rFonts w:hint="eastAsia"/>
                <w:sz w:val="18"/>
                <w:szCs w:val="18"/>
                <w:lang w:eastAsia="zh-CN"/>
              </w:rPr>
            </w:pPr>
          </w:p>
          <w:p>
            <w:pPr>
              <w:jc w:val="left"/>
              <w:rPr>
                <w:rFonts w:hint="eastAsia"/>
                <w:sz w:val="18"/>
                <w:szCs w:val="18"/>
                <w:lang w:eastAsia="zh-CN"/>
              </w:rPr>
            </w:pPr>
            <w:r>
              <w:rPr>
                <w:rFonts w:hint="eastAsia"/>
                <w:sz w:val="18"/>
                <w:szCs w:val="18"/>
                <w:lang w:eastAsia="zh-CN"/>
              </w:rPr>
              <w:t>注：此表可附页</w:t>
            </w:r>
          </w:p>
          <w:p>
            <w:pPr>
              <w:jc w:val="left"/>
              <w:rPr>
                <w:rFonts w:hint="eastAsia"/>
                <w:sz w:val="18"/>
                <w:szCs w:val="18"/>
                <w:lang w:eastAsia="zh-CN"/>
              </w:rPr>
            </w:pPr>
          </w:p>
          <w:p>
            <w:pPr>
              <w:jc w:val="left"/>
              <w:rPr>
                <w:rFonts w:hint="eastAsia"/>
                <w:sz w:val="18"/>
                <w:szCs w:val="18"/>
                <w:lang w:eastAsia="zh-CN"/>
              </w:rPr>
            </w:pPr>
          </w:p>
          <w:p>
            <w:pPr>
              <w:jc w:val="left"/>
              <w:rPr>
                <w:rFonts w:hint="eastAsia"/>
                <w:sz w:val="18"/>
                <w:szCs w:val="18"/>
                <w:lang w:eastAsia="zh-CN"/>
              </w:rPr>
            </w:pPr>
          </w:p>
          <w:p>
            <w:pPr>
              <w:jc w:val="left"/>
              <w:rPr>
                <w:rFonts w:hint="eastAsia"/>
                <w:sz w:val="18"/>
                <w:szCs w:val="18"/>
                <w:lang w:eastAsia="zh-CN"/>
              </w:rPr>
            </w:pPr>
          </w:p>
        </w:tc>
      </w:tr>
    </w:tbl>
    <w:p>
      <w:pPr>
        <w:rPr>
          <w:spacing w:val="0"/>
          <w:w w:val="100"/>
        </w:rPr>
      </w:pPr>
      <w:bookmarkStart w:id="0" w:name="DT"/>
      <w:r>
        <w:rPr>
          <w:sz w:val="22"/>
        </w:rPr>
        <mc:AlternateContent>
          <mc:Choice Requires="wps">
            <w:drawing>
              <wp:anchor distT="0" distB="0" distL="114300" distR="114300" simplePos="0" relativeHeight="251666432" behindDoc="0" locked="0" layoutInCell="1" allowOverlap="1">
                <wp:simplePos x="0" y="0"/>
                <wp:positionH relativeFrom="column">
                  <wp:posOffset>-514985</wp:posOffset>
                </wp:positionH>
                <wp:positionV relativeFrom="paragraph">
                  <wp:posOffset>-989965</wp:posOffset>
                </wp:positionV>
                <wp:extent cx="1228725" cy="428625"/>
                <wp:effectExtent l="4445" t="4445" r="16510" b="8890"/>
                <wp:wrapNone/>
                <wp:docPr id="1" name="文本框 9"/>
                <wp:cNvGraphicFramePr/>
                <a:graphic xmlns:a="http://schemas.openxmlformats.org/drawingml/2006/main">
                  <a:graphicData uri="http://schemas.microsoft.com/office/word/2010/wordprocessingShape">
                    <wps:wsp>
                      <wps:cNvSpPr txBox="1"/>
                      <wps:spPr>
                        <a:xfrm>
                          <a:off x="0" y="0"/>
                          <a:ext cx="122872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bidi="ar"/>
                              </w:rPr>
                              <w:t>附件</w:t>
                            </w:r>
                            <w:r>
                              <w:rPr>
                                <w:rFonts w:hint="eastAsia" w:ascii="宋体" w:hAnsi="宋体" w:eastAsia="宋体" w:cs="宋体"/>
                                <w:color w:val="000000"/>
                                <w:kern w:val="0"/>
                                <w:sz w:val="30"/>
                                <w:szCs w:val="30"/>
                                <w:lang w:val="en-US" w:eastAsia="zh-CN" w:bidi="ar"/>
                              </w:rPr>
                              <w:t xml:space="preserve"> 2</w:t>
                            </w:r>
                          </w:p>
                          <w:p/>
                        </w:txbxContent>
                      </wps:txbx>
                      <wps:bodyPr upright="1"/>
                    </wps:wsp>
                  </a:graphicData>
                </a:graphic>
              </wp:anchor>
            </w:drawing>
          </mc:Choice>
          <mc:Fallback>
            <w:pict>
              <v:shape id="文本框 9" o:spid="_x0000_s1026" o:spt="202" type="#_x0000_t202" style="position:absolute;left:0pt;margin-left:-40.55pt;margin-top:-77.95pt;height:33.75pt;width:96.75pt;z-index:251666432;mso-width-relative:page;mso-height-relative:page;" fillcolor="#FFFFFF" filled="t" stroked="t" coordsize="21600,21600" o:gfxdata="UEsDBAoAAAAAAIdO4kAAAAAAAAAAAAAAAAAEAAAAZHJzL1BLAwQUAAAACACHTuJAxtm0RtoAAAAM&#10;AQAADwAAAGRycy9kb3ducmV2LnhtbE2PwU7DMAyG70i8Q2QkLmhLM7rRlaY7IIHgNgaCa9Z4bUXi&#10;lCTrxtuTnuBm6//0+3O1OVvDRvShdyRBzDNgSI3TPbUS3t8eZwWwEBVpZRyhhB8MsKkvLypVanei&#10;Vxx3sWWphEKpJHQxDiXnoenQqjB3A1LKDs5bFdPqW669OqVya/giy1bcqp7ShU4N+NBh87U7WglF&#10;/jx+hpfb7UezOph1vLkbn769lNdXIrsHFvEc/2CY9JM61Mlp746kAzMSZoUQCU2DWC7XwCZELHJg&#10;+ykrcuB1xf8/Uf8CUEsDBBQAAAAIAIdO4kCrqW5sBwIAADYEAAAOAAAAZHJzL2Uyb0RvYy54bWyt&#10;U82O0zAQviPxDpbvNN2IXbpR05WglAsCpIUHcG0nseQ/edwmfQF4A05cuPNcfQ7GTuj+HnogB2fs&#10;+fzNzDfj5c1gNNnLAMrZml7M5pRIy51Qtq3pt6+bVwtKIDIrmHZW1vQggd6sXr5Y9r6SpeucFjIQ&#10;JLFQ9b6mXYy+KgrgnTQMZs5Li87GBcMibkNbiMB6ZDe6KOfzq6J3QfjguATA0/XopBNjOIfQNY3i&#10;cu34zkgbR9YgNYtYEnTKA13lbJtG8vi5aUBGomuKlca8YhC0t2ktVktWtYH5TvEpBXZOCo9qMkxZ&#10;DHqiWrPIyC6oJ1RG8eDANXHGnSnGQrIiWMXF/JE2tx3zMteCUoM/iQ7/j5Z/2n8JRAmcBEosM9jw&#10;488fx19/jr+/k+skT++hQtStR1wc3rohQadzwMNU9dAEk/5YD0E/ins4iSuHSHi6VJaLN+UlJRx9&#10;r8vFFdpIU9zd9gHiB+kMSUZNAzYva8r2HyGO0H+QFAycVmKjtM6b0G7f6UD2DBu9yd/E/gCmLelr&#10;en2Z82A4vQ1ODaZkPCoAts3xHtyA+8Tz/D1HnBJbM+jGBDJDgrHKqChDtjrJxHsrSDx4VNni46Ip&#10;GSMFJVriW0xWRkam9DlI1E5blDC1aGxFsuKwHZAmmVsnDti2nQ+q7VDS3LgMx3HK2k+jn+b1/j6T&#10;3j33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2bRG2gAAAAwBAAAPAAAAAAAAAAEAIAAAACIA&#10;AABkcnMvZG93bnJldi54bWxQSwECFAAUAAAACACHTuJAq6lubAcCAAA2BAAADgAAAAAAAAABACAA&#10;AAApAQAAZHJzL2Uyb0RvYy54bWxQSwUGAAAAAAYABgBZAQAAogUAAAAA&#10;">
                <v:fill on="t" focussize="0,0"/>
                <v:stroke color="#000000" joinstyle="miter"/>
                <v:imagedata o:title=""/>
                <o:lock v:ext="edit" aspectratio="f"/>
                <v:textbox>
                  <w:txbxContent>
                    <w:p>
                      <w:pP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bidi="ar"/>
                        </w:rPr>
                        <w:t>附件</w:t>
                      </w:r>
                      <w:r>
                        <w:rPr>
                          <w:rFonts w:hint="eastAsia" w:ascii="宋体" w:hAnsi="宋体" w:eastAsia="宋体" w:cs="宋体"/>
                          <w:color w:val="000000"/>
                          <w:kern w:val="0"/>
                          <w:sz w:val="30"/>
                          <w:szCs w:val="30"/>
                          <w:lang w:val="en-US" w:eastAsia="zh-CN" w:bidi="ar"/>
                        </w:rPr>
                        <w:t xml:space="preserve"> 2</w:t>
                      </w:r>
                    </w:p>
                    <w:p/>
                  </w:txbxContent>
                </v:textbox>
              </v:shape>
            </w:pict>
          </mc:Fallback>
        </mc:AlternateContent>
      </w:r>
      <w:r>
        <w:rPr>
          <w:rFonts w:ascii="Times New Roman"/>
        </w:rPr>
        <mc:AlternateContent>
          <mc:Choice Requires="wps">
            <w:drawing>
              <wp:anchor distT="0" distB="0" distL="114300" distR="114300" simplePos="0" relativeHeight="251664384" behindDoc="1" locked="0" layoutInCell="1" allowOverlap="1">
                <wp:simplePos x="0" y="0"/>
                <wp:positionH relativeFrom="column">
                  <wp:posOffset>4832350</wp:posOffset>
                </wp:positionH>
                <wp:positionV relativeFrom="paragraph">
                  <wp:posOffset>953770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80.5pt;margin-top:75.1pt;height:18pt;width:90pt;z-index:-251652096;mso-width-relative:page;mso-height-relative:page;" fillcolor="#FFFFFF" filled="t" stroked="f" coordsize="21600,21600" o:gfxdata="UEsDBAoAAAAAAIdO4kAAAAAAAAAAAAAAAAAEAAAAZHJzL1BLAwQUAAAACACHTuJAGCJ1FNgAAAAL&#10;AQAADwAAAGRycy9kb3ducmV2LnhtbE2PwU7DMBBE70j8g7WVuFE7oQ1tiNMDUk/AgRaJ6zbeJlFj&#10;O8ROG/6e7Yked2Y0+6bYTLYTZxpC652GZK5AkKu8aV2t4Wu/fVyBCBGdwc470vBLATbl/V2BufEX&#10;90nnXawFl7iQo4Ymxj6XMlQNWQxz35Nj7+gHi5HPoZZmwAuX206mSmXSYuv4Q4M9vTZUnXaj1YDZ&#10;wvx8HJ/e929jhut6Utvlt9L6YZaoFxCRpvgfhis+o0PJTAc/OhNEp+E5S3hLZGOpUhCcWC+uyoGV&#10;VZaCLAt5u6H8A1BLAwQUAAAACACHTuJAtWpcsg0CAAAuBAAADgAAAGRycy9lMm9Eb2MueG1srVPB&#10;btswDL0P2D8Iui+2syzrgjhFkSDDgG4t0O4DFFm2hcmiRilxsq8fJTtZ1l16mA8GKVKPfI/U8vbY&#10;GXZQ6DXYkheTnDNlJVTaNiX//rx9d8OZD8JWwoBVJT8pz29Xb98se7dQU2jBVAoZgVi/6F3J2xDc&#10;Isu8bFUn/AScshSsATsRyMUmq1D0hN6ZbJrn86wHrByCVN7T6WYI8hERXwMIda2l2oDcd8qGARWV&#10;EYEo+VY7z1ep27pWMjzUtVeBmZIT05D+VITsXfxnq6VYNChcq+XYgnhNCy84dUJbKnqB2ogg2B71&#10;P1Cdlgge6jCR0GUDkaQIsSjyF9o8tcKpxIWk9u4iuv9/sPLb4RGZrko+58yKjga+eY6q9M4vKPjk&#10;HjHy8u4e5A/PLKxbYRt1hwh9q0RFvRQxP/vrQnQ8XWW7/itUBCr2AZJAxxq7CEjU2THN4XSZgzoG&#10;JumwKGbv85xGJCk2nd7MyY4lxOJ826EPnxV0LBolR5pzQheHex+G1HNK6h6MrrbamORgs1sbZAdB&#10;O7FN34jur9OMjckW4rUBcThRaavGMmeeg147qE7EGWFYM3pkZLSAvzjracVK7n/uBSrOzBdLun0q&#10;ZrO4k8mZffg4JQevI7vriLCSoEoeOBvMdRj2eO9QNy1VKpIEFu5I61onGWJ/Q1fjhGiNkpDjysc9&#10;vfZT1p9nv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CJ1FNgAAAALAQAADwAAAAAAAAABACAA&#10;AAAiAAAAZHJzL2Rvd25yZXYueG1sUEsBAhQAFAAAAAgAh07iQLVqXLINAgAALgQAAA4AAAAAAAAA&#10;AQAgAAAAJwEAAGRycy9lMm9Eb2MueG1sUEsFBgAAAAAGAAYAWQEAAKYFAAAAAA==&#10;">
                <v:fill on="t" focussize="0,0"/>
                <v:stroke on="f"/>
                <v:imagedata o:title=""/>
                <o:lock v:ext="edit" aspectratio="f"/>
              </v:rect>
            </w:pict>
          </mc:Fallback>
        </mc:AlternateContent>
      </w:r>
      <w:bookmarkEnd w:id="0"/>
    </w:p>
    <w:p>
      <w:pPr>
        <w:rPr>
          <w:spacing w:val="0"/>
          <w:w w:val="100"/>
        </w:rPr>
      </w:pPr>
    </w:p>
    <w:p>
      <w:pPr>
        <w:rPr>
          <w:spacing w:val="0"/>
          <w:w w:val="100"/>
        </w:rPr>
      </w:pPr>
    </w:p>
    <w:p>
      <w:pPr>
        <w:rPr>
          <w:spacing w:val="0"/>
          <w:w w:val="100"/>
        </w:rPr>
      </w:pPr>
    </w:p>
    <w:p>
      <w:pPr>
        <w:pStyle w:val="11"/>
        <w:rPr>
          <w:rFonts w:ascii="Times New Roman"/>
        </w:rPr>
      </w:pPr>
      <w:r>
        <w:rPr>
          <w:rFonts w:ascii="Times New Roman"/>
        </w:rPr>
        <w:t xml:space="preserve">ICS </w:t>
      </w:r>
      <w:r>
        <w:rPr>
          <w:rFonts w:hAnsi="黑体"/>
        </w:rPr>
        <w:t>71.100.70</w:t>
      </w:r>
    </w:p>
    <w:p>
      <w:pPr>
        <w:pStyle w:val="11"/>
        <w:rPr>
          <w:rFonts w:ascii="Times New Roman"/>
        </w:rPr>
      </w:pPr>
      <w:r>
        <w:rPr>
          <w:rFonts w:ascii="Times New Roman"/>
        </w:rPr>
        <w:t xml:space="preserve">Y </w:t>
      </w:r>
      <w:r>
        <w:rPr>
          <w:rFonts w:hAnsi="黑体"/>
        </w:rPr>
        <w:t>42</w:t>
      </w:r>
    </w:p>
    <w:p>
      <w:pPr>
        <w:pStyle w:val="12"/>
        <w:framePr w:wrap="around" w:x="1343" w:y="3205"/>
        <w:rPr>
          <w:rFonts w:ascii="Times New Roman" w:hAnsi="Times New Roman"/>
        </w:rPr>
      </w:pPr>
      <w:r>
        <w:rPr>
          <w:rFonts w:ascii="Times New Roman" w:hAnsi="Times New Roman"/>
        </w:rPr>
        <w:t>团体标准</w:t>
      </w:r>
    </w:p>
    <w:p>
      <w:pPr>
        <w:pStyle w:val="13"/>
        <w:framePr w:wrap="around" w:x="1418" w:y="4372"/>
        <w:wordWrap w:val="0"/>
        <w:rPr>
          <w:rFonts w:ascii="Times New Roman"/>
        </w:rPr>
      </w:pPr>
      <w:r>
        <w:rPr>
          <w:rFonts w:ascii="Times New Roman"/>
        </w:rPr>
        <w:t xml:space="preserve">T/ZHCA </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9356" w:type="dxa"/>
            <w:tcBorders>
              <w:top w:val="nil"/>
              <w:left w:val="nil"/>
              <w:bottom w:val="nil"/>
              <w:right w:val="nil"/>
            </w:tcBorders>
            <w:shd w:val="clear" w:color="auto" w:fill="auto"/>
            <w:noWrap w:val="0"/>
            <w:vAlign w:val="top"/>
          </w:tcPr>
          <w:p>
            <w:pPr>
              <w:pStyle w:val="14"/>
              <w:framePr w:wrap="around" w:x="1418" w:y="4372"/>
              <w:rPr>
                <w:rFonts w:ascii="Times New Roman"/>
              </w:rPr>
            </w:pPr>
          </w:p>
        </w:tc>
      </w:tr>
    </w:tbl>
    <w:p>
      <w:pPr>
        <w:pStyle w:val="13"/>
        <w:framePr w:wrap="around" w:x="1418" w:y="4372"/>
        <w:rPr>
          <w:rFonts w:ascii="Times New Roman"/>
        </w:rPr>
      </w:pPr>
    </w:p>
    <w:p>
      <w:pPr>
        <w:pStyle w:val="13"/>
        <w:framePr w:wrap="around" w:x="1418" w:y="4372"/>
        <w:rPr>
          <w:rFonts w:ascii="Times New Roman"/>
        </w:rPr>
      </w:pPr>
    </w:p>
    <w:p>
      <w:pPr>
        <w:pStyle w:val="15"/>
        <w:rPr>
          <w:rFonts w:ascii="Times New Roman"/>
          <w:szCs w:val="52"/>
        </w:rPr>
      </w:pPr>
      <w:r>
        <w:rPr>
          <w:rFonts w:ascii="Times New Roman"/>
          <w:color w:val="000000"/>
          <w:kern w:val="2"/>
          <w:szCs w:val="52"/>
        </w:rPr>
        <w:t>洁面类化妆品眼刺激性试验体外测试方法角膜上皮模型体外刺激试验</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15"/>
              <w:rPr>
                <w:rFonts w:ascii="Times New Roman"/>
                <w:sz w:val="32"/>
                <w:szCs w:val="32"/>
              </w:rPr>
            </w:pPr>
            <w:r>
              <w:rPr>
                <w:rFonts w:ascii="Times New Roman"/>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6m2qwwCAAAuBAAADgAAAGRycy9lMm9Eb2MueG1srVPBjtMw&#10;EL0j8Q+W7zRJ1QJbNV2tWhUhLbDLwge4jpNYOB4zdpuWr2fspKUslz2QQzTjGb+Z92a8vD12hh0U&#10;eg225MUk50xZCZW2Tcm/f9u+ec+ZD8JWwoBVJT8pz29Xr18te7dQU2jBVAoZgVi/6F3J2xDcIsu8&#10;bFUn/AScshSsATsRyMUmq1D0hN6ZbJrnb7MesHIIUnlPp5shyEdEfAkg1LWWagNy3ykbBlRURgSi&#10;5FvtPF+lbutayfClrr0KzJScmIb0pyJk7+I/Wy3FokHhWi3HFsRLWnjGqRPaUtEL1EYEwfao/4Hq&#10;tETwUIeJhC4biCRFiEWRP9PmqRVOJS4ktXcX0f3/g5WfDw/IdFXyOWdWdDTwr49Rld75BQWf3ANG&#10;Xt7dg/zhmYV1K2yj7hChb5WoqJci5md/XYiOp6ts13+CikDFPkAS6FhjFwGJOjumOZwuc1DHwCQd&#10;Fjf5PM9pRJJi0/ks2rGEWJxvO/Thg4KORaPkSHNO6OJw78OQek5J3YPR1VYbkxxsdmuD7CBoJ7bp&#10;G9H9dZqxMdlCvDYgDicqbdVY5sxz0GsH1Yk4IwxrRo+MjBbwF2c9rVjJ/c+9QMWZ+WhJt5tiNos7&#10;mZzZ/N2UHLyO7K4jwkqCKnngbDDXYdjjvUPdtFSpSBJYuCOta51kiP0NXY0TojVKQo4rH/f02k9Z&#10;f575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V6m2qwwCAAAuBAAADgAAAAAAAAABACAA&#10;AAAkAQAAZHJzL2Uyb0RvYy54bWxQSwUGAAAAAAYABgBZAQAAo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eT93sMAgAALgQAAA4AAABkcnMvZTJvRG9jLnhtbK1TwY7T&#10;MBC9I/EPlu80SSnsUjVdLa2KkMqy0sIHuI6TWDgeM3ablq9n7KSlLJc9kEM04xm/mfdmvLg7doYd&#10;FHoNtuTFJOdMWQmVtk3Jv3/bvLnlzAdhK2HAqpKflOd3y9evFr2bqym0YCqFjECsn/eu5G0Ibp5l&#10;XraqE34CTlkK1oCdCORik1UoekLvTDbN8/dZD1g5BKm8p9P1EOQjIr4EEOpaS7UGue+UDQMqKiMC&#10;UfKtdp4vU7d1rWT4WtdeBWZKTkxD+lMRsnfxny0XYt6gcK2WYwviJS0849QJbanoBWotgmB71P9A&#10;dVoieKjDREKXDUSSIsSiyJ9p89QKpxIXktq7i+j+/8HKh8MjMl2VfMaZFR0NfPsxqtI7P6fgk3vE&#10;yMu7LcgfnllYtcI26h4R+laJinopYn7214XoeLrKdv0XqAhU7AMkgY41dhGQqLNjmsPpMgd1DEzS&#10;YTG9yenjTFLsbT67JTuWEPPzbYc+fFLQsWiUHGnOCV0ctj4MqeeU1D0YXW20McnBZrcyyA6CdmKT&#10;vhHdX6cZG5MtxGsD4nCi0laNZc48B712UJ2IM8KwZvTIyGgBf3HW04qV3P/cC1Scmc+WdPtQzGZx&#10;J5Mze3czJQevI7vriLCSoEoeOBvMVRj2eO9QNy1VKpIEFu5J61onGWJ/Q1fjhGiNkpDjysc9vfZT&#10;1p9nv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BeT93sMAgAALgQAAA4AAAAAAAAAAQAg&#10;AAAAJQEAAGRycy9lMm9Eb2MueG1sUEsFBgAAAAAGAAYAWQEAAKMFAAAAAA==&#10;">
                      <v:fill on="t" focussize="0,0"/>
                      <v:stroke on="f"/>
                      <v:imagedata o:title=""/>
                      <o:lock v:ext="edit" aspectratio="f"/>
                    </v:rect>
                  </w:pict>
                </mc:Fallback>
              </mc:AlternateContent>
            </w:r>
            <w:r>
              <w:rPr>
                <w:rFonts w:ascii="Times New Roman"/>
                <w:sz w:val="32"/>
                <w:szCs w:val="32"/>
              </w:rPr>
              <w:t>Method of eye irritation test</w:t>
            </w:r>
            <w:r>
              <w:rPr>
                <w:rFonts w:ascii="Times New Roman"/>
                <w:i/>
                <w:sz w:val="32"/>
                <w:szCs w:val="32"/>
              </w:rPr>
              <w:t xml:space="preserve"> in vitro</w:t>
            </w:r>
            <w:r>
              <w:rPr>
                <w:rFonts w:ascii="Times New Roman"/>
                <w:sz w:val="32"/>
                <w:szCs w:val="32"/>
              </w:rPr>
              <w:t xml:space="preserve"> for facial cleanser cosmetic products -- </w:t>
            </w:r>
            <w:r>
              <w:rPr>
                <w:rFonts w:ascii="Times New Roman"/>
                <w:i/>
                <w:sz w:val="32"/>
                <w:szCs w:val="32"/>
              </w:rPr>
              <w:t xml:space="preserve">In </w:t>
            </w:r>
            <w:r>
              <w:rPr>
                <w:rFonts w:hint="eastAsia" w:ascii="Times New Roman"/>
                <w:i/>
                <w:sz w:val="32"/>
                <w:szCs w:val="32"/>
              </w:rPr>
              <w:t>v</w:t>
            </w:r>
            <w:r>
              <w:rPr>
                <w:rFonts w:ascii="Times New Roman"/>
                <w:i/>
                <w:sz w:val="32"/>
                <w:szCs w:val="32"/>
              </w:rPr>
              <w:t>itro</w:t>
            </w:r>
            <w:r>
              <w:rPr>
                <w:rFonts w:ascii="Times New Roman"/>
                <w:sz w:val="32"/>
                <w:szCs w:val="32"/>
              </w:rPr>
              <w:t xml:space="preserve"> </w:t>
            </w:r>
            <w:r>
              <w:rPr>
                <w:rFonts w:hint="eastAsia" w:ascii="Times New Roman"/>
                <w:sz w:val="32"/>
                <w:szCs w:val="32"/>
              </w:rPr>
              <w:t>e</w:t>
            </w:r>
            <w:r>
              <w:rPr>
                <w:rFonts w:ascii="Times New Roman"/>
                <w:sz w:val="32"/>
                <w:szCs w:val="32"/>
              </w:rPr>
              <w:t xml:space="preserve">ye </w:t>
            </w:r>
            <w:r>
              <w:rPr>
                <w:rFonts w:hint="eastAsia" w:ascii="Times New Roman"/>
                <w:sz w:val="32"/>
                <w:szCs w:val="32"/>
              </w:rPr>
              <w:t>i</w:t>
            </w:r>
            <w:r>
              <w:rPr>
                <w:rFonts w:ascii="Times New Roman"/>
                <w:sz w:val="32"/>
                <w:szCs w:val="32"/>
              </w:rPr>
              <w:t xml:space="preserve">rritation </w:t>
            </w:r>
            <w:r>
              <w:rPr>
                <w:rFonts w:hint="eastAsia" w:ascii="Times New Roman"/>
                <w:sz w:val="32"/>
                <w:szCs w:val="32"/>
              </w:rPr>
              <w:t>t</w:t>
            </w:r>
            <w:r>
              <w:rPr>
                <w:rFonts w:ascii="Times New Roman"/>
                <w:sz w:val="32"/>
                <w:szCs w:val="32"/>
              </w:rPr>
              <w:t xml:space="preserve">est with </w:t>
            </w:r>
            <w:r>
              <w:rPr>
                <w:rFonts w:hint="eastAsia" w:ascii="Times New Roman"/>
                <w:sz w:val="32"/>
                <w:szCs w:val="32"/>
              </w:rPr>
              <w:t>h</w:t>
            </w:r>
            <w:r>
              <w:rPr>
                <w:rFonts w:ascii="Times New Roman"/>
                <w:sz w:val="32"/>
                <w:szCs w:val="32"/>
              </w:rPr>
              <w:t>uman cornea-like epithelial tissue model</w:t>
            </w:r>
          </w:p>
          <w:p>
            <w:pPr>
              <w:pStyle w:val="15"/>
              <w:rPr>
                <w:rFonts w:ascii="Times New Roman"/>
                <w:sz w:val="32"/>
                <w:szCs w:val="32"/>
              </w:rPr>
            </w:pPr>
            <w:r>
              <w:rPr>
                <w:rFonts w:ascii="Times New Roman"/>
                <w:sz w:val="32"/>
                <w:szCs w:val="32"/>
              </w:rPr>
              <w:t>（征求意见稿）</w:t>
            </w:r>
          </w:p>
          <w:p>
            <w:pPr>
              <w:pStyle w:val="15"/>
              <w:rPr>
                <w:rFonts w:ascii="Times New Roman"/>
                <w:szCs w:val="5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noWrap w:val="0"/>
            <w:vAlign w:val="top"/>
          </w:tcPr>
          <w:p>
            <w:pPr>
              <w:pStyle w:val="16"/>
              <w:rPr>
                <w:rFonts w:ascii="Times New Roman"/>
              </w:rPr>
            </w:pPr>
          </w:p>
        </w:tc>
      </w:tr>
    </w:tbl>
    <w:p>
      <w:pPr>
        <w:pStyle w:val="20"/>
        <w:framePr w:vAnchor="page" w:hAnchor="page" w:x="1456" w:y="14056"/>
      </w:pPr>
      <w:r>
        <w:t>20</w:t>
      </w:r>
      <w:r>
        <w:rPr>
          <w:rFonts w:hint="eastAsia"/>
        </w:rPr>
        <w:t>21</w:t>
      </w:r>
      <w:r>
        <w:t>-xx-xx发布</w:t>
      </w:r>
      <w:r>
        <mc:AlternateContent>
          <mc:Choice Requires="wps">
            <w:drawing>
              <wp:anchor distT="0" distB="0" distL="114300" distR="114300" simplePos="0" relativeHeight="251662336" behindDoc="0" locked="1" layoutInCell="1" allowOverlap="1">
                <wp:simplePos x="0" y="0"/>
                <wp:positionH relativeFrom="column">
                  <wp:posOffset>-19685</wp:posOffset>
                </wp:positionH>
                <wp:positionV relativeFrom="page">
                  <wp:posOffset>9251950</wp:posOffset>
                </wp:positionV>
                <wp:extent cx="6120130" cy="0"/>
                <wp:effectExtent l="0" t="0" r="0" b="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1.55pt;margin-top:728.5pt;height:0pt;width:481.9pt;mso-position-vertical-relative:page;z-index:251662336;mso-width-relative:page;mso-height-relative:page;" filled="f" stroked="t" coordsize="21600,21600" o:gfxdata="UEsDBAoAAAAAAIdO4kAAAAAAAAAAAAAAAAAEAAAAZHJzL1BLAwQUAAAACACHTuJAoJWbxdcAAAAM&#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E8S4QU/eZ2IaOEuJ+bBajd&#10;r6TzTP8fkX8DUEsDBBQAAAAIAIdO4kC0nSjqzwEAAK4DAAAOAAAAZHJzL2Uyb0RvYy54bWytU01v&#10;2zAMvQ/YfxB0XxynaLEZcXpI0F2yLUC7H6BIsi1MEgVRiZ1/P0r5WNddepgPgiiSj3yP9PJxcpYd&#10;dUQDvuX1bM6Z9hKU8X3Lf748ffrMGSbhlbDgdctPGvnj6uOH5RgavYABrNKREYjHZgwtH1IKTVWh&#10;HLQTOIOgPTk7iE4kMmNfqShGQne2WsznD9UIUYUIUiPS6+bs5BfE+B5A6Doj9QbkwWmfzqhRW5GI&#10;Eg4mIF+VbrtOy/Sj61AnZltOTFM5qQjd9/msVkvR9FGEwchLC+I9Lbzh5ITxVPQGtRFJsEM0/0A5&#10;IyMgdGkmwVVnIkURYlHP32jzPIigCxeSGsNNdPx/sPL7cReZUS2/48wLRwPfGq9ZXaQZAzYUsfa7&#10;mMnJyT+HLchfyDysB+F7XVp8OQXKq7OY1V8p2cBABfbjN1AUIw4Jik5TF12GJAXYVMZxuo1DT4lJ&#10;enyoSZM7mpS8+irRXBNDxPRVg2P50nJLTRdgcdxiyo2I5hqS63h4MtaWaVvPxpZ/uV/clwQEa1R2&#10;5jCM/X5tIzuKvC/lK6zI8zoswsGrcxHrc54uq3apfGWdlxCbPajTLl6loTGW3i4rl/fktV0E/POb&#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JWbxdcAAAAMAQAADwAAAAAAAAABACAAAAAiAAAA&#10;ZHJzL2Rvd25yZXYueG1sUEsBAhQAFAAAAAgAh07iQLSdKOrPAQAArgMAAA4AAAAAAAAAAQAgAAAA&#10;JgEAAGRycy9lMm9Eb2MueG1sUEsFBgAAAAAGAAYAWQEAAGcFAAAAAA==&#10;">
                <v:fill on="f" focussize="0,0"/>
                <v:stroke color="#000000" joinstyle="round"/>
                <v:imagedata o:title=""/>
                <o:lock v:ext="edit" aspectratio="f"/>
                <w10:anchorlock/>
              </v:line>
            </w:pict>
          </mc:Fallback>
        </mc:AlternateContent>
      </w:r>
    </w:p>
    <w:p>
      <w:pPr>
        <w:pStyle w:val="22"/>
        <w:framePr w:vAnchor="page" w:hAnchor="page" w:x="7126" w:y="14071"/>
      </w:pPr>
      <w:r>
        <w:t>20</w:t>
      </w:r>
      <w:r>
        <w:rPr>
          <w:rFonts w:hint="eastAsia"/>
        </w:rPr>
        <w:t>21</w:t>
      </w:r>
      <w:r>
        <w:t>-xx-xx实施</w:t>
      </w:r>
    </w:p>
    <w:p>
      <w:pPr>
        <w:pStyle w:val="24"/>
        <w:rPr>
          <w:rFonts w:ascii="Times New Roman"/>
        </w:rPr>
      </w:pPr>
      <w:r>
        <w:rPr>
          <w:rFonts w:ascii="Times New Roman"/>
        </w:rPr>
        <w:t>浙江省</w:t>
      </w:r>
      <w:r>
        <w:rPr>
          <w:rFonts w:hint="eastAsia" w:ascii="Times New Roman"/>
          <w:lang w:eastAsia="zh-CN"/>
        </w:rPr>
        <w:t>健康产品</w:t>
      </w:r>
      <w:r>
        <w:rPr>
          <w:rFonts w:ascii="Times New Roman"/>
        </w:rPr>
        <w:t>化妆品行业协会 发布</w:t>
      </w:r>
    </w:p>
    <w:p>
      <w:pPr>
        <w:pStyle w:val="26"/>
        <w:rPr>
          <w:rFonts w:ascii="Times New Roman"/>
        </w:rPr>
        <w:sectPr>
          <w:pgSz w:w="11906" w:h="16838"/>
          <w:pgMar w:top="2098" w:right="1508" w:bottom="1440" w:left="150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6nHazzQEAAK4DAAAOAAAAZHJzL2Uyb0RvYy54bWytU8Fu&#10;2zAMvQ/YPwi6L44ztNiMOD0k6C7ZFqDdByiSbAuTREFU4uTvR8lJunaXHuaDIJGPj+QjvXw4OcuO&#10;OqIB3/J6NudMewnK+L7lv54fP33hDJPwSljwuuVnjfxh9fHDcgyNXsAAVunIiMRjM4aWDymFpqpQ&#10;DtoJnEHQnpwdRCcSPWNfqShGYne2Wszn99UIUYUIUiOSdTM5+YUxvocQus5IvQF5cNqniTVqKxK1&#10;hIMJyFel2q7TMv3sOtSJ2ZZTp6mclITu+3xWq6Vo+ijCYOSlBPGeEt705ITxlPRGtRFJsEM0/1A5&#10;IyMgdGkmwVVTI0UR6qKev9HmaRBBl15Iagw30fH/0cofx11kRrV8wZkXjga+NV6zus7SjAEbQqz9&#10;Lubm5Mk/hS3I38g8rAfhe11KfD4HiisR1auQ/MBACfbjd1CEEYcERadTF12mJAXYqYzjfBuHPiUm&#10;yXhfkyafaVLy6qtEcw0MEdM3DY7lS8stFV2IxXGLiUon6BWS83h4NNaWaVvPxpZ/vVvclQAEa1R2&#10;ZhjGfr+2kR1F3pfyZR2I7BUswsGryW59jtNl1S6Zr11P+u1BnXcxg7OdxljoLiuX9+Tvd0G9/Ga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C6nHazzQEAAK4DAAAOAAAAAAAAAAEAIAAAACYB&#10;AABkcnMvZTJvRG9jLnhtbFBLBQYAAAAABgAGAFkBAABlBQAAAAA=&#10;">
                <v:fill on="f" focussize="0,0"/>
                <v:stroke color="#000000" joinstyle="round"/>
                <v:imagedata o:title=""/>
                <o:lock v:ext="edit" aspectratio="f"/>
              </v:line>
            </w:pict>
          </mc:Fallback>
        </mc:AlternateContent>
      </w:r>
    </w:p>
    <w:p>
      <w:pPr>
        <w:pStyle w:val="27"/>
        <w:rPr>
          <w:rFonts w:ascii="Times New Roman"/>
        </w:rPr>
      </w:pPr>
      <w:r>
        <w:rPr>
          <w:rFonts w:ascii="Times New Roman"/>
        </w:rPr>
        <w:t>前</w:t>
      </w:r>
      <w:bookmarkStart w:id="1" w:name="BKQY"/>
      <w:r>
        <w:rPr>
          <w:rFonts w:ascii="Times New Roman"/>
        </w:rPr>
        <w:t>  言</w:t>
      </w:r>
      <w:bookmarkEnd w:id="1"/>
    </w:p>
    <w:p>
      <w:pPr>
        <w:widowControl/>
        <w:tabs>
          <w:tab w:val="center" w:pos="4201"/>
          <w:tab w:val="right" w:leader="dot" w:pos="9298"/>
        </w:tabs>
        <w:autoSpaceDE w:val="0"/>
        <w:autoSpaceDN w:val="0"/>
        <w:ind w:firstLine="440" w:firstLineChars="200"/>
        <w:rPr>
          <w:kern w:val="0"/>
          <w:szCs w:val="20"/>
        </w:rPr>
      </w:pPr>
      <w:r>
        <w:rPr>
          <w:rFonts w:hint="eastAsia"/>
          <w:lang w:eastAsia="zh-CN"/>
        </w:rPr>
        <w:t>本文件</w:t>
      </w:r>
      <w:r>
        <w:t>按GB/T 1.1-2009规则起草。</w:t>
      </w:r>
    </w:p>
    <w:p>
      <w:pPr>
        <w:widowControl/>
        <w:tabs>
          <w:tab w:val="center" w:pos="4201"/>
          <w:tab w:val="right" w:leader="dot" w:pos="9298"/>
        </w:tabs>
        <w:autoSpaceDE w:val="0"/>
        <w:autoSpaceDN w:val="0"/>
        <w:ind w:firstLine="440" w:firstLineChars="200"/>
        <w:rPr>
          <w:kern w:val="0"/>
          <w:szCs w:val="20"/>
        </w:rPr>
      </w:pPr>
      <w:r>
        <w:rPr>
          <w:rFonts w:hint="eastAsia"/>
          <w:kern w:val="0"/>
          <w:szCs w:val="20"/>
          <w:lang w:eastAsia="zh-CN"/>
        </w:rPr>
        <w:t>本文件</w:t>
      </w:r>
      <w:r>
        <w:rPr>
          <w:kern w:val="0"/>
          <w:szCs w:val="20"/>
        </w:rPr>
        <w:t>由浙江省食品药品检验研究院提出。</w:t>
      </w:r>
    </w:p>
    <w:p>
      <w:pPr>
        <w:widowControl/>
        <w:tabs>
          <w:tab w:val="center" w:pos="4201"/>
          <w:tab w:val="right" w:leader="dot" w:pos="9298"/>
        </w:tabs>
        <w:autoSpaceDE w:val="0"/>
        <w:autoSpaceDN w:val="0"/>
        <w:ind w:firstLine="440" w:firstLineChars="200"/>
        <w:rPr>
          <w:kern w:val="0"/>
          <w:szCs w:val="20"/>
        </w:rPr>
      </w:pPr>
      <w:r>
        <w:rPr>
          <w:rFonts w:hint="eastAsia"/>
          <w:kern w:val="0"/>
          <w:szCs w:val="20"/>
          <w:lang w:eastAsia="zh-CN"/>
        </w:rPr>
        <w:t>本文件</w:t>
      </w:r>
      <w:r>
        <w:rPr>
          <w:kern w:val="0"/>
          <w:szCs w:val="20"/>
        </w:rPr>
        <w:t>由浙江省</w:t>
      </w:r>
      <w:r>
        <w:rPr>
          <w:rFonts w:hint="eastAsia"/>
          <w:kern w:val="0"/>
          <w:szCs w:val="20"/>
          <w:lang w:eastAsia="zh-CN"/>
        </w:rPr>
        <w:t>健康产品</w:t>
      </w:r>
      <w:r>
        <w:rPr>
          <w:kern w:val="0"/>
          <w:szCs w:val="20"/>
        </w:rPr>
        <w:t>化妆品行业协会</w:t>
      </w:r>
      <w:r>
        <w:rPr>
          <w:color w:val="000000"/>
          <w:sz w:val="22"/>
          <w:szCs w:val="22"/>
        </w:rPr>
        <w:t>（ZHCA）</w:t>
      </w:r>
      <w:r>
        <w:rPr>
          <w:kern w:val="0"/>
          <w:szCs w:val="20"/>
        </w:rPr>
        <w:t>归口。</w:t>
      </w:r>
    </w:p>
    <w:p>
      <w:pPr>
        <w:widowControl/>
        <w:tabs>
          <w:tab w:val="center" w:pos="4201"/>
          <w:tab w:val="right" w:leader="dot" w:pos="9298"/>
        </w:tabs>
        <w:autoSpaceDE w:val="0"/>
        <w:autoSpaceDN w:val="0"/>
        <w:ind w:firstLine="440" w:firstLineChars="200"/>
        <w:rPr>
          <w:kern w:val="0"/>
          <w:szCs w:val="20"/>
        </w:rPr>
      </w:pPr>
      <w:r>
        <w:rPr>
          <w:rFonts w:hint="eastAsia"/>
          <w:kern w:val="0"/>
          <w:szCs w:val="20"/>
          <w:lang w:eastAsia="zh-CN"/>
        </w:rPr>
        <w:t>本文件</w:t>
      </w:r>
      <w:r>
        <w:rPr>
          <w:kern w:val="0"/>
          <w:szCs w:val="20"/>
        </w:rPr>
        <w:t xml:space="preserve">起草单位： </w:t>
      </w:r>
    </w:p>
    <w:p>
      <w:pPr>
        <w:pStyle w:val="26"/>
        <w:rPr>
          <w:rFonts w:ascii="Times New Roman"/>
          <w:color w:val="FF0000"/>
          <w:kern w:val="2"/>
          <w:szCs w:val="24"/>
        </w:rPr>
      </w:pPr>
      <w:r>
        <w:rPr>
          <w:rFonts w:hint="eastAsia" w:ascii="Times New Roman"/>
          <w:kern w:val="2"/>
          <w:szCs w:val="24"/>
          <w:lang w:eastAsia="zh-CN"/>
        </w:rPr>
        <w:t>本文件</w:t>
      </w:r>
      <w:r>
        <w:rPr>
          <w:rFonts w:ascii="Times New Roman"/>
          <w:kern w:val="2"/>
          <w:szCs w:val="24"/>
        </w:rPr>
        <w:t>主要起草人：</w:t>
      </w:r>
    </w:p>
    <w:p>
      <w:pPr>
        <w:pStyle w:val="26"/>
        <w:rPr>
          <w:rFonts w:ascii="Times New Roman" w:eastAsia="黑体"/>
          <w:kern w:val="2"/>
          <w:szCs w:val="24"/>
        </w:rPr>
      </w:pPr>
    </w:p>
    <w:p>
      <w:pPr>
        <w:pStyle w:val="26"/>
        <w:rPr>
          <w:rFonts w:ascii="Times New Roman"/>
        </w:rPr>
      </w:pPr>
    </w:p>
    <w:p>
      <w:pPr>
        <w:pStyle w:val="26"/>
        <w:rPr>
          <w:rFonts w:hint="eastAsia" w:ascii="Times New Roman"/>
        </w:rPr>
        <w:sectPr>
          <w:headerReference r:id="rId5" w:type="default"/>
          <w:footerReference r:id="rId6" w:type="default"/>
          <w:pgSz w:w="11906" w:h="16838"/>
          <w:pgMar w:top="567" w:right="1134" w:bottom="1134" w:left="1418" w:header="1418" w:footer="1134" w:gutter="0"/>
          <w:pgNumType w:fmt="upperRoman" w:start="1"/>
          <w:cols w:space="425" w:num="1"/>
          <w:formProt w:val="0"/>
          <w:titlePg/>
          <w:docGrid w:type="lines" w:linePitch="312" w:charSpace="0"/>
        </w:sectPr>
      </w:pPr>
    </w:p>
    <w:p>
      <w:pPr>
        <w:pStyle w:val="5"/>
        <w:spacing w:before="0" w:after="0"/>
        <w:rPr>
          <w:rFonts w:ascii="黑体" w:hAnsi="黑体" w:eastAsia="黑体"/>
          <w:b w:val="0"/>
        </w:rPr>
      </w:pPr>
      <w:r>
        <w:rPr>
          <w:rFonts w:ascii="黑体" w:hAnsi="黑体" w:eastAsia="黑体"/>
          <w:b w:val="0"/>
        </w:rPr>
        <w:t>洁面类化妆品眼刺激性试验体外测试方法</w:t>
      </w:r>
    </w:p>
    <w:p>
      <w:pPr>
        <w:pStyle w:val="5"/>
        <w:spacing w:before="0" w:after="0"/>
        <w:rPr>
          <w:rFonts w:ascii="黑体" w:hAnsi="黑体" w:eastAsia="黑体"/>
          <w:b w:val="0"/>
        </w:rPr>
      </w:pPr>
      <w:r>
        <w:rPr>
          <w:rFonts w:ascii="黑体" w:hAnsi="黑体" w:eastAsia="黑体"/>
          <w:b w:val="0"/>
        </w:rPr>
        <w:t>角膜上皮模型体外刺激试验</w:t>
      </w:r>
    </w:p>
    <w:p>
      <w:pPr>
        <w:pStyle w:val="28"/>
        <w:rPr>
          <w:rFonts w:ascii="Times New Roman"/>
        </w:rPr>
      </w:pPr>
      <w:r>
        <w:rPr>
          <w:rFonts w:ascii="Times New Roman"/>
        </w:rPr>
        <w:t>范围</w:t>
      </w:r>
    </w:p>
    <w:p>
      <w:pPr>
        <w:pStyle w:val="26"/>
        <w:rPr>
          <w:rFonts w:ascii="Times New Roman"/>
          <w:szCs w:val="21"/>
        </w:rPr>
      </w:pPr>
      <w:bookmarkStart w:id="2" w:name="_Hlk504485842"/>
      <w:r>
        <w:rPr>
          <w:rFonts w:hint="eastAsia" w:ascii="Times New Roman"/>
          <w:szCs w:val="21"/>
          <w:lang w:eastAsia="zh-CN"/>
        </w:rPr>
        <w:t>本文件</w:t>
      </w:r>
      <w:r>
        <w:rPr>
          <w:rFonts w:ascii="Times New Roman"/>
          <w:szCs w:val="21"/>
        </w:rPr>
        <w:t>规</w:t>
      </w:r>
      <w:bookmarkEnd w:id="2"/>
      <w:r>
        <w:rPr>
          <w:rFonts w:ascii="Times New Roman"/>
          <w:szCs w:val="21"/>
        </w:rPr>
        <w:t>定了</w:t>
      </w:r>
      <w:r>
        <w:rPr>
          <w:rFonts w:hint="eastAsia" w:ascii="Times New Roman"/>
          <w:szCs w:val="21"/>
        </w:rPr>
        <w:t>洁面类</w:t>
      </w:r>
      <w:r>
        <w:rPr>
          <w:rFonts w:ascii="Times New Roman"/>
          <w:szCs w:val="21"/>
        </w:rPr>
        <w:t>化妆品眼刺激性试验的一种体外测试方法</w:t>
      </w:r>
      <w:r>
        <w:rPr>
          <w:rFonts w:hint="eastAsia" w:ascii="Times New Roman"/>
          <w:szCs w:val="21"/>
        </w:rPr>
        <w:t>。</w:t>
      </w:r>
    </w:p>
    <w:p>
      <w:pPr>
        <w:pStyle w:val="26"/>
        <w:rPr>
          <w:rFonts w:ascii="Times New Roman"/>
          <w:color w:val="000000"/>
          <w:szCs w:val="21"/>
        </w:rPr>
      </w:pPr>
      <w:r>
        <w:rPr>
          <w:rFonts w:hint="eastAsia" w:ascii="Times New Roman"/>
          <w:szCs w:val="21"/>
          <w:lang w:eastAsia="zh-CN"/>
        </w:rPr>
        <w:t>本文件</w:t>
      </w:r>
      <w:r>
        <w:rPr>
          <w:rFonts w:ascii="Times New Roman"/>
          <w:color w:val="000000"/>
          <w:szCs w:val="21"/>
        </w:rPr>
        <w:t>适用于用</w:t>
      </w:r>
      <w:r>
        <w:rPr>
          <w:rFonts w:ascii="Times New Roman"/>
          <w:color w:val="000000"/>
        </w:rPr>
        <w:t>BioOcullar</w:t>
      </w:r>
      <w:r>
        <w:rPr>
          <w:rFonts w:ascii="Times New Roman"/>
          <w:color w:val="000000"/>
          <w:vertAlign w:val="superscript"/>
        </w:rPr>
        <w:t>®</w:t>
      </w:r>
      <w:r>
        <w:rPr>
          <w:rFonts w:ascii="Times New Roman"/>
          <w:color w:val="000000"/>
        </w:rPr>
        <w:t>模型对洁面</w:t>
      </w:r>
      <w:r>
        <w:rPr>
          <w:rFonts w:ascii="Times New Roman"/>
          <w:color w:val="000000"/>
          <w:szCs w:val="21"/>
        </w:rPr>
        <w:t>类化妆品进行眼刺激性测试。</w:t>
      </w:r>
    </w:p>
    <w:p>
      <w:pPr>
        <w:pStyle w:val="28"/>
        <w:rPr>
          <w:rFonts w:ascii="Times New Roman"/>
        </w:rPr>
      </w:pPr>
      <w:r>
        <w:rPr>
          <w:rFonts w:ascii="Times New Roman"/>
        </w:rPr>
        <w:t>规范性引用文件</w:t>
      </w:r>
    </w:p>
    <w:p>
      <w:pPr>
        <w:pStyle w:val="26"/>
        <w:rPr>
          <w:rFonts w:ascii="Times New Roman"/>
        </w:rPr>
      </w:pPr>
      <w:r>
        <w:rPr>
          <w:rFonts w:ascii="Times New Roman"/>
        </w:rPr>
        <w:t>下列文件对于本文件的应用是必不可少的。凡是注日期的引用文件，仅所注日期的版本适用于本文件。凡是不注日期的引用文件，其最新版本（包括所有的修改单）适用于本文件。</w:t>
      </w:r>
    </w:p>
    <w:p>
      <w:pPr>
        <w:pStyle w:val="26"/>
        <w:rPr>
          <w:rFonts w:ascii="Times New Roman"/>
        </w:rPr>
      </w:pPr>
      <w:r>
        <w:rPr>
          <w:rFonts w:ascii="Times New Roman"/>
        </w:rPr>
        <w:t>GB/T 6682  分析实验室用水规格和试验方法</w:t>
      </w:r>
    </w:p>
    <w:p>
      <w:pPr>
        <w:pStyle w:val="26"/>
        <w:rPr>
          <w:rFonts w:hint="eastAsia" w:ascii="Times New Roman"/>
        </w:rPr>
      </w:pPr>
      <w:r>
        <w:rPr>
          <w:rFonts w:ascii="Times New Roman"/>
        </w:rPr>
        <w:t xml:space="preserve">OECD No.492  </w:t>
      </w:r>
      <w:r>
        <w:rPr>
          <w:rFonts w:hint="eastAsia" w:ascii="Times New Roman"/>
        </w:rPr>
        <w:t>化学品测试指导原则（</w:t>
      </w:r>
      <w:r>
        <w:rPr>
          <w:rFonts w:ascii="Times New Roman"/>
        </w:rPr>
        <w:t>Guideline for the testing of chemicals</w:t>
      </w:r>
      <w:r>
        <w:rPr>
          <w:rFonts w:hint="eastAsia" w:ascii="Times New Roman"/>
        </w:rPr>
        <w:t>）</w:t>
      </w:r>
    </w:p>
    <w:p>
      <w:pPr>
        <w:pStyle w:val="28"/>
        <w:rPr>
          <w:rFonts w:ascii="Times New Roman"/>
        </w:rPr>
      </w:pPr>
      <w:r>
        <w:rPr>
          <w:rFonts w:ascii="Times New Roman"/>
        </w:rPr>
        <w:t>术语及定义</w:t>
      </w:r>
    </w:p>
    <w:p>
      <w:pPr>
        <w:pStyle w:val="26"/>
        <w:rPr>
          <w:rFonts w:hint="eastAsia"/>
        </w:rPr>
      </w:pPr>
      <w:r>
        <w:rPr>
          <w:rFonts w:hint="eastAsia"/>
        </w:rPr>
        <w:t>下列术语和定义适用于本文件</w:t>
      </w:r>
    </w:p>
    <w:p>
      <w:pPr>
        <w:pStyle w:val="29"/>
        <w:spacing w:before="0" w:beforeLines="0" w:after="0" w:afterLines="0"/>
        <w:rPr>
          <w:rFonts w:ascii="Times New Roman" w:eastAsia="宋体"/>
        </w:rPr>
      </w:pPr>
      <w:bookmarkStart w:id="3" w:name="OLE_LINK4"/>
      <w:bookmarkStart w:id="4" w:name="OLE_LINK3"/>
    </w:p>
    <w:p>
      <w:pPr>
        <w:pStyle w:val="29"/>
        <w:numPr>
          <w:ilvl w:val="0"/>
          <w:numId w:val="0"/>
        </w:numPr>
        <w:spacing w:before="0" w:beforeLines="0" w:after="0" w:afterLines="0"/>
        <w:ind w:firstLine="420" w:firstLineChars="200"/>
        <w:rPr>
          <w:rFonts w:ascii="Times New Roman"/>
        </w:rPr>
      </w:pPr>
      <w:r>
        <w:rPr>
          <w:rFonts w:ascii="Times New Roman"/>
        </w:rPr>
        <w:t>洁面类化妆品</w:t>
      </w:r>
      <w:bookmarkEnd w:id="3"/>
      <w:bookmarkEnd w:id="4"/>
      <w:r>
        <w:rPr>
          <w:rFonts w:ascii="Times New Roman"/>
        </w:rPr>
        <w:t xml:space="preserve">  facial cleanser cosmetic products</w:t>
      </w:r>
    </w:p>
    <w:p>
      <w:pPr>
        <w:pStyle w:val="29"/>
        <w:numPr>
          <w:ilvl w:val="0"/>
          <w:numId w:val="0"/>
        </w:numPr>
        <w:spacing w:before="0" w:beforeLines="0" w:after="0" w:afterLines="0"/>
        <w:ind w:firstLine="420" w:firstLineChars="200"/>
        <w:rPr>
          <w:rFonts w:ascii="Times New Roman" w:eastAsia="宋体"/>
          <w:color w:val="000000"/>
        </w:rPr>
      </w:pPr>
      <w:r>
        <w:rPr>
          <w:rFonts w:ascii="Times New Roman" w:eastAsia="宋体"/>
          <w:color w:val="000000"/>
        </w:rPr>
        <w:t>指用于清洁面部皮肤的化妆品。</w:t>
      </w:r>
    </w:p>
    <w:p>
      <w:pPr>
        <w:pStyle w:val="29"/>
        <w:spacing w:before="0" w:beforeLines="0" w:after="0" w:afterLines="0"/>
        <w:rPr>
          <w:rFonts w:ascii="Times New Roman" w:eastAsia="宋体"/>
        </w:rPr>
      </w:pPr>
    </w:p>
    <w:p>
      <w:pPr>
        <w:pStyle w:val="29"/>
        <w:numPr>
          <w:ilvl w:val="0"/>
          <w:numId w:val="0"/>
        </w:numPr>
        <w:spacing w:before="0" w:beforeLines="0" w:after="0" w:afterLines="0"/>
        <w:ind w:firstLine="420" w:firstLineChars="200"/>
        <w:rPr>
          <w:rFonts w:ascii="Times New Roman"/>
        </w:rPr>
      </w:pPr>
      <w:r>
        <w:rPr>
          <w:rFonts w:ascii="Times New Roman"/>
        </w:rPr>
        <w:t>眼刺激性  eye irritation</w:t>
      </w:r>
    </w:p>
    <w:p>
      <w:pPr>
        <w:pStyle w:val="29"/>
        <w:numPr>
          <w:ilvl w:val="0"/>
          <w:numId w:val="0"/>
        </w:numPr>
        <w:spacing w:before="0" w:beforeLines="0" w:after="0" w:afterLines="0"/>
        <w:ind w:firstLine="420" w:firstLineChars="200"/>
        <w:rPr>
          <w:rFonts w:ascii="Times New Roman" w:eastAsia="宋体"/>
        </w:rPr>
      </w:pPr>
      <w:r>
        <w:rPr>
          <w:rFonts w:ascii="Times New Roman" w:eastAsia="宋体"/>
        </w:rPr>
        <w:t>眼球表面接触受试物后</w:t>
      </w:r>
      <w:r>
        <w:rPr>
          <w:rFonts w:hint="eastAsia" w:ascii="Times New Roman" w:eastAsia="宋体"/>
        </w:rPr>
        <w:t>产生的炎性变化</w:t>
      </w:r>
      <w:r>
        <w:rPr>
          <w:rFonts w:ascii="Times New Roman" w:eastAsia="宋体"/>
        </w:rPr>
        <w:t>。</w:t>
      </w:r>
    </w:p>
    <w:p>
      <w:pPr>
        <w:pStyle w:val="29"/>
        <w:spacing w:before="0" w:beforeLines="0" w:after="0" w:afterLines="0"/>
        <w:rPr>
          <w:rFonts w:ascii="Times New Roman" w:eastAsia="宋体"/>
          <w:color w:val="000000"/>
        </w:rPr>
      </w:pPr>
    </w:p>
    <w:p>
      <w:pPr>
        <w:pStyle w:val="29"/>
        <w:numPr>
          <w:ilvl w:val="0"/>
          <w:numId w:val="0"/>
        </w:numPr>
        <w:spacing w:before="0" w:beforeLines="0" w:after="0" w:afterLines="0"/>
        <w:ind w:firstLine="420" w:firstLineChars="200"/>
        <w:rPr>
          <w:rFonts w:ascii="Times New Roman"/>
          <w:color w:val="000000"/>
        </w:rPr>
      </w:pPr>
      <w:r>
        <w:rPr>
          <w:rFonts w:ascii="Times New Roman"/>
          <w:szCs w:val="20"/>
        </w:rPr>
        <w:t>角膜上皮模型体外刺激试验</w:t>
      </w:r>
      <w:r>
        <w:rPr>
          <w:rFonts w:hint="eastAsia" w:hAnsi="黑体"/>
          <w:color w:val="000000"/>
        </w:rPr>
        <w:t xml:space="preserve"> </w:t>
      </w:r>
      <w:r>
        <w:rPr>
          <w:rFonts w:hAnsi="黑体"/>
          <w:color w:val="000000"/>
        </w:rPr>
        <w:t xml:space="preserve"> </w:t>
      </w:r>
      <w:r>
        <w:rPr>
          <w:rFonts w:ascii="Times New Roman"/>
          <w:color w:val="000000"/>
        </w:rPr>
        <w:t>eye irritation test with human cornea-like epithelial tissue model</w:t>
      </w:r>
    </w:p>
    <w:p>
      <w:pPr>
        <w:pStyle w:val="26"/>
        <w:jc w:val="left"/>
        <w:rPr>
          <w:rFonts w:ascii="Times New Roman"/>
          <w:color w:val="FF0000"/>
        </w:rPr>
      </w:pPr>
      <w:r>
        <w:rPr>
          <w:rFonts w:ascii="Times New Roman"/>
          <w:color w:val="000000"/>
        </w:rPr>
        <w:t>将受试样品暴露在角膜模型上，接触一定时间后，根据细胞的存活率，评价受试样品的眼刺激性。</w:t>
      </w:r>
    </w:p>
    <w:p>
      <w:pPr>
        <w:pStyle w:val="28"/>
        <w:rPr>
          <w:rFonts w:ascii="Times New Roman"/>
        </w:rPr>
      </w:pPr>
      <w:r>
        <w:rPr>
          <w:rFonts w:ascii="Times New Roman"/>
        </w:rPr>
        <w:t>试剂和材料</w:t>
      </w:r>
    </w:p>
    <w:p>
      <w:pPr>
        <w:pStyle w:val="26"/>
        <w:jc w:val="left"/>
        <w:rPr>
          <w:rFonts w:ascii="Times New Roman"/>
        </w:rPr>
      </w:pPr>
      <w:r>
        <w:rPr>
          <w:rFonts w:ascii="Times New Roman"/>
        </w:rPr>
        <w:t>除另有规定外，所有试剂均为分析纯，水为符合GB/T 6682规定的三级水。</w:t>
      </w:r>
    </w:p>
    <w:p>
      <w:pPr>
        <w:pStyle w:val="29"/>
        <w:spacing w:before="0" w:beforeLines="0" w:after="0" w:afterLines="0"/>
        <w:jc w:val="both"/>
        <w:rPr>
          <w:rFonts w:ascii="Times New Roman" w:eastAsia="宋体"/>
        </w:rPr>
      </w:pPr>
      <w:r>
        <w:rPr>
          <w:rFonts w:ascii="Times New Roman" w:eastAsia="宋体"/>
        </w:rPr>
        <w:t>乙酸甲酯：CAS号：79-20-9。</w:t>
      </w:r>
    </w:p>
    <w:p>
      <w:pPr>
        <w:pStyle w:val="29"/>
        <w:spacing w:before="0" w:beforeLines="0" w:after="0" w:afterLines="0"/>
        <w:jc w:val="both"/>
        <w:rPr>
          <w:rFonts w:ascii="Times New Roman" w:eastAsia="宋体"/>
        </w:rPr>
      </w:pPr>
      <w:bookmarkStart w:id="5" w:name="OLE_LINK5"/>
      <w:r>
        <w:rPr>
          <w:rFonts w:ascii="Times New Roman" w:eastAsia="宋体"/>
        </w:rPr>
        <w:t>Triton™ X-100：CAS号：9002-93-1。</w:t>
      </w:r>
    </w:p>
    <w:p>
      <w:pPr>
        <w:pStyle w:val="29"/>
        <w:spacing w:before="0" w:beforeLines="0" w:after="0" w:afterLines="0"/>
        <w:jc w:val="both"/>
        <w:rPr>
          <w:rFonts w:ascii="Times New Roman" w:eastAsia="宋体"/>
        </w:rPr>
      </w:pPr>
      <w:r>
        <w:rPr>
          <w:rFonts w:ascii="Times New Roman" w:eastAsia="宋体"/>
        </w:rPr>
        <w:t>异丙醇</w:t>
      </w:r>
      <w:bookmarkEnd w:id="5"/>
      <w:r>
        <w:rPr>
          <w:rFonts w:ascii="Times New Roman" w:eastAsia="宋体"/>
        </w:rPr>
        <w:t>：CAS号：67-63-0。</w:t>
      </w:r>
    </w:p>
    <w:p>
      <w:pPr>
        <w:pStyle w:val="29"/>
        <w:spacing w:before="0" w:beforeLines="0" w:after="0" w:afterLines="0"/>
        <w:jc w:val="both"/>
        <w:rPr>
          <w:rFonts w:ascii="Times New Roman" w:eastAsia="宋体"/>
        </w:rPr>
      </w:pPr>
      <w:r>
        <w:rPr>
          <w:rFonts w:ascii="Times New Roman" w:eastAsia="宋体"/>
        </w:rPr>
        <w:t>噻唑蓝：CAS号：298-93-1。</w:t>
      </w:r>
    </w:p>
    <w:p>
      <w:pPr>
        <w:pStyle w:val="29"/>
        <w:spacing w:before="0" w:beforeLines="0" w:after="0" w:afterLines="0"/>
        <w:jc w:val="both"/>
        <w:rPr>
          <w:rFonts w:ascii="Times New Roman" w:eastAsia="宋体"/>
        </w:rPr>
      </w:pPr>
      <w:r>
        <w:rPr>
          <w:rFonts w:ascii="Times New Roman" w:eastAsia="宋体"/>
        </w:rPr>
        <w:t>磷酸盐缓冲液（DPBS）</w:t>
      </w:r>
      <w:r>
        <w:rPr>
          <w:rFonts w:hint="eastAsia" w:ascii="Times New Roman" w:eastAsia="宋体"/>
        </w:rPr>
        <w:t>：</w:t>
      </w:r>
      <w:r>
        <w:rPr>
          <w:rFonts w:ascii="Times New Roman" w:eastAsia="宋体"/>
        </w:rPr>
        <w:t xml:space="preserve">pH 7.0 </w:t>
      </w:r>
      <w:r>
        <w:rPr>
          <w:rFonts w:hint="eastAsia" w:ascii="Times New Roman" w:eastAsia="宋体"/>
        </w:rPr>
        <w:t>~</w:t>
      </w:r>
      <w:r>
        <w:rPr>
          <w:rFonts w:ascii="Times New Roman"/>
        </w:rPr>
        <w:t xml:space="preserve"> </w:t>
      </w:r>
      <w:r>
        <w:rPr>
          <w:rFonts w:ascii="Times New Roman" w:eastAsia="宋体"/>
          <w:color w:val="000000"/>
        </w:rPr>
        <w:t>pH</w:t>
      </w:r>
      <w:r>
        <w:rPr>
          <w:rFonts w:ascii="Times New Roman" w:eastAsia="宋体"/>
        </w:rPr>
        <w:t xml:space="preserve"> 7.3，不含钙</w:t>
      </w:r>
      <w:r>
        <w:rPr>
          <w:rFonts w:hint="eastAsia" w:ascii="Times New Roman" w:eastAsia="宋体"/>
        </w:rPr>
        <w:t>、</w:t>
      </w:r>
      <w:r>
        <w:rPr>
          <w:rFonts w:ascii="Times New Roman" w:eastAsia="宋体"/>
        </w:rPr>
        <w:t>镁离子。</w:t>
      </w:r>
    </w:p>
    <w:p>
      <w:pPr>
        <w:pStyle w:val="29"/>
        <w:spacing w:before="0" w:beforeLines="0" w:after="0" w:afterLines="0"/>
        <w:jc w:val="both"/>
        <w:rPr>
          <w:rFonts w:ascii="Times New Roman" w:eastAsia="宋体"/>
        </w:rPr>
      </w:pPr>
      <w:r>
        <w:rPr>
          <w:rFonts w:ascii="Times New Roman" w:eastAsia="宋体"/>
        </w:rPr>
        <w:t>Triton™ X-100 溶液</w:t>
      </w:r>
      <w:r>
        <w:rPr>
          <w:rFonts w:hint="eastAsia" w:ascii="Times New Roman" w:eastAsia="宋体"/>
        </w:rPr>
        <w:t>：</w:t>
      </w:r>
      <w:r>
        <w:rPr>
          <w:rFonts w:ascii="Times New Roman" w:eastAsia="宋体"/>
        </w:rPr>
        <w:t>吸取Triton™ X-100（4.2）30 μL，溶于10.0 mL 水中，配</w:t>
      </w:r>
      <w:r>
        <w:rPr>
          <w:rFonts w:hint="eastAsia" w:ascii="Times New Roman" w:eastAsia="宋体"/>
        </w:rPr>
        <w:t>制</w:t>
      </w:r>
      <w:r>
        <w:rPr>
          <w:rFonts w:ascii="Times New Roman" w:eastAsia="宋体"/>
        </w:rPr>
        <w:t>成</w:t>
      </w:r>
      <w:r>
        <w:rPr>
          <w:rFonts w:hint="eastAsia" w:ascii="Times New Roman" w:eastAsia="宋体"/>
        </w:rPr>
        <w:t>体积分数为</w:t>
      </w:r>
      <w:r>
        <w:rPr>
          <w:rFonts w:ascii="Times New Roman" w:eastAsia="宋体"/>
        </w:rPr>
        <w:t>0.3%的Triton™ X-100溶液。</w:t>
      </w:r>
    </w:p>
    <w:p>
      <w:pPr>
        <w:pStyle w:val="29"/>
        <w:spacing w:before="0" w:beforeLines="0" w:after="0" w:afterLines="0"/>
        <w:jc w:val="both"/>
        <w:rPr>
          <w:rFonts w:ascii="Times New Roman" w:eastAsia="宋体"/>
        </w:rPr>
      </w:pPr>
      <w:r>
        <w:rPr>
          <w:rFonts w:ascii="Times New Roman" w:eastAsia="宋体"/>
        </w:rPr>
        <w:t>MTT溶液</w:t>
      </w:r>
      <w:r>
        <w:rPr>
          <w:rFonts w:hint="eastAsia" w:ascii="Times New Roman" w:eastAsia="宋体"/>
        </w:rPr>
        <w:t>：</w:t>
      </w:r>
      <w:r>
        <w:rPr>
          <w:rFonts w:ascii="Times New Roman" w:eastAsia="宋体"/>
        </w:rPr>
        <w:t>称取噻唑蓝（4.4）20 mg，溶于20.0 mL DPBS（4.5）中，配</w:t>
      </w:r>
      <w:r>
        <w:rPr>
          <w:rFonts w:hint="eastAsia" w:ascii="Times New Roman" w:eastAsia="宋体"/>
        </w:rPr>
        <w:t>制</w:t>
      </w:r>
      <w:r>
        <w:rPr>
          <w:rFonts w:ascii="Times New Roman" w:eastAsia="宋体"/>
        </w:rPr>
        <w:t>成</w:t>
      </w:r>
      <w:r>
        <w:rPr>
          <w:rFonts w:hint="eastAsia" w:ascii="Times New Roman" w:eastAsia="宋体"/>
        </w:rPr>
        <w:t>质量浓度为</w:t>
      </w:r>
      <w:r>
        <w:rPr>
          <w:rFonts w:ascii="Times New Roman" w:eastAsia="宋体"/>
        </w:rPr>
        <w:t>1 mg/mL的</w:t>
      </w:r>
      <w:r>
        <w:rPr>
          <w:rFonts w:hint="eastAsia" w:ascii="Times New Roman" w:eastAsia="宋体"/>
        </w:rPr>
        <w:t>M</w:t>
      </w:r>
      <w:r>
        <w:rPr>
          <w:rFonts w:ascii="Times New Roman" w:eastAsia="宋体"/>
        </w:rPr>
        <w:t>TT溶液，临用</w:t>
      </w:r>
      <w:r>
        <w:rPr>
          <w:rFonts w:hint="eastAsia" w:ascii="Times New Roman" w:eastAsia="宋体"/>
        </w:rPr>
        <w:t>现</w:t>
      </w:r>
      <w:r>
        <w:rPr>
          <w:rFonts w:ascii="Times New Roman" w:eastAsia="宋体"/>
        </w:rPr>
        <w:t>配，避光保存。</w:t>
      </w:r>
    </w:p>
    <w:p>
      <w:pPr>
        <w:pStyle w:val="29"/>
        <w:spacing w:before="0" w:beforeLines="0" w:after="0" w:afterLines="0"/>
        <w:jc w:val="both"/>
        <w:rPr>
          <w:rFonts w:ascii="Times New Roman" w:eastAsia="宋体"/>
        </w:rPr>
      </w:pPr>
      <w:r>
        <w:rPr>
          <w:rFonts w:hint="eastAsia" w:ascii="Times New Roman" w:eastAsia="宋体"/>
        </w:rPr>
        <w:t>角膜模型试剂盒：</w:t>
      </w:r>
      <w:r>
        <w:rPr>
          <w:rFonts w:ascii="Times New Roman" w:eastAsia="宋体"/>
        </w:rPr>
        <w:t>BioOcul</w:t>
      </w:r>
      <w:r>
        <w:rPr>
          <w:rFonts w:hint="eastAsia" w:ascii="Times New Roman" w:eastAsia="宋体"/>
        </w:rPr>
        <w:t>l</w:t>
      </w:r>
      <w:r>
        <w:rPr>
          <w:rFonts w:ascii="Times New Roman" w:eastAsia="宋体"/>
        </w:rPr>
        <w:t xml:space="preserve">ar </w:t>
      </w:r>
      <w:r>
        <w:rPr>
          <w:rFonts w:ascii="Times New Roman" w:eastAsia="宋体"/>
          <w:vertAlign w:val="superscript"/>
        </w:rPr>
        <w:t>®</w:t>
      </w:r>
      <w:r>
        <w:rPr>
          <w:rFonts w:ascii="Times New Roman" w:eastAsia="宋体"/>
        </w:rPr>
        <w:t>模型</w:t>
      </w:r>
      <w:r>
        <w:rPr>
          <w:rFonts w:hint="eastAsia" w:ascii="Times New Roman" w:eastAsia="宋体"/>
        </w:rPr>
        <w:t>及其</w:t>
      </w:r>
      <w:r>
        <w:rPr>
          <w:rFonts w:ascii="Times New Roman" w:eastAsia="宋体"/>
        </w:rPr>
        <w:t>培养液。</w:t>
      </w:r>
    </w:p>
    <w:p>
      <w:pPr>
        <w:pStyle w:val="26"/>
        <w:ind w:firstLine="0" w:firstLineChars="0"/>
        <w:rPr>
          <w:rFonts w:ascii="Times New Roman"/>
          <w:szCs w:val="21"/>
        </w:rPr>
      </w:pPr>
      <w:r>
        <w:rPr>
          <w:rFonts w:hint="eastAsia" w:ascii="黑体" w:hAnsi="黑体" w:eastAsia="黑体"/>
        </w:rPr>
        <w:t>4.9</w:t>
      </w:r>
      <w:r>
        <w:rPr>
          <w:rFonts w:ascii="黑体" w:hAnsi="黑体" w:eastAsia="黑体"/>
        </w:rPr>
        <w:t xml:space="preserve"> </w:t>
      </w:r>
      <w:r>
        <w:t xml:space="preserve"> </w:t>
      </w:r>
      <w:r>
        <w:rPr>
          <w:rFonts w:hint="eastAsia"/>
        </w:rPr>
        <w:t>死亡组织模型：</w:t>
      </w:r>
      <w:r>
        <w:t>将角膜</w:t>
      </w:r>
      <w:r>
        <w:rPr>
          <w:rFonts w:ascii="Times New Roman"/>
        </w:rPr>
        <w:t>模型组织置于-20 ℃环境下冷冻24 h 以上。</w:t>
      </w:r>
    </w:p>
    <w:p>
      <w:pPr>
        <w:pStyle w:val="28"/>
        <w:rPr>
          <w:rFonts w:ascii="Times New Roman"/>
        </w:rPr>
      </w:pPr>
      <w:r>
        <w:rPr>
          <w:rFonts w:ascii="Times New Roman"/>
        </w:rPr>
        <w:t>仪器</w:t>
      </w:r>
      <w:r>
        <w:rPr>
          <w:rFonts w:hint="eastAsia" w:ascii="Times New Roman"/>
        </w:rPr>
        <w:t>设备</w:t>
      </w:r>
    </w:p>
    <w:p>
      <w:pPr>
        <w:pStyle w:val="29"/>
        <w:spacing w:before="0" w:beforeLines="0" w:after="0" w:afterLines="0"/>
        <w:rPr>
          <w:rFonts w:ascii="Times New Roman" w:eastAsia="宋体"/>
        </w:rPr>
      </w:pPr>
      <w:r>
        <w:rPr>
          <w:rFonts w:ascii="Times New Roman" w:eastAsia="宋体"/>
        </w:rPr>
        <w:t>分析天平：</w:t>
      </w:r>
      <w:r>
        <w:rPr>
          <w:rFonts w:hint="eastAsia" w:ascii="Times New Roman" w:eastAsia="宋体"/>
        </w:rPr>
        <w:t>分度值为</w:t>
      </w:r>
      <w:r>
        <w:rPr>
          <w:rFonts w:ascii="Times New Roman" w:eastAsia="宋体"/>
        </w:rPr>
        <w:t>0.000 1 g。</w:t>
      </w:r>
    </w:p>
    <w:p>
      <w:pPr>
        <w:pStyle w:val="29"/>
        <w:spacing w:before="0" w:beforeLines="0" w:after="0" w:afterLines="0"/>
        <w:rPr>
          <w:rFonts w:ascii="Times New Roman" w:eastAsia="宋体"/>
        </w:rPr>
      </w:pPr>
      <w:r>
        <w:rPr>
          <w:rFonts w:ascii="Times New Roman" w:eastAsia="宋体"/>
        </w:rPr>
        <w:t>二氧化碳培养箱。</w:t>
      </w:r>
    </w:p>
    <w:p>
      <w:pPr>
        <w:pStyle w:val="29"/>
        <w:spacing w:before="0" w:beforeLines="0" w:after="0" w:afterLines="0"/>
        <w:rPr>
          <w:rFonts w:ascii="Times New Roman" w:eastAsia="宋体"/>
        </w:rPr>
      </w:pPr>
      <w:r>
        <w:rPr>
          <w:rFonts w:ascii="Times New Roman" w:eastAsia="宋体"/>
        </w:rPr>
        <w:t>超净工作台。</w:t>
      </w:r>
    </w:p>
    <w:p>
      <w:pPr>
        <w:pStyle w:val="29"/>
        <w:spacing w:before="0" w:beforeLines="0" w:after="0" w:afterLines="0"/>
        <w:rPr>
          <w:rFonts w:ascii="Times New Roman" w:eastAsia="宋体"/>
        </w:rPr>
      </w:pPr>
      <w:r>
        <w:rPr>
          <w:rFonts w:ascii="Times New Roman" w:eastAsia="宋体"/>
        </w:rPr>
        <w:t>外置活塞式移液器：100 μL。</w:t>
      </w:r>
    </w:p>
    <w:p>
      <w:pPr>
        <w:pStyle w:val="29"/>
        <w:spacing w:before="0" w:beforeLines="0" w:after="0" w:afterLines="0"/>
        <w:rPr>
          <w:rFonts w:ascii="Times New Roman" w:eastAsia="宋体"/>
        </w:rPr>
      </w:pPr>
      <w:r>
        <w:rPr>
          <w:rFonts w:ascii="Times New Roman" w:eastAsia="宋体"/>
        </w:rPr>
        <w:t>连续分液器：25 mL。</w:t>
      </w:r>
    </w:p>
    <w:p>
      <w:pPr>
        <w:pStyle w:val="29"/>
        <w:spacing w:before="0" w:beforeLines="0" w:after="0" w:afterLines="0"/>
        <w:rPr>
          <w:rFonts w:ascii="Times New Roman" w:eastAsia="宋体"/>
          <w:color w:val="000000"/>
        </w:rPr>
      </w:pPr>
      <w:r>
        <w:rPr>
          <w:rFonts w:ascii="Times New Roman" w:eastAsia="宋体"/>
          <w:color w:val="000000"/>
        </w:rPr>
        <w:t>计时器。</w:t>
      </w:r>
    </w:p>
    <w:p>
      <w:pPr>
        <w:pStyle w:val="29"/>
        <w:spacing w:before="0" w:beforeLines="0" w:after="0" w:afterLines="0"/>
        <w:rPr>
          <w:rFonts w:ascii="Times New Roman" w:eastAsia="宋体"/>
        </w:rPr>
      </w:pPr>
      <w:r>
        <w:rPr>
          <w:rFonts w:ascii="Times New Roman" w:eastAsia="宋体"/>
        </w:rPr>
        <w:t>微孔板振荡器。</w:t>
      </w:r>
    </w:p>
    <w:p>
      <w:pPr>
        <w:pStyle w:val="29"/>
        <w:spacing w:before="0" w:beforeLines="0" w:after="0" w:afterLines="0"/>
        <w:rPr>
          <w:rFonts w:ascii="Times New Roman" w:eastAsia="宋体"/>
        </w:rPr>
      </w:pPr>
      <w:r>
        <w:rPr>
          <w:rFonts w:ascii="Times New Roman" w:eastAsia="宋体"/>
        </w:rPr>
        <w:t>酶标仪。</w:t>
      </w:r>
    </w:p>
    <w:p>
      <w:pPr>
        <w:pStyle w:val="28"/>
        <w:rPr>
          <w:rFonts w:ascii="Times New Roman"/>
        </w:rPr>
      </w:pPr>
      <w:r>
        <w:rPr>
          <w:rFonts w:ascii="Times New Roman"/>
        </w:rPr>
        <w:t>测试方法</w:t>
      </w:r>
    </w:p>
    <w:p>
      <w:pPr>
        <w:pStyle w:val="29"/>
      </w:pPr>
      <w:r>
        <w:t>样品干扰试验</w:t>
      </w:r>
    </w:p>
    <w:p>
      <w:pPr>
        <w:pStyle w:val="29"/>
        <w:numPr>
          <w:ilvl w:val="0"/>
          <w:numId w:val="0"/>
        </w:numPr>
        <w:spacing w:before="0" w:beforeLines="0" w:after="0" w:afterLines="0"/>
        <w:ind w:firstLine="420" w:firstLineChars="200"/>
        <w:rPr>
          <w:rFonts w:ascii="Times New Roman" w:eastAsia="宋体"/>
        </w:rPr>
      </w:pPr>
      <w:r>
        <w:rPr>
          <w:rFonts w:ascii="Times New Roman" w:eastAsia="宋体"/>
        </w:rPr>
        <w:t>试验前需对</w:t>
      </w:r>
      <w:r>
        <w:rPr>
          <w:rFonts w:hint="eastAsia" w:ascii="Times New Roman" w:eastAsia="宋体"/>
        </w:rPr>
        <w:t>洁面类化妆品</w:t>
      </w:r>
      <w:r>
        <w:rPr>
          <w:rFonts w:ascii="Times New Roman" w:eastAsia="宋体"/>
        </w:rPr>
        <w:t>受试样品</w:t>
      </w:r>
      <w:r>
        <w:rPr>
          <w:rFonts w:hint="eastAsia" w:ascii="Times New Roman" w:eastAsia="宋体"/>
        </w:rPr>
        <w:t>（以下简称受试样品）</w:t>
      </w:r>
      <w:r>
        <w:rPr>
          <w:rFonts w:ascii="Times New Roman" w:eastAsia="宋体"/>
        </w:rPr>
        <w:t>进行</w:t>
      </w:r>
      <w:r>
        <w:rPr>
          <w:rFonts w:hint="eastAsia" w:ascii="Times New Roman" w:eastAsia="宋体"/>
        </w:rPr>
        <w:t>样品干扰试验，</w:t>
      </w:r>
      <w:r>
        <w:rPr>
          <w:rFonts w:ascii="Times New Roman" w:eastAsia="宋体"/>
        </w:rPr>
        <w:t>出现</w:t>
      </w:r>
      <w:r>
        <w:rPr>
          <w:rFonts w:hint="eastAsia" w:ascii="Times New Roman" w:eastAsia="宋体"/>
        </w:rPr>
        <w:t>6.1.1和6.1.2的</w:t>
      </w:r>
      <w:r>
        <w:rPr>
          <w:rFonts w:ascii="Times New Roman" w:eastAsia="宋体"/>
        </w:rPr>
        <w:t>情况需增加死亡组织模型对照组，如无</w:t>
      </w:r>
      <w:r>
        <w:rPr>
          <w:rFonts w:hint="eastAsia" w:ascii="Times New Roman" w:eastAsia="宋体"/>
        </w:rPr>
        <w:t>6.1.1和6.1.2的</w:t>
      </w:r>
      <w:r>
        <w:rPr>
          <w:rFonts w:ascii="Times New Roman" w:eastAsia="宋体"/>
        </w:rPr>
        <w:t>情况可直接取受试样品测定。</w:t>
      </w:r>
    </w:p>
    <w:p>
      <w:pPr>
        <w:pStyle w:val="30"/>
        <w:spacing w:before="156" w:after="156"/>
      </w:pPr>
      <w:r>
        <w:t>受试样品与MTT有反应</w:t>
      </w:r>
    </w:p>
    <w:p>
      <w:pPr>
        <w:pStyle w:val="29"/>
        <w:numPr>
          <w:ilvl w:val="0"/>
          <w:numId w:val="0"/>
        </w:numPr>
        <w:spacing w:before="0" w:beforeLines="0" w:after="0" w:afterLines="0"/>
        <w:ind w:firstLine="420" w:firstLineChars="200"/>
        <w:rPr>
          <w:rFonts w:ascii="Times New Roman" w:eastAsia="宋体"/>
        </w:rPr>
      </w:pPr>
      <w:r>
        <w:rPr>
          <w:rFonts w:ascii="Times New Roman" w:eastAsia="宋体"/>
        </w:rPr>
        <w:t>取MTT溶液1.0 mL，加入受试样品80 μL，分别在即刻、1 h、2 h和3 h时观察样品周边溶液颜色变化情况。若溶液颜色发生变化，需增加死亡组织模型对照组。</w:t>
      </w:r>
    </w:p>
    <w:p>
      <w:pPr>
        <w:pStyle w:val="30"/>
        <w:spacing w:before="156" w:after="156"/>
      </w:pPr>
      <w:r>
        <w:t>受试样品有颜色</w:t>
      </w:r>
    </w:p>
    <w:p>
      <w:pPr>
        <w:pStyle w:val="30"/>
        <w:numPr>
          <w:ilvl w:val="0"/>
          <w:numId w:val="0"/>
        </w:numPr>
        <w:spacing w:before="0" w:beforeLines="0" w:after="0" w:afterLines="0"/>
        <w:ind w:firstLine="420" w:firstLineChars="200"/>
        <w:rPr>
          <w:rFonts w:ascii="Times New Roman" w:eastAsia="宋体"/>
        </w:rPr>
      </w:pPr>
      <w:r>
        <w:rPr>
          <w:rFonts w:ascii="Times New Roman" w:eastAsia="宋体"/>
        </w:rPr>
        <w:t>若受试样品不溶于异丙醇，无需增加死亡组织模型对照组；若受试样品溶于异丙醇，取受试样品80 μL，溶于2 mL异丙醇中，在570 nm波长处测定吸光度（OD值），若OD值</w:t>
      </w:r>
      <w:r>
        <w:rPr>
          <w:rFonts w:ascii="宋体" w:hAnsi="宋体" w:eastAsia="宋体"/>
        </w:rPr>
        <w:t xml:space="preserve"> ≥ </w:t>
      </w:r>
      <w:r>
        <w:rPr>
          <w:rFonts w:ascii="Times New Roman" w:eastAsia="宋体"/>
        </w:rPr>
        <w:t>0.15，需增加死亡组织模型对照组。</w:t>
      </w:r>
    </w:p>
    <w:p>
      <w:pPr>
        <w:pStyle w:val="29"/>
      </w:pPr>
      <w:r>
        <w:t>测试步骤</w:t>
      </w:r>
    </w:p>
    <w:p>
      <w:pPr>
        <w:pStyle w:val="30"/>
        <w:spacing w:before="156" w:after="156"/>
      </w:pPr>
      <w:r>
        <w:rPr>
          <w:rFonts w:hint="eastAsia"/>
        </w:rPr>
        <w:t>角膜</w:t>
      </w:r>
      <w:r>
        <w:t>模型接收和准备</w:t>
      </w:r>
    </w:p>
    <w:p>
      <w:pPr>
        <w:pStyle w:val="30"/>
        <w:numPr>
          <w:ilvl w:val="0"/>
          <w:numId w:val="0"/>
        </w:numPr>
        <w:spacing w:before="0" w:beforeLines="0" w:after="0" w:afterLines="0"/>
        <w:ind w:firstLine="420" w:firstLineChars="200"/>
        <w:jc w:val="both"/>
        <w:rPr>
          <w:rFonts w:ascii="Times New Roman" w:eastAsia="宋体"/>
        </w:rPr>
      </w:pPr>
      <w:r>
        <w:rPr>
          <w:rFonts w:ascii="Times New Roman" w:eastAsia="宋体"/>
        </w:rPr>
        <w:t>收到</w:t>
      </w:r>
      <w:r>
        <w:rPr>
          <w:rFonts w:hint="eastAsia" w:ascii="Times New Roman" w:eastAsia="宋体"/>
        </w:rPr>
        <w:t>角膜</w:t>
      </w:r>
      <w:r>
        <w:rPr>
          <w:rFonts w:ascii="Times New Roman" w:eastAsia="宋体"/>
        </w:rPr>
        <w:t>模型试剂盒后，打开外包装，肉眼观察模型与固体培养基接触界面是否有气泡，如发现接触界面有明显气泡，为不合格模型。在超净工作台中将合格的</w:t>
      </w:r>
      <w:r>
        <w:rPr>
          <w:rFonts w:hint="eastAsia" w:ascii="Times New Roman" w:eastAsia="宋体"/>
        </w:rPr>
        <w:t>角膜</w:t>
      </w:r>
      <w:r>
        <w:rPr>
          <w:rFonts w:ascii="Times New Roman" w:eastAsia="宋体"/>
        </w:rPr>
        <w:t>模型转移至含0.9 mL培养液的无菌6孔培养板，</w:t>
      </w:r>
      <w:r>
        <w:rPr>
          <w:rFonts w:hint="eastAsia" w:ascii="Times New Roman" w:eastAsia="宋体"/>
        </w:rPr>
        <w:t>在温度为</w:t>
      </w:r>
      <w:r>
        <w:rPr>
          <w:rFonts w:ascii="Times New Roman" w:eastAsia="宋体"/>
        </w:rPr>
        <w:t>37 ℃ ± 1 ℃</w:t>
      </w:r>
      <w:r>
        <w:rPr>
          <w:rFonts w:hint="eastAsia" w:ascii="Times New Roman" w:eastAsia="宋体"/>
        </w:rPr>
        <w:t>、二氧化碳体积分数为</w:t>
      </w:r>
      <w:r>
        <w:rPr>
          <w:rFonts w:ascii="Times New Roman" w:eastAsia="宋体"/>
        </w:rPr>
        <w:t>5 % ± 1 %</w:t>
      </w:r>
      <w:r>
        <w:rPr>
          <w:rFonts w:hint="eastAsia" w:ascii="Times New Roman" w:eastAsia="宋体"/>
        </w:rPr>
        <w:t>、</w:t>
      </w:r>
      <w:r>
        <w:rPr>
          <w:rFonts w:ascii="Times New Roman" w:eastAsia="宋体"/>
        </w:rPr>
        <w:t>相对湿度</w:t>
      </w:r>
      <w:r>
        <w:rPr>
          <w:rFonts w:hint="eastAsia" w:ascii="Times New Roman" w:eastAsia="宋体"/>
        </w:rPr>
        <w:t>为</w:t>
      </w:r>
      <w:r>
        <w:rPr>
          <w:rFonts w:ascii="Times New Roman" w:eastAsia="宋体"/>
        </w:rPr>
        <w:t>95 %</w:t>
      </w:r>
      <w:r>
        <w:rPr>
          <w:rFonts w:hint="eastAsia" w:ascii="Times New Roman" w:eastAsia="宋体"/>
        </w:rPr>
        <w:t>的</w:t>
      </w:r>
      <w:r>
        <w:rPr>
          <w:rFonts w:ascii="Times New Roman" w:eastAsia="宋体"/>
        </w:rPr>
        <w:t>条件下孵育</w:t>
      </w:r>
      <w:r>
        <w:rPr>
          <w:rFonts w:hint="eastAsia" w:ascii="Times New Roman" w:eastAsia="宋体"/>
        </w:rPr>
        <w:t>1</w:t>
      </w:r>
      <w:r>
        <w:rPr>
          <w:rFonts w:ascii="Times New Roman" w:eastAsia="宋体"/>
        </w:rPr>
        <w:t xml:space="preserve"> </w:t>
      </w:r>
      <w:r>
        <w:rPr>
          <w:rFonts w:hint="eastAsia" w:ascii="Times New Roman" w:eastAsia="宋体"/>
        </w:rPr>
        <w:t>h</w:t>
      </w:r>
      <w:r>
        <w:rPr>
          <w:rFonts w:ascii="Times New Roman" w:eastAsia="宋体"/>
        </w:rPr>
        <w:t>。更换培养液，继续孵育18 h后，再次更换培养液。</w:t>
      </w:r>
    </w:p>
    <w:p>
      <w:pPr>
        <w:pStyle w:val="30"/>
        <w:spacing w:before="156" w:after="156"/>
      </w:pPr>
      <w:r>
        <w:t>试验分组和润湿</w:t>
      </w:r>
    </w:p>
    <w:p>
      <w:pPr>
        <w:pStyle w:val="30"/>
        <w:numPr>
          <w:ilvl w:val="0"/>
          <w:numId w:val="0"/>
        </w:numPr>
        <w:spacing w:before="0" w:beforeLines="0" w:after="0" w:afterLines="0"/>
        <w:ind w:firstLine="420" w:firstLineChars="200"/>
        <w:jc w:val="both"/>
        <w:rPr>
          <w:rFonts w:ascii="Times New Roman" w:eastAsia="宋体"/>
        </w:rPr>
      </w:pPr>
      <w:r>
        <w:rPr>
          <w:rFonts w:ascii="Times New Roman" w:eastAsia="宋体"/>
        </w:rPr>
        <w:t>试验分为阴性对照组（水）、阳性对照组（乙酸甲酯）、屏障测试组（0.3% Triton™ X-100 溶液）和受试样品组，每组平行使用3个</w:t>
      </w:r>
      <w:r>
        <w:rPr>
          <w:rFonts w:hint="eastAsia" w:ascii="Times New Roman" w:eastAsia="宋体"/>
        </w:rPr>
        <w:t>角膜</w:t>
      </w:r>
      <w:r>
        <w:rPr>
          <w:rFonts w:ascii="Times New Roman" w:eastAsia="宋体"/>
        </w:rPr>
        <w:t>模型。</w:t>
      </w:r>
      <w:r>
        <w:rPr>
          <w:rFonts w:hint="eastAsia" w:ascii="Times New Roman" w:eastAsia="宋体"/>
        </w:rPr>
        <w:t>在</w:t>
      </w:r>
      <w:r>
        <w:rPr>
          <w:rFonts w:ascii="Times New Roman" w:eastAsia="宋体"/>
        </w:rPr>
        <w:t>室温（18 ℃～28 ℃）条件下，</w:t>
      </w:r>
      <w:r>
        <w:rPr>
          <w:rFonts w:hint="eastAsia" w:ascii="Times New Roman" w:eastAsia="宋体"/>
        </w:rPr>
        <w:t>采</w:t>
      </w:r>
      <w:r>
        <w:rPr>
          <w:rFonts w:ascii="Times New Roman" w:eastAsia="宋体"/>
        </w:rPr>
        <w:t>用外置活塞式移液器给每个模型滴加DPBS 20 μL湿润表面，</w:t>
      </w:r>
      <w:r>
        <w:rPr>
          <w:rFonts w:hint="eastAsia" w:ascii="Times New Roman" w:eastAsia="宋体"/>
        </w:rPr>
        <w:t>在温度为</w:t>
      </w:r>
      <w:r>
        <w:rPr>
          <w:rFonts w:ascii="Times New Roman" w:eastAsia="宋体"/>
        </w:rPr>
        <w:t>37 ℃ ± 1 ℃</w:t>
      </w:r>
      <w:r>
        <w:rPr>
          <w:rFonts w:hint="eastAsia" w:ascii="Times New Roman" w:eastAsia="宋体"/>
        </w:rPr>
        <w:t>、二氧化碳体积分数为</w:t>
      </w:r>
      <w:r>
        <w:rPr>
          <w:rFonts w:ascii="Times New Roman" w:eastAsia="宋体"/>
        </w:rPr>
        <w:t>5 % ± 1 %</w:t>
      </w:r>
      <w:r>
        <w:rPr>
          <w:rFonts w:hint="eastAsia" w:ascii="Times New Roman" w:eastAsia="宋体"/>
        </w:rPr>
        <w:t>、</w:t>
      </w:r>
      <w:r>
        <w:rPr>
          <w:rFonts w:ascii="Times New Roman" w:eastAsia="宋体"/>
        </w:rPr>
        <w:t>相对湿度</w:t>
      </w:r>
      <w:r>
        <w:rPr>
          <w:rFonts w:hint="eastAsia" w:ascii="Times New Roman" w:eastAsia="宋体"/>
        </w:rPr>
        <w:t>为</w:t>
      </w:r>
      <w:r>
        <w:rPr>
          <w:rFonts w:ascii="Times New Roman" w:eastAsia="宋体"/>
        </w:rPr>
        <w:t>95 %</w:t>
      </w:r>
      <w:r>
        <w:rPr>
          <w:rFonts w:hint="eastAsia" w:ascii="Times New Roman" w:eastAsia="宋体"/>
        </w:rPr>
        <w:t>的</w:t>
      </w:r>
      <w:r>
        <w:rPr>
          <w:rFonts w:ascii="Times New Roman" w:eastAsia="宋体"/>
        </w:rPr>
        <w:t>条件下培养15 min。</w:t>
      </w:r>
    </w:p>
    <w:p>
      <w:pPr>
        <w:pStyle w:val="30"/>
        <w:spacing w:before="156" w:after="156"/>
      </w:pPr>
      <w:r>
        <w:t>加样和冲洗</w:t>
      </w:r>
    </w:p>
    <w:p>
      <w:pPr>
        <w:pStyle w:val="30"/>
        <w:numPr>
          <w:ilvl w:val="0"/>
          <w:numId w:val="0"/>
        </w:numPr>
        <w:spacing w:before="0" w:beforeLines="0" w:after="0" w:afterLines="0"/>
        <w:ind w:firstLine="420" w:firstLineChars="200"/>
        <w:jc w:val="both"/>
        <w:rPr>
          <w:rFonts w:ascii="Times New Roman" w:eastAsia="宋体"/>
        </w:rPr>
      </w:pPr>
      <w:r>
        <w:rPr>
          <w:rFonts w:hint="eastAsia" w:ascii="Times New Roman" w:eastAsia="宋体"/>
        </w:rPr>
        <w:t>采</w:t>
      </w:r>
      <w:r>
        <w:rPr>
          <w:rFonts w:ascii="Times New Roman" w:eastAsia="宋体"/>
        </w:rPr>
        <w:t>用外置活塞式移液器轻轻在模型表面均匀涂抹</w:t>
      </w:r>
      <w:r>
        <w:rPr>
          <w:rFonts w:hint="eastAsia" w:ascii="Times New Roman" w:eastAsia="宋体"/>
        </w:rPr>
        <w:t>受试</w:t>
      </w:r>
      <w:r>
        <w:rPr>
          <w:rFonts w:ascii="Times New Roman" w:eastAsia="宋体"/>
        </w:rPr>
        <w:t>样品80 μL，每个</w:t>
      </w:r>
      <w:r>
        <w:rPr>
          <w:rFonts w:hint="eastAsia" w:ascii="Times New Roman" w:eastAsia="宋体"/>
        </w:rPr>
        <w:t>角膜</w:t>
      </w:r>
      <w:r>
        <w:rPr>
          <w:rFonts w:ascii="Times New Roman" w:eastAsia="宋体"/>
        </w:rPr>
        <w:t>模型接触样品时间均为</w:t>
      </w:r>
      <w:r>
        <w:rPr>
          <w:rFonts w:hint="eastAsia" w:ascii="Times New Roman" w:eastAsia="宋体"/>
        </w:rPr>
        <w:t>1</w:t>
      </w:r>
      <w:r>
        <w:rPr>
          <w:rFonts w:ascii="Times New Roman" w:eastAsia="宋体"/>
        </w:rPr>
        <w:t xml:space="preserve"> </w:t>
      </w:r>
      <w:r>
        <w:rPr>
          <w:rFonts w:hint="eastAsia" w:ascii="Times New Roman" w:eastAsia="宋体"/>
        </w:rPr>
        <w:t>h</w:t>
      </w:r>
      <w:r>
        <w:rPr>
          <w:rFonts w:ascii="Times New Roman" w:eastAsia="宋体"/>
        </w:rPr>
        <w:t>，用连续分液器吸取25 mL DPBS将</w:t>
      </w:r>
      <w:r>
        <w:rPr>
          <w:rFonts w:hint="eastAsia" w:ascii="Times New Roman" w:eastAsia="宋体"/>
        </w:rPr>
        <w:t>角膜</w:t>
      </w:r>
      <w:r>
        <w:rPr>
          <w:rFonts w:ascii="Times New Roman" w:eastAsia="宋体"/>
        </w:rPr>
        <w:t>模型逐个进行冲洗。</w:t>
      </w:r>
    </w:p>
    <w:p>
      <w:pPr>
        <w:pStyle w:val="30"/>
        <w:spacing w:before="156" w:after="156"/>
      </w:pPr>
      <w:r>
        <w:t>甲瓒提取</w:t>
      </w:r>
    </w:p>
    <w:p>
      <w:pPr>
        <w:pStyle w:val="30"/>
        <w:numPr>
          <w:ilvl w:val="0"/>
          <w:numId w:val="0"/>
        </w:numPr>
        <w:spacing w:before="0" w:beforeLines="0" w:after="0" w:afterLines="0"/>
        <w:ind w:firstLine="420" w:firstLineChars="200"/>
        <w:jc w:val="both"/>
        <w:rPr>
          <w:rFonts w:ascii="Times New Roman" w:eastAsia="宋体"/>
        </w:rPr>
      </w:pPr>
      <w:r>
        <w:rPr>
          <w:rFonts w:ascii="Times New Roman" w:eastAsia="宋体"/>
        </w:rPr>
        <w:t>将</w:t>
      </w:r>
      <w:r>
        <w:rPr>
          <w:rFonts w:hint="eastAsia" w:ascii="Times New Roman" w:eastAsia="宋体"/>
        </w:rPr>
        <w:t>角膜</w:t>
      </w:r>
      <w:r>
        <w:rPr>
          <w:rFonts w:ascii="Times New Roman" w:eastAsia="宋体"/>
        </w:rPr>
        <w:t>模型转移至含300 μL MTT溶液的24孔培养板中，</w:t>
      </w:r>
      <w:r>
        <w:rPr>
          <w:rFonts w:hint="eastAsia" w:ascii="Times New Roman" w:eastAsia="宋体"/>
        </w:rPr>
        <w:t>在温度为</w:t>
      </w:r>
      <w:r>
        <w:rPr>
          <w:rFonts w:ascii="Times New Roman" w:eastAsia="宋体"/>
        </w:rPr>
        <w:t>37 ℃ ± 1 ℃</w:t>
      </w:r>
      <w:r>
        <w:rPr>
          <w:rFonts w:hint="eastAsia" w:ascii="Times New Roman" w:eastAsia="宋体"/>
        </w:rPr>
        <w:t>、二氧化碳体积分数为</w:t>
      </w:r>
      <w:r>
        <w:rPr>
          <w:rFonts w:ascii="Times New Roman" w:eastAsia="宋体"/>
        </w:rPr>
        <w:t>5 % ± 1 %</w:t>
      </w:r>
      <w:r>
        <w:rPr>
          <w:rFonts w:hint="eastAsia" w:ascii="Times New Roman" w:eastAsia="宋体"/>
        </w:rPr>
        <w:t>、</w:t>
      </w:r>
      <w:r>
        <w:rPr>
          <w:rFonts w:ascii="Times New Roman" w:eastAsia="宋体"/>
        </w:rPr>
        <w:t>相对湿度</w:t>
      </w:r>
      <w:r>
        <w:rPr>
          <w:rFonts w:hint="eastAsia" w:ascii="Times New Roman" w:eastAsia="宋体"/>
        </w:rPr>
        <w:t>为</w:t>
      </w:r>
      <w:r>
        <w:rPr>
          <w:rFonts w:ascii="Times New Roman" w:eastAsia="宋体"/>
        </w:rPr>
        <w:t>95 %</w:t>
      </w:r>
      <w:r>
        <w:rPr>
          <w:rFonts w:hint="eastAsia" w:ascii="Times New Roman" w:eastAsia="宋体"/>
        </w:rPr>
        <w:t>的</w:t>
      </w:r>
      <w:r>
        <w:rPr>
          <w:rFonts w:ascii="Times New Roman" w:eastAsia="宋体"/>
        </w:rPr>
        <w:t>条件下孵育3 h ± 5 min后，转移至新的24孔培养板中，每孔加入2 mL异丙醇，用封口膜密封培养板间隙，避免异丙醇挥发。室温条件下，将培养板固定在微孔板振荡器上，至少振摇2 h，充分提取甲瓒。也可以采取不振摇，</w:t>
      </w:r>
      <w:r>
        <w:rPr>
          <w:rFonts w:hint="eastAsia" w:ascii="Times New Roman" w:eastAsia="宋体"/>
        </w:rPr>
        <w:t>在</w:t>
      </w:r>
      <w:r>
        <w:rPr>
          <w:rFonts w:ascii="Times New Roman" w:eastAsia="宋体"/>
        </w:rPr>
        <w:t>4 ℃</w:t>
      </w:r>
      <w:r>
        <w:rPr>
          <w:rFonts w:hint="eastAsia" w:ascii="Times New Roman" w:eastAsia="宋体"/>
        </w:rPr>
        <w:t>下</w:t>
      </w:r>
      <w:r>
        <w:rPr>
          <w:rFonts w:ascii="Times New Roman" w:eastAsia="宋体"/>
        </w:rPr>
        <w:t>放置过夜的提取方法。</w:t>
      </w:r>
    </w:p>
    <w:p>
      <w:pPr>
        <w:pStyle w:val="30"/>
        <w:spacing w:before="156" w:after="156"/>
      </w:pPr>
      <w:r>
        <w:t>OD值的测定</w:t>
      </w:r>
    </w:p>
    <w:p>
      <w:pPr>
        <w:pStyle w:val="30"/>
        <w:numPr>
          <w:ilvl w:val="0"/>
          <w:numId w:val="0"/>
        </w:numPr>
        <w:spacing w:before="0" w:beforeLines="0" w:after="0" w:afterLines="0"/>
        <w:ind w:firstLine="420" w:firstLineChars="200"/>
        <w:jc w:val="both"/>
        <w:rPr>
          <w:rFonts w:ascii="Times New Roman" w:eastAsia="宋体"/>
        </w:rPr>
      </w:pPr>
      <w:r>
        <w:rPr>
          <w:rFonts w:ascii="Times New Roman" w:eastAsia="宋体"/>
        </w:rPr>
        <w:t>提取结束后，将提取液混合均匀，转移至96孔培养板中，每个组织模型取2个复孔，200 μL/孔，用异丙醇作为溶剂对照。在570 nm波长处读取吸光度（OD值），计算组织的存活率。</w:t>
      </w:r>
    </w:p>
    <w:p>
      <w:pPr>
        <w:pStyle w:val="28"/>
        <w:rPr>
          <w:rFonts w:ascii="Times New Roman"/>
        </w:rPr>
      </w:pPr>
      <w:r>
        <w:rPr>
          <w:rFonts w:ascii="Times New Roman"/>
        </w:rPr>
        <w:t>数据处理</w:t>
      </w:r>
    </w:p>
    <w:p>
      <w:pPr>
        <w:pStyle w:val="29"/>
        <w:spacing w:before="0" w:beforeLines="0" w:after="0" w:afterLines="0"/>
        <w:rPr>
          <w:rFonts w:ascii="Times New Roman" w:eastAsia="宋体"/>
          <w:kern w:val="2"/>
          <w:szCs w:val="24"/>
        </w:rPr>
      </w:pPr>
      <w:r>
        <w:rPr>
          <w:rFonts w:ascii="Times New Roman" w:eastAsia="宋体"/>
          <w:kern w:val="2"/>
          <w:szCs w:val="24"/>
        </w:rPr>
        <w:t>无死亡组织模型对照组</w:t>
      </w:r>
      <w:r>
        <w:rPr>
          <w:rFonts w:hint="eastAsia" w:ascii="Times New Roman" w:eastAsia="宋体"/>
          <w:kern w:val="2"/>
          <w:szCs w:val="24"/>
        </w:rPr>
        <w:t>的存活率按下式计算。</w:t>
      </w:r>
    </w:p>
    <w:p>
      <w:pPr>
        <w:pStyle w:val="26"/>
        <w:ind w:firstLine="1" w:firstLineChars="0"/>
        <w:jc w:val="center"/>
        <w:rPr>
          <w:rFonts w:hint="eastAsia" w:ascii="Times New Roman"/>
        </w:rPr>
      </w:pPr>
      <m:oMathPara>
        <m:oMathParaPr>
          <m:jc m:val="left"/>
        </m:oMathParaPr>
        <m:oMath>
          <m:r>
            <m:rPr>
              <m:sty m:val="p"/>
            </m:rPr>
            <w:rPr>
              <w:rFonts w:ascii="Cambria Math" w:hAnsi="Cambria Math"/>
              <w:szCs w:val="21"/>
            </w:rPr>
            <m:t>存活率</m:t>
          </m:r>
          <m:d>
            <m:dPr>
              <m:ctrlPr>
                <w:rPr>
                  <w:rFonts w:ascii="Cambria Math" w:hAnsi="Cambria Math"/>
                  <w:szCs w:val="21"/>
                </w:rPr>
              </m:ctrlPr>
            </m:dPr>
            <m:e>
              <m:r>
                <m:rPr>
                  <m:sty m:val="p"/>
                </m:rPr>
                <w:rPr>
                  <w:rFonts w:ascii="Cambria Math" w:hAnsi="Cambria Math"/>
                  <w:szCs w:val="21"/>
                </w:rPr>
                <m:t>%</m:t>
              </m:r>
              <m:ctrlPr>
                <w:rPr>
                  <w:rFonts w:ascii="Cambria Math" w:hAnsi="Cambria Math"/>
                  <w:szCs w:val="21"/>
                </w:rPr>
              </m:ctrlPr>
            </m:e>
          </m:d>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样品OD值−溶剂OD值</m:t>
              </m:r>
              <m:ctrlPr>
                <w:rPr>
                  <w:rFonts w:ascii="Cambria Math" w:hAnsi="Cambria Math"/>
                  <w:szCs w:val="21"/>
                </w:rPr>
              </m:ctrlPr>
            </m:num>
            <m:den>
              <m:r>
                <m:rPr>
                  <m:sty m:val="p"/>
                </m:rPr>
                <w:rPr>
                  <w:rFonts w:ascii="Cambria Math" w:hAnsi="Cambria Math"/>
                  <w:szCs w:val="21"/>
                </w:rPr>
                <m:t>阴性OD值−溶剂OD值</m:t>
              </m:r>
              <m:ctrlPr>
                <w:rPr>
                  <w:rFonts w:ascii="Cambria Math" w:hAnsi="Cambria Math"/>
                  <w:szCs w:val="21"/>
                </w:rPr>
              </m:ctrlPr>
            </m:den>
          </m:f>
          <m:r>
            <m:rPr/>
            <w:rPr>
              <w:rFonts w:ascii="Cambria Math" w:hAnsi="Cambria Math"/>
              <w:szCs w:val="21"/>
            </w:rPr>
            <m:t>×100%</m:t>
          </m:r>
        </m:oMath>
      </m:oMathPara>
    </w:p>
    <w:p>
      <w:pPr>
        <w:pStyle w:val="29"/>
        <w:spacing w:before="0" w:beforeLines="0" w:after="0" w:afterLines="0"/>
        <w:rPr>
          <w:rFonts w:ascii="Times New Roman" w:eastAsia="宋体"/>
          <w:kern w:val="2"/>
          <w:szCs w:val="24"/>
        </w:rPr>
      </w:pPr>
      <w:r>
        <w:rPr>
          <w:rFonts w:ascii="Times New Roman" w:eastAsia="宋体"/>
          <w:kern w:val="2"/>
          <w:szCs w:val="24"/>
        </w:rPr>
        <w:t>有死亡组织模型对照组</w:t>
      </w:r>
      <w:r>
        <w:rPr>
          <w:rFonts w:hint="eastAsia" w:ascii="Times New Roman" w:eastAsia="宋体"/>
          <w:kern w:val="2"/>
          <w:szCs w:val="24"/>
        </w:rPr>
        <w:t>的存活率按下式计算。</w:t>
      </w:r>
    </w:p>
    <w:p>
      <w:pPr>
        <w:pStyle w:val="28"/>
        <w:numPr>
          <w:ilvl w:val="0"/>
          <w:numId w:val="0"/>
        </w:numPr>
        <w:spacing w:before="0" w:beforeLines="0" w:after="0" w:afterLines="0"/>
        <w:rPr>
          <w:rFonts w:ascii="Times New Roman" w:eastAsia="宋体"/>
        </w:rPr>
      </w:pPr>
      <m:oMathPara>
        <m:oMathParaPr>
          <m:jc m:val="left"/>
        </m:oMathParaPr>
        <m:oMath>
          <m:r>
            <m:rPr>
              <m:sty m:val="p"/>
            </m:rPr>
            <w:rPr>
              <w:rFonts w:ascii="Cambria Math" w:hAnsi="Cambria Math"/>
            </w:rPr>
            <m:t>存活率(%)=</m:t>
          </m:r>
          <m:f>
            <m:fPr>
              <m:ctrlPr>
                <w:rPr>
                  <w:rFonts w:ascii="Cambria Math" w:hAnsi="Cambria Math"/>
                </w:rPr>
              </m:ctrlPr>
            </m:fPr>
            <m:num>
              <m:r>
                <m:rPr>
                  <m:sty m:val="p"/>
                </m:rPr>
                <w:rPr>
                  <w:rFonts w:ascii="Cambria Math" w:hAnsi="Cambria Math"/>
                </w:rPr>
                <m:t>(样品OD值−溶剂OD值)−(死亡组织样品OD值−死亡组织阴性OD值)</m:t>
              </m:r>
              <m:ctrlPr>
                <w:rPr>
                  <w:rFonts w:ascii="Cambria Math" w:hAnsi="Cambria Math"/>
                </w:rPr>
              </m:ctrlPr>
            </m:num>
            <m:den>
              <m:r>
                <m:rPr>
                  <m:sty m:val="p"/>
                </m:rPr>
                <w:rPr>
                  <w:rFonts w:ascii="Cambria Math" w:hAnsi="Cambria Math"/>
                </w:rPr>
                <m:t>阴性OD值−溶剂OD值</m:t>
              </m:r>
              <m:ctrlPr>
                <w:rPr>
                  <w:rFonts w:ascii="Cambria Math" w:hAnsi="Cambria Math"/>
                </w:rPr>
              </m:ctrlPr>
            </m:den>
          </m:f>
          <m:r>
            <m:rPr/>
            <w:rPr>
              <w:rFonts w:ascii="Cambria Math" w:hAnsi="Cambria Math"/>
            </w:rPr>
            <m:t>×100%</m:t>
          </m:r>
        </m:oMath>
      </m:oMathPara>
    </w:p>
    <w:p>
      <w:pPr>
        <w:pStyle w:val="28"/>
        <w:rPr>
          <w:rFonts w:ascii="Times New Roman"/>
        </w:rPr>
      </w:pPr>
      <w:r>
        <w:rPr>
          <w:rFonts w:ascii="Times New Roman"/>
        </w:rPr>
        <w:t>结果判定</w:t>
      </w:r>
    </w:p>
    <w:p>
      <w:pPr>
        <w:pStyle w:val="29"/>
      </w:pPr>
      <w:r>
        <w:t>试验成立条件</w:t>
      </w:r>
    </w:p>
    <w:p>
      <w:pPr>
        <w:pStyle w:val="30"/>
        <w:spacing w:before="0" w:beforeLines="0" w:after="0" w:afterLines="0"/>
        <w:rPr>
          <w:rFonts w:ascii="Times New Roman" w:eastAsia="宋体"/>
          <w:kern w:val="2"/>
          <w:szCs w:val="24"/>
        </w:rPr>
      </w:pPr>
      <w:r>
        <w:rPr>
          <w:rFonts w:ascii="Times New Roman" w:eastAsia="宋体"/>
          <w:kern w:val="2"/>
          <w:szCs w:val="24"/>
        </w:rPr>
        <w:t>阴性对照组OD值在1.0 ～ 2.0之间。</w:t>
      </w:r>
    </w:p>
    <w:p>
      <w:pPr>
        <w:pStyle w:val="30"/>
        <w:spacing w:before="0" w:beforeLines="0" w:after="0" w:afterLines="0"/>
        <w:rPr>
          <w:rFonts w:ascii="Times New Roman" w:eastAsia="宋体"/>
          <w:kern w:val="2"/>
          <w:szCs w:val="24"/>
        </w:rPr>
      </w:pPr>
      <w:r>
        <w:rPr>
          <w:rFonts w:ascii="Times New Roman" w:eastAsia="宋体"/>
          <w:kern w:val="2"/>
          <w:szCs w:val="24"/>
        </w:rPr>
        <w:t>阳性对照组的存活率 ＜ 25 %。</w:t>
      </w:r>
    </w:p>
    <w:p>
      <w:pPr>
        <w:pStyle w:val="30"/>
        <w:spacing w:before="0" w:beforeLines="0" w:after="0" w:afterLines="0"/>
        <w:rPr>
          <w:rFonts w:ascii="Times New Roman" w:eastAsia="宋体"/>
          <w:kern w:val="2"/>
          <w:szCs w:val="24"/>
        </w:rPr>
      </w:pPr>
      <w:r>
        <w:rPr>
          <w:rFonts w:ascii="Times New Roman" w:eastAsia="宋体"/>
          <w:kern w:val="2"/>
          <w:szCs w:val="24"/>
        </w:rPr>
        <w:t>屏障测试组的存活率 在40% ～ 60 %之间。</w:t>
      </w:r>
    </w:p>
    <w:p>
      <w:pPr>
        <w:pStyle w:val="29"/>
      </w:pPr>
      <w:r>
        <w:t>结果评价</w:t>
      </w:r>
    </w:p>
    <w:p>
      <w:pPr>
        <w:pStyle w:val="30"/>
        <w:spacing w:before="0" w:beforeLines="0" w:after="0" w:afterLines="0"/>
        <w:rPr>
          <w:rFonts w:ascii="Times New Roman" w:eastAsia="宋体"/>
          <w:kern w:val="2"/>
          <w:szCs w:val="24"/>
        </w:rPr>
      </w:pPr>
      <w:r>
        <w:rPr>
          <w:rFonts w:ascii="Times New Roman" w:eastAsia="宋体"/>
          <w:kern w:val="2"/>
          <w:szCs w:val="24"/>
        </w:rPr>
        <w:t xml:space="preserve">无刺激性：存活率 </w:t>
      </w:r>
      <w:r>
        <w:rPr>
          <w:rFonts w:ascii="宋体" w:hAnsi="宋体" w:eastAsia="宋体"/>
          <w:kern w:val="2"/>
          <w:szCs w:val="24"/>
        </w:rPr>
        <w:t>≥</w:t>
      </w:r>
      <w:r>
        <w:rPr>
          <w:rFonts w:ascii="Times New Roman" w:eastAsia="宋体"/>
          <w:kern w:val="2"/>
          <w:szCs w:val="24"/>
        </w:rPr>
        <w:t xml:space="preserve"> 60 %。</w:t>
      </w:r>
    </w:p>
    <w:p>
      <w:pPr>
        <w:pStyle w:val="30"/>
        <w:spacing w:before="0" w:beforeLines="0" w:after="0" w:afterLines="0"/>
        <w:rPr>
          <w:rFonts w:ascii="Times New Roman" w:eastAsia="宋体"/>
          <w:kern w:val="2"/>
          <w:szCs w:val="24"/>
        </w:rPr>
      </w:pPr>
      <w:r>
        <w:rPr>
          <w:rFonts w:ascii="Times New Roman" w:eastAsia="宋体"/>
          <w:kern w:val="2"/>
          <w:szCs w:val="24"/>
        </w:rPr>
        <w:t xml:space="preserve">轻刺激性：15 % </w:t>
      </w:r>
      <w:r>
        <w:rPr>
          <w:rFonts w:ascii="宋体" w:hAnsi="宋体" w:eastAsia="宋体"/>
          <w:kern w:val="2"/>
          <w:szCs w:val="24"/>
        </w:rPr>
        <w:t>≤</w:t>
      </w:r>
      <w:r>
        <w:rPr>
          <w:rFonts w:ascii="Times New Roman" w:eastAsia="宋体"/>
          <w:kern w:val="2"/>
          <w:szCs w:val="24"/>
        </w:rPr>
        <w:t xml:space="preserve"> 存活率 ＜ 60 %</w:t>
      </w:r>
    </w:p>
    <w:p>
      <w:pPr>
        <w:pStyle w:val="30"/>
        <w:spacing w:before="0" w:beforeLines="0" w:after="0" w:afterLines="0"/>
        <w:rPr>
          <w:rFonts w:ascii="Times New Roman" w:eastAsia="宋体"/>
          <w:kern w:val="2"/>
          <w:szCs w:val="24"/>
        </w:rPr>
      </w:pPr>
      <w:r>
        <w:rPr>
          <w:rFonts w:ascii="Times New Roman" w:eastAsia="宋体"/>
          <w:kern w:val="2"/>
          <w:szCs w:val="24"/>
        </w:rPr>
        <w:t>刺激性：存活率  ＜15 %。</w:t>
      </w:r>
    </w:p>
    <w:p>
      <w:pPr>
        <w:pStyle w:val="30"/>
        <w:spacing w:before="0" w:beforeLines="0" w:after="0" w:afterLines="0"/>
        <w:rPr>
          <w:rFonts w:ascii="Times New Roman" w:eastAsia="宋体"/>
          <w:kern w:val="2"/>
          <w:szCs w:val="24"/>
        </w:rPr>
      </w:pPr>
      <w:r>
        <w:rPr>
          <w:rFonts w:ascii="Times New Roman" w:eastAsia="宋体"/>
          <w:kern w:val="2"/>
          <w:szCs w:val="24"/>
        </w:rPr>
        <w:t>同一样品复孔间SD值小于18%。</w:t>
      </w:r>
    </w:p>
    <w:p>
      <w:pPr>
        <w:pStyle w:val="26"/>
        <w:rPr>
          <w:rFonts w:ascii="Times New Roman"/>
        </w:rPr>
      </w:pPr>
    </w:p>
    <w:p>
      <w:pPr>
        <w:pStyle w:val="28"/>
        <w:rPr>
          <w:rFonts w:ascii="Times New Roman"/>
        </w:rPr>
      </w:pPr>
      <w:r>
        <w:rPr>
          <w:rFonts w:ascii="Times New Roman"/>
        </w:rPr>
        <w:t>试验报告</w:t>
      </w:r>
    </w:p>
    <w:p>
      <w:pPr>
        <w:pStyle w:val="31"/>
        <w:ind w:firstLine="420" w:firstLineChars="200"/>
        <w:jc w:val="both"/>
        <w:rPr>
          <w:rFonts w:ascii="Times New Roman" w:hAnsi="Times New Roman" w:cs="Times New Roman"/>
          <w:sz w:val="21"/>
          <w:szCs w:val="21"/>
        </w:rPr>
      </w:pPr>
      <w:r>
        <w:rPr>
          <w:rFonts w:ascii="Times New Roman" w:hAnsi="Times New Roman" w:cs="Times New Roman"/>
          <w:sz w:val="21"/>
          <w:szCs w:val="21"/>
        </w:rPr>
        <w:t>试验报告至少应给出以下几个方面的内容：</w:t>
      </w:r>
    </w:p>
    <w:p>
      <w:pPr>
        <w:pStyle w:val="31"/>
        <w:numPr>
          <w:ilvl w:val="0"/>
          <w:numId w:val="2"/>
        </w:numPr>
        <w:ind w:hanging="354"/>
        <w:jc w:val="both"/>
        <w:rPr>
          <w:rFonts w:ascii="Times New Roman" w:hAnsi="Times New Roman" w:cs="Times New Roman"/>
          <w:sz w:val="21"/>
          <w:szCs w:val="21"/>
        </w:rPr>
      </w:pPr>
      <w:r>
        <w:rPr>
          <w:rFonts w:ascii="Times New Roman" w:hAnsi="Times New Roman" w:cs="Times New Roman"/>
          <w:sz w:val="21"/>
          <w:szCs w:val="21"/>
        </w:rPr>
        <w:t>检验依据；</w:t>
      </w:r>
    </w:p>
    <w:p>
      <w:pPr>
        <w:pStyle w:val="31"/>
        <w:numPr>
          <w:ilvl w:val="0"/>
          <w:numId w:val="2"/>
        </w:numPr>
        <w:jc w:val="both"/>
        <w:rPr>
          <w:rFonts w:ascii="Times New Roman" w:hAnsi="Times New Roman" w:cs="Times New Roman"/>
          <w:sz w:val="21"/>
          <w:szCs w:val="21"/>
        </w:rPr>
      </w:pPr>
      <w:r>
        <w:rPr>
          <w:rFonts w:ascii="Times New Roman" w:hAnsi="Times New Roman" w:cs="Times New Roman"/>
          <w:sz w:val="21"/>
          <w:szCs w:val="21"/>
        </w:rPr>
        <w:t>样品</w:t>
      </w:r>
      <w:r>
        <w:rPr>
          <w:rFonts w:hint="eastAsia" w:ascii="Times New Roman" w:hAnsi="Times New Roman" w:cs="Times New Roman"/>
          <w:sz w:val="21"/>
          <w:szCs w:val="21"/>
        </w:rPr>
        <w:t>、</w:t>
      </w:r>
      <w:r>
        <w:rPr>
          <w:rFonts w:ascii="Times New Roman" w:hAnsi="Times New Roman" w:cs="Times New Roman"/>
          <w:sz w:val="21"/>
          <w:szCs w:val="21"/>
        </w:rPr>
        <w:t>阳性对照</w:t>
      </w:r>
      <w:r>
        <w:rPr>
          <w:rFonts w:hint="eastAsia" w:ascii="Times New Roman" w:hAnsi="Times New Roman" w:cs="Times New Roman"/>
          <w:sz w:val="21"/>
          <w:szCs w:val="21"/>
        </w:rPr>
        <w:t>和屏障测试物质</w:t>
      </w:r>
      <w:r>
        <w:rPr>
          <w:rFonts w:ascii="Times New Roman" w:hAnsi="Times New Roman" w:cs="Times New Roman"/>
          <w:sz w:val="21"/>
          <w:szCs w:val="21"/>
        </w:rPr>
        <w:t>的信息，包括与试验操作相关的理化性状；</w:t>
      </w:r>
    </w:p>
    <w:p>
      <w:pPr>
        <w:pStyle w:val="31"/>
        <w:numPr>
          <w:ilvl w:val="0"/>
          <w:numId w:val="2"/>
        </w:numPr>
        <w:jc w:val="both"/>
        <w:rPr>
          <w:rFonts w:ascii="Times New Roman" w:hAnsi="Times New Roman" w:cs="Times New Roman"/>
          <w:sz w:val="21"/>
          <w:szCs w:val="21"/>
        </w:rPr>
      </w:pPr>
      <w:r>
        <w:rPr>
          <w:rFonts w:hint="eastAsia" w:ascii="Times New Roman" w:hAnsi="Times New Roman" w:cs="Times New Roman"/>
          <w:sz w:val="21"/>
          <w:szCs w:val="21"/>
        </w:rPr>
        <w:t>角膜</w:t>
      </w:r>
      <w:r>
        <w:rPr>
          <w:rFonts w:ascii="Times New Roman" w:hAnsi="Times New Roman" w:cs="Times New Roman"/>
          <w:sz w:val="21"/>
          <w:szCs w:val="21"/>
        </w:rPr>
        <w:t>模型来源等相关信息；</w:t>
      </w:r>
    </w:p>
    <w:p>
      <w:pPr>
        <w:pStyle w:val="31"/>
        <w:numPr>
          <w:ilvl w:val="0"/>
          <w:numId w:val="2"/>
        </w:numPr>
        <w:jc w:val="both"/>
        <w:rPr>
          <w:rFonts w:ascii="Times New Roman" w:hAnsi="Times New Roman" w:cs="Times New Roman"/>
          <w:sz w:val="21"/>
          <w:szCs w:val="21"/>
        </w:rPr>
      </w:pPr>
      <w:r>
        <w:rPr>
          <w:rFonts w:ascii="Times New Roman" w:hAnsi="Times New Roman" w:cs="Times New Roman"/>
          <w:sz w:val="21"/>
          <w:szCs w:val="21"/>
        </w:rPr>
        <w:t>试验条件和方法，包括试验具体步骤；</w:t>
      </w:r>
    </w:p>
    <w:p>
      <w:pPr>
        <w:pStyle w:val="31"/>
        <w:numPr>
          <w:ilvl w:val="0"/>
          <w:numId w:val="2"/>
        </w:numPr>
        <w:jc w:val="both"/>
        <w:rPr>
          <w:rFonts w:ascii="Times New Roman" w:hAnsi="Times New Roman" w:cs="Times New Roman"/>
          <w:sz w:val="21"/>
          <w:szCs w:val="21"/>
        </w:rPr>
      </w:pPr>
      <w:r>
        <w:rPr>
          <w:rFonts w:ascii="Times New Roman" w:hAnsi="Times New Roman" w:cs="Times New Roman"/>
          <w:sz w:val="21"/>
          <w:szCs w:val="21"/>
        </w:rPr>
        <w:t>数据处理与结果评价方法；</w:t>
      </w:r>
    </w:p>
    <w:p>
      <w:pPr>
        <w:pStyle w:val="31"/>
        <w:numPr>
          <w:ilvl w:val="0"/>
          <w:numId w:val="2"/>
        </w:numPr>
        <w:jc w:val="both"/>
        <w:rPr>
          <w:rFonts w:ascii="Times New Roman" w:hAnsi="Times New Roman" w:cs="Times New Roman"/>
          <w:sz w:val="21"/>
          <w:szCs w:val="21"/>
        </w:rPr>
      </w:pPr>
      <w:r>
        <w:rPr>
          <w:rFonts w:ascii="Times New Roman" w:hAnsi="Times New Roman" w:cs="Times New Roman"/>
          <w:sz w:val="21"/>
          <w:szCs w:val="21"/>
        </w:rPr>
        <w:t>试验的日期；</w:t>
      </w:r>
    </w:p>
    <w:p>
      <w:pPr>
        <w:pStyle w:val="31"/>
        <w:numPr>
          <w:ilvl w:val="0"/>
          <w:numId w:val="2"/>
        </w:numPr>
        <w:jc w:val="both"/>
        <w:rPr>
          <w:rFonts w:ascii="Times New Roman" w:hAnsi="Times New Roman" w:cs="Times New Roman"/>
          <w:sz w:val="21"/>
          <w:szCs w:val="21"/>
        </w:rPr>
      </w:pPr>
      <w:r>
        <w:rPr>
          <w:rFonts w:ascii="Times New Roman" w:hAnsi="Times New Roman" w:cs="Times New Roman"/>
          <w:sz w:val="21"/>
          <w:szCs w:val="21"/>
        </w:rPr>
        <w:t>结论；</w:t>
      </w:r>
    </w:p>
    <w:p>
      <w:pPr>
        <w:pStyle w:val="31"/>
        <w:numPr>
          <w:ilvl w:val="0"/>
          <w:numId w:val="2"/>
        </w:numPr>
        <w:jc w:val="both"/>
        <w:rPr>
          <w:rFonts w:ascii="Times New Roman" w:hAnsi="Times New Roman" w:cs="Times New Roman"/>
          <w:sz w:val="21"/>
          <w:szCs w:val="21"/>
        </w:rPr>
      </w:pPr>
      <w:r>
        <w:rPr>
          <w:rFonts w:ascii="Times New Roman" w:hAnsi="Times New Roman" w:cs="Times New Roman"/>
          <w:sz w:val="21"/>
          <w:szCs w:val="21"/>
        </w:rPr>
        <w:t>检验者、校核者和技术负责人签字</w:t>
      </w:r>
      <w:r>
        <w:rPr>
          <w:rFonts w:hint="eastAsia" w:ascii="Times New Roman" w:hAnsi="Times New Roman" w:cs="Times New Roman"/>
          <w:sz w:val="21"/>
          <w:szCs w:val="21"/>
        </w:rPr>
        <w:t>，</w:t>
      </w:r>
      <w:r>
        <w:rPr>
          <w:rFonts w:ascii="Times New Roman" w:hAnsi="Times New Roman" w:cs="Times New Roman"/>
          <w:sz w:val="21"/>
          <w:szCs w:val="21"/>
        </w:rPr>
        <w:t>以及检验单位公章或检验专用章。</w:t>
      </w:r>
    </w:p>
    <w:p>
      <w:pPr>
        <w:rPr>
          <w:rFonts w:hint="default" w:ascii="宋体" w:hAnsi="宋体" w:eastAsia="宋体" w:cs="宋体"/>
          <w:color w:val="000000"/>
          <w:kern w:val="0"/>
          <w:sz w:val="30"/>
          <w:szCs w:val="30"/>
          <w:lang w:val="en-US" w:eastAsia="zh-CN" w:bidi="ar"/>
        </w:rPr>
      </w:pPr>
    </w:p>
    <w:sectPr>
      <w:footerReference r:id="rId7" w:type="default"/>
      <w:footerReference r:id="rId8" w:type="even"/>
      <w:pgSz w:w="11910" w:h="16840"/>
      <w:pgMar w:top="1480" w:right="740" w:bottom="1180" w:left="980" w:header="0"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6512560</wp:posOffset>
              </wp:positionH>
              <wp:positionV relativeFrom="page">
                <wp:posOffset>9923145</wp:posOffset>
              </wp:positionV>
              <wp:extent cx="180975" cy="17272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0975" cy="172720"/>
                      </a:xfrm>
                      <a:prstGeom prst="rect">
                        <a:avLst/>
                      </a:prstGeom>
                      <a:noFill/>
                      <a:ln>
                        <a:noFill/>
                      </a:ln>
                    </wps:spPr>
                    <wps:txbx>
                      <w:txbxContent>
                        <w:p>
                          <w:pPr>
                            <w:spacing w:before="10"/>
                            <w:ind w:left="20" w:right="0" w:firstLine="0"/>
                            <w:jc w:val="left"/>
                            <w:rPr>
                              <w:rFonts w:ascii="Times New Roman"/>
                              <w:sz w:val="21"/>
                            </w:rPr>
                          </w:pPr>
                          <w:r>
                            <w:rPr>
                              <w:rFonts w:ascii="Times New Roman"/>
                              <w:sz w:val="21"/>
                            </w:rPr>
                            <w:t>-</w:t>
                          </w:r>
                          <w:r>
                            <w:fldChar w:fldCharType="begin"/>
                          </w:r>
                          <w:r>
                            <w:rPr>
                              <w:rFonts w:ascii="Times New Roman"/>
                              <w:sz w:val="21"/>
                            </w:rPr>
                            <w:instrText xml:space="preserve"> PAGE </w:instrText>
                          </w:r>
                          <w:r>
                            <w:fldChar w:fldCharType="separate"/>
                          </w:r>
                          <w:r>
                            <w:t>1</w:t>
                          </w:r>
                          <w:r>
                            <w:fldChar w:fldCharType="end"/>
                          </w:r>
                          <w:r>
                            <w:rPr>
                              <w:rFonts w:ascii="Times New Roman"/>
                              <w:sz w:val="21"/>
                            </w:rPr>
                            <w:t>-</w:t>
                          </w:r>
                        </w:p>
                      </w:txbxContent>
                    </wps:txbx>
                    <wps:bodyPr lIns="0" tIns="0" rIns="0" bIns="0" upright="1"/>
                  </wps:wsp>
                </a:graphicData>
              </a:graphic>
            </wp:anchor>
          </w:drawing>
        </mc:Choice>
        <mc:Fallback>
          <w:pict>
            <v:shape id="文本框 1025" o:spid="_x0000_s1026" o:spt="202" type="#_x0000_t202" style="position:absolute;left:0pt;margin-left:512.8pt;margin-top:781.35pt;height:13.6pt;width:14.25pt;mso-position-horizontal-relative:page;mso-position-vertical-relative:page;z-index:-251657216;mso-width-relative:page;mso-height-relative:page;" filled="f" stroked="f" coordsize="21600,21600" o:gfxdata="UEsDBAoAAAAAAIdO4kAAAAAAAAAAAAAAAAAEAAAAZHJzL1BLAwQUAAAACACHTuJAFMAmctsAAAAP&#10;AQAADwAAAGRycy9kb3ducmV2LnhtbE2PT0+EMBDF7yZ+h2Y28ea2EMGFpWyM0ZOJkcWDxwKz0Cyd&#10;Iu3+8dtbTnqbN/Py5veK3dWM7Iyz05YkRGsBDKm1naZewmf9er8B5ryiTo2WUMIPOtiVtzeFyjt7&#10;oQrPe9+zEEIuVxIG76ecc9cOaJRb2wkp3A52NsoHOfe8m9UlhJuRx0Kk3ChN4cOgJnwesD3uT0bC&#10;0xdVL/r7vfmoDpWu60zQW3qU8m4ViS0wj1f/Z4YFP6BDGZgae6LOsTFoESdp8IYpSeNHYItHJA8R&#10;sGbZbbIMeFnw/z3KX1BLAwQUAAAACACHTuJARMb1Wr0BAAB0AwAADgAAAGRycy9lMm9Eb2MueG1s&#10;rVPBjtsgEL1X6j8g7g2OpW22VpyVqmirSlVbabsfQDDESMAgILHzA+0f9NRL7/2ufEcHEmfb3cse&#10;9oKHYXjz3hu8vBmtIXsZogbX0vmsokQ6AZ1225bef7t9c01JTNx13ICTLT3ISG9Wr18tB9/IGnow&#10;nQwEQVxsBt/SPiXfMBZFLy2PM/DS4aGCYHnCbdiyLvAB0a1hdVW9ZQOEzgcQMkbMrk+H9IwYngMI&#10;Smkh1yB2Vrp0Qg3S8ISSYq99pKvCVikp0helokzEtBSVprJiE4w3eWWrJW+2gfteizMF/hwKjzRZ&#10;rh02vUCteeJkF/QTKKtFgAgqzQRYdhJSHEEV8+qRN3c997JoQaujv5geXw5WfN5/DUR3LV1Q4rjF&#10;gR9//jj++nP8/Z3Mq/oqOzT42GDhncfSNL6HEd/NlI+YzMJHFWz+oiSC5+jv4eKvHBMR+dJ19W5x&#10;RYnAo/miXtTFf/Zw2YeYPkiwJActDTi+4irff4oJiWDpVJJ7ObjVxpQRGvdfAgtzhmXmJ4Y5SuNm&#10;PMvZQHdANeajQzPzw5iCMAWbKdj5oLc90imaCyQOo5A5P5w87X/3pfHDz7L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TAJnLbAAAADwEAAA8AAAAAAAAAAQAgAAAAIgAAAGRycy9kb3ducmV2Lnht&#10;bFBLAQIUABQAAAAIAIdO4kBExvVavQEAAHQDAAAOAAAAAAAAAAEAIAAAACoBAABkcnMvZTJvRG9j&#10;LnhtbFBLBQYAAAAABgAGAFkBAABZBQAAAAA=&#10;">
              <v:fill on="f" focussize="0,0"/>
              <v:stroke on="f"/>
              <v:imagedata o:title=""/>
              <o:lock v:ext="edit" aspectratio="f"/>
              <v:textbox inset="0mm,0mm,0mm,0mm">
                <w:txbxContent>
                  <w:p>
                    <w:pPr>
                      <w:spacing w:before="10"/>
                      <w:ind w:left="20" w:right="0" w:firstLine="0"/>
                      <w:jc w:val="left"/>
                      <w:rPr>
                        <w:rFonts w:ascii="Times New Roman"/>
                        <w:sz w:val="21"/>
                      </w:rPr>
                    </w:pPr>
                    <w:r>
                      <w:rPr>
                        <w:rFonts w:ascii="Times New Roman"/>
                        <w:sz w:val="21"/>
                      </w:rPr>
                      <w:t>-</w:t>
                    </w:r>
                    <w:r>
                      <w:fldChar w:fldCharType="begin"/>
                    </w:r>
                    <w:r>
                      <w:rPr>
                        <w:rFonts w:ascii="Times New Roman"/>
                        <w:sz w:val="21"/>
                      </w:rPr>
                      <w:instrText xml:space="preserve"> PAGE </w:instrText>
                    </w:r>
                    <w:r>
                      <w:fldChar w:fldCharType="separate"/>
                    </w:r>
                    <w:r>
                      <w:t>1</w:t>
                    </w:r>
                    <w:r>
                      <w:fldChar w:fldCharType="end"/>
                    </w:r>
                    <w:r>
                      <w:rPr>
                        <w:rFonts w:ascii="Times New Roman"/>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939800</wp:posOffset>
              </wp:positionH>
              <wp:positionV relativeFrom="page">
                <wp:posOffset>9923145</wp:posOffset>
              </wp:positionV>
              <wp:extent cx="180975" cy="172720"/>
              <wp:effectExtent l="0" t="0" r="0" b="0"/>
              <wp:wrapNone/>
              <wp:docPr id="8" name="文本框 1026"/>
              <wp:cNvGraphicFramePr/>
              <a:graphic xmlns:a="http://schemas.openxmlformats.org/drawingml/2006/main">
                <a:graphicData uri="http://schemas.microsoft.com/office/word/2010/wordprocessingShape">
                  <wps:wsp>
                    <wps:cNvSpPr txBox="1"/>
                    <wps:spPr>
                      <a:xfrm>
                        <a:off x="0" y="0"/>
                        <a:ext cx="180975" cy="172720"/>
                      </a:xfrm>
                      <a:prstGeom prst="rect">
                        <a:avLst/>
                      </a:prstGeom>
                      <a:noFill/>
                      <a:ln>
                        <a:noFill/>
                      </a:ln>
                    </wps:spPr>
                    <wps:txbx>
                      <w:txbxContent>
                        <w:p>
                          <w:pPr>
                            <w:spacing w:before="10"/>
                            <w:ind w:left="20" w:right="0" w:firstLine="0"/>
                            <w:jc w:val="left"/>
                            <w:rPr>
                              <w:rFonts w:ascii="Times New Roman"/>
                              <w:sz w:val="21"/>
                            </w:rPr>
                          </w:pPr>
                          <w:r>
                            <w:rPr>
                              <w:rFonts w:ascii="Times New Roman"/>
                              <w:sz w:val="21"/>
                            </w:rPr>
                            <w:t>-</w:t>
                          </w:r>
                          <w:r>
                            <w:fldChar w:fldCharType="begin"/>
                          </w:r>
                          <w:r>
                            <w:rPr>
                              <w:rFonts w:ascii="Times New Roman"/>
                              <w:sz w:val="21"/>
                            </w:rPr>
                            <w:instrText xml:space="preserve"> PAGE </w:instrText>
                          </w:r>
                          <w:r>
                            <w:fldChar w:fldCharType="separate"/>
                          </w:r>
                          <w:r>
                            <w:t>2</w:t>
                          </w:r>
                          <w:r>
                            <w:fldChar w:fldCharType="end"/>
                          </w:r>
                          <w:r>
                            <w:rPr>
                              <w:rFonts w:ascii="Times New Roman"/>
                              <w:sz w:val="21"/>
                            </w:rPr>
                            <w:t>-</w:t>
                          </w:r>
                        </w:p>
                      </w:txbxContent>
                    </wps:txbx>
                    <wps:bodyPr lIns="0" tIns="0" rIns="0" bIns="0" upright="1"/>
                  </wps:wsp>
                </a:graphicData>
              </a:graphic>
            </wp:anchor>
          </w:drawing>
        </mc:Choice>
        <mc:Fallback>
          <w:pict>
            <v:shape id="文本框 1026" o:spid="_x0000_s1026" o:spt="202" type="#_x0000_t202" style="position:absolute;left:0pt;margin-left:74pt;margin-top:781.35pt;height:13.6pt;width:14.25pt;mso-position-horizontal-relative:page;mso-position-vertical-relative:page;z-index:-251656192;mso-width-relative:page;mso-height-relative:page;" filled="f" stroked="f" coordsize="21600,21600" o:gfxdata="UEsDBAoAAAAAAIdO4kAAAAAAAAAAAAAAAAAEAAAAZHJzL1BLAwQUAAAACACHTuJA2bshBdoAAAAN&#10;AQAADwAAAGRycy9kb3ducmV2LnhtbE2PzU7DMBCE70i8g7VI3KjdiqZJiFMhBCckRBoOHJ14m1iN&#10;1yF2f3h7nFO57eyOZr8pthc7sBNO3jiSsFwIYEit04Y6CV/120MKzAdFWg2OUMIvetiWtzeFyrU7&#10;U4WnXehYDCGfKwl9CGPOuW97tMov3IgUb3s3WRWinDquJ3WO4XbgKyESbpWh+KFXI7702B52Ryvh&#10;+ZuqV/Pz0XxW+8rUdSboPTlIeX+3FE/AAl7C1QwzfkSHMjI17kjasyHqxzR2CXFYJ6sNsNmySdbA&#10;mnmVZhnwsuD/W5R/UEsDBBQAAAAIAIdO4kBwaf8PvQEAAHQDAAAOAAAAZHJzL2Uyb0RvYy54bWyt&#10;U8GO2yAQvVfqPyDuDY6lbrZWnJWqaKtKVVtpux9AMMRIwCAgsfMD7R/01Evv/a58RwcSZ9vdyx72&#10;godhePPeG7y8Ga0hexmiBtfS+ayiRDoBnXbblt5/u31zTUlM3HXcgJMtPchIb1avXy0H38gaejCd&#10;DARBXGwG39I+Jd8wFkUvLY8z8NLhoYJgecJt2LIu8AHRrWF1VV2xAULnAwgZI2bXp0N6RgzPAQSl&#10;tJBrEDsrXTqhBml4Qkmx1z7SVWGrlBTpi1JRJmJaikpTWbEJxpu8stWSN9vAfa/FmQJ/DoVHmizX&#10;DpteoNY8cbIL+gmU1SJABJVmAiw7CSmOoIp59cibu557WbSg1dFfTI8vBys+778GoruW4tgdtzjw&#10;488fx19/jr+/k3lVX2WHBh8bLLzzWJrG9zDiu5nyEZNZ+KiCzV+URPAc/T1c/JVjIiJfuq7eLd5S&#10;IvBovqgXdfGfPVz2IaYPEizJQUsDjq+4yvefYkIiWDqV5F4ObrUxZYTG/ZfAwpxhmfmJYY7SuBnP&#10;cjbQHVCN+ejQzPwwpiBMwWYKdj7obY90iuYCicMoZM4PJ0/7331p/PCz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bshBdoAAAANAQAADwAAAAAAAAABACAAAAAiAAAAZHJzL2Rvd25yZXYueG1s&#10;UEsBAhQAFAAAAAgAh07iQHBp/w+9AQAAdAMAAA4AAAAAAAAAAQAgAAAAKQEAAGRycy9lMm9Eb2Mu&#10;eG1sUEsFBgAAAAAGAAYAWQEAAFgFAAAAAA==&#10;">
              <v:fill on="f" focussize="0,0"/>
              <v:stroke on="f"/>
              <v:imagedata o:title=""/>
              <o:lock v:ext="edit" aspectratio="f"/>
              <v:textbox inset="0mm,0mm,0mm,0mm">
                <w:txbxContent>
                  <w:p>
                    <w:pPr>
                      <w:spacing w:before="10"/>
                      <w:ind w:left="20" w:right="0" w:firstLine="0"/>
                      <w:jc w:val="left"/>
                      <w:rPr>
                        <w:rFonts w:ascii="Times New Roman"/>
                        <w:sz w:val="21"/>
                      </w:rPr>
                    </w:pPr>
                    <w:r>
                      <w:rPr>
                        <w:rFonts w:ascii="Times New Roman"/>
                        <w:sz w:val="21"/>
                      </w:rPr>
                      <w:t>-</w:t>
                    </w:r>
                    <w:r>
                      <w:fldChar w:fldCharType="begin"/>
                    </w:r>
                    <w:r>
                      <w:rPr>
                        <w:rFonts w:ascii="Times New Roman"/>
                        <w:sz w:val="21"/>
                      </w:rPr>
                      <w:instrText xml:space="preserve"> PAGE </w:instrText>
                    </w:r>
                    <w:r>
                      <w:fldChar w:fldCharType="separate"/>
                    </w:r>
                    <w:r>
                      <w:t>2</w:t>
                    </w:r>
                    <w:r>
                      <w:fldChar w:fldCharType="end"/>
                    </w:r>
                    <w:r>
                      <w:rPr>
                        <w:rFonts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ascii="Times New Roman"/>
      </w:rPr>
      <w:t>T</w:t>
    </w:r>
    <w:r>
      <w:rPr>
        <w:rFonts w:ascii="Times New Roman"/>
      </w:rPr>
      <w:t>/</w:t>
    </w:r>
    <w:r>
      <w:rPr>
        <w:rFonts w:hint="eastAsia" w:ascii="Times New Roman"/>
      </w:rPr>
      <w:t>ZHCA</w:t>
    </w:r>
    <w:r>
      <w:rPr>
        <w:rFonts w:hint="eastAsia" w:hAnsi="黑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0"/>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7526601"/>
    <w:multiLevelType w:val="multilevel"/>
    <w:tmpl w:val="77526601"/>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3892"/>
    <w:rsid w:val="05D95361"/>
    <w:rsid w:val="1702549B"/>
    <w:rsid w:val="170544CF"/>
    <w:rsid w:val="181B2143"/>
    <w:rsid w:val="22AA07AC"/>
    <w:rsid w:val="2BB8262A"/>
    <w:rsid w:val="353F18E8"/>
    <w:rsid w:val="428E223C"/>
    <w:rsid w:val="48816A02"/>
    <w:rsid w:val="72D8154C"/>
    <w:rsid w:val="75890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73"/>
      <w:ind w:left="1815" w:right="1934"/>
      <w:jc w:val="center"/>
      <w:outlineLvl w:val="1"/>
    </w:pPr>
    <w:rPr>
      <w:rFonts w:ascii="方正小标宋简体" w:hAnsi="方正小标宋简体" w:eastAsia="方正小标宋简体" w:cs="方正小标宋简体"/>
      <w:sz w:val="40"/>
      <w:szCs w:val="40"/>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pPr>
    <w:rPr>
      <w:rFonts w:ascii="仿宋" w:hAnsi="仿宋" w:eastAsia="仿宋" w:cs="仿宋"/>
      <w:sz w:val="32"/>
      <w:szCs w:val="32"/>
      <w:lang w:val="zh-CN" w:eastAsia="zh-CN" w:bidi="zh-CN"/>
    </w:rPr>
  </w:style>
  <w:style w:type="paragraph" w:styleId="4">
    <w:name w:val="footer"/>
    <w:basedOn w:val="1"/>
    <w:qFormat/>
    <w:uiPriority w:val="99"/>
    <w:pPr>
      <w:snapToGrid w:val="0"/>
      <w:ind w:right="210" w:rightChars="100"/>
      <w:jc w:val="right"/>
    </w:pPr>
    <w:rPr>
      <w:sz w:val="18"/>
      <w:szCs w:val="18"/>
    </w:rPr>
  </w:style>
  <w:style w:type="paragraph" w:styleId="5">
    <w:name w:val="Title"/>
    <w:basedOn w:val="1"/>
    <w:next w:val="1"/>
    <w:qFormat/>
    <w:uiPriority w:val="0"/>
    <w:pPr>
      <w:spacing w:before="240" w:after="60"/>
      <w:jc w:val="center"/>
      <w:outlineLvl w:val="0"/>
    </w:pPr>
    <w:rPr>
      <w:rFonts w:ascii="等线 Light" w:hAnsi="等线 Light" w:cs="Times New Roman"/>
      <w:b/>
      <w:bCs/>
      <w:sz w:val="32"/>
      <w:szCs w:val="3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封面标准文稿编辑信息"/>
    <w:basedOn w:val="17"/>
    <w:qFormat/>
    <w:uiPriority w:val="0"/>
    <w:pPr>
      <w:spacing w:before="180" w:line="180" w:lineRule="exact"/>
    </w:pPr>
    <w:rPr>
      <w:sz w:val="21"/>
    </w:rPr>
  </w:style>
  <w:style w:type="paragraph" w:customStyle="1" w:styleId="17">
    <w:name w:val="封面标准文稿类别"/>
    <w:basedOn w:val="18"/>
    <w:qFormat/>
    <w:uiPriority w:val="0"/>
    <w:pPr>
      <w:spacing w:after="160" w:line="240" w:lineRule="auto"/>
    </w:pPr>
    <w:rPr>
      <w:sz w:val="24"/>
    </w:rPr>
  </w:style>
  <w:style w:type="paragraph" w:customStyle="1" w:styleId="18">
    <w:name w:val="封面一致性程度标识"/>
    <w:basedOn w:val="19"/>
    <w:qFormat/>
    <w:uiPriority w:val="0"/>
    <w:pPr>
      <w:spacing w:before="440"/>
    </w:pPr>
    <w:rPr>
      <w:rFonts w:ascii="宋体" w:eastAsia="宋体"/>
    </w:rPr>
  </w:style>
  <w:style w:type="paragraph" w:customStyle="1" w:styleId="19">
    <w:name w:val="封面标准英文名称"/>
    <w:basedOn w:val="15"/>
    <w:qFormat/>
    <w:uiPriority w:val="0"/>
    <w:pPr>
      <w:spacing w:before="370" w:line="400" w:lineRule="exact"/>
    </w:pPr>
    <w:rPr>
      <w:rFonts w:ascii="Times New Roman"/>
      <w:sz w:val="28"/>
      <w:szCs w:val="28"/>
    </w:rPr>
  </w:style>
  <w:style w:type="paragraph" w:customStyle="1" w:styleId="20">
    <w:name w:val="其他发布日期"/>
    <w:basedOn w:val="21"/>
    <w:qFormat/>
    <w:uiPriority w:val="0"/>
    <w:pPr>
      <w:framePr w:vAnchor="page" w:hAnchor="text" w:x="1419"/>
    </w:pPr>
  </w:style>
  <w:style w:type="paragraph" w:customStyle="1" w:styleId="2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2">
    <w:name w:val="其他实施日期"/>
    <w:basedOn w:val="23"/>
    <w:qFormat/>
    <w:uiPriority w:val="0"/>
  </w:style>
  <w:style w:type="paragraph" w:customStyle="1" w:styleId="23">
    <w:name w:val="实施日期"/>
    <w:basedOn w:val="21"/>
    <w:qFormat/>
    <w:uiPriority w:val="0"/>
    <w:pPr>
      <w:framePr w:vAnchor="page" w:hAnchor="text"/>
      <w:jc w:val="right"/>
    </w:pPr>
  </w:style>
  <w:style w:type="paragraph" w:customStyle="1" w:styleId="24">
    <w:name w:val="其他发布部门"/>
    <w:basedOn w:val="25"/>
    <w:qFormat/>
    <w:uiPriority w:val="0"/>
    <w:pPr>
      <w:framePr w:y="15310"/>
      <w:spacing w:line="0" w:lineRule="atLeast"/>
    </w:pPr>
    <w:rPr>
      <w:rFonts w:ascii="黑体" w:eastAsia="黑体"/>
      <w:b w:val="0"/>
    </w:rPr>
  </w:style>
  <w:style w:type="paragraph" w:customStyle="1" w:styleId="25">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章标题"/>
    <w:next w:val="2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9">
    <w:name w:val="一级条标题"/>
    <w:next w:val="2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0">
    <w:name w:val="二级条标题"/>
    <w:basedOn w:val="29"/>
    <w:next w:val="26"/>
    <w:qFormat/>
    <w:uiPriority w:val="0"/>
    <w:pPr>
      <w:numPr>
        <w:ilvl w:val="2"/>
        <w:numId w:val="1"/>
      </w:numPr>
      <w:spacing w:before="50" w:after="50"/>
      <w:outlineLvl w:val="3"/>
    </w:p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2021-02-22T02:24:00Z</dcterms:created>
  <dc:creator>bjp</dc:creator>
  <cp:lastModifiedBy>JeannedArc</cp:lastModifiedBy>
  <cp:lastPrinted>2021-04-22T02:57:00Z</cp:lastPrinted>
  <dcterms:modified xsi:type="dcterms:W3CDTF">2021-04-22T06:28:07Z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2021-02-22T00:00:00Z</vt:filetime>
  </property>
  <property fmtid="{D5CDD505-2E9C-101B-9397-08002B2CF9AE}" pid="5" name="KSOProductBuildVer">
    <vt:lpwstr>2052-11.1.0.10356</vt:lpwstr>
  </property>
  <property fmtid="{D5CDD505-2E9C-101B-9397-08002B2CF9AE}" pid="6" name="ICV">
    <vt:lpwstr>4A71806E7C144946BA6AE36D30B7CBE1</vt:lpwstr>
  </property>
</Properties>
</file>