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黑体"/>
          <w:b/>
          <w:bCs/>
          <w:color w:val="0D0D0D" w:themeColor="text1" w:themeTint="F2"/>
          <w:szCs w:val="21"/>
          <w:lang w:val="en-US" w:eastAsia="zh-CN"/>
          <w14:textFill>
            <w14:solidFill>
              <w14:schemeClr w14:val="tx1">
                <w14:lumMod w14:val="95000"/>
                <w14:lumOff w14:val="5000"/>
              </w14:schemeClr>
            </w14:solidFill>
          </w14:textFill>
        </w:rPr>
      </w:pPr>
      <w:bookmarkStart w:id="0" w:name="_Toc53750430"/>
      <w:r>
        <w:rPr>
          <w:rFonts w:eastAsia="黑体"/>
          <w:b/>
          <w:bCs/>
          <w:color w:val="0D0D0D" w:themeColor="text1" w:themeTint="F2"/>
          <w:szCs w:val="21"/>
          <w14:textFill>
            <w14:solidFill>
              <w14:schemeClr w14:val="tx1">
                <w14:lumMod w14:val="95000"/>
                <w14:lumOff w14:val="5000"/>
              </w14:schemeClr>
            </w14:solidFill>
          </w14:textFill>
        </w:rPr>
        <w:t>ICS</w:t>
      </w:r>
      <w:r>
        <w:rPr>
          <w:rFonts w:hint="eastAsia" w:eastAsia="黑体"/>
          <w:b/>
          <w:bCs/>
          <w:color w:val="0D0D0D" w:themeColor="text1" w:themeTint="F2"/>
          <w:szCs w:val="21"/>
          <w14:textFill>
            <w14:solidFill>
              <w14:schemeClr w14:val="tx1">
                <w14:lumMod w14:val="95000"/>
                <w14:lumOff w14:val="5000"/>
              </w14:schemeClr>
            </w14:solidFill>
          </w14:textFill>
        </w:rPr>
        <w:t xml:space="preserve"> </w:t>
      </w:r>
      <w:r>
        <w:rPr>
          <w:rFonts w:hint="eastAsia" w:ascii="黑体" w:hAnsi="黑体" w:eastAsia="黑体" w:cs="黑体"/>
          <w:color w:val="0D0D0D" w:themeColor="text1" w:themeTint="F2"/>
          <w:szCs w:val="21"/>
          <w14:textFill>
            <w14:solidFill>
              <w14:schemeClr w14:val="tx1">
                <w14:lumMod w14:val="95000"/>
                <w14:lumOff w14:val="5000"/>
              </w14:schemeClr>
            </w14:solidFill>
          </w14:textFill>
        </w:rPr>
        <w:t>65.020.</w:t>
      </w:r>
      <w:r>
        <w:rPr>
          <w:rFonts w:hint="eastAsia" w:ascii="黑体" w:hAnsi="黑体" w:eastAsia="黑体" w:cs="黑体"/>
          <w:color w:val="0D0D0D" w:themeColor="text1" w:themeTint="F2"/>
          <w:szCs w:val="21"/>
          <w:lang w:val="en-US" w:eastAsia="zh-CN"/>
          <w14:textFill>
            <w14:solidFill>
              <w14:schemeClr w14:val="tx1">
                <w14:lumMod w14:val="95000"/>
                <w14:lumOff w14:val="5000"/>
              </w14:schemeClr>
            </w14:solidFill>
          </w14:textFill>
        </w:rPr>
        <w:t>99</w:t>
      </w:r>
    </w:p>
    <w:p>
      <w:pPr>
        <w:jc w:val="left"/>
        <w:rPr>
          <w:rFonts w:hint="default" w:eastAsia="黑体"/>
          <w:b/>
          <w:bCs/>
          <w:color w:val="0D0D0D" w:themeColor="text1" w:themeTint="F2"/>
          <w:szCs w:val="21"/>
          <w:lang w:val="en-US" w:eastAsia="zh-CN"/>
          <w14:textFill>
            <w14:solidFill>
              <w14:schemeClr w14:val="tx1">
                <w14:lumMod w14:val="95000"/>
                <w14:lumOff w14:val="5000"/>
              </w14:schemeClr>
            </w14:solidFill>
          </w14:textFill>
        </w:rPr>
      </w:pPr>
      <w:r>
        <w:rPr>
          <w:rFonts w:eastAsia="黑体"/>
          <w:b/>
          <w:bCs/>
          <w:color w:val="0D0D0D" w:themeColor="text1" w:themeTint="F2"/>
          <w:szCs w:val="21"/>
          <w14:textFill>
            <w14:solidFill>
              <w14:schemeClr w14:val="tx1">
                <w14:lumMod w14:val="95000"/>
                <w14:lumOff w14:val="5000"/>
              </w14:schemeClr>
            </w14:solidFill>
          </w14:textFill>
        </w:rPr>
        <w:t>B</w:t>
      </w:r>
      <w:r>
        <w:rPr>
          <w:rFonts w:hint="eastAsia" w:eastAsia="黑体"/>
          <w:b/>
          <w:bCs/>
          <w:color w:val="0D0D0D" w:themeColor="text1" w:themeTint="F2"/>
          <w:szCs w:val="21"/>
          <w14:textFill>
            <w14:solidFill>
              <w14:schemeClr w14:val="tx1">
                <w14:lumMod w14:val="95000"/>
                <w14:lumOff w14:val="5000"/>
              </w14:schemeClr>
            </w14:solidFill>
          </w14:textFill>
        </w:rPr>
        <w:t xml:space="preserve">  </w:t>
      </w:r>
      <w:r>
        <w:rPr>
          <w:rFonts w:hint="eastAsia" w:ascii="黑体" w:hAnsi="黑体" w:eastAsia="黑体" w:cs="黑体"/>
          <w:color w:val="0D0D0D" w:themeColor="text1" w:themeTint="F2"/>
          <w:szCs w:val="21"/>
          <w:lang w:val="en-US" w:eastAsia="zh-CN"/>
          <w14:textFill>
            <w14:solidFill>
              <w14:schemeClr w14:val="tx1">
                <w14:lumMod w14:val="95000"/>
                <w14:lumOff w14:val="5000"/>
              </w14:schemeClr>
            </w14:solidFill>
          </w14:textFill>
        </w:rPr>
        <w:t>04</w:t>
      </w:r>
    </w:p>
    <w:p>
      <w:pPr>
        <w:spacing w:line="288" w:lineRule="auto"/>
        <w:jc w:val="distribute"/>
        <w:rPr>
          <w:rFonts w:eastAsia="黑体"/>
          <w:color w:val="0D0D0D" w:themeColor="text1" w:themeTint="F2"/>
          <w:sz w:val="52"/>
          <w:szCs w:val="72"/>
          <w14:textFill>
            <w14:solidFill>
              <w14:schemeClr w14:val="tx1">
                <w14:lumMod w14:val="95000"/>
                <w14:lumOff w14:val="5000"/>
              </w14:schemeClr>
            </w14:solidFill>
          </w14:textFill>
        </w:rPr>
      </w:pPr>
      <w:r>
        <w:rPr>
          <w:rFonts w:eastAsia="黑体"/>
          <w:color w:val="0D0D0D" w:themeColor="text1" w:themeTint="F2"/>
          <w:sz w:val="52"/>
          <w:szCs w:val="72"/>
          <w14:textFill>
            <w14:solidFill>
              <w14:schemeClr w14:val="tx1">
                <w14:lumMod w14:val="95000"/>
                <w14:lumOff w14:val="5000"/>
              </w14:schemeClr>
            </w14:solidFill>
          </w14:textFill>
        </w:rPr>
        <w:t>团体标准</w:t>
      </w:r>
    </w:p>
    <w:p>
      <w:pPr>
        <w:pBdr>
          <w:bottom w:val="single" w:color="auto" w:sz="4" w:space="0"/>
        </w:pBdr>
        <w:wordWrap w:val="0"/>
        <w:spacing w:line="567" w:lineRule="exact"/>
        <w:ind w:left="-6" w:right="-273" w:rightChars="-124" w:firstLine="6"/>
        <w:jc w:val="right"/>
        <w:rPr>
          <w:rFonts w:eastAsia="黑体"/>
          <w:color w:val="0D0D0D" w:themeColor="text1" w:themeTint="F2"/>
          <w:sz w:val="28"/>
          <w:szCs w:val="28"/>
          <w14:textFill>
            <w14:solidFill>
              <w14:schemeClr w14:val="tx1">
                <w14:lumMod w14:val="95000"/>
                <w14:lumOff w14:val="5000"/>
              </w14:schemeClr>
            </w14:solidFill>
          </w14:textFill>
        </w:rPr>
      </w:pPr>
      <w:r>
        <w:rPr>
          <w:rFonts w:hint="eastAsia" w:eastAsia="黑体"/>
          <w:b/>
          <w:bCs/>
          <w:color w:val="0D0D0D" w:themeColor="text1" w:themeTint="F2"/>
          <w:sz w:val="28"/>
          <w:szCs w:val="28"/>
          <w:lang w:val="en-US" w:eastAsia="zh-CN"/>
          <w14:textFill>
            <w14:solidFill>
              <w14:schemeClr w14:val="tx1">
                <w14:lumMod w14:val="95000"/>
                <w14:lumOff w14:val="5000"/>
              </w14:schemeClr>
            </w14:solidFill>
          </w14:textFill>
        </w:rPr>
        <w:t xml:space="preserve">   </w:t>
      </w:r>
      <w:r>
        <w:rPr>
          <w:rFonts w:eastAsia="黑体"/>
          <w:b/>
          <w:bCs/>
          <w:color w:val="0D0D0D" w:themeColor="text1" w:themeTint="F2"/>
          <w:sz w:val="28"/>
          <w:szCs w:val="28"/>
          <w14:textFill>
            <w14:solidFill>
              <w14:schemeClr w14:val="tx1">
                <w14:lumMod w14:val="95000"/>
                <w14:lumOff w14:val="5000"/>
              </w14:schemeClr>
            </w14:solidFill>
          </w14:textFill>
        </w:rPr>
        <w:t>T/CAI</w:t>
      </w:r>
      <w:r>
        <w:rPr>
          <w:rFonts w:eastAsia="黑体"/>
          <w:color w:val="0D0D0D" w:themeColor="text1" w:themeTint="F2"/>
          <w:sz w:val="28"/>
          <w:szCs w:val="28"/>
          <w14:textFill>
            <w14:solidFill>
              <w14:schemeClr w14:val="tx1">
                <w14:lumMod w14:val="95000"/>
                <w14:lumOff w14:val="5000"/>
              </w14:schemeClr>
            </w14:solidFill>
          </w14:textFill>
        </w:rPr>
        <w:t xml:space="preserve"> </w:t>
      </w:r>
      <w:r>
        <w:rPr>
          <w:rFonts w:hint="eastAsia" w:ascii="黑体" w:hAnsi="黑体" w:eastAsia="黑体" w:cs="黑体"/>
          <w:color w:val="0D0D0D" w:themeColor="text1" w:themeTint="F2"/>
          <w:sz w:val="28"/>
          <w:szCs w:val="28"/>
          <w14:textFill>
            <w14:solidFill>
              <w14:schemeClr w14:val="tx1">
                <w14:lumMod w14:val="95000"/>
                <w14:lumOff w14:val="5000"/>
              </w14:schemeClr>
            </w14:solidFill>
          </w14:textFill>
        </w:rPr>
        <w:t>xxx—2021</w:t>
      </w:r>
    </w:p>
    <w:p>
      <w:pPr>
        <w:spacing w:before="2268"/>
        <w:jc w:val="center"/>
        <w:rPr>
          <w:rFonts w:eastAsia="黑体"/>
          <w:color w:val="0D0D0D" w:themeColor="text1" w:themeTint="F2"/>
          <w:sz w:val="52"/>
          <w:szCs w:val="52"/>
          <w14:textFill>
            <w14:solidFill>
              <w14:schemeClr w14:val="tx1">
                <w14:lumMod w14:val="95000"/>
                <w14:lumOff w14:val="5000"/>
              </w14:schemeClr>
            </w14:solidFill>
          </w14:textFill>
        </w:rPr>
      </w:pPr>
      <w:r>
        <w:rPr>
          <w:rFonts w:hint="eastAsia" w:eastAsia="黑体"/>
          <w:color w:val="0D0D0D" w:themeColor="text1" w:themeTint="F2"/>
          <w:sz w:val="52"/>
          <w:szCs w:val="52"/>
          <w14:textFill>
            <w14:solidFill>
              <w14:schemeClr w14:val="tx1">
                <w14:lumMod w14:val="95000"/>
                <w14:lumOff w14:val="5000"/>
              </w14:schemeClr>
            </w14:solidFill>
          </w14:textFill>
        </w:rPr>
        <w:t>硒农业通用术语</w:t>
      </w:r>
    </w:p>
    <w:p>
      <w:pPr>
        <w:spacing w:after="200" w:line="567" w:lineRule="exact"/>
        <w:ind w:left="-6" w:firstLine="6"/>
        <w:jc w:val="center"/>
        <w:rPr>
          <w:rFonts w:hint="eastAsia" w:ascii="黑体" w:hAnsi="黑体" w:eastAsia="黑体" w:cs="黑体"/>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s="黑体"/>
          <w:color w:val="0D0D0D" w:themeColor="text1" w:themeTint="F2"/>
          <w:sz w:val="28"/>
          <w:szCs w:val="28"/>
          <w14:textFill>
            <w14:solidFill>
              <w14:schemeClr w14:val="tx1">
                <w14:lumMod w14:val="95000"/>
                <w14:lumOff w14:val="5000"/>
              </w14:schemeClr>
            </w14:solidFill>
          </w14:textFill>
        </w:rPr>
        <w:t xml:space="preserve"> Generic Terms of Selenium Agriculture</w:t>
      </w:r>
    </w:p>
    <w:p>
      <w:pPr>
        <w:spacing w:line="240" w:lineRule="atLeast"/>
        <w:jc w:val="center"/>
        <w:rPr>
          <w:color w:val="0D0D0D" w:themeColor="text1" w:themeTint="F2"/>
          <w:sz w:val="32"/>
          <w:szCs w:val="32"/>
          <w14:textFill>
            <w14:solidFill>
              <w14:schemeClr w14:val="tx1">
                <w14:lumMod w14:val="95000"/>
                <w14:lumOff w14:val="5000"/>
              </w14:schemeClr>
            </w14:solidFill>
          </w14:textFill>
        </w:rPr>
      </w:pPr>
      <w:r>
        <w:rPr>
          <w:rFonts w:hint="eastAsia"/>
          <w:color w:val="0D0D0D" w:themeColor="text1" w:themeTint="F2"/>
          <w:sz w:val="32"/>
          <w:szCs w:val="32"/>
          <w14:textFill>
            <w14:solidFill>
              <w14:schemeClr w14:val="tx1">
                <w14:lumMod w14:val="95000"/>
                <w14:lumOff w14:val="5000"/>
              </w14:schemeClr>
            </w14:solidFill>
          </w14:textFill>
        </w:rPr>
        <w:t>(</w:t>
      </w:r>
      <w:r>
        <w:rPr>
          <w:rFonts w:hint="eastAsia"/>
          <w:color w:val="0D0D0D" w:themeColor="text1" w:themeTint="F2"/>
          <w:sz w:val="32"/>
          <w:szCs w:val="32"/>
          <w:lang w:eastAsia="zh-CN"/>
          <w14:textFill>
            <w14:solidFill>
              <w14:schemeClr w14:val="tx1">
                <w14:lumMod w14:val="95000"/>
                <w14:lumOff w14:val="5000"/>
              </w14:schemeClr>
            </w14:solidFill>
          </w14:textFill>
        </w:rPr>
        <w:t>征求意见</w:t>
      </w:r>
      <w:r>
        <w:rPr>
          <w:rFonts w:hint="eastAsia"/>
          <w:color w:val="0D0D0D" w:themeColor="text1" w:themeTint="F2"/>
          <w:sz w:val="32"/>
          <w:szCs w:val="32"/>
          <w14:textFill>
            <w14:solidFill>
              <w14:schemeClr w14:val="tx1">
                <w14:lumMod w14:val="95000"/>
                <w14:lumOff w14:val="5000"/>
              </w14:schemeClr>
            </w14:solidFill>
          </w14:textFill>
        </w:rPr>
        <w:t>稿）</w:t>
      </w:r>
    </w:p>
    <w:p>
      <w:pPr>
        <w:spacing w:line="240" w:lineRule="atLeast"/>
        <w:ind w:firstLine="6000" w:firstLineChars="2500"/>
        <w:jc w:val="left"/>
        <w:rPr>
          <w:color w:val="0D0D0D" w:themeColor="text1" w:themeTint="F2"/>
          <w:sz w:val="24"/>
          <w14:textFill>
            <w14:solidFill>
              <w14:schemeClr w14:val="tx1">
                <w14:lumMod w14:val="95000"/>
                <w14:lumOff w14:val="5000"/>
              </w14:schemeClr>
            </w14:solidFill>
          </w14:textFill>
        </w:rPr>
      </w:pPr>
    </w:p>
    <w:p>
      <w:pPr>
        <w:spacing w:line="240" w:lineRule="atLeast"/>
        <w:jc w:val="left"/>
        <w:rPr>
          <w:color w:val="0D0D0D" w:themeColor="text1" w:themeTint="F2"/>
          <w:sz w:val="24"/>
          <w14:textFill>
            <w14:solidFill>
              <w14:schemeClr w14:val="tx1">
                <w14:lumMod w14:val="95000"/>
                <w14:lumOff w14:val="5000"/>
              </w14:schemeClr>
            </w14:solidFill>
          </w14:textFill>
        </w:rPr>
      </w:pPr>
    </w:p>
    <w:p>
      <w:pPr>
        <w:spacing w:line="240" w:lineRule="atLeast"/>
        <w:jc w:val="left"/>
        <w:rPr>
          <w:color w:val="0D0D0D" w:themeColor="text1" w:themeTint="F2"/>
          <w:sz w:val="24"/>
          <w14:textFill>
            <w14:solidFill>
              <w14:schemeClr w14:val="tx1">
                <w14:lumMod w14:val="95000"/>
                <w14:lumOff w14:val="5000"/>
              </w14:schemeClr>
            </w14:solidFill>
          </w14:textFill>
        </w:rPr>
      </w:pPr>
    </w:p>
    <w:p>
      <w:pPr>
        <w:spacing w:line="240" w:lineRule="atLeast"/>
        <w:ind w:firstLine="6000" w:firstLineChars="2500"/>
        <w:jc w:val="left"/>
        <w:rPr>
          <w:color w:val="0D0D0D" w:themeColor="text1" w:themeTint="F2"/>
          <w:sz w:val="24"/>
          <w14:textFill>
            <w14:solidFill>
              <w14:schemeClr w14:val="tx1">
                <w14:lumMod w14:val="95000"/>
                <w14:lumOff w14:val="5000"/>
              </w14:schemeClr>
            </w14:solidFill>
          </w14:textFill>
        </w:rPr>
      </w:pPr>
    </w:p>
    <w:p>
      <w:pPr>
        <w:spacing w:line="240" w:lineRule="atLeast"/>
        <w:ind w:firstLine="6000" w:firstLineChars="2500"/>
        <w:jc w:val="left"/>
        <w:rPr>
          <w:color w:val="0D0D0D" w:themeColor="text1" w:themeTint="F2"/>
          <w:sz w:val="24"/>
          <w14:textFill>
            <w14:solidFill>
              <w14:schemeClr w14:val="tx1">
                <w14:lumMod w14:val="95000"/>
                <w14:lumOff w14:val="5000"/>
              </w14:schemeClr>
            </w14:solidFill>
          </w14:textFill>
        </w:rPr>
      </w:pPr>
    </w:p>
    <w:p>
      <w:pPr>
        <w:spacing w:line="240" w:lineRule="atLeast"/>
        <w:ind w:firstLine="6000" w:firstLineChars="2500"/>
        <w:jc w:val="left"/>
        <w:rPr>
          <w:color w:val="0D0D0D" w:themeColor="text1" w:themeTint="F2"/>
          <w:sz w:val="24"/>
          <w14:textFill>
            <w14:solidFill>
              <w14:schemeClr w14:val="tx1">
                <w14:lumMod w14:val="95000"/>
                <w14:lumOff w14:val="5000"/>
              </w14:schemeClr>
            </w14:solidFill>
          </w14:textFill>
        </w:rPr>
      </w:pPr>
    </w:p>
    <w:p>
      <w:pPr>
        <w:spacing w:line="288" w:lineRule="auto"/>
        <w:rPr>
          <w:rStyle w:val="56"/>
          <w:rFonts w:eastAsia="黑体"/>
          <w:color w:val="0D0D0D" w:themeColor="text1" w:themeTint="F2"/>
          <w:sz w:val="32"/>
          <w:szCs w:val="32"/>
          <w14:textFill>
            <w14:solidFill>
              <w14:schemeClr w14:val="tx1">
                <w14:lumMod w14:val="95000"/>
                <w14:lumOff w14:val="5000"/>
              </w14:schemeClr>
            </w14:solidFill>
          </w14:textFill>
        </w:rPr>
      </w:pPr>
    </w:p>
    <w:p>
      <w:pPr>
        <w:spacing w:line="288" w:lineRule="auto"/>
        <w:rPr>
          <w:rStyle w:val="56"/>
          <w:rFonts w:eastAsia="黑体"/>
          <w:color w:val="0D0D0D" w:themeColor="text1" w:themeTint="F2"/>
          <w:sz w:val="32"/>
          <w:szCs w:val="32"/>
          <w14:textFill>
            <w14:solidFill>
              <w14:schemeClr w14:val="tx1">
                <w14:lumMod w14:val="95000"/>
                <w14:lumOff w14:val="5000"/>
              </w14:schemeClr>
            </w14:solidFill>
          </w14:textFill>
        </w:rPr>
      </w:pPr>
    </w:p>
    <w:p>
      <w:pPr>
        <w:spacing w:line="288" w:lineRule="auto"/>
        <w:rPr>
          <w:rStyle w:val="56"/>
          <w:rFonts w:eastAsia="黑体"/>
          <w:color w:val="0D0D0D" w:themeColor="text1" w:themeTint="F2"/>
          <w:sz w:val="32"/>
          <w:szCs w:val="32"/>
          <w14:textFill>
            <w14:solidFill>
              <w14:schemeClr w14:val="tx1">
                <w14:lumMod w14:val="95000"/>
                <w14:lumOff w14:val="5000"/>
              </w14:schemeClr>
            </w14:solidFill>
          </w14:textFill>
        </w:rPr>
      </w:pPr>
    </w:p>
    <w:p>
      <w:pPr>
        <w:spacing w:line="288" w:lineRule="auto"/>
        <w:rPr>
          <w:rStyle w:val="56"/>
          <w:rFonts w:eastAsia="黑体"/>
          <w:color w:val="0D0D0D" w:themeColor="text1" w:themeTint="F2"/>
          <w:sz w:val="32"/>
          <w:szCs w:val="32"/>
          <w14:textFill>
            <w14:solidFill>
              <w14:schemeClr w14:val="tx1">
                <w14:lumMod w14:val="95000"/>
                <w14:lumOff w14:val="5000"/>
              </w14:schemeClr>
            </w14:solidFill>
          </w14:textFill>
        </w:rPr>
      </w:pPr>
    </w:p>
    <w:p>
      <w:pPr>
        <w:spacing w:line="288" w:lineRule="auto"/>
        <w:jc w:val="center"/>
        <w:rPr>
          <w:rStyle w:val="56"/>
          <w:rFonts w:eastAsia="黑体"/>
          <w:color w:val="0D0D0D" w:themeColor="text1" w:themeTint="F2"/>
          <w:sz w:val="32"/>
          <w:szCs w:val="32"/>
          <w14:textFill>
            <w14:solidFill>
              <w14:schemeClr w14:val="tx1">
                <w14:lumMod w14:val="95000"/>
                <w14:lumOff w14:val="5000"/>
              </w14:schemeClr>
            </w14:solidFill>
          </w14:textFill>
        </w:rPr>
      </w:pPr>
    </w:p>
    <w:p>
      <w:pPr>
        <w:spacing w:line="288" w:lineRule="auto"/>
        <w:rPr>
          <w:rStyle w:val="56"/>
          <w:rFonts w:eastAsia="黑体"/>
          <w:color w:val="0D0D0D" w:themeColor="text1" w:themeTint="F2"/>
          <w:sz w:val="32"/>
          <w:szCs w:val="32"/>
          <w14:textFill>
            <w14:solidFill>
              <w14:schemeClr w14:val="tx1">
                <w14:lumMod w14:val="95000"/>
                <w14:lumOff w14:val="5000"/>
              </w14:schemeClr>
            </w14:solidFill>
          </w14:textFill>
        </w:rPr>
      </w:pPr>
    </w:p>
    <w:p>
      <w:pPr>
        <w:pBdr>
          <w:bottom w:val="single" w:color="auto" w:sz="4" w:space="0"/>
        </w:pBdr>
        <w:spacing w:line="288" w:lineRule="auto"/>
        <w:rPr>
          <w:rStyle w:val="56"/>
          <w:rFonts w:eastAsia="黑体"/>
          <w:color w:val="0D0D0D" w:themeColor="text1" w:themeTint="F2"/>
          <w:sz w:val="28"/>
          <w:szCs w:val="28"/>
          <w14:textFill>
            <w14:solidFill>
              <w14:schemeClr w14:val="tx1">
                <w14:lumMod w14:val="95000"/>
                <w14:lumOff w14:val="5000"/>
              </w14:schemeClr>
            </w14:solidFill>
          </w14:textFill>
        </w:rPr>
      </w:pPr>
      <w:r>
        <w:rPr>
          <w:rStyle w:val="56"/>
          <w:rFonts w:hint="eastAsia" w:ascii="黑体" w:hAnsi="黑体" w:eastAsia="黑体" w:cs="黑体"/>
          <w:color w:val="0D0D0D" w:themeColor="text1" w:themeTint="F2"/>
          <w:sz w:val="28"/>
          <w:szCs w:val="28"/>
          <w14:textFill>
            <w14:solidFill>
              <w14:schemeClr w14:val="tx1">
                <w14:lumMod w14:val="95000"/>
                <w14:lumOff w14:val="5000"/>
              </w14:schemeClr>
            </w14:solidFill>
          </w14:textFill>
        </w:rPr>
        <w:t>2021-xx-</w:t>
      </w:r>
      <w:r>
        <w:rPr>
          <w:rStyle w:val="56"/>
          <w:rFonts w:eastAsia="黑体"/>
          <w:color w:val="0D0D0D" w:themeColor="text1" w:themeTint="F2"/>
          <w:sz w:val="28"/>
          <w:szCs w:val="28"/>
          <w14:textFill>
            <w14:solidFill>
              <w14:schemeClr w14:val="tx1">
                <w14:lumMod w14:val="95000"/>
                <w14:lumOff w14:val="5000"/>
              </w14:schemeClr>
            </w14:solidFill>
          </w14:textFill>
        </w:rPr>
        <w:t xml:space="preserve">发布     </w:t>
      </w:r>
      <w:r>
        <w:rPr>
          <w:rStyle w:val="56"/>
          <w:rFonts w:hint="eastAsia" w:eastAsia="黑体"/>
          <w:color w:val="0D0D0D" w:themeColor="text1" w:themeTint="F2"/>
          <w:sz w:val="28"/>
          <w:szCs w:val="28"/>
          <w14:textFill>
            <w14:solidFill>
              <w14:schemeClr w14:val="tx1">
                <w14:lumMod w14:val="95000"/>
                <w14:lumOff w14:val="5000"/>
              </w14:schemeClr>
            </w14:solidFill>
          </w14:textFill>
        </w:rPr>
        <w:t xml:space="preserve">   </w:t>
      </w:r>
      <w:r>
        <w:rPr>
          <w:rStyle w:val="56"/>
          <w:rFonts w:eastAsia="黑体"/>
          <w:color w:val="0D0D0D" w:themeColor="text1" w:themeTint="F2"/>
          <w:sz w:val="28"/>
          <w:szCs w:val="28"/>
          <w14:textFill>
            <w14:solidFill>
              <w14:schemeClr w14:val="tx1">
                <w14:lumMod w14:val="95000"/>
                <w14:lumOff w14:val="5000"/>
              </w14:schemeClr>
            </w14:solidFill>
          </w14:textFill>
        </w:rPr>
        <w:t xml:space="preserve">               </w:t>
      </w:r>
      <w:r>
        <w:rPr>
          <w:rStyle w:val="56"/>
          <w:rFonts w:hint="eastAsia" w:eastAsia="黑体"/>
          <w:color w:val="0D0D0D" w:themeColor="text1" w:themeTint="F2"/>
          <w:sz w:val="28"/>
          <w:szCs w:val="28"/>
          <w14:textFill>
            <w14:solidFill>
              <w14:schemeClr w14:val="tx1">
                <w14:lumMod w14:val="95000"/>
                <w14:lumOff w14:val="5000"/>
              </w14:schemeClr>
            </w14:solidFill>
          </w14:textFill>
        </w:rPr>
        <w:t xml:space="preserve">          </w:t>
      </w:r>
      <w:r>
        <w:rPr>
          <w:rStyle w:val="56"/>
          <w:rFonts w:hint="eastAsia" w:ascii="黑体" w:hAnsi="黑体" w:eastAsia="黑体" w:cs="黑体"/>
          <w:color w:val="0D0D0D" w:themeColor="text1" w:themeTint="F2"/>
          <w:sz w:val="28"/>
          <w:szCs w:val="28"/>
          <w14:textFill>
            <w14:solidFill>
              <w14:schemeClr w14:val="tx1">
                <w14:lumMod w14:val="95000"/>
                <w14:lumOff w14:val="5000"/>
              </w14:schemeClr>
            </w14:solidFill>
          </w14:textFill>
        </w:rPr>
        <w:t>2021-xx-xx</w:t>
      </w:r>
      <w:r>
        <w:rPr>
          <w:rStyle w:val="56"/>
          <w:rFonts w:eastAsia="黑体"/>
          <w:color w:val="0D0D0D" w:themeColor="text1" w:themeTint="F2"/>
          <w:sz w:val="28"/>
          <w:szCs w:val="28"/>
          <w14:textFill>
            <w14:solidFill>
              <w14:schemeClr w14:val="tx1">
                <w14:lumMod w14:val="95000"/>
                <w14:lumOff w14:val="5000"/>
              </w14:schemeClr>
            </w14:solidFill>
          </w14:textFill>
        </w:rPr>
        <w:t>实施</w:t>
      </w:r>
    </w:p>
    <w:p>
      <w:pPr>
        <w:spacing w:beforeLines="50" w:after="200" w:line="288" w:lineRule="auto"/>
        <w:jc w:val="center"/>
        <w:rPr>
          <w:rStyle w:val="56"/>
          <w:rFonts w:eastAsia="黑体"/>
          <w:color w:val="0D0D0D" w:themeColor="text1" w:themeTint="F2"/>
          <w:kern w:val="0"/>
          <w:sz w:val="40"/>
          <w:szCs w:val="40"/>
          <w14:textFill>
            <w14:solidFill>
              <w14:schemeClr w14:val="tx1">
                <w14:lumMod w14:val="95000"/>
                <w14:lumOff w14:val="5000"/>
              </w14:schemeClr>
            </w14:solidFill>
          </w14:textFill>
        </w:rPr>
      </w:pPr>
      <w:r>
        <w:rPr>
          <w:rStyle w:val="56"/>
          <w:rFonts w:eastAsia="黑体"/>
          <w:color w:val="0D0D0D" w:themeColor="text1" w:themeTint="F2"/>
          <w:kern w:val="0"/>
          <w:sz w:val="40"/>
          <w:szCs w:val="40"/>
          <w14:textFill>
            <w14:solidFill>
              <w14:schemeClr w14:val="tx1">
                <w14:lumMod w14:val="95000"/>
                <w14:lumOff w14:val="5000"/>
              </w14:schemeClr>
            </w14:solidFill>
          </w14:textFill>
        </w:rPr>
        <w:t xml:space="preserve">中国农业国际合作促进会  </w:t>
      </w:r>
      <w:r>
        <w:rPr>
          <w:rFonts w:eastAsia="黑体"/>
          <w:color w:val="0D0D0D" w:themeColor="text1" w:themeTint="F2"/>
          <w:spacing w:val="170"/>
          <w:sz w:val="28"/>
          <w:szCs w:val="28"/>
          <w14:textFill>
            <w14:solidFill>
              <w14:schemeClr w14:val="tx1">
                <w14:lumMod w14:val="95000"/>
                <w14:lumOff w14:val="5000"/>
              </w14:schemeClr>
            </w14:solidFill>
          </w14:textFill>
        </w:rPr>
        <w:t>发</w:t>
      </w:r>
      <w:r>
        <w:rPr>
          <w:rFonts w:eastAsia="黑体"/>
          <w:color w:val="0D0D0D" w:themeColor="text1" w:themeTint="F2"/>
          <w:sz w:val="28"/>
          <w:szCs w:val="28"/>
          <w14:textFill>
            <w14:solidFill>
              <w14:schemeClr w14:val="tx1">
                <w14:lumMod w14:val="95000"/>
                <w14:lumOff w14:val="5000"/>
              </w14:schemeClr>
            </w14:solidFill>
          </w14:textFill>
        </w:rPr>
        <w:t>布</w:t>
      </w:r>
    </w:p>
    <w:p>
      <w:pPr>
        <w:pStyle w:val="49"/>
        <w:tabs>
          <w:tab w:val="center" w:pos="4153"/>
          <w:tab w:val="left" w:pos="6924"/>
        </w:tabs>
        <w:spacing w:before="640" w:after="560"/>
        <w:ind w:firstLine="0" w:firstLineChars="0"/>
        <w:jc w:val="center"/>
        <w:rPr>
          <w:rFonts w:ascii="Times New Roman" w:eastAsia="黑体"/>
          <w:bCs/>
          <w:color w:val="0D0D0D" w:themeColor="text1" w:themeTint="F2"/>
          <w:sz w:val="32"/>
          <w:szCs w:val="32"/>
          <w14:textFill>
            <w14:solidFill>
              <w14:schemeClr w14:val="tx1">
                <w14:lumMod w14:val="95000"/>
                <w14:lumOff w14:val="5000"/>
              </w14:schemeClr>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1077" w:footer="992" w:gutter="0"/>
          <w:pgNumType w:fmt="upperRoman" w:start="1"/>
          <w:cols w:space="720" w:num="1"/>
          <w:titlePg/>
          <w:docGrid w:type="lines" w:linePitch="312" w:charSpace="0"/>
        </w:sectPr>
      </w:pPr>
    </w:p>
    <w:bookmarkEnd w:id="0"/>
    <w:p>
      <w:pPr>
        <w:pStyle w:val="17"/>
        <w:textAlignment w:val="baseline"/>
        <w:rPr>
          <w:color w:val="0D0D0D" w:themeColor="text1" w:themeTint="F2"/>
          <w14:textFill>
            <w14:solidFill>
              <w14:schemeClr w14:val="tx1">
                <w14:lumMod w14:val="95000"/>
                <w14:lumOff w14:val="5000"/>
              </w14:schemeClr>
            </w14:solidFill>
          </w14:textFill>
        </w:rPr>
      </w:pPr>
      <w:bookmarkStart w:id="1" w:name="_Toc53750432"/>
      <w:r>
        <w:rPr>
          <w:rFonts w:hint="eastAsia"/>
          <w:color w:val="0D0D0D" w:themeColor="text1" w:themeTint="F2"/>
          <w14:textFill>
            <w14:solidFill>
              <w14:schemeClr w14:val="tx1">
                <w14:lumMod w14:val="95000"/>
                <w14:lumOff w14:val="5000"/>
              </w14:schemeClr>
            </w14:solidFill>
          </w14:textFill>
        </w:rPr>
        <w:t>前言</w:t>
      </w:r>
      <w:bookmarkEnd w:id="1"/>
    </w:p>
    <w:p>
      <w:pPr>
        <w:pStyle w:val="49"/>
        <w:spacing w:line="400" w:lineRule="exact"/>
        <w:textAlignment w:val="baseline"/>
        <w:rPr>
          <w:rFonts w:hint="default" w:ascii="Times New Roman" w:hAnsi="Times New Roman"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Cs w:val="21"/>
          <w:lang w:eastAsia="zh-CN"/>
          <w14:textFill>
            <w14:solidFill>
              <w14:schemeClr w14:val="tx1">
                <w14:lumMod w14:val="95000"/>
                <w14:lumOff w14:val="5000"/>
              </w14:schemeClr>
            </w14:solidFill>
          </w14:textFill>
        </w:rPr>
        <w:t>本文件</w:t>
      </w:r>
      <w:r>
        <w:rPr>
          <w:rFonts w:hint="default" w:ascii="Times New Roman" w:hAnsi="Times New Roman" w:cs="Times New Roman"/>
          <w:color w:val="0D0D0D" w:themeColor="text1" w:themeTint="F2"/>
          <w:szCs w:val="21"/>
          <w14:textFill>
            <w14:solidFill>
              <w14:schemeClr w14:val="tx1">
                <w14:lumMod w14:val="95000"/>
                <w14:lumOff w14:val="5000"/>
              </w14:schemeClr>
            </w14:solidFill>
          </w14:textFill>
        </w:rPr>
        <w:t>按照GB/T 1.1-2020 《标准化工作导则  第1部分：标准的结构和编写》给出的规则起草。</w:t>
      </w:r>
    </w:p>
    <w:p>
      <w:pPr>
        <w:pStyle w:val="49"/>
        <w:spacing w:line="400" w:lineRule="exact"/>
        <w:textAlignment w:val="baseline"/>
        <w:rPr>
          <w:rFonts w:hint="default" w:ascii="Times New Roman" w:hAnsi="Times New Roman"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Cs w:val="21"/>
          <w:lang w:eastAsia="zh-CN"/>
          <w14:textFill>
            <w14:solidFill>
              <w14:schemeClr w14:val="tx1">
                <w14:lumMod w14:val="95000"/>
                <w14:lumOff w14:val="5000"/>
              </w14:schemeClr>
            </w14:solidFill>
          </w14:textFill>
        </w:rPr>
        <w:t>本文件</w:t>
      </w:r>
      <w:r>
        <w:rPr>
          <w:rFonts w:hint="default" w:ascii="Times New Roman" w:hAnsi="Times New Roman" w:cs="Times New Roman"/>
          <w:color w:val="0D0D0D" w:themeColor="text1" w:themeTint="F2"/>
          <w:szCs w:val="21"/>
          <w14:textFill>
            <w14:solidFill>
              <w14:schemeClr w14:val="tx1">
                <w14:lumMod w14:val="95000"/>
                <w14:lumOff w14:val="5000"/>
              </w14:schemeClr>
            </w14:solidFill>
          </w14:textFill>
        </w:rPr>
        <w:t>的附录A为规范性附录。</w:t>
      </w:r>
    </w:p>
    <w:p>
      <w:pPr>
        <w:pStyle w:val="49"/>
        <w:spacing w:line="400" w:lineRule="exact"/>
        <w:textAlignment w:val="baseline"/>
        <w:rPr>
          <w:color w:val="0D0D0D" w:themeColor="text1" w:themeTint="F2"/>
          <w:szCs w:val="21"/>
          <w:highlight w:val="none"/>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Cs w:val="21"/>
          <w:highlight w:val="none"/>
          <w:lang w:eastAsia="zh-CN"/>
          <w14:textFill>
            <w14:solidFill>
              <w14:schemeClr w14:val="tx1">
                <w14:lumMod w14:val="95000"/>
                <w14:lumOff w14:val="5000"/>
              </w14:schemeClr>
            </w14:solidFill>
          </w14:textFill>
        </w:rPr>
        <w:t>本文件</w:t>
      </w:r>
      <w:r>
        <w:rPr>
          <w:rFonts w:hint="default" w:ascii="Times New Roman" w:hAnsi="Times New Roman" w:cs="Times New Roman"/>
          <w:color w:val="0D0D0D" w:themeColor="text1" w:themeTint="F2"/>
          <w:szCs w:val="21"/>
          <w:highlight w:val="none"/>
          <w14:textFill>
            <w14:solidFill>
              <w14:schemeClr w14:val="tx1">
                <w14:lumMod w14:val="95000"/>
                <w14:lumOff w14:val="5000"/>
              </w14:schemeClr>
            </w14:solidFill>
          </w14:textFill>
        </w:rPr>
        <w:t>的某些内容有可能涉及专利，</w:t>
      </w:r>
      <w:r>
        <w:rPr>
          <w:rFonts w:hint="default" w:ascii="Times New Roman" w:hAnsi="Times New Roman" w:cs="Times New Roman"/>
          <w:color w:val="0D0D0D" w:themeColor="text1" w:themeTint="F2"/>
          <w:szCs w:val="21"/>
          <w:highlight w:val="none"/>
          <w:lang w:eastAsia="zh-CN"/>
          <w14:textFill>
            <w14:solidFill>
              <w14:schemeClr w14:val="tx1">
                <w14:lumMod w14:val="95000"/>
                <w14:lumOff w14:val="5000"/>
              </w14:schemeClr>
            </w14:solidFill>
          </w14:textFill>
        </w:rPr>
        <w:t>本文件</w:t>
      </w:r>
      <w:r>
        <w:rPr>
          <w:rFonts w:hint="default" w:ascii="Times New Roman" w:hAnsi="Times New Roman" w:cs="Times New Roman"/>
          <w:color w:val="0D0D0D" w:themeColor="text1" w:themeTint="F2"/>
          <w:szCs w:val="21"/>
          <w:highlight w:val="none"/>
          <w14:textFill>
            <w14:solidFill>
              <w14:schemeClr w14:val="tx1">
                <w14:lumMod w14:val="95000"/>
                <w14:lumOff w14:val="5000"/>
              </w14:schemeClr>
            </w14:solidFill>
          </w14:textFill>
        </w:rPr>
        <w:t>的发布</w:t>
      </w:r>
      <w:r>
        <w:rPr>
          <w:rFonts w:hint="eastAsia"/>
          <w:color w:val="0D0D0D" w:themeColor="text1" w:themeTint="F2"/>
          <w:szCs w:val="21"/>
          <w:highlight w:val="none"/>
          <w14:textFill>
            <w14:solidFill>
              <w14:schemeClr w14:val="tx1">
                <w14:lumMod w14:val="95000"/>
                <w14:lumOff w14:val="5000"/>
              </w14:schemeClr>
            </w14:solidFill>
          </w14:textFill>
        </w:rPr>
        <w:t>机构不应该承担识别这些专利的责任。</w:t>
      </w:r>
    </w:p>
    <w:p>
      <w:pPr>
        <w:pStyle w:val="49"/>
        <w:spacing w:line="400" w:lineRule="exact"/>
        <w:textAlignment w:val="baseline"/>
        <w:rPr>
          <w:color w:val="0D0D0D" w:themeColor="text1" w:themeTint="F2"/>
          <w:szCs w:val="21"/>
          <w:highlight w:val="none"/>
          <w14:textFill>
            <w14:solidFill>
              <w14:schemeClr w14:val="tx1">
                <w14:lumMod w14:val="95000"/>
                <w14:lumOff w14:val="5000"/>
              </w14:schemeClr>
            </w14:solidFill>
          </w14:textFill>
        </w:rPr>
      </w:pPr>
      <w:r>
        <w:rPr>
          <w:rFonts w:hint="eastAsia"/>
          <w:color w:val="0D0D0D" w:themeColor="text1" w:themeTint="F2"/>
          <w:szCs w:val="21"/>
          <w:highlight w:val="none"/>
          <w:lang w:eastAsia="zh-CN"/>
          <w14:textFill>
            <w14:solidFill>
              <w14:schemeClr w14:val="tx1">
                <w14:lumMod w14:val="95000"/>
                <w14:lumOff w14:val="5000"/>
              </w14:schemeClr>
            </w14:solidFill>
          </w14:textFill>
        </w:rPr>
        <w:t>本文件</w:t>
      </w:r>
      <w:r>
        <w:rPr>
          <w:rFonts w:hint="eastAsia"/>
          <w:color w:val="0D0D0D" w:themeColor="text1" w:themeTint="F2"/>
          <w:szCs w:val="21"/>
          <w:highlight w:val="none"/>
          <w14:textFill>
            <w14:solidFill>
              <w14:schemeClr w14:val="tx1">
                <w14:lumMod w14:val="95000"/>
                <w14:lumOff w14:val="5000"/>
              </w14:schemeClr>
            </w14:solidFill>
          </w14:textFill>
        </w:rPr>
        <w:t>由中国农业国际合作促进会功能农产品委员会提出。</w:t>
      </w:r>
    </w:p>
    <w:p>
      <w:pPr>
        <w:pStyle w:val="49"/>
        <w:spacing w:line="400" w:lineRule="exact"/>
        <w:textAlignment w:val="baseline"/>
        <w:rPr>
          <w:color w:val="0D0D0D" w:themeColor="text1" w:themeTint="F2"/>
          <w:szCs w:val="21"/>
          <w:highlight w:val="none"/>
          <w14:textFill>
            <w14:solidFill>
              <w14:schemeClr w14:val="tx1">
                <w14:lumMod w14:val="95000"/>
                <w14:lumOff w14:val="5000"/>
              </w14:schemeClr>
            </w14:solidFill>
          </w14:textFill>
        </w:rPr>
      </w:pPr>
      <w:r>
        <w:rPr>
          <w:rFonts w:hint="eastAsia"/>
          <w:color w:val="0D0D0D" w:themeColor="text1" w:themeTint="F2"/>
          <w:szCs w:val="21"/>
          <w:highlight w:val="none"/>
          <w:lang w:eastAsia="zh-CN"/>
          <w14:textFill>
            <w14:solidFill>
              <w14:schemeClr w14:val="tx1">
                <w14:lumMod w14:val="95000"/>
                <w14:lumOff w14:val="5000"/>
              </w14:schemeClr>
            </w14:solidFill>
          </w14:textFill>
        </w:rPr>
        <w:t>本文件</w:t>
      </w:r>
      <w:r>
        <w:rPr>
          <w:rFonts w:hint="eastAsia"/>
          <w:color w:val="0D0D0D" w:themeColor="text1" w:themeTint="F2"/>
          <w:szCs w:val="21"/>
          <w:highlight w:val="none"/>
          <w14:textFill>
            <w14:solidFill>
              <w14:schemeClr w14:val="tx1">
                <w14:lumMod w14:val="95000"/>
                <w14:lumOff w14:val="5000"/>
              </w14:schemeClr>
            </w14:solidFill>
          </w14:textFill>
        </w:rPr>
        <w:t>由中国农业国际合作促进会归口。</w:t>
      </w:r>
    </w:p>
    <w:p>
      <w:pPr>
        <w:pStyle w:val="49"/>
        <w:spacing w:line="400" w:lineRule="exact"/>
        <w:textAlignment w:val="baseline"/>
        <w:rPr>
          <w:color w:val="0D0D0D" w:themeColor="text1" w:themeTint="F2"/>
          <w:szCs w:val="21"/>
          <w:highlight w:val="none"/>
          <w14:textFill>
            <w14:solidFill>
              <w14:schemeClr w14:val="tx1">
                <w14:lumMod w14:val="95000"/>
                <w14:lumOff w14:val="5000"/>
              </w14:schemeClr>
            </w14:solidFill>
          </w14:textFill>
        </w:rPr>
      </w:pPr>
      <w:r>
        <w:rPr>
          <w:rFonts w:hint="eastAsia"/>
          <w:color w:val="0D0D0D" w:themeColor="text1" w:themeTint="F2"/>
          <w:szCs w:val="21"/>
          <w:highlight w:val="none"/>
          <w:lang w:eastAsia="zh-CN"/>
          <w14:textFill>
            <w14:solidFill>
              <w14:schemeClr w14:val="tx1">
                <w14:lumMod w14:val="95000"/>
                <w14:lumOff w14:val="5000"/>
              </w14:schemeClr>
            </w14:solidFill>
          </w14:textFill>
        </w:rPr>
        <w:t>本文件</w:t>
      </w:r>
      <w:r>
        <w:rPr>
          <w:rFonts w:hint="eastAsia"/>
          <w:color w:val="0D0D0D" w:themeColor="text1" w:themeTint="F2"/>
          <w:szCs w:val="21"/>
          <w:highlight w:val="none"/>
          <w14:textFill>
            <w14:solidFill>
              <w14:schemeClr w14:val="tx1">
                <w14:lumMod w14:val="95000"/>
                <w14:lumOff w14:val="5000"/>
              </w14:schemeClr>
            </w14:solidFill>
          </w14:textFill>
        </w:rPr>
        <w:t>起草单位：国家富硒农产品加工技术研发专业中心、中国农业国际合作促进会功能农产品委员会、中国农业技术推广协会、国家富硒产品质量监督检验中心、富硒生物食品开发与应用国家地方联合工程研究中心（湖北）、湖北省硒产业协会、湖北省富硒产业技术研究院、湖北省农业科学院、湖北省绿色富硒农产品精深加工工程技术研究中心、武汉轻工大学、恩施德源健康科技发展有限公司院士专家工作站、农业农村部富硒产品开发与质量控制重点实验室、富硒食品开发国家地方联合工程实验室、中国科学技术大学苏州研究院功能农业重点实验室、恩施州硒资源保护与开发中心等。</w:t>
      </w:r>
    </w:p>
    <w:p>
      <w:pPr>
        <w:pStyle w:val="49"/>
        <w:spacing w:line="400" w:lineRule="exact"/>
        <w:textAlignment w:val="baseline"/>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highlight w:val="none"/>
          <w:lang w:eastAsia="zh-CN"/>
          <w14:textFill>
            <w14:solidFill>
              <w14:schemeClr w14:val="tx1">
                <w14:lumMod w14:val="95000"/>
                <w14:lumOff w14:val="5000"/>
              </w14:schemeClr>
            </w14:solidFill>
          </w14:textFill>
        </w:rPr>
        <w:t>本文件</w:t>
      </w:r>
      <w:r>
        <w:rPr>
          <w:rFonts w:hint="eastAsia"/>
          <w:color w:val="0D0D0D" w:themeColor="text1" w:themeTint="F2"/>
          <w:szCs w:val="21"/>
          <w:highlight w:val="none"/>
          <w14:textFill>
            <w14:solidFill>
              <w14:schemeClr w14:val="tx1">
                <w14:lumMod w14:val="95000"/>
                <w14:lumOff w14:val="5000"/>
              </w14:schemeClr>
            </w14:solidFill>
          </w14:textFill>
        </w:rPr>
        <w:t>起草人：胡依黎、程水源、丛欣、祝振洲、许锋、郭作玉、刘瑾、金卫斌、蔡杰、何毅、王璋倩、李丽、李书艺、张绍鹏、董静洲、程华、董星星、储震、魏有、权淑艳、谭文专、杨军、向极纤、薛华、郑威、郭玉锋、田真名、胡斌、尹雪斌、唐德剑、朱珍华、黄</w:t>
      </w:r>
      <w:r>
        <w:rPr>
          <w:rFonts w:hint="eastAsia"/>
          <w:color w:val="0D0D0D" w:themeColor="text1" w:themeTint="F2"/>
          <w:szCs w:val="21"/>
          <w14:textFill>
            <w14:solidFill>
              <w14:schemeClr w14:val="tx1">
                <w14:lumMod w14:val="95000"/>
                <w14:lumOff w14:val="5000"/>
              </w14:schemeClr>
            </w14:solidFill>
          </w14:textFill>
        </w:rPr>
        <w:t>毅华、田宗仁、温华健等。</w:t>
      </w:r>
    </w:p>
    <w:p>
      <w:pPr>
        <w:pStyle w:val="49"/>
        <w:spacing w:line="400" w:lineRule="exact"/>
        <w:textAlignment w:val="baseline"/>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lang w:eastAsia="zh-CN"/>
          <w14:textFill>
            <w14:solidFill>
              <w14:schemeClr w14:val="tx1">
                <w14:lumMod w14:val="95000"/>
                <w14:lumOff w14:val="5000"/>
              </w14:schemeClr>
            </w14:solidFill>
          </w14:textFill>
        </w:rPr>
        <w:t>本文件</w:t>
      </w:r>
      <w:r>
        <w:rPr>
          <w:rFonts w:hint="eastAsia"/>
          <w:color w:val="0D0D0D" w:themeColor="text1" w:themeTint="F2"/>
          <w:szCs w:val="21"/>
          <w14:textFill>
            <w14:solidFill>
              <w14:schemeClr w14:val="tx1">
                <w14:lumMod w14:val="95000"/>
                <w14:lumOff w14:val="5000"/>
              </w14:schemeClr>
            </w14:solidFill>
          </w14:textFill>
        </w:rPr>
        <w:t>系首次发布。</w:t>
      </w:r>
    </w:p>
    <w:p>
      <w:pPr>
        <w:textAlignment w:val="baseline"/>
        <w:rPr>
          <w:b/>
          <w:color w:val="0D0D0D" w:themeColor="text1" w:themeTint="F2"/>
          <w:sz w:val="21"/>
          <w:szCs w:val="21"/>
          <w14:textFill>
            <w14:solidFill>
              <w14:schemeClr w14:val="tx1">
                <w14:lumMod w14:val="95000"/>
                <w14:lumOff w14:val="5000"/>
              </w14:schemeClr>
            </w14:solidFill>
          </w14:textFill>
        </w:rPr>
      </w:pPr>
      <w:r>
        <w:rPr>
          <w:b/>
          <w:color w:val="0D0D0D" w:themeColor="text1" w:themeTint="F2"/>
          <w:szCs w:val="21"/>
          <w14:textFill>
            <w14:solidFill>
              <w14:schemeClr w14:val="tx1">
                <w14:lumMod w14:val="95000"/>
                <w14:lumOff w14:val="5000"/>
              </w14:schemeClr>
            </w14:solidFill>
          </w14:textFill>
        </w:rPr>
        <w:br w:type="textWrapping"/>
      </w:r>
    </w:p>
    <w:p>
      <w:pPr>
        <w:rPr>
          <w:rFonts w:asciiTheme="majorHAnsi" w:hAnsiTheme="majorHAnsi" w:eastAsiaTheme="majorEastAsia" w:cstheme="majorBidi"/>
          <w:b/>
          <w:bCs/>
          <w:color w:val="0D0D0D" w:themeColor="text1" w:themeTint="F2"/>
          <w:kern w:val="28"/>
          <w:sz w:val="32"/>
          <w:szCs w:val="3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17"/>
        <w:spacing w:line="720" w:lineRule="auto"/>
        <w:textAlignment w:val="baseline"/>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引言</w:t>
      </w:r>
    </w:p>
    <w:p>
      <w:pPr>
        <w:pStyle w:val="49"/>
        <w:spacing w:line="400" w:lineRule="exact"/>
        <w:textAlignment w:val="baseline"/>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全世界有多个国家和地区缺硒，美国、澳大利亚等国亦有富硒农产品研发和销售。从富硒农产品的数量和种类等角度来看，我国硒农业的发展居世界前列。以硒农业为代表的功能农业蓬勃发展，涉硒农产品市场快速成长，极大地促进了涉硒相关产业的深度融合，硒农业也因此成为乡村振兴和精准扶贫的重要抓手。硒农业在高速发展的同时，需规范通用术语的使用，但国内外均未有对硒农业相关术语进行规范的标准出台。</w:t>
      </w:r>
    </w:p>
    <w:p>
      <w:pPr>
        <w:pStyle w:val="49"/>
        <w:spacing w:line="400" w:lineRule="exact"/>
        <w:textAlignment w:val="baseline"/>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lang w:eastAsia="zh-CN"/>
          <w14:textFill>
            <w14:solidFill>
              <w14:schemeClr w14:val="tx1">
                <w14:lumMod w14:val="95000"/>
                <w14:lumOff w14:val="5000"/>
              </w14:schemeClr>
            </w14:solidFill>
          </w14:textFill>
        </w:rPr>
        <w:t>本文件</w:t>
      </w:r>
      <w:r>
        <w:rPr>
          <w:rFonts w:hint="eastAsia"/>
          <w:color w:val="0D0D0D" w:themeColor="text1" w:themeTint="F2"/>
          <w:szCs w:val="21"/>
          <w14:textFill>
            <w14:solidFill>
              <w14:schemeClr w14:val="tx1">
                <w14:lumMod w14:val="95000"/>
                <w14:lumOff w14:val="5000"/>
              </w14:schemeClr>
            </w14:solidFill>
          </w14:textFill>
        </w:rPr>
        <w:t>的主要起草单位——国家富硒农产品加工技术研发专业中心（简称国硒中心）是由农村农业部于2018年9月12日发文批准成立（农办产[2018]1号），由武汉轻工大学和恩施德源健康科技发展有限公司联合共建，是我国目前唯一一个硒产业领域专业技术研发中心。国硒中心旨在汇聚国内外硒研究开发知名专家学者，构建研发与产业化相结合的技术创新体系，助力健全硒产业标准化体系，加快富硒农产品的高值利用，培育引领硒产业提档升级，为硒产业上升到国家战略提供平台支撑。</w:t>
      </w:r>
    </w:p>
    <w:p>
      <w:pPr>
        <w:pStyle w:val="49"/>
        <w:spacing w:line="400" w:lineRule="exact"/>
        <w:textAlignment w:val="baseline"/>
        <w:rPr>
          <w:color w:val="0D0D0D" w:themeColor="text1" w:themeTint="F2"/>
          <w:szCs w:val="21"/>
          <w:highlight w:val="none"/>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2</w:t>
      </w:r>
      <w:r>
        <w:rPr>
          <w:color w:val="0D0D0D" w:themeColor="text1" w:themeTint="F2"/>
          <w:szCs w:val="21"/>
          <w14:textFill>
            <w14:solidFill>
              <w14:schemeClr w14:val="tx1">
                <w14:lumMod w14:val="95000"/>
                <w14:lumOff w14:val="5000"/>
              </w14:schemeClr>
            </w14:solidFill>
          </w14:textFill>
        </w:rPr>
        <w:t>020</w:t>
      </w:r>
      <w:r>
        <w:rPr>
          <w:rFonts w:hint="eastAsia"/>
          <w:color w:val="0D0D0D" w:themeColor="text1" w:themeTint="F2"/>
          <w:szCs w:val="21"/>
          <w14:textFill>
            <w14:solidFill>
              <w14:schemeClr w14:val="tx1">
                <w14:lumMod w14:val="95000"/>
                <w14:lumOff w14:val="5000"/>
              </w14:schemeClr>
            </w14:solidFill>
          </w14:textFill>
        </w:rPr>
        <w:t>年1月，国硒中心牵头成立硒产业技术与健康中国创新联盟，联盟</w:t>
      </w:r>
      <w:r>
        <w:rPr>
          <w:color w:val="0D0D0D" w:themeColor="text1" w:themeTint="F2"/>
          <w:szCs w:val="21"/>
          <w14:textFill>
            <w14:solidFill>
              <w14:schemeClr w14:val="tx1">
                <w14:lumMod w14:val="95000"/>
                <w14:lumOff w14:val="5000"/>
              </w14:schemeClr>
            </w14:solidFill>
          </w14:textFill>
        </w:rPr>
        <w:t>由从事硒产业的高校、科研院所、社会团体和企业组成。联盟成立将联合攻坚、优势互补，围绕“硒+X”全产业链开展技术创新，以重大技术攻关、重大新产品（新装备）开发和产业技术创新能力提升为目标，在硒资源开发、硒科学研究、硒产业平台搭建、硒人才培育等方面持续发力，突破</w:t>
      </w:r>
      <w:r>
        <w:rPr>
          <w:color w:val="0D0D0D" w:themeColor="text1" w:themeTint="F2"/>
          <w:szCs w:val="21"/>
          <w:highlight w:val="none"/>
          <w14:textFill>
            <w14:solidFill>
              <w14:schemeClr w14:val="tx1">
                <w14:lumMod w14:val="95000"/>
                <w14:lumOff w14:val="5000"/>
              </w14:schemeClr>
            </w14:solidFill>
          </w14:textFill>
        </w:rPr>
        <w:t>“硒+X”全产业链快速发展的关键、核心和瓶颈技术，构建共性技术创新平台，凝聚和培育创新人才，加速科技成果共享、转化与推广应用，合力推进我国“硒+X”全产业链跨越式发展，助力健康中国建设。</w:t>
      </w:r>
    </w:p>
    <w:p>
      <w:pPr>
        <w:pStyle w:val="49"/>
        <w:spacing w:line="400" w:lineRule="exact"/>
        <w:textAlignment w:val="baseline"/>
        <w:rPr>
          <w:color w:val="0D0D0D" w:themeColor="text1" w:themeTint="F2"/>
          <w:szCs w:val="21"/>
          <w:highlight w:val="none"/>
          <w14:textFill>
            <w14:solidFill>
              <w14:schemeClr w14:val="tx1">
                <w14:lumMod w14:val="95000"/>
                <w14:lumOff w14:val="5000"/>
              </w14:schemeClr>
            </w14:solidFill>
          </w14:textFill>
        </w:rPr>
      </w:pPr>
      <w:r>
        <w:rPr>
          <w:rFonts w:hint="eastAsia"/>
          <w:color w:val="0D0D0D" w:themeColor="text1" w:themeTint="F2"/>
          <w:szCs w:val="21"/>
          <w:highlight w:val="none"/>
          <w14:textFill>
            <w14:solidFill>
              <w14:schemeClr w14:val="tx1">
                <w14:lumMod w14:val="95000"/>
                <w14:lumOff w14:val="5000"/>
              </w14:schemeClr>
            </w14:solidFill>
          </w14:textFill>
        </w:rPr>
        <w:t>以助力硒农业高质量发展和“健康中国”建设为背景，相关单位起草了</w:t>
      </w:r>
      <w:r>
        <w:rPr>
          <w:rFonts w:hint="eastAsia"/>
          <w:color w:val="0D0D0D" w:themeColor="text1" w:themeTint="F2"/>
          <w:szCs w:val="21"/>
          <w:highlight w:val="none"/>
          <w:lang w:eastAsia="zh-CN"/>
          <w14:textFill>
            <w14:solidFill>
              <w14:schemeClr w14:val="tx1">
                <w14:lumMod w14:val="95000"/>
                <w14:lumOff w14:val="5000"/>
              </w14:schemeClr>
            </w14:solidFill>
          </w14:textFill>
        </w:rPr>
        <w:t>本文件</w:t>
      </w:r>
      <w:r>
        <w:rPr>
          <w:rFonts w:hint="eastAsia"/>
          <w:color w:val="0D0D0D" w:themeColor="text1" w:themeTint="F2"/>
          <w:szCs w:val="21"/>
          <w:highlight w:val="none"/>
          <w14:textFill>
            <w14:solidFill>
              <w14:schemeClr w14:val="tx1">
                <w14:lumMod w14:val="95000"/>
                <w14:lumOff w14:val="5000"/>
              </w14:schemeClr>
            </w14:solidFill>
          </w14:textFill>
        </w:rPr>
        <w:t>。</w:t>
      </w:r>
      <w:r>
        <w:rPr>
          <w:rFonts w:hint="eastAsia"/>
          <w:color w:val="0D0D0D" w:themeColor="text1" w:themeTint="F2"/>
          <w:szCs w:val="21"/>
          <w:highlight w:val="none"/>
          <w:lang w:eastAsia="zh-CN"/>
          <w14:textFill>
            <w14:solidFill>
              <w14:schemeClr w14:val="tx1">
                <w14:lumMod w14:val="95000"/>
                <w14:lumOff w14:val="5000"/>
              </w14:schemeClr>
            </w14:solidFill>
          </w14:textFill>
        </w:rPr>
        <w:t>本文件</w:t>
      </w:r>
      <w:r>
        <w:rPr>
          <w:rFonts w:hint="eastAsia"/>
          <w:color w:val="0D0D0D" w:themeColor="text1" w:themeTint="F2"/>
          <w:szCs w:val="21"/>
          <w:highlight w:val="none"/>
          <w14:textFill>
            <w14:solidFill>
              <w14:schemeClr w14:val="tx1">
                <w14:lumMod w14:val="95000"/>
                <w14:lumOff w14:val="5000"/>
              </w14:schemeClr>
            </w14:solidFill>
          </w14:textFill>
        </w:rPr>
        <w:t>由硒的形态、硒的生理功能、硒资源及地区、硒农业和产品、硒农业与产业发展五部分组成。它们在涵盖硒农业主体内容的基础上，除了界定硒农业的地质基础、形态基础和功效支撑外，更建设性地补充了对保持硒农业乃至硒产业有序、健康、可持续发展势头，是理念层面和科教层面的思考、积淀和成果。硒农业的发展，形态承其本，生理功能树其魂，资源助其立，农业生产使其行，行以致远，在于产业发展中政策理念和科教平台的全面支撑。以上部分，即组成</w:t>
      </w:r>
      <w:r>
        <w:rPr>
          <w:rFonts w:hint="eastAsia"/>
          <w:color w:val="0D0D0D" w:themeColor="text1" w:themeTint="F2"/>
          <w:szCs w:val="21"/>
          <w:highlight w:val="none"/>
          <w:lang w:eastAsia="zh-CN"/>
          <w14:textFill>
            <w14:solidFill>
              <w14:schemeClr w14:val="tx1">
                <w14:lumMod w14:val="95000"/>
                <w14:lumOff w14:val="5000"/>
              </w14:schemeClr>
            </w14:solidFill>
          </w14:textFill>
        </w:rPr>
        <w:t>本文件</w:t>
      </w:r>
      <w:r>
        <w:rPr>
          <w:rFonts w:hint="eastAsia"/>
          <w:color w:val="0D0D0D" w:themeColor="text1" w:themeTint="F2"/>
          <w:szCs w:val="21"/>
          <w:highlight w:val="none"/>
          <w14:textFill>
            <w14:solidFill>
              <w14:schemeClr w14:val="tx1">
                <w14:lumMod w14:val="95000"/>
                <w14:lumOff w14:val="5000"/>
              </w14:schemeClr>
            </w14:solidFill>
          </w14:textFill>
        </w:rPr>
        <w:t>的全文内容。</w:t>
      </w:r>
    </w:p>
    <w:p>
      <w:pPr>
        <w:pStyle w:val="49"/>
        <w:spacing w:line="400" w:lineRule="exact"/>
        <w:textAlignment w:val="baseline"/>
        <w:rPr>
          <w:color w:val="0D0D0D" w:themeColor="text1" w:themeTint="F2"/>
          <w:szCs w:val="21"/>
          <w14:textFill>
            <w14:solidFill>
              <w14:schemeClr w14:val="tx1">
                <w14:lumMod w14:val="95000"/>
                <w14:lumOff w14:val="5000"/>
              </w14:schemeClr>
            </w14:solidFill>
          </w14:textFill>
        </w:rPr>
      </w:pPr>
    </w:p>
    <w:p>
      <w:pPr>
        <w:pStyle w:val="49"/>
        <w:spacing w:line="400" w:lineRule="exact"/>
        <w:textAlignment w:val="baseline"/>
        <w:rPr>
          <w:color w:val="0D0D0D" w:themeColor="text1" w:themeTint="F2"/>
          <w:szCs w:val="21"/>
          <w14:textFill>
            <w14:solidFill>
              <w14:schemeClr w14:val="tx1">
                <w14:lumMod w14:val="95000"/>
                <w14:lumOff w14:val="5000"/>
              </w14:schemeClr>
            </w14:solidFill>
          </w14:textFill>
        </w:rPr>
      </w:pPr>
    </w:p>
    <w:p>
      <w:pPr>
        <w:textAlignment w:val="baseline"/>
        <w:rPr>
          <w:color w:val="0D0D0D" w:themeColor="text1" w:themeTint="F2"/>
          <w:sz w:val="20"/>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br w:type="textWrapping"/>
      </w:r>
    </w:p>
    <w:p>
      <w:pPr>
        <w:pStyle w:val="17"/>
        <w:textAlignment w:val="baseline"/>
        <w:rPr>
          <w:rFonts w:hint="eastAsia"/>
          <w:color w:val="0D0D0D" w:themeColor="text1" w:themeTint="F2"/>
          <w14:textFill>
            <w14:solidFill>
              <w14:schemeClr w14:val="tx1">
                <w14:lumMod w14:val="95000"/>
                <w14:lumOff w14:val="5000"/>
              </w14:schemeClr>
            </w14:solidFill>
          </w14:textFill>
        </w:rPr>
        <w:sectPr>
          <w:headerReference r:id="rId9" w:type="first"/>
          <w:footerReference r:id="rId12" w:type="first"/>
          <w:footerReference r:id="rId10" w:type="default"/>
          <w:footerReference r:id="rId11" w:type="even"/>
          <w:pgSz w:w="11906" w:h="16838"/>
          <w:pgMar w:top="1440" w:right="1800" w:bottom="1440" w:left="1800" w:header="1077" w:footer="992" w:gutter="0"/>
          <w:pgNumType w:fmt="upperRoman" w:start="1"/>
          <w:cols w:space="425" w:num="1"/>
          <w:titlePg/>
          <w:docGrid w:type="lines" w:linePitch="312" w:charSpace="0"/>
        </w:sectPr>
      </w:pPr>
    </w:p>
    <w:p>
      <w:pPr>
        <w:pStyle w:val="17"/>
        <w:textAlignment w:val="baseline"/>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硒农业通用术语</w:t>
      </w:r>
    </w:p>
    <w:p>
      <w:pPr>
        <w:pStyle w:val="2"/>
        <w:keepLines/>
        <w:widowControl/>
        <w:numPr>
          <w:ilvl w:val="0"/>
          <w:numId w:val="1"/>
        </w:numPr>
        <w:adjustRightInd w:val="0"/>
        <w:snapToGrid w:val="0"/>
        <w:spacing w:before="0" w:beforeLines="100" w:after="0" w:afterLines="100"/>
        <w:jc w:val="left"/>
        <w:rPr>
          <w:rFonts w:ascii="Times New Roman"/>
          <w:b w:val="0"/>
          <w:bCs/>
          <w:color w:val="0D0D0D" w:themeColor="text1" w:themeTint="F2"/>
          <w:sz w:val="21"/>
          <w:szCs w:val="21"/>
          <w14:textFill>
            <w14:solidFill>
              <w14:schemeClr w14:val="tx1">
                <w14:lumMod w14:val="95000"/>
                <w14:lumOff w14:val="5000"/>
              </w14:schemeClr>
            </w14:solidFill>
          </w14:textFill>
        </w:rPr>
      </w:pPr>
      <w:r>
        <w:rPr>
          <w:rFonts w:hint="eastAsia" w:ascii="Times New Roman" w:hAnsi="Times New Roman" w:eastAsia="黑体"/>
          <w:b w:val="0"/>
          <w:bCs/>
          <w:color w:val="0D0D0D" w:themeColor="text1" w:themeTint="F2"/>
          <w:kern w:val="44"/>
          <w:sz w:val="21"/>
          <w:szCs w:val="21"/>
          <w14:textFill>
            <w14:solidFill>
              <w14:schemeClr w14:val="tx1">
                <w14:lumMod w14:val="95000"/>
                <w14:lumOff w14:val="5000"/>
              </w14:schemeClr>
            </w14:solidFill>
          </w14:textFill>
        </w:rPr>
        <w:t>范围</w:t>
      </w:r>
    </w:p>
    <w:p>
      <w:pPr>
        <w:pStyle w:val="49"/>
        <w:spacing w:line="400" w:lineRule="exact"/>
        <w:ind w:firstLine="424" w:firstLineChars="202"/>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hint="eastAsia" w:ascii="Times New Roman"/>
          <w:color w:val="0D0D0D" w:themeColor="text1" w:themeTint="F2"/>
          <w:szCs w:val="21"/>
          <w:lang w:eastAsia="zh-CN"/>
          <w14:textFill>
            <w14:solidFill>
              <w14:schemeClr w14:val="tx1">
                <w14:lumMod w14:val="95000"/>
                <w14:lumOff w14:val="5000"/>
              </w14:schemeClr>
            </w14:solidFill>
          </w14:textFill>
        </w:rPr>
        <w:t>本文件</w:t>
      </w:r>
      <w:r>
        <w:rPr>
          <w:rFonts w:hint="eastAsia" w:ascii="Times New Roman"/>
          <w:color w:val="0D0D0D" w:themeColor="text1" w:themeTint="F2"/>
          <w:szCs w:val="21"/>
          <w14:textFill>
            <w14:solidFill>
              <w14:schemeClr w14:val="tx1">
                <w14:lumMod w14:val="95000"/>
                <w14:lumOff w14:val="5000"/>
              </w14:schemeClr>
            </w14:solidFill>
          </w14:textFill>
        </w:rPr>
        <w:t>规定了硒农业一般术语以及与之密切相关的地质基础、硒形态、硒功能。</w:t>
      </w:r>
    </w:p>
    <w:p>
      <w:pPr>
        <w:pStyle w:val="49"/>
        <w:spacing w:line="400" w:lineRule="exact"/>
        <w:ind w:firstLine="424" w:firstLineChars="202"/>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hint="eastAsia" w:ascii="Times New Roman"/>
          <w:color w:val="0D0D0D" w:themeColor="text1" w:themeTint="F2"/>
          <w:szCs w:val="21"/>
          <w:lang w:eastAsia="zh-CN"/>
          <w14:textFill>
            <w14:solidFill>
              <w14:schemeClr w14:val="tx1">
                <w14:lumMod w14:val="95000"/>
                <w14:lumOff w14:val="5000"/>
              </w14:schemeClr>
            </w14:solidFill>
          </w14:textFill>
        </w:rPr>
        <w:t>本文件</w:t>
      </w:r>
      <w:r>
        <w:rPr>
          <w:rFonts w:hint="eastAsia" w:ascii="Times New Roman"/>
          <w:color w:val="0D0D0D" w:themeColor="text1" w:themeTint="F2"/>
          <w:szCs w:val="21"/>
          <w14:textFill>
            <w14:solidFill>
              <w14:schemeClr w14:val="tx1">
                <w14:lumMod w14:val="95000"/>
                <w14:lumOff w14:val="5000"/>
              </w14:schemeClr>
            </w14:solidFill>
          </w14:textFill>
        </w:rPr>
        <w:t>适用于硒农业及相关领域的生产、销售、宣传、管理和研究。</w:t>
      </w:r>
    </w:p>
    <w:p>
      <w:pPr>
        <w:pStyle w:val="2"/>
        <w:keepLines/>
        <w:widowControl/>
        <w:numPr>
          <w:ilvl w:val="0"/>
          <w:numId w:val="1"/>
        </w:numPr>
        <w:adjustRightInd w:val="0"/>
        <w:snapToGrid w:val="0"/>
        <w:spacing w:before="0" w:beforeLines="100" w:after="0" w:afterLines="100"/>
        <w:jc w:val="left"/>
        <w:rPr>
          <w:rFonts w:hint="eastAsia" w:ascii="Times New Roman" w:hAnsi="Times New Roman" w:eastAsia="黑体"/>
          <w:b w:val="0"/>
          <w:bCs/>
          <w:color w:val="0D0D0D" w:themeColor="text1" w:themeTint="F2"/>
          <w:kern w:val="44"/>
          <w:sz w:val="21"/>
          <w:szCs w:val="21"/>
          <w:lang w:val="en-US" w:eastAsia="zh-CN"/>
          <w14:textFill>
            <w14:solidFill>
              <w14:schemeClr w14:val="tx1">
                <w14:lumMod w14:val="95000"/>
                <w14:lumOff w14:val="5000"/>
              </w14:schemeClr>
            </w14:solidFill>
          </w14:textFill>
        </w:rPr>
      </w:pPr>
      <w:r>
        <w:rPr>
          <w:rFonts w:hint="eastAsia" w:ascii="Times New Roman" w:hAnsi="Times New Roman" w:eastAsia="黑体"/>
          <w:b w:val="0"/>
          <w:bCs/>
          <w:color w:val="0D0D0D" w:themeColor="text1" w:themeTint="F2"/>
          <w:kern w:val="44"/>
          <w:sz w:val="21"/>
          <w:szCs w:val="21"/>
          <w14:textFill>
            <w14:solidFill>
              <w14:schemeClr w14:val="tx1">
                <w14:lumMod w14:val="95000"/>
                <w14:lumOff w14:val="5000"/>
              </w14:schemeClr>
            </w14:solidFill>
          </w14:textFill>
        </w:rPr>
        <w:t>形态</w:t>
      </w:r>
      <w:r>
        <w:rPr>
          <w:rFonts w:hint="eastAsia" w:ascii="Times New Roman" w:hAnsi="Times New Roman" w:eastAsia="黑体"/>
          <w:b w:val="0"/>
          <w:bCs/>
          <w:color w:val="0D0D0D" w:themeColor="text1" w:themeTint="F2"/>
          <w:kern w:val="44"/>
          <w:sz w:val="21"/>
          <w:szCs w:val="21"/>
          <w:lang w:eastAsia="zh-CN"/>
          <w14:textFill>
            <w14:solidFill>
              <w14:schemeClr w14:val="tx1">
                <w14:lumMod w14:val="95000"/>
                <w14:lumOff w14:val="5000"/>
              </w14:schemeClr>
            </w14:solidFill>
          </w14:textFill>
        </w:rPr>
        <w:t>术语</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Times New Roman" w:hAnsi="Times New Roman" w:eastAsia="黑体"/>
          <w:b w:val="0"/>
          <w:bCs/>
          <w:color w:val="0D0D0D" w:themeColor="text1" w:themeTint="F2"/>
          <w:kern w:val="44"/>
          <w:sz w:val="21"/>
          <w:szCs w:val="21"/>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14:textFill>
            <w14:solidFill>
              <w14:schemeClr w14:val="tx1">
                <w14:lumMod w14:val="95000"/>
                <w14:lumOff w14:val="5000"/>
              </w14:schemeClr>
            </w14:solidFill>
          </w14:textFill>
        </w:rPr>
        <w:t xml:space="preserve"> 硒形态 selenium forms</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硒存在的特定化学形式称为硒形态。自然界中硒以四种价态存在：零价的原子态和负二价、正四价、正六价三种电荷态，按其化学结合形态大致又分为单质硒、</w:t>
      </w:r>
      <w:r>
        <w:rPr>
          <w:rFonts w:hint="eastAsia" w:ascii="Times New Roman"/>
          <w:color w:val="0D0D0D" w:themeColor="text1" w:themeTint="F2"/>
          <w:szCs w:val="21"/>
          <w14:textFill>
            <w14:solidFill>
              <w14:schemeClr w14:val="tx1">
                <w14:lumMod w14:val="95000"/>
                <w14:lumOff w14:val="5000"/>
              </w14:schemeClr>
            </w14:solidFill>
          </w14:textFill>
        </w:rPr>
        <w:t>纳米硒、</w:t>
      </w:r>
      <w:r>
        <w:rPr>
          <w:rFonts w:ascii="Times New Roman"/>
          <w:color w:val="0D0D0D" w:themeColor="text1" w:themeTint="F2"/>
          <w:szCs w:val="21"/>
          <w14:textFill>
            <w14:solidFill>
              <w14:schemeClr w14:val="tx1">
                <w14:lumMod w14:val="95000"/>
                <w14:lumOff w14:val="5000"/>
              </w14:schemeClr>
            </w14:solidFill>
          </w14:textFill>
        </w:rPr>
        <w:t>无机硒和有机硒。</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ascii="Times New Roman"/>
          <w:b/>
          <w:color w:val="0D0D0D" w:themeColor="text1" w:themeTint="F2"/>
          <w:szCs w:val="21"/>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ascii="Times New Roman"/>
          <w:b/>
          <w:color w:val="0D0D0D" w:themeColor="text1" w:themeTint="F2"/>
          <w:szCs w:val="21"/>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单质硒 elemental selenium</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以零价原子态形式存在的硒。单质硒可通过还原硒酸盐制备。常见纳米硒中的硒的形态多为单质硒。</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无机硒 inorganic selenium</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指含硒元素的无机化合物，无机硒中的硒元素主要以负二价态、四价态和六价态存在。</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有机硒 organic selenium</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指含硒元素的有机化合物。根据来源可分为化学有机硒和生物有机硒，根据结合硒的有机物不同，可分为硒蛋白、硒代氨基酸、硒肽、硒多糖、硒核酸等。</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硒代氨基酸 seleno-amino acid</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指含硫氨基酸中硫元素被硒元素所取代，形成的硒代半胱氨酸、硒代胱氨酸和硒代蛋氨酸（硒代甲硫氨酸）等。硒代氨基酸是人体硒元素储存、代谢及发挥生理作用的重要形态。</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硒代蛋氨酸 selenomethionine</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指一种结构与蛋氨酸（甲硫氨酸）相似，蛋氨酸（甲硫氨酸）中的硫元素被硒元素所取代的含硒氨基酸，也称硒代甲硫氨酸。硒代蛋氨酸是人体储存硒元素的主要形态。</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硒代半胱氨酸 selenocysteine</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指一种结构与半胱氨酸相似，半胱氨酸中的硫元素被硒元素所取代的含硒氨基酸，被称为人体第21种氨基酸。</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硒代胱氨酸 selenocystine</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指一种结构与胱氨酸相似，胱氨酸中的硫元素被硒元素所取代的含硒氨基酸。两分子的硒代半胱氨酸经氧化可转化为一分子硒代胱氨酸。</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硒蛋白 selenoprotein</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指硒元素以硒代氨基酸的形式存在于肽链中的蛋白质。食品工业中的硒蛋白是指硒以硒代蛋氨酸的形式存在的蛋白质。</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 xml:space="preserve"> 硒酶 selenoenzyme</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蛋白中含硒代半胱氨酸残基并参与形成酶活性中心的酶。</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硒肽 selenopeptide</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由硒代氨基酸与其它氨基酸脱水缩合而成的有机化合物，或由硒蛋白水解得到的分子量符合肽类标准范围的多肽的总称。</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硒多糖 selenium polysaccharide</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硒多糖是硒通过取代多糖中部分基团，与多糖由化学键连接形成的，同时具备硒和多糖两者活性的一类有机硒化物。</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硒核酸 selenium nucleic acid</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指含有硒元素的核酸物质，硒元素主要以硒代尿嘧啶核苷等形式参入tRNA。</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硒检测 selenium detection</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用特定的方法检验测试某种物体（气体、液体、固体）中硒（总硒、硒形态）的定性和定量指标。目前用于硒检测的方法主要包括氢化物-原子荧光光谱法、电感耦合等离子体质谱法和原子荧光法等。</w:t>
      </w:r>
    </w:p>
    <w:p>
      <w:pPr>
        <w:pStyle w:val="2"/>
        <w:keepLines/>
        <w:widowControl/>
        <w:numPr>
          <w:ilvl w:val="0"/>
          <w:numId w:val="1"/>
        </w:numPr>
        <w:adjustRightInd w:val="0"/>
        <w:snapToGrid w:val="0"/>
        <w:spacing w:before="0" w:beforeLines="100" w:after="0" w:afterLines="100"/>
        <w:jc w:val="left"/>
        <w:rPr>
          <w:rFonts w:hint="eastAsia" w:ascii="Times New Roman" w:hAnsi="Times New Roman" w:eastAsia="黑体"/>
          <w:b w:val="0"/>
          <w:bCs/>
          <w:color w:val="0D0D0D" w:themeColor="text1" w:themeTint="F2"/>
          <w:kern w:val="44"/>
          <w:sz w:val="21"/>
          <w:szCs w:val="21"/>
          <w14:textFill>
            <w14:solidFill>
              <w14:schemeClr w14:val="tx1">
                <w14:lumMod w14:val="95000"/>
                <w14:lumOff w14:val="5000"/>
              </w14:schemeClr>
            </w14:solidFill>
          </w14:textFill>
        </w:rPr>
      </w:pPr>
      <w:r>
        <w:rPr>
          <w:rFonts w:hint="eastAsia" w:ascii="Times New Roman" w:hAnsi="Times New Roman" w:eastAsia="黑体"/>
          <w:b w:val="0"/>
          <w:bCs/>
          <w:color w:val="0D0D0D" w:themeColor="text1" w:themeTint="F2"/>
          <w:kern w:val="44"/>
          <w:sz w:val="21"/>
          <w:szCs w:val="21"/>
          <w14:textFill>
            <w14:solidFill>
              <w14:schemeClr w14:val="tx1">
                <w14:lumMod w14:val="95000"/>
                <w14:lumOff w14:val="5000"/>
              </w14:schemeClr>
            </w14:solidFill>
          </w14:textFill>
        </w:rPr>
        <w:t>生理功能</w:t>
      </w:r>
      <w:r>
        <w:rPr>
          <w:rFonts w:hint="eastAsia" w:ascii="Times New Roman" w:hAnsi="Times New Roman" w:eastAsia="黑体"/>
          <w:b w:val="0"/>
          <w:bCs/>
          <w:color w:val="0D0D0D" w:themeColor="text1" w:themeTint="F2"/>
          <w:kern w:val="44"/>
          <w:sz w:val="21"/>
          <w:szCs w:val="21"/>
          <w:lang w:eastAsia="zh-CN"/>
          <w14:textFill>
            <w14:solidFill>
              <w14:schemeClr w14:val="tx1">
                <w14:lumMod w14:val="95000"/>
                <w14:lumOff w14:val="5000"/>
              </w14:schemeClr>
            </w14:solidFill>
          </w14:textFill>
        </w:rPr>
        <w:t>术语</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 xml:space="preserve">硒生理功能 selenium physiological function </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指硒在机体中所发挥的积极的生物学作用。硒的生理学功能包括硒的抗氧化活性、维持正常免疫作用、抗衰老作用、抗病毒作用、重金属拮抗作用、抗肿瘤作用、心血管保护功能、生殖机能改善功能和神经性疾病预防作用等。</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 xml:space="preserve">硒抗氧化效应 selenium antioxidant effect </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硒以谷胱甘肽过氧化物酶和硫氧还蛋白还原酶等形式在机体内发挥清除过氧化物和活性自由基、维持机体的动态氧化还原平衡。</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 xml:space="preserve">硒抗衰老效应 selenium anti-aging effect </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硒以硒蛋白等形式发挥抗氧化、免疫调节等作用对机体衰老的延缓作用。调查结果显示，长寿村老人血硒水平高于一般正常人。</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硒抗病毒效应 selenium antiviral effect</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硒的营养干预可以通过调节免疫系统激活细胞因子信号及硒的抗氧化能力来影响病毒的复制、表达和慢性感染。</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硒重金属拮抗效应 selenium heavy metals antagonism</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硒能够通过调节氧化还原稳态及炎症反应来拮抗汞和砷等重金属的毒性。</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 xml:space="preserve">硒免疫调节效应 selenium immunoregulatory effect </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指硒以硒蛋白等形式，通过调节免疫细胞（如巨噬细胞）类花生酸途径及其他代谢途径影响炎性因子和炎性相关细胞因子的表达，而起到的缓解甚至消除炎症的作用。</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硒抗肿瘤效应 selenium anti-tumor effect</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既指适量硒补充对肿瘤发生的预防作用和部分硒化合物对肿瘤治疗的干预作用。大量流行病学调查结果显示，硒暴露与患癌风险呈负相关。目前硒代二谷胱甘肽、硒化氢和硒化物的甲基化产物（甲基硒醇、二甲基硒化物、三甲基硒化物）等硒的中间代谢产物的抗肿瘤作用被证明。</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硒心血管保护效应 selenium cardiovascular protective effect</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硒通过具有氧化还原活性调节功能的硒蛋白可通过维持细胞内外氧化还原平衡，保护细胞膜结构的完整性和调节各种细胞功能，对维持血管稳态、预防血栓形成、心脏保护和防止中风等方面起到的积极作用。</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 xml:space="preserve">硒生殖机能改善效应 selenium reproductive improvement effect </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指适量硒补充对雄性生殖细胞的存活、精子结构稳定及活性所起到的促进作用，和对雌性妊娠多种不良情况的保护作用。</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 xml:space="preserve">硒神经性疾病预防效应 selenium neurologic disease prevention effect </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充足的硒含量可以通过减少神经细胞凋亡、血脑屏障损害，以及硒和细胞因子信号的潜在交互作用来降低神经性疾病的发病率。</w:t>
      </w:r>
    </w:p>
    <w:p>
      <w:pPr>
        <w:pStyle w:val="2"/>
        <w:keepLines/>
        <w:widowControl/>
        <w:numPr>
          <w:ilvl w:val="0"/>
          <w:numId w:val="1"/>
        </w:numPr>
        <w:adjustRightInd w:val="0"/>
        <w:snapToGrid w:val="0"/>
        <w:spacing w:before="0" w:beforeLines="100" w:after="0" w:afterLines="100"/>
        <w:jc w:val="left"/>
        <w:rPr>
          <w:rFonts w:hint="eastAsia" w:ascii="Times New Roman" w:hAnsi="Times New Roman" w:eastAsia="黑体"/>
          <w:b w:val="0"/>
          <w:bCs/>
          <w:color w:val="0D0D0D" w:themeColor="text1" w:themeTint="F2"/>
          <w:kern w:val="44"/>
          <w:sz w:val="21"/>
          <w:szCs w:val="21"/>
          <w14:textFill>
            <w14:solidFill>
              <w14:schemeClr w14:val="tx1">
                <w14:lumMod w14:val="95000"/>
                <w14:lumOff w14:val="5000"/>
              </w14:schemeClr>
            </w14:solidFill>
          </w14:textFill>
        </w:rPr>
      </w:pPr>
      <w:r>
        <w:rPr>
          <w:rFonts w:hint="eastAsia" w:ascii="Times New Roman" w:hAnsi="Times New Roman" w:eastAsia="黑体"/>
          <w:b w:val="0"/>
          <w:bCs/>
          <w:color w:val="0D0D0D" w:themeColor="text1" w:themeTint="F2"/>
          <w:kern w:val="44"/>
          <w:sz w:val="21"/>
          <w:szCs w:val="21"/>
          <w14:textFill>
            <w14:solidFill>
              <w14:schemeClr w14:val="tx1">
                <w14:lumMod w14:val="95000"/>
                <w14:lumOff w14:val="5000"/>
              </w14:schemeClr>
            </w14:solidFill>
          </w14:textFill>
        </w:rPr>
        <w:t>资源及地区</w:t>
      </w:r>
      <w:r>
        <w:rPr>
          <w:rFonts w:hint="eastAsia" w:ascii="Times New Roman" w:hAnsi="Times New Roman" w:eastAsia="黑体"/>
          <w:b w:val="0"/>
          <w:bCs/>
          <w:color w:val="0D0D0D" w:themeColor="text1" w:themeTint="F2"/>
          <w:kern w:val="44"/>
          <w:sz w:val="21"/>
          <w:szCs w:val="21"/>
          <w:lang w:eastAsia="zh-CN"/>
          <w14:textFill>
            <w14:solidFill>
              <w14:schemeClr w14:val="tx1">
                <w14:lumMod w14:val="95000"/>
                <w14:lumOff w14:val="5000"/>
              </w14:schemeClr>
            </w14:solidFill>
          </w14:textFill>
        </w:rPr>
        <w:t>术语</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硒资源 selenium resource</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指在一定条件下可以被人类开发利用，以提高人类福利的含硒要素或事物的总称，一般包括以独立硒矿床或伴生硒矿床形式存在的硒矿化富集体、富硒土壤、和富硒生物资源等。</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硒矿床 selenium deposit</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在地壳中由地质作用形成的，其所含有硒矿物资源的数量和质量，在一定的经济技术条件下能被开采利用的综合地质体。根据硒的工业利用情况，可以将硒矿床类型划分为独立硒矿床和伴生硒矿床两大类。全球唯一探明独立硒矿床位于中国湖北恩施市。</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硒矿带 selenium ore zone</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指具有共同地质构造特征和成因联系的硒矿床或硒矿床组合的分布地带。</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富硒土壤 selenium-rich soil</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根据全国土壤地球化学的调查数据在土壤类型上的硒含量分布特征，将土壤硒均值大于0.4mg/kg的土壤划分为富硒土壤。富硒土壤可广泛应用于富硒农产品的生产。土壤的pH值高于7.5时，土壤硒含量大于0.3mg/kg也可被认定为富硒土壤。</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富硒地区与分布 selenium-abundant areas and distributions</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有大量富硒土壤面积的地区称为富硒地区。我国已发现的主要富硒地区有：湖北恩施和江汉平原、陕西安康、江西丰城、广西</w:t>
      </w:r>
      <w:r>
        <w:rPr>
          <w:rFonts w:hint="eastAsia" w:ascii="Times New Roman"/>
          <w:color w:val="0D0D0D" w:themeColor="text1" w:themeTint="F2"/>
          <w:szCs w:val="21"/>
          <w14:textFill>
            <w14:solidFill>
              <w14:schemeClr w14:val="tx1">
                <w14:lumMod w14:val="95000"/>
                <w14:lumOff w14:val="5000"/>
              </w14:schemeClr>
            </w14:solidFill>
          </w14:textFill>
        </w:rPr>
        <w:t>贵港和</w:t>
      </w:r>
      <w:r>
        <w:rPr>
          <w:rFonts w:ascii="Times New Roman"/>
          <w:color w:val="0D0D0D" w:themeColor="text1" w:themeTint="F2"/>
          <w:szCs w:val="21"/>
          <w14:textFill>
            <w14:solidFill>
              <w14:schemeClr w14:val="tx1">
                <w14:lumMod w14:val="95000"/>
                <w14:lumOff w14:val="5000"/>
              </w14:schemeClr>
            </w14:solidFill>
          </w14:textFill>
        </w:rPr>
        <w:t>巴马、贵州开阳、青海平安、重庆江津、湖南桃源和新田、山东淄川、黑龙江海伦、海南澄迈及福建诏安、寿宁和连城等。</w:t>
      </w:r>
    </w:p>
    <w:p>
      <w:pPr>
        <w:pStyle w:val="2"/>
        <w:keepLines/>
        <w:widowControl/>
        <w:numPr>
          <w:ilvl w:val="0"/>
          <w:numId w:val="1"/>
        </w:numPr>
        <w:adjustRightInd w:val="0"/>
        <w:snapToGrid w:val="0"/>
        <w:spacing w:before="0" w:beforeLines="100" w:after="0" w:afterLines="100"/>
        <w:jc w:val="left"/>
        <w:rPr>
          <w:rFonts w:hint="eastAsia" w:ascii="Times New Roman" w:hAnsi="Times New Roman" w:eastAsia="黑体"/>
          <w:b w:val="0"/>
          <w:bCs/>
          <w:color w:val="0D0D0D" w:themeColor="text1" w:themeTint="F2"/>
          <w:kern w:val="44"/>
          <w:sz w:val="21"/>
          <w:szCs w:val="21"/>
          <w14:textFill>
            <w14:solidFill>
              <w14:schemeClr w14:val="tx1">
                <w14:lumMod w14:val="95000"/>
                <w14:lumOff w14:val="5000"/>
              </w14:schemeClr>
            </w14:solidFill>
          </w14:textFill>
        </w:rPr>
      </w:pPr>
      <w:bookmarkStart w:id="2" w:name="_GoBack"/>
      <w:bookmarkEnd w:id="2"/>
      <w:r>
        <w:rPr>
          <w:rFonts w:hint="eastAsia" w:ascii="Times New Roman" w:hAnsi="Times New Roman" w:eastAsia="黑体"/>
          <w:b w:val="0"/>
          <w:bCs/>
          <w:color w:val="0D0D0D" w:themeColor="text1" w:themeTint="F2"/>
          <w:kern w:val="44"/>
          <w:sz w:val="21"/>
          <w:szCs w:val="21"/>
          <w14:textFill>
            <w14:solidFill>
              <w14:schemeClr w14:val="tx1">
                <w14:lumMod w14:val="95000"/>
                <w14:lumOff w14:val="5000"/>
              </w14:schemeClr>
            </w14:solidFill>
          </w14:textFill>
        </w:rPr>
        <w:t>农业和产品</w:t>
      </w:r>
      <w:r>
        <w:rPr>
          <w:rFonts w:hint="eastAsia" w:ascii="Times New Roman" w:hAnsi="Times New Roman" w:eastAsia="黑体"/>
          <w:b w:val="0"/>
          <w:bCs/>
          <w:color w:val="0D0D0D" w:themeColor="text1" w:themeTint="F2"/>
          <w:kern w:val="44"/>
          <w:sz w:val="21"/>
          <w:szCs w:val="21"/>
          <w:lang w:eastAsia="zh-CN"/>
          <w14:textFill>
            <w14:solidFill>
              <w14:schemeClr w14:val="tx1">
                <w14:lumMod w14:val="95000"/>
                <w14:lumOff w14:val="5000"/>
              </w14:schemeClr>
            </w14:solidFill>
          </w14:textFill>
        </w:rPr>
        <w:t>术语</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硒农业 selenium agriculture</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通过</w:t>
      </w:r>
      <w:r>
        <w:rPr>
          <w:rFonts w:hint="eastAsia" w:ascii="Times New Roman"/>
          <w:color w:val="0D0D0D" w:themeColor="text1" w:themeTint="F2"/>
          <w:szCs w:val="21"/>
          <w14:textFill>
            <w14:solidFill>
              <w14:schemeClr w14:val="tx1">
                <w14:lumMod w14:val="95000"/>
                <w14:lumOff w14:val="5000"/>
              </w14:schemeClr>
            </w14:solidFill>
          </w14:textFill>
        </w:rPr>
        <w:t>合理利用硒资源培育动植物</w:t>
      </w:r>
      <w:r>
        <w:rPr>
          <w:rFonts w:ascii="Times New Roman"/>
          <w:color w:val="0D0D0D" w:themeColor="text1" w:themeTint="F2"/>
          <w:szCs w:val="21"/>
          <w14:textFill>
            <w14:solidFill>
              <w14:schemeClr w14:val="tx1">
                <w14:lumMod w14:val="95000"/>
                <w14:lumOff w14:val="5000"/>
              </w14:schemeClr>
            </w14:solidFill>
          </w14:textFill>
        </w:rPr>
        <w:t>来获得硒</w:t>
      </w:r>
      <w:r>
        <w:rPr>
          <w:rFonts w:hint="eastAsia" w:ascii="Times New Roman"/>
          <w:color w:val="0D0D0D" w:themeColor="text1" w:themeTint="F2"/>
          <w:szCs w:val="21"/>
          <w14:textFill>
            <w14:solidFill>
              <w14:schemeClr w14:val="tx1">
                <w14:lumMod w14:val="95000"/>
                <w14:lumOff w14:val="5000"/>
              </w14:schemeClr>
            </w14:solidFill>
          </w14:textFill>
        </w:rPr>
        <w:t>农</w:t>
      </w:r>
      <w:r>
        <w:rPr>
          <w:rFonts w:ascii="Times New Roman"/>
          <w:color w:val="0D0D0D" w:themeColor="text1" w:themeTint="F2"/>
          <w:szCs w:val="21"/>
          <w14:textFill>
            <w14:solidFill>
              <w14:schemeClr w14:val="tx1">
                <w14:lumMod w14:val="95000"/>
                <w14:lumOff w14:val="5000"/>
              </w14:schemeClr>
            </w14:solidFill>
          </w14:textFill>
        </w:rPr>
        <w:t>产品的产业。硒农业以硒农产品为载体，通过对农作物、畜禽和水产品等进行硒的生物强化，使其硒含量符合</w:t>
      </w:r>
      <w:r>
        <w:rPr>
          <w:rFonts w:hint="eastAsia" w:ascii="Times New Roman"/>
          <w:color w:val="0D0D0D" w:themeColor="text1" w:themeTint="F2"/>
          <w:szCs w:val="21"/>
          <w14:textFill>
            <w14:solidFill>
              <w14:schemeClr w14:val="tx1">
                <w14:lumMod w14:val="95000"/>
                <w14:lumOff w14:val="5000"/>
              </w14:schemeClr>
            </w14:solidFill>
          </w14:textFill>
        </w:rPr>
        <w:t>含硒或富</w:t>
      </w:r>
      <w:r>
        <w:rPr>
          <w:rFonts w:ascii="Times New Roman"/>
          <w:color w:val="0D0D0D" w:themeColor="text1" w:themeTint="F2"/>
          <w:szCs w:val="21"/>
          <w14:textFill>
            <w14:solidFill>
              <w14:schemeClr w14:val="tx1">
                <w14:lumMod w14:val="95000"/>
                <w14:lumOff w14:val="5000"/>
              </w14:schemeClr>
            </w14:solidFill>
          </w14:textFill>
        </w:rPr>
        <w:t>硒农产品的相关标准。硒农业包括</w:t>
      </w:r>
      <w:r>
        <w:rPr>
          <w:rFonts w:hint="eastAsia" w:ascii="Times New Roman"/>
          <w:color w:val="0D0D0D" w:themeColor="text1" w:themeTint="F2"/>
          <w:szCs w:val="21"/>
          <w14:textFill>
            <w14:solidFill>
              <w14:schemeClr w14:val="tx1">
                <w14:lumMod w14:val="95000"/>
                <w14:lumOff w14:val="5000"/>
              </w14:schemeClr>
            </w14:solidFill>
          </w14:textFill>
        </w:rPr>
        <w:t>（</w:t>
      </w:r>
      <w:r>
        <w:rPr>
          <w:rFonts w:ascii="Times New Roman"/>
          <w:color w:val="0D0D0D" w:themeColor="text1" w:themeTint="F2"/>
          <w:szCs w:val="21"/>
          <w14:textFill>
            <w14:solidFill>
              <w14:schemeClr w14:val="tx1">
                <w14:lumMod w14:val="95000"/>
                <w14:lumOff w14:val="5000"/>
              </w14:schemeClr>
            </w14:solidFill>
          </w14:textFill>
        </w:rPr>
        <w:t>富</w:t>
      </w:r>
      <w:r>
        <w:rPr>
          <w:rFonts w:hint="eastAsia" w:ascii="Times New Roman"/>
          <w:color w:val="0D0D0D" w:themeColor="text1" w:themeTint="F2"/>
          <w:szCs w:val="21"/>
          <w14:textFill>
            <w14:solidFill>
              <w14:schemeClr w14:val="tx1">
                <w14:lumMod w14:val="95000"/>
                <w14:lumOff w14:val="5000"/>
              </w14:schemeClr>
            </w14:solidFill>
          </w14:textFill>
        </w:rPr>
        <w:t>）</w:t>
      </w:r>
      <w:r>
        <w:rPr>
          <w:rFonts w:ascii="Times New Roman"/>
          <w:color w:val="0D0D0D" w:themeColor="text1" w:themeTint="F2"/>
          <w:szCs w:val="21"/>
          <w14:textFill>
            <w14:solidFill>
              <w14:schemeClr w14:val="tx1">
                <w14:lumMod w14:val="95000"/>
                <w14:lumOff w14:val="5000"/>
              </w14:schemeClr>
            </w14:solidFill>
          </w14:textFill>
        </w:rPr>
        <w:t>硒种植业和</w:t>
      </w:r>
      <w:r>
        <w:rPr>
          <w:rFonts w:hint="eastAsia" w:ascii="Times New Roman"/>
          <w:color w:val="0D0D0D" w:themeColor="text1" w:themeTint="F2"/>
          <w:szCs w:val="21"/>
          <w14:textFill>
            <w14:solidFill>
              <w14:schemeClr w14:val="tx1">
                <w14:lumMod w14:val="95000"/>
                <w14:lumOff w14:val="5000"/>
              </w14:schemeClr>
            </w14:solidFill>
          </w14:textFill>
        </w:rPr>
        <w:t>（</w:t>
      </w:r>
      <w:r>
        <w:rPr>
          <w:rFonts w:ascii="Times New Roman"/>
          <w:color w:val="0D0D0D" w:themeColor="text1" w:themeTint="F2"/>
          <w:szCs w:val="21"/>
          <w14:textFill>
            <w14:solidFill>
              <w14:schemeClr w14:val="tx1">
                <w14:lumMod w14:val="95000"/>
                <w14:lumOff w14:val="5000"/>
              </w14:schemeClr>
            </w14:solidFill>
          </w14:textFill>
        </w:rPr>
        <w:t>富</w:t>
      </w:r>
      <w:r>
        <w:rPr>
          <w:rFonts w:hint="eastAsia" w:ascii="Times New Roman"/>
          <w:color w:val="0D0D0D" w:themeColor="text1" w:themeTint="F2"/>
          <w:szCs w:val="21"/>
          <w14:textFill>
            <w14:solidFill>
              <w14:schemeClr w14:val="tx1">
                <w14:lumMod w14:val="95000"/>
                <w14:lumOff w14:val="5000"/>
              </w14:schemeClr>
            </w14:solidFill>
          </w14:textFill>
        </w:rPr>
        <w:t>）</w:t>
      </w:r>
      <w:r>
        <w:rPr>
          <w:rFonts w:ascii="Times New Roman"/>
          <w:color w:val="0D0D0D" w:themeColor="text1" w:themeTint="F2"/>
          <w:szCs w:val="21"/>
          <w14:textFill>
            <w14:solidFill>
              <w14:schemeClr w14:val="tx1">
                <w14:lumMod w14:val="95000"/>
                <w14:lumOff w14:val="5000"/>
              </w14:schemeClr>
            </w14:solidFill>
          </w14:textFill>
        </w:rPr>
        <w:t xml:space="preserve">硒养殖业。 </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富硒种植业 selenium-rich planting industry</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利用植物的生长发育机能，应用富硒土壤或硒生物营养强化等技术，人工培育以取得富硒粮食、富硒蔬菜、富硒水果、富硒茶叶、富硒中药材，以及富硒食品工业原料等富硒作物产品的生产行业。</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富硒养殖业 selenium-rich cultivation industry</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利用畜禽水产等已经被人类驯化的动物，通过硒生物营养强化技术使其在饲养的过程中摄入适量硒元素，以获取富含有机硒的肉、蛋、奶和水产品等产品的生产行业。</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硒产品 selenium product</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以单质硒或含硒化合物为主要利用形式，以提高与硒元素物理、化学或生理特性相关使用性能为目的的工农业商品。</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富硒农产品 selenium enriched agricultural products</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通过生长过程自然富集硒或借助硒生物营养强化技术，而非收获后添加硒，所获得的富含</w:t>
      </w:r>
      <w:r>
        <w:rPr>
          <w:rFonts w:hint="eastAsia" w:ascii="Times New Roman"/>
          <w:color w:val="0D0D0D" w:themeColor="text1" w:themeTint="F2"/>
          <w:szCs w:val="21"/>
          <w14:textFill>
            <w14:solidFill>
              <w14:schemeClr w14:val="tx1">
                <w14:lumMod w14:val="95000"/>
                <w14:lumOff w14:val="5000"/>
              </w14:schemeClr>
            </w14:solidFill>
          </w14:textFill>
        </w:rPr>
        <w:t>各种不同</w:t>
      </w:r>
      <w:r>
        <w:rPr>
          <w:rFonts w:ascii="Times New Roman"/>
          <w:color w:val="0D0D0D" w:themeColor="text1" w:themeTint="F2"/>
          <w:szCs w:val="21"/>
          <w14:textFill>
            <w14:solidFill>
              <w14:schemeClr w14:val="tx1">
                <w14:lumMod w14:val="95000"/>
                <w14:lumOff w14:val="5000"/>
              </w14:schemeClr>
            </w14:solidFill>
          </w14:textFill>
        </w:rPr>
        <w:t>微量元素硒</w:t>
      </w:r>
      <w:r>
        <w:rPr>
          <w:rFonts w:hint="eastAsia" w:ascii="Times New Roman"/>
          <w:color w:val="0D0D0D" w:themeColor="text1" w:themeTint="F2"/>
          <w:szCs w:val="21"/>
          <w14:textFill>
            <w14:solidFill>
              <w14:schemeClr w14:val="tx1">
                <w14:lumMod w14:val="95000"/>
                <w14:lumOff w14:val="5000"/>
              </w14:schemeClr>
            </w14:solidFill>
          </w14:textFill>
        </w:rPr>
        <w:t>形态</w:t>
      </w:r>
      <w:r>
        <w:rPr>
          <w:rFonts w:ascii="Times New Roman"/>
          <w:color w:val="0D0D0D" w:themeColor="text1" w:themeTint="F2"/>
          <w:szCs w:val="21"/>
          <w14:textFill>
            <w14:solidFill>
              <w14:schemeClr w14:val="tx1">
                <w14:lumMod w14:val="95000"/>
                <w14:lumOff w14:val="5000"/>
              </w14:schemeClr>
            </w14:solidFill>
          </w14:textFill>
        </w:rPr>
        <w:t>的农产品。富硒农产品可食用部分的总硒含量和有机硒占比应符合相关标准（GB28050或GH/T 1135）的规定。</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富硒食品 selenium-rich food</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食品中总硒含量达到每100g中≥ 30% NRV、每100ml中≥15% NRV或每420kJ ≥ 10% NRV，为富硒食品。食品中总硒含量达到每100g中≥ 15% NRV、每100ml中≥ 7.5% NRV或每420kJ ≥ 5% NRV，为含硒食品。</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富有机硒食品 organic selenium-rich food</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农副产品中总硒含量达到20μg/100g （固体食品）或10μg/100ml（液体食品）及以上，且有机硒含量大于其总硒的80%，为富有机硒食品。</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硒强化技术 selenium enhanced technology</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通过农艺措施、生物技术或育种技术，增加农作物可食部分、畜牧水产或可食微生物有效形态硒含量的方法。</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硒生物营养强化技术 selenium biofortification technology</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通过使用富硒微量元素调理剂（或肥料），经生物自然生长转化，提高农产品可食部分的总硒含量和硒代氨基酸</w:t>
      </w:r>
      <w:r>
        <w:rPr>
          <w:rFonts w:hint="eastAsia" w:ascii="Times New Roman"/>
          <w:color w:val="0D0D0D" w:themeColor="text1" w:themeTint="F2"/>
          <w:szCs w:val="21"/>
          <w14:textFill>
            <w14:solidFill>
              <w14:schemeClr w14:val="tx1">
                <w14:lumMod w14:val="95000"/>
                <w14:lumOff w14:val="5000"/>
              </w14:schemeClr>
            </w14:solidFill>
          </w14:textFill>
        </w:rPr>
        <w:t>、硒多糖</w:t>
      </w:r>
      <w:r>
        <w:rPr>
          <w:rFonts w:ascii="Times New Roman"/>
          <w:color w:val="0D0D0D" w:themeColor="text1" w:themeTint="F2"/>
          <w:szCs w:val="21"/>
          <w14:textFill>
            <w14:solidFill>
              <w14:schemeClr w14:val="tx1">
                <w14:lumMod w14:val="95000"/>
                <w14:lumOff w14:val="5000"/>
              </w14:schemeClr>
            </w14:solidFill>
          </w14:textFill>
        </w:rPr>
        <w:t>含量</w:t>
      </w:r>
      <w:r>
        <w:rPr>
          <w:rFonts w:hint="eastAsia" w:ascii="Times New Roman"/>
          <w:color w:val="0D0D0D" w:themeColor="text1" w:themeTint="F2"/>
          <w:szCs w:val="21"/>
          <w14:textFill>
            <w14:solidFill>
              <w14:schemeClr w14:val="tx1">
                <w14:lumMod w14:val="95000"/>
                <w14:lumOff w14:val="5000"/>
              </w14:schemeClr>
            </w14:solidFill>
          </w14:textFill>
        </w:rPr>
        <w:t>等生物有机硒含量</w:t>
      </w:r>
      <w:r>
        <w:rPr>
          <w:rFonts w:ascii="Times New Roman"/>
          <w:color w:val="0D0D0D" w:themeColor="text1" w:themeTint="F2"/>
          <w:szCs w:val="21"/>
          <w14:textFill>
            <w14:solidFill>
              <w14:schemeClr w14:val="tx1">
                <w14:lumMod w14:val="95000"/>
                <w14:lumOff w14:val="5000"/>
              </w14:schemeClr>
            </w14:solidFill>
          </w14:textFill>
        </w:rPr>
        <w:t>的技术。</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硒肥 selenium fertilizer</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将植物可利用的硒源以肥料的形式添加到土壤中或喷施在植物叶面上，以提高农产品硒含量的一类有机、无机、微生物及其混合物的物料。根据肥料中硒的存在形态，硒肥可分为无机富硒肥和有机富硒肥；根据硒肥的施用方式，硒肥可分为叶面富硒肥和土壤富硒肥。硒肥中相关物质的含量应符合GB38400的要求。</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有机富硒肥 organic selenium fertilizer</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以有机硒为硒源制成的根施或根外施用肥料。有机富硒肥主要包括利用富硒养殖业或种植业的废弃物堆制而成的肥料、腐殖酸硒肥和氨基酸硒肥等。有机富硒肥中相关物质的含量应符合GB38400的要求。</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无机富硒肥 inorganic selenium fertilizer</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以无机硒为主要有效成分的根际或根外施用肥料。无机富硒肥中相关物质的含量应符合GB38400的要求。</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富硒饲料 selenium-enriched feedstuff</w:t>
      </w:r>
    </w:p>
    <w:p>
      <w:pPr>
        <w:pStyle w:val="49"/>
        <w:spacing w:line="400" w:lineRule="exact"/>
        <w:ind w:firstLine="0" w:firstLineChars="0"/>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 xml:space="preserve">    指硒含量较为丰富的动物饲料，可通过使用天然富硒原料或添加符合GB 7300、GB 13078与NY/T 471限定的亚硒酸钠及富硒酵母生产得到。</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硒添加剂（硒营养强化剂）selenium additives (selenium nutrition fortifier)</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为</w:t>
      </w:r>
      <w:r>
        <w:rPr>
          <w:rFonts w:hint="eastAsia" w:ascii="Times New Roman"/>
          <w:color w:val="0D0D0D" w:themeColor="text1" w:themeTint="F2"/>
          <w:szCs w:val="21"/>
          <w14:textFill>
            <w14:solidFill>
              <w14:schemeClr w14:val="tx1">
                <w14:lumMod w14:val="95000"/>
                <w14:lumOff w14:val="5000"/>
              </w14:schemeClr>
            </w14:solidFill>
          </w14:textFill>
        </w:rPr>
        <w:t>提高食品的硒含量或</w:t>
      </w:r>
      <w:r>
        <w:rPr>
          <w:rFonts w:ascii="Times New Roman"/>
          <w:color w:val="0D0D0D" w:themeColor="text1" w:themeTint="F2"/>
          <w:szCs w:val="21"/>
          <w14:textFill>
            <w14:solidFill>
              <w14:schemeClr w14:val="tx1">
                <w14:lumMod w14:val="95000"/>
                <w14:lumOff w14:val="5000"/>
              </w14:schemeClr>
            </w14:solidFill>
          </w14:textFill>
        </w:rPr>
        <w:t>改善食品</w:t>
      </w:r>
      <w:r>
        <w:rPr>
          <w:rFonts w:hint="eastAsia" w:ascii="Times New Roman"/>
          <w:color w:val="0D0D0D" w:themeColor="text1" w:themeTint="F2"/>
          <w:szCs w:val="21"/>
          <w14:textFill>
            <w14:solidFill>
              <w14:schemeClr w14:val="tx1">
                <w14:lumMod w14:val="95000"/>
                <w14:lumOff w14:val="5000"/>
              </w14:schemeClr>
            </w14:solidFill>
          </w14:textFill>
        </w:rPr>
        <w:t>的</w:t>
      </w:r>
      <w:r>
        <w:rPr>
          <w:rFonts w:ascii="Times New Roman"/>
          <w:color w:val="0D0D0D" w:themeColor="text1" w:themeTint="F2"/>
          <w:szCs w:val="21"/>
          <w14:textFill>
            <w14:solidFill>
              <w14:schemeClr w14:val="tx1">
                <w14:lumMod w14:val="95000"/>
                <w14:lumOff w14:val="5000"/>
              </w14:schemeClr>
            </w14:solidFill>
          </w14:textFill>
        </w:rPr>
        <w:t>品质而加入食品中的</w:t>
      </w:r>
      <w:r>
        <w:rPr>
          <w:rFonts w:hint="eastAsia" w:ascii="Times New Roman"/>
          <w:color w:val="0D0D0D" w:themeColor="text1" w:themeTint="F2"/>
          <w:szCs w:val="21"/>
          <w14:textFill>
            <w14:solidFill>
              <w14:schemeClr w14:val="tx1">
                <w14:lumMod w14:val="95000"/>
                <w14:lumOff w14:val="5000"/>
              </w14:schemeClr>
            </w14:solidFill>
          </w14:textFill>
        </w:rPr>
        <w:t>富含</w:t>
      </w:r>
      <w:r>
        <w:rPr>
          <w:rFonts w:ascii="Times New Roman"/>
          <w:color w:val="0D0D0D" w:themeColor="text1" w:themeTint="F2"/>
          <w:szCs w:val="21"/>
          <w14:textFill>
            <w14:solidFill>
              <w14:schemeClr w14:val="tx1">
                <w14:lumMod w14:val="95000"/>
                <w14:lumOff w14:val="5000"/>
              </w14:schemeClr>
            </w14:solidFill>
          </w14:textFill>
        </w:rPr>
        <w:t>硒元素的化学合成、生物转化或天然物质。目前，根据“GB 14880食品安全国家标准食品营养强化剂使用标准”，有食品安全国家标准可执行的硒营养强化剂化合物有：GB1903.9 亚硒酸钠、GB 1903.12 L-硒-甲基硒代半胱氨酸、GB 1903.21 富硒酵母、GB 1903.22 富硒食用菌、GB 1903.23 硒化卡拉胶、GB 1903.28 硒蛋白。</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纳米硒 selenium nanoparticles</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通常是指以零价硒为活性中心，经微生物转化或以包括但不限于蛋白质、碳水化合物等有机物作分散剂和稳定剂制备得到的纳米颗粒。</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硒产品质量溯源系统 selenium product quality traceability system</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基于智能移动互联与云计算等技术的富硒产品质量监管和产品身份信息平台，为消费者提供富硒产品溯源查询及相关服务。</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硒农业产值统计 selenium agriculture output value</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指涉硒个体、企业或机构在一定时期内生产的</w:t>
      </w:r>
      <w:r>
        <w:rPr>
          <w:rFonts w:hint="eastAsia" w:ascii="Times New Roman"/>
          <w:color w:val="0D0D0D" w:themeColor="text1" w:themeTint="F2"/>
          <w:szCs w:val="21"/>
          <w14:textFill>
            <w14:solidFill>
              <w14:schemeClr w14:val="tx1">
                <w14:lumMod w14:val="95000"/>
                <w14:lumOff w14:val="5000"/>
              </w14:schemeClr>
            </w14:solidFill>
          </w14:textFill>
        </w:rPr>
        <w:t>富硒农产品</w:t>
      </w:r>
      <w:r>
        <w:rPr>
          <w:rFonts w:ascii="Times New Roman"/>
          <w:color w:val="0D0D0D" w:themeColor="text1" w:themeTint="F2"/>
          <w:szCs w:val="21"/>
          <w14:textFill>
            <w14:solidFill>
              <w14:schemeClr w14:val="tx1">
                <w14:lumMod w14:val="95000"/>
                <w14:lumOff w14:val="5000"/>
              </w14:schemeClr>
            </w14:solidFill>
          </w14:textFill>
        </w:rPr>
        <w:t>的总价值量。</w:t>
      </w:r>
    </w:p>
    <w:p>
      <w:pPr>
        <w:pStyle w:val="2"/>
        <w:keepLines/>
        <w:widowControl/>
        <w:numPr>
          <w:ilvl w:val="0"/>
          <w:numId w:val="1"/>
        </w:numPr>
        <w:adjustRightInd w:val="0"/>
        <w:snapToGrid w:val="0"/>
        <w:spacing w:before="0" w:beforeLines="100" w:after="0" w:afterLines="100"/>
        <w:jc w:val="left"/>
        <w:rPr>
          <w:rFonts w:hint="eastAsia" w:ascii="Times New Roman" w:hAnsi="Times New Roman" w:eastAsia="黑体"/>
          <w:b w:val="0"/>
          <w:bCs/>
          <w:color w:val="0D0D0D" w:themeColor="text1" w:themeTint="F2"/>
          <w:kern w:val="44"/>
          <w:sz w:val="21"/>
          <w:szCs w:val="21"/>
          <w14:textFill>
            <w14:solidFill>
              <w14:schemeClr w14:val="tx1">
                <w14:lumMod w14:val="95000"/>
                <w14:lumOff w14:val="5000"/>
              </w14:schemeClr>
            </w14:solidFill>
          </w14:textFill>
        </w:rPr>
      </w:pPr>
      <w:r>
        <w:rPr>
          <w:rFonts w:hint="eastAsia" w:ascii="Times New Roman" w:hAnsi="Times New Roman" w:eastAsia="黑体"/>
          <w:b w:val="0"/>
          <w:bCs/>
          <w:color w:val="0D0D0D" w:themeColor="text1" w:themeTint="F2"/>
          <w:kern w:val="44"/>
          <w:sz w:val="21"/>
          <w:szCs w:val="21"/>
          <w14:textFill>
            <w14:solidFill>
              <w14:schemeClr w14:val="tx1">
                <w14:lumMod w14:val="95000"/>
                <w14:lumOff w14:val="5000"/>
              </w14:schemeClr>
            </w14:solidFill>
          </w14:textFill>
        </w:rPr>
        <w:t>农业与产业发展</w:t>
      </w:r>
      <w:r>
        <w:rPr>
          <w:rFonts w:hint="eastAsia" w:ascii="Times New Roman" w:hAnsi="Times New Roman" w:eastAsia="黑体"/>
          <w:b w:val="0"/>
          <w:bCs/>
          <w:color w:val="0D0D0D" w:themeColor="text1" w:themeTint="F2"/>
          <w:kern w:val="44"/>
          <w:sz w:val="21"/>
          <w:szCs w:val="21"/>
          <w:lang w:eastAsia="zh-CN"/>
          <w14:textFill>
            <w14:solidFill>
              <w14:schemeClr w14:val="tx1">
                <w14:lumMod w14:val="95000"/>
                <w14:lumOff w14:val="5000"/>
              </w14:schemeClr>
            </w14:solidFill>
          </w14:textFill>
        </w:rPr>
        <w:t>术语</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硒市场 selenium market</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指提供硒产品交换和服务的领域。硒产品交换关系的总和。</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硒品牌 selenium brand</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指消费者对硒产品及硒产品系列的认知程度和认知载体。是消费者对涉硒企业及其产品、售后服务、文化价值的一种评价和认知。</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硒科普 popularization of selenium science</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是指利用各种传媒以浅显的、通俗易懂的方式、让公众接受涉硒的自然科学知识，并对公众健康起到引导作用。</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硒科学与工程学科 selenium science and engineering discipline</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硒科学与工程是以研究硒资源分布、硒化学及生物学基础、硒功能特征、硒产品开发、硒产业发展、硒文化挖掘等为主要内容，融合自然科学与社会科学，服务于大健康产业的应用性交叉学科。</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硒+X selenium plus X</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 xml:space="preserve"> “硒+X”是以硒元素为主体，其他</w:t>
      </w:r>
      <w:r>
        <w:rPr>
          <w:rFonts w:hint="eastAsia" w:ascii="Times New Roman"/>
          <w:color w:val="0D0D0D" w:themeColor="text1" w:themeTint="F2"/>
          <w:szCs w:val="21"/>
          <w14:textFill>
            <w14:solidFill>
              <w14:schemeClr w14:val="tx1">
                <w14:lumMod w14:val="95000"/>
                <w14:lumOff w14:val="5000"/>
              </w14:schemeClr>
            </w14:solidFill>
          </w14:textFill>
        </w:rPr>
        <w:t>元素及</w:t>
      </w:r>
      <w:r>
        <w:rPr>
          <w:rFonts w:ascii="Times New Roman"/>
          <w:color w:val="0D0D0D" w:themeColor="text1" w:themeTint="F2"/>
          <w:szCs w:val="21"/>
          <w14:textFill>
            <w14:solidFill>
              <w14:schemeClr w14:val="tx1">
                <w14:lumMod w14:val="95000"/>
                <w14:lumOff w14:val="5000"/>
              </w14:schemeClr>
            </w14:solidFill>
          </w14:textFill>
        </w:rPr>
        <w:t>种植、养殖、生产、加工、贸易、流通、旅游、金融、信息、健康、科技等为载体和附加，将硒元素作为构成产品价格的核心要素，重构产业体系，更好的适应和引领经济新常态。</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富硒产品科技创新孵化器 science and technology innovation incubator for selenium-rich products</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为富硒中小企业提供产品研发、标准制定、检验检测、成果转化、技术培训、产品推广等科技服务的专业型孵化器。</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功能农业 functional agriculture</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功能农业是通过生物营养强化技术或其他生物工程技术生产出具有健康改善功能的农产品（如富硒、富锌及富含植物有效</w:t>
      </w:r>
      <w:r>
        <w:rPr>
          <w:rFonts w:hint="eastAsia" w:ascii="Times New Roman"/>
          <w:color w:val="0D0D0D" w:themeColor="text1" w:themeTint="F2"/>
          <w:szCs w:val="21"/>
          <w14:textFill>
            <w14:solidFill>
              <w14:schemeClr w14:val="tx1">
                <w14:lumMod w14:val="95000"/>
                <w14:lumOff w14:val="5000"/>
              </w14:schemeClr>
            </w14:solidFill>
          </w14:textFill>
        </w:rPr>
        <w:t>活性</w:t>
      </w:r>
      <w:r>
        <w:rPr>
          <w:rFonts w:ascii="Times New Roman"/>
          <w:color w:val="0D0D0D" w:themeColor="text1" w:themeTint="F2"/>
          <w:szCs w:val="21"/>
          <w14:textFill>
            <w14:solidFill>
              <w14:schemeClr w14:val="tx1">
                <w14:lumMod w14:val="95000"/>
                <w14:lumOff w14:val="5000"/>
              </w14:schemeClr>
            </w14:solidFill>
          </w14:textFill>
        </w:rPr>
        <w:t>成分的功能性农产品）的产业。</w:t>
      </w:r>
    </w:p>
    <w:p>
      <w:pPr>
        <w:pStyle w:val="2"/>
        <w:keepNext/>
        <w:keepLines/>
        <w:pageBreakBefore w:val="0"/>
        <w:widowControl/>
        <w:numPr>
          <w:ilvl w:val="1"/>
          <w:numId w:val="1"/>
        </w:numPr>
        <w:kinsoku/>
        <w:wordWrap/>
        <w:overflowPunct/>
        <w:topLinePunct w:val="0"/>
        <w:autoSpaceDE/>
        <w:autoSpaceDN/>
        <w:bidi w:val="0"/>
        <w:adjustRightInd w:val="0"/>
        <w:snapToGrid w:val="0"/>
        <w:spacing w:before="157" w:beforeLines="50" w:after="157" w:afterLines="50"/>
        <w:ind w:left="567" w:leftChars="0" w:hanging="567" w:firstLineChars="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p>
    <w:p>
      <w:pPr>
        <w:pStyle w:val="2"/>
        <w:keepNext/>
        <w:keepLines/>
        <w:pageBreakBefore w:val="0"/>
        <w:widowControl/>
        <w:numPr>
          <w:ilvl w:val="0"/>
          <w:numId w:val="0"/>
        </w:numPr>
        <w:kinsoku/>
        <w:wordWrap/>
        <w:overflowPunct/>
        <w:topLinePunct w:val="0"/>
        <w:autoSpaceDE/>
        <w:autoSpaceDN/>
        <w:bidi w:val="0"/>
        <w:adjustRightInd w:val="0"/>
        <w:snapToGrid w:val="0"/>
        <w:spacing w:before="157" w:beforeLines="50" w:after="157" w:afterLines="50"/>
        <w:ind w:leftChars="0" w:firstLine="420" w:firstLineChars="200"/>
        <w:jc w:val="left"/>
        <w:textAlignment w:val="auto"/>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kern w:val="44"/>
          <w:sz w:val="21"/>
          <w:szCs w:val="21"/>
          <w:lang w:val="en-US" w:eastAsia="zh-CN" w:bidi="ar-SA"/>
          <w14:textFill>
            <w14:solidFill>
              <w14:schemeClr w14:val="tx1">
                <w14:lumMod w14:val="95000"/>
                <w14:lumOff w14:val="5000"/>
              </w14:schemeClr>
            </w14:solidFill>
          </w14:textFill>
        </w:rPr>
        <w:t>功能农产品 functional agricultural products</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功能农产品是指经由功能农业产出的带有健康改善价值的农产品。</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p>
    <w:p>
      <w:pPr>
        <w:textAlignment w:val="baseline"/>
        <w:rPr>
          <w:rFonts w:ascii="宋体"/>
          <w:strike/>
          <w:color w:val="0D0D0D" w:themeColor="text1" w:themeTint="F2"/>
          <w:sz w:val="21"/>
          <w:szCs w:val="21"/>
          <w14:textFill>
            <w14:solidFill>
              <w14:schemeClr w14:val="tx1">
                <w14:lumMod w14:val="95000"/>
                <w14:lumOff w14:val="5000"/>
              </w14:schemeClr>
            </w14:solidFill>
          </w14:textFill>
        </w:rPr>
      </w:pPr>
      <w:r>
        <w:rPr>
          <w:strike/>
          <w:color w:val="0D0D0D" w:themeColor="text1" w:themeTint="F2"/>
          <w:szCs w:val="21"/>
          <w14:textFill>
            <w14:solidFill>
              <w14:schemeClr w14:val="tx1">
                <w14:lumMod w14:val="95000"/>
                <w14:lumOff w14:val="5000"/>
              </w14:schemeClr>
            </w14:solidFill>
          </w14:textFill>
        </w:rPr>
        <w:br w:type="textWrapping"/>
      </w:r>
    </w:p>
    <w:p>
      <w:pPr>
        <w:rPr>
          <w:rFonts w:asciiTheme="majorHAnsi" w:hAnsiTheme="majorHAnsi" w:eastAsiaTheme="majorEastAsia" w:cstheme="majorBidi"/>
          <w:b/>
          <w:bCs/>
          <w:color w:val="0D0D0D" w:themeColor="text1" w:themeTint="F2"/>
          <w:kern w:val="28"/>
          <w:sz w:val="32"/>
          <w:szCs w:val="3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17"/>
        <w:textAlignment w:val="baseline"/>
        <w:rPr>
          <w:rFonts w:hint="eastAsia" w:ascii="黑体" w:hAnsi="黑体" w:eastAsia="黑体" w:cs="黑体"/>
          <w:b w:val="0"/>
          <w:bCs w:val="0"/>
          <w:color w:val="0D0D0D" w:themeColor="text1" w:themeTint="F2"/>
          <w:sz w:val="21"/>
          <w:szCs w:val="21"/>
          <w14:textFill>
            <w14:solidFill>
              <w14:schemeClr w14:val="tx1">
                <w14:lumMod w14:val="95000"/>
                <w14:lumOff w14:val="5000"/>
              </w14:schemeClr>
            </w14:solidFill>
          </w14:textFill>
        </w:rPr>
      </w:pPr>
      <w:r>
        <w:rPr>
          <w:rFonts w:hint="eastAsia" w:ascii="黑体" w:hAnsi="黑体" w:eastAsia="黑体" w:cs="黑体"/>
          <w:b w:val="0"/>
          <w:bCs w:val="0"/>
          <w:color w:val="0D0D0D" w:themeColor="text1" w:themeTint="F2"/>
          <w:sz w:val="21"/>
          <w:szCs w:val="21"/>
          <w14:textFill>
            <w14:solidFill>
              <w14:schemeClr w14:val="tx1">
                <w14:lumMod w14:val="95000"/>
                <w14:lumOff w14:val="5000"/>
              </w14:schemeClr>
            </w14:solidFill>
          </w14:textFill>
        </w:rPr>
        <w:t>附录A</w:t>
      </w:r>
    </w:p>
    <w:p>
      <w:pPr>
        <w:pStyle w:val="17"/>
        <w:textAlignment w:val="baseline"/>
        <w:rPr>
          <w:rFonts w:hint="eastAsia" w:ascii="黑体" w:hAnsi="黑体" w:eastAsia="黑体" w:cs="黑体"/>
          <w:b w:val="0"/>
          <w:bCs w:val="0"/>
          <w:color w:val="0D0D0D" w:themeColor="text1" w:themeTint="F2"/>
          <w:sz w:val="21"/>
          <w:szCs w:val="21"/>
          <w:lang w:eastAsia="zh-CN"/>
          <w14:textFill>
            <w14:solidFill>
              <w14:schemeClr w14:val="tx1">
                <w14:lumMod w14:val="95000"/>
                <w14:lumOff w14:val="5000"/>
              </w14:schemeClr>
            </w14:solidFill>
          </w14:textFill>
        </w:rPr>
      </w:pPr>
      <w:r>
        <w:rPr>
          <w:rFonts w:hint="eastAsia" w:ascii="黑体" w:hAnsi="黑体" w:eastAsia="黑体" w:cs="黑体"/>
          <w:b w:val="0"/>
          <w:bCs w:val="0"/>
          <w:color w:val="0D0D0D" w:themeColor="text1" w:themeTint="F2"/>
          <w:sz w:val="21"/>
          <w:szCs w:val="21"/>
          <w:lang w:eastAsia="zh-CN"/>
          <w14:textFill>
            <w14:solidFill>
              <w14:schemeClr w14:val="tx1">
                <w14:lumMod w14:val="95000"/>
                <w14:lumOff w14:val="5000"/>
              </w14:schemeClr>
            </w14:solidFill>
          </w14:textFill>
        </w:rPr>
        <w:t>硒标准术语</w:t>
      </w:r>
    </w:p>
    <w:p>
      <w:pPr>
        <w:pStyle w:val="17"/>
        <w:keepNext w:val="0"/>
        <w:keepLines w:val="0"/>
        <w:pageBreakBefore w:val="0"/>
        <w:widowControl/>
        <w:kinsoku/>
        <w:wordWrap/>
        <w:overflowPunct/>
        <w:topLinePunct w:val="0"/>
        <w:autoSpaceDE/>
        <w:autoSpaceDN/>
        <w:bidi w:val="0"/>
        <w:adjustRightInd/>
        <w:snapToGrid/>
        <w:spacing w:before="0"/>
        <w:textAlignment w:val="baseline"/>
        <w:rPr>
          <w:rFonts w:hint="eastAsia" w:ascii="黑体" w:hAnsi="黑体" w:eastAsia="黑体" w:cs="黑体"/>
          <w:b w:val="0"/>
          <w:bCs w:val="0"/>
          <w:color w:val="0D0D0D" w:themeColor="text1" w:themeTint="F2"/>
          <w:sz w:val="21"/>
          <w:szCs w:val="21"/>
          <w14:textFill>
            <w14:solidFill>
              <w14:schemeClr w14:val="tx1">
                <w14:lumMod w14:val="95000"/>
                <w14:lumOff w14:val="5000"/>
              </w14:schemeClr>
            </w14:solidFill>
          </w14:textFill>
        </w:rPr>
      </w:pPr>
      <w:r>
        <w:rPr>
          <w:rFonts w:hint="eastAsia" w:ascii="黑体" w:hAnsi="黑体" w:eastAsia="黑体" w:cs="黑体"/>
          <w:b w:val="0"/>
          <w:bCs w:val="0"/>
          <w:color w:val="0D0D0D" w:themeColor="text1" w:themeTint="F2"/>
          <w:sz w:val="21"/>
          <w:szCs w:val="21"/>
          <w14:textFill>
            <w14:solidFill>
              <w14:schemeClr w14:val="tx1">
                <w14:lumMod w14:val="95000"/>
                <w14:lumOff w14:val="5000"/>
              </w14:schemeClr>
            </w14:solidFill>
          </w14:textFill>
        </w:rPr>
        <w:t>（规范性附录）</w:t>
      </w:r>
    </w:p>
    <w:p>
      <w:pPr>
        <w:rPr>
          <w:rFonts w:hint="eastAsia"/>
        </w:rPr>
      </w:pPr>
    </w:p>
    <w:p>
      <w:pPr>
        <w:pStyle w:val="49"/>
        <w:spacing w:line="400" w:lineRule="exact"/>
        <w:ind w:firstLine="0" w:firstLineChars="0"/>
        <w:textAlignment w:val="baseline"/>
        <w:rPr>
          <w:rFonts w:hint="eastAsia" w:ascii="黑体" w:hAnsi="黑体" w:eastAsia="黑体" w:cs="黑体"/>
          <w:b w:val="0"/>
          <w:bCs/>
          <w:color w:val="0D0D0D" w:themeColor="text1" w:themeTint="F2"/>
          <w:szCs w:val="21"/>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szCs w:val="21"/>
          <w14:textFill>
            <w14:solidFill>
              <w14:schemeClr w14:val="tx1">
                <w14:lumMod w14:val="95000"/>
                <w14:lumOff w14:val="5000"/>
              </w14:schemeClr>
            </w14:solidFill>
          </w14:textFill>
        </w:rPr>
        <w:t>A.1 硒标准 selenium standard</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为了在与涉及硒元素相关的活动范围内获得最佳秩序，促进共同效益，对现实问题或潜在问题确立共同使用和重复使用的条款，以文件形式发布的统一协定成为硒标准。硒标准包含可以为涉硒活动及其结果制定规则、导则或特性定义的技术规范或者其他精确准则，一般可分为涉硒国家标准、涉硒行业标准、涉硒地方标准、涉硒团体标准和涉硒企业标准。</w:t>
      </w:r>
    </w:p>
    <w:p>
      <w:pPr>
        <w:pStyle w:val="49"/>
        <w:spacing w:line="400" w:lineRule="exact"/>
        <w:ind w:firstLine="0" w:firstLineChars="0"/>
        <w:textAlignment w:val="baseline"/>
        <w:rPr>
          <w:rFonts w:hint="eastAsia" w:ascii="黑体" w:hAnsi="黑体" w:eastAsia="黑体" w:cs="黑体"/>
          <w:b w:val="0"/>
          <w:bCs/>
          <w:color w:val="0D0D0D" w:themeColor="text1" w:themeTint="F2"/>
          <w:szCs w:val="21"/>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szCs w:val="21"/>
          <w14:textFill>
            <w14:solidFill>
              <w14:schemeClr w14:val="tx1">
                <w14:lumMod w14:val="95000"/>
                <w14:lumOff w14:val="5000"/>
              </w14:schemeClr>
            </w14:solidFill>
          </w14:textFill>
        </w:rPr>
        <w:t>A.2 涉硒国家标准 selenium-related national standard</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与硒相关的全国通用的技术标准，由国务院标准化行政主管部门组织制定并发布。现行有效的涉硒国家标准有三十余项，涵盖矿物资源和工农产品中硒元素的测定、含量范围以及可以用作食品营养强化剂的硒形态要求。</w:t>
      </w:r>
    </w:p>
    <w:p>
      <w:pPr>
        <w:pStyle w:val="49"/>
        <w:spacing w:line="400" w:lineRule="exact"/>
        <w:ind w:firstLine="0" w:firstLineChars="0"/>
        <w:textAlignment w:val="baseline"/>
        <w:rPr>
          <w:rFonts w:hint="eastAsia" w:ascii="黑体" w:hAnsi="黑体" w:eastAsia="黑体" w:cs="黑体"/>
          <w:b w:val="0"/>
          <w:bCs/>
          <w:color w:val="0D0D0D" w:themeColor="text1" w:themeTint="F2"/>
          <w:szCs w:val="21"/>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szCs w:val="21"/>
          <w14:textFill>
            <w14:solidFill>
              <w14:schemeClr w14:val="tx1">
                <w14:lumMod w14:val="95000"/>
                <w14:lumOff w14:val="5000"/>
              </w14:schemeClr>
            </w14:solidFill>
          </w14:textFill>
        </w:rPr>
        <w:t>A.3 涉硒行业标准 selenium -related trade standard</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指与硒产品的规范和硒含量的检测等内容相关的，由行业的标准化主管部门批准发布，在行业范围内统一的标准。现行有效的涉硒行业标准有一百余项，涉及与硒活动紧密相关的化工、有色金属、环境保护、地质矿产、出入境检验检疫、供销合作和农业等行业。</w:t>
      </w:r>
    </w:p>
    <w:p>
      <w:pPr>
        <w:pStyle w:val="49"/>
        <w:spacing w:line="400" w:lineRule="exact"/>
        <w:ind w:firstLine="0" w:firstLineChars="0"/>
        <w:textAlignment w:val="baseline"/>
        <w:rPr>
          <w:rFonts w:hint="eastAsia" w:ascii="黑体" w:hAnsi="黑体" w:eastAsia="黑体" w:cs="黑体"/>
          <w:b w:val="0"/>
          <w:bCs/>
          <w:color w:val="0D0D0D" w:themeColor="text1" w:themeTint="F2"/>
          <w:szCs w:val="21"/>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szCs w:val="21"/>
          <w14:textFill>
            <w14:solidFill>
              <w14:schemeClr w14:val="tx1">
                <w14:lumMod w14:val="95000"/>
                <w14:lumOff w14:val="5000"/>
              </w14:schemeClr>
            </w14:solidFill>
          </w14:textFill>
        </w:rPr>
        <w:t>A.4 涉硒地方标准 selenium-related local standard</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由地方 (省、自治区、直辖市) 标准化主管机构或专业主管部门批准发布的，在某一地区范围内统一的，用来规范该区域涉硒产品（主要是富硒农产品）、涉硒生产规程、涉硒检测方法和其它与硒相关活动的标准。</w:t>
      </w:r>
    </w:p>
    <w:p>
      <w:pPr>
        <w:pStyle w:val="49"/>
        <w:spacing w:line="400" w:lineRule="exact"/>
        <w:ind w:firstLine="0" w:firstLineChars="0"/>
        <w:textAlignment w:val="baseline"/>
        <w:rPr>
          <w:rFonts w:hint="eastAsia" w:ascii="黑体" w:hAnsi="黑体" w:eastAsia="黑体" w:cs="黑体"/>
          <w:b w:val="0"/>
          <w:bCs/>
          <w:color w:val="0D0D0D" w:themeColor="text1" w:themeTint="F2"/>
          <w:szCs w:val="21"/>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szCs w:val="21"/>
          <w14:textFill>
            <w14:solidFill>
              <w14:schemeClr w14:val="tx1">
                <w14:lumMod w14:val="95000"/>
                <w14:lumOff w14:val="5000"/>
              </w14:schemeClr>
            </w14:solidFill>
          </w14:textFill>
        </w:rPr>
        <w:t>A.5 涉硒团体标准 selenium-related group standard</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指由各级社会团体组织按照团体确立的标准制定程序自主制定发布的，与涉硒产品、涉硒生产规程、涉硒检测方法和其它与硒相关活动的，由团体成员约定采用或者按照本团体的规定供社会自愿采用的标准。</w:t>
      </w:r>
    </w:p>
    <w:p>
      <w:pPr>
        <w:pStyle w:val="49"/>
        <w:spacing w:line="400" w:lineRule="exact"/>
        <w:ind w:firstLine="0" w:firstLineChars="0"/>
        <w:textAlignment w:val="baseline"/>
        <w:rPr>
          <w:rFonts w:hint="eastAsia" w:ascii="黑体" w:hAnsi="黑体" w:eastAsia="黑体" w:cs="黑体"/>
          <w:b w:val="0"/>
          <w:bCs/>
          <w:color w:val="0D0D0D" w:themeColor="text1" w:themeTint="F2"/>
          <w:szCs w:val="21"/>
          <w14:textFill>
            <w14:solidFill>
              <w14:schemeClr w14:val="tx1">
                <w14:lumMod w14:val="95000"/>
                <w14:lumOff w14:val="5000"/>
              </w14:schemeClr>
            </w14:solidFill>
          </w14:textFill>
        </w:rPr>
      </w:pPr>
      <w:r>
        <w:rPr>
          <w:rFonts w:hint="eastAsia" w:ascii="黑体" w:hAnsi="黑体" w:eastAsia="黑体" w:cs="黑体"/>
          <w:b w:val="0"/>
          <w:bCs/>
          <w:color w:val="0D0D0D" w:themeColor="text1" w:themeTint="F2"/>
          <w:szCs w:val="21"/>
          <w14:textFill>
            <w14:solidFill>
              <w14:schemeClr w14:val="tx1">
                <w14:lumMod w14:val="95000"/>
                <w14:lumOff w14:val="5000"/>
              </w14:schemeClr>
            </w14:solidFill>
          </w14:textFill>
        </w:rPr>
        <w:t>A.6 涉硒企业标准 selenium-related enterprise standard</w:t>
      </w:r>
    </w:p>
    <w:p>
      <w:pPr>
        <w:pStyle w:val="49"/>
        <w:spacing w:line="400" w:lineRule="exact"/>
        <w:textAlignment w:val="baseline"/>
        <w:rPr>
          <w:rFonts w:ascii="Times New Roman"/>
          <w:color w:val="0D0D0D" w:themeColor="text1" w:themeTint="F2"/>
          <w:szCs w:val="21"/>
          <w14:textFill>
            <w14:solidFill>
              <w14:schemeClr w14:val="tx1">
                <w14:lumMod w14:val="95000"/>
                <w14:lumOff w14:val="5000"/>
              </w14:schemeClr>
            </w14:solidFill>
          </w14:textFill>
        </w:rPr>
      </w:pPr>
      <w:r>
        <w:rPr>
          <w:rFonts w:ascii="Times New Roman"/>
          <w:color w:val="0D0D0D" w:themeColor="text1" w:themeTint="F2"/>
          <w:szCs w:val="21"/>
          <w14:textFill>
            <w14:solidFill>
              <w14:schemeClr w14:val="tx1">
                <w14:lumMod w14:val="95000"/>
                <w14:lumOff w14:val="5000"/>
              </w14:schemeClr>
            </w14:solidFill>
          </w14:textFill>
        </w:rPr>
        <w:t>指在企业范围内需要协调、统一的与涉硒产品、涉硒生产规程、涉硒检测方法和其它与硒活动相关技术要求、管理要求和工作要求，是企业组织生产、经营活动的依据。</w:t>
      </w:r>
    </w:p>
    <w:p>
      <w:pPr>
        <w:pStyle w:val="49"/>
        <w:spacing w:line="400" w:lineRule="exact"/>
        <w:textAlignment w:val="baseline"/>
        <w:rPr>
          <w:color w:val="0D0D0D" w:themeColor="text1" w:themeTint="F2"/>
          <w:szCs w:val="21"/>
          <w14:textFill>
            <w14:solidFill>
              <w14:schemeClr w14:val="tx1">
                <w14:lumMod w14:val="95000"/>
                <w14:lumOff w14:val="5000"/>
              </w14:schemeClr>
            </w14:solidFill>
          </w14:textFill>
        </w:rPr>
      </w:pPr>
    </w:p>
    <w:sectPr>
      <w:footerReference r:id="rId13" w:type="default"/>
      <w:footerReference r:id="rId14" w:type="even"/>
      <w:pgSz w:w="11906" w:h="16838"/>
      <w:pgMar w:top="1440" w:right="1800" w:bottom="1440" w:left="1800" w:header="1077"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I</w:t>
                    </w:r>
                    <w:r>
                      <w:fldChar w:fldCharType="end"/>
                    </w:r>
                  </w:p>
                </w:txbxContent>
              </v:textbox>
            </v:shape>
          </w:pict>
        </mc:Fallback>
      </mc:AlternateContent>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I</w:t>
                    </w:r>
                    <w:r>
                      <w:fldChar w:fldCharType="end"/>
                    </w:r>
                  </w:p>
                </w:txbxContent>
              </v:textbox>
            </v:shape>
          </w:pict>
        </mc:Fallback>
      </mc:AlternateContent>
    </w: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left" w:pos="7210"/>
        <w:tab w:val="right" w:pos="9978"/>
      </w:tabs>
      <w:spacing w:afterLines="50"/>
      <w:jc w:val="right"/>
    </w:pPr>
    <w:r>
      <w:rPr>
        <w:rFonts w:eastAsia="黑体"/>
        <w:b/>
        <w:szCs w:val="21"/>
      </w:rPr>
      <w:t>T/CAI</w:t>
    </w:r>
    <w:r>
      <w:rPr>
        <w:rFonts w:eastAsia="黑体"/>
        <w:bCs/>
        <w:szCs w:val="21"/>
      </w:rPr>
      <w:t xml:space="preserve"> </w:t>
    </w:r>
    <w:r>
      <w:rPr>
        <w:rFonts w:hint="eastAsia" w:ascii="黑体" w:hAnsi="黑体" w:eastAsia="黑体" w:cs="黑体"/>
        <w:bCs/>
        <w:szCs w:val="21"/>
      </w:rPr>
      <w:t>xxx—2021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left" w:pos="7210"/>
        <w:tab w:val="right" w:pos="9978"/>
      </w:tabs>
      <w:spacing w:afterLines="50"/>
      <w:jc w:val="left"/>
    </w:pPr>
    <w:r>
      <w:rPr>
        <w:rFonts w:eastAsia="黑体"/>
        <w:b/>
        <w:bCs/>
      </w:rPr>
      <w:t>T/CAI</w:t>
    </w:r>
    <w:r>
      <w:rPr>
        <w:rFonts w:hint="eastAsia"/>
      </w:rPr>
      <w:t xml:space="preserve"> </w:t>
    </w:r>
    <w:r>
      <w:rPr>
        <w:rFonts w:hint="eastAsia"/>
        <w:lang w:val="en-US" w:eastAsia="zh-CN"/>
      </w:rPr>
      <w:t xml:space="preserve"> xxx</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left" w:pos="7210"/>
        <w:tab w:val="right" w:pos="9978"/>
      </w:tabs>
      <w:wordWrap w:val="0"/>
      <w:spacing w:afterLines="5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left" w:pos="7210"/>
        <w:tab w:val="right" w:pos="9978"/>
      </w:tabs>
      <w:spacing w:afterLines="50"/>
      <w:jc w:val="right"/>
    </w:pPr>
    <w:r>
      <w:rPr>
        <w:rFonts w:eastAsia="黑体"/>
        <w:b/>
        <w:bCs/>
      </w:rPr>
      <w:t>T/CAI</w:t>
    </w:r>
    <w:r>
      <w:rPr>
        <w:rFonts w:hint="eastAsia"/>
      </w:rPr>
      <w:t xml:space="preserve"> XXX-2021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83E1E"/>
    <w:multiLevelType w:val="multilevel"/>
    <w:tmpl w:val="EAE83E1E"/>
    <w:lvl w:ilvl="0" w:tentative="0">
      <w:start w:val="1"/>
      <w:numFmt w:val="decimal"/>
      <w:lvlText w:val="%1"/>
      <w:lvlJc w:val="left"/>
      <w:pPr>
        <w:ind w:left="425" w:hanging="425"/>
      </w:pPr>
      <w:rPr>
        <w:rFonts w:hint="default" w:ascii="黑体" w:hAnsi="黑体" w:eastAsia="宋体" w:cs="宋体"/>
      </w:rPr>
    </w:lvl>
    <w:lvl w:ilvl="1" w:tentative="0">
      <w:start w:val="1"/>
      <w:numFmt w:val="decimal"/>
      <w:lvlText w:val="%1.%2  "/>
      <w:lvlJc w:val="left"/>
      <w:pPr>
        <w:ind w:left="567" w:hanging="567"/>
      </w:pPr>
      <w:rPr>
        <w:rFonts w:hint="default" w:ascii="黑体" w:hAnsi="黑体" w:eastAsia="宋体" w:cs="宋体"/>
        <w:b w:val="0"/>
        <w:bCs w:val="0"/>
        <w:sz w:val="21"/>
        <w:szCs w:val="21"/>
      </w:rPr>
    </w:lvl>
    <w:lvl w:ilvl="2" w:tentative="0">
      <w:start w:val="1"/>
      <w:numFmt w:val="decimal"/>
      <w:lvlText w:val="%1.%2.%3 "/>
      <w:lvlJc w:val="left"/>
      <w:pPr>
        <w:ind w:left="709" w:hanging="709"/>
      </w:pPr>
      <w:rPr>
        <w:rFonts w:hint="default" w:ascii="黑体" w:hAnsi="黑体" w:eastAsia="宋体" w:cs="宋体"/>
      </w:rPr>
    </w:lvl>
    <w:lvl w:ilvl="3" w:tentative="0">
      <w:start w:val="1"/>
      <w:numFmt w:val="decimal"/>
      <w:lvlText w:val="%1.%2.%3.%4 "/>
      <w:lvlJc w:val="left"/>
      <w:pPr>
        <w:ind w:left="850" w:hanging="850"/>
      </w:pPr>
      <w:rPr>
        <w:rFonts w:hint="default" w:ascii="黑体" w:hAnsi="黑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71"/>
    <w:rsid w:val="00001F4B"/>
    <w:rsid w:val="00013104"/>
    <w:rsid w:val="0001482E"/>
    <w:rsid w:val="00014F8D"/>
    <w:rsid w:val="00015511"/>
    <w:rsid w:val="00020430"/>
    <w:rsid w:val="00023D52"/>
    <w:rsid w:val="00025A03"/>
    <w:rsid w:val="00044159"/>
    <w:rsid w:val="00053823"/>
    <w:rsid w:val="000577D0"/>
    <w:rsid w:val="00061519"/>
    <w:rsid w:val="000670B4"/>
    <w:rsid w:val="00067B31"/>
    <w:rsid w:val="00073E42"/>
    <w:rsid w:val="00074228"/>
    <w:rsid w:val="000765EC"/>
    <w:rsid w:val="000775A9"/>
    <w:rsid w:val="00083AD8"/>
    <w:rsid w:val="00084420"/>
    <w:rsid w:val="00093CCD"/>
    <w:rsid w:val="000973D9"/>
    <w:rsid w:val="000A08A8"/>
    <w:rsid w:val="000A1C93"/>
    <w:rsid w:val="000A36E7"/>
    <w:rsid w:val="000B53AC"/>
    <w:rsid w:val="000C2E77"/>
    <w:rsid w:val="000C6C4B"/>
    <w:rsid w:val="000D46DD"/>
    <w:rsid w:val="000D7E0E"/>
    <w:rsid w:val="000E14F1"/>
    <w:rsid w:val="000E14FD"/>
    <w:rsid w:val="000E32C3"/>
    <w:rsid w:val="000E73A1"/>
    <w:rsid w:val="000F3F6A"/>
    <w:rsid w:val="000F6148"/>
    <w:rsid w:val="0010421C"/>
    <w:rsid w:val="001139B4"/>
    <w:rsid w:val="00120029"/>
    <w:rsid w:val="00135D47"/>
    <w:rsid w:val="001360BD"/>
    <w:rsid w:val="001515B4"/>
    <w:rsid w:val="00152406"/>
    <w:rsid w:val="001570C3"/>
    <w:rsid w:val="00157860"/>
    <w:rsid w:val="00162B28"/>
    <w:rsid w:val="00180487"/>
    <w:rsid w:val="00182FD7"/>
    <w:rsid w:val="001861B4"/>
    <w:rsid w:val="00190EE5"/>
    <w:rsid w:val="001A0065"/>
    <w:rsid w:val="001A167A"/>
    <w:rsid w:val="001A2C24"/>
    <w:rsid w:val="001A4488"/>
    <w:rsid w:val="001B722E"/>
    <w:rsid w:val="001C06AF"/>
    <w:rsid w:val="001C374D"/>
    <w:rsid w:val="001E05FF"/>
    <w:rsid w:val="001E6FBA"/>
    <w:rsid w:val="001F033D"/>
    <w:rsid w:val="002136C6"/>
    <w:rsid w:val="00214EC8"/>
    <w:rsid w:val="00222820"/>
    <w:rsid w:val="002237FE"/>
    <w:rsid w:val="00224AD1"/>
    <w:rsid w:val="002310F2"/>
    <w:rsid w:val="002433D9"/>
    <w:rsid w:val="00243778"/>
    <w:rsid w:val="00244552"/>
    <w:rsid w:val="00260297"/>
    <w:rsid w:val="0026416B"/>
    <w:rsid w:val="002647FE"/>
    <w:rsid w:val="00264CCF"/>
    <w:rsid w:val="00264D0E"/>
    <w:rsid w:val="00267562"/>
    <w:rsid w:val="00273B37"/>
    <w:rsid w:val="0027440A"/>
    <w:rsid w:val="002A1B60"/>
    <w:rsid w:val="002A3DDA"/>
    <w:rsid w:val="002B3616"/>
    <w:rsid w:val="002B68FA"/>
    <w:rsid w:val="002C377A"/>
    <w:rsid w:val="002E61E8"/>
    <w:rsid w:val="002F2B2D"/>
    <w:rsid w:val="002F497B"/>
    <w:rsid w:val="00301DF9"/>
    <w:rsid w:val="003122A9"/>
    <w:rsid w:val="00324BC8"/>
    <w:rsid w:val="00342339"/>
    <w:rsid w:val="003509C7"/>
    <w:rsid w:val="0036403A"/>
    <w:rsid w:val="00364A2A"/>
    <w:rsid w:val="0037206E"/>
    <w:rsid w:val="00373D24"/>
    <w:rsid w:val="00374985"/>
    <w:rsid w:val="00380234"/>
    <w:rsid w:val="0038068C"/>
    <w:rsid w:val="0038383A"/>
    <w:rsid w:val="003A2337"/>
    <w:rsid w:val="003A39C4"/>
    <w:rsid w:val="003B06BE"/>
    <w:rsid w:val="003D2F60"/>
    <w:rsid w:val="003D7740"/>
    <w:rsid w:val="003E30F5"/>
    <w:rsid w:val="003E575B"/>
    <w:rsid w:val="003E762A"/>
    <w:rsid w:val="003F1268"/>
    <w:rsid w:val="003F1C37"/>
    <w:rsid w:val="004235CC"/>
    <w:rsid w:val="00430D71"/>
    <w:rsid w:val="00430F74"/>
    <w:rsid w:val="00437B17"/>
    <w:rsid w:val="00452C60"/>
    <w:rsid w:val="0045302A"/>
    <w:rsid w:val="00453CFC"/>
    <w:rsid w:val="004562DF"/>
    <w:rsid w:val="00465824"/>
    <w:rsid w:val="00465F15"/>
    <w:rsid w:val="00466FDD"/>
    <w:rsid w:val="0046787F"/>
    <w:rsid w:val="0047197E"/>
    <w:rsid w:val="00483F01"/>
    <w:rsid w:val="004862BC"/>
    <w:rsid w:val="004A5710"/>
    <w:rsid w:val="004B4574"/>
    <w:rsid w:val="004C107A"/>
    <w:rsid w:val="004D09B9"/>
    <w:rsid w:val="004D208B"/>
    <w:rsid w:val="004E01A7"/>
    <w:rsid w:val="004F1BB1"/>
    <w:rsid w:val="00502D00"/>
    <w:rsid w:val="00511615"/>
    <w:rsid w:val="00536A27"/>
    <w:rsid w:val="00544299"/>
    <w:rsid w:val="00544306"/>
    <w:rsid w:val="0055164A"/>
    <w:rsid w:val="00553371"/>
    <w:rsid w:val="00556381"/>
    <w:rsid w:val="00556E85"/>
    <w:rsid w:val="00564880"/>
    <w:rsid w:val="00574D99"/>
    <w:rsid w:val="00574EE9"/>
    <w:rsid w:val="005802A6"/>
    <w:rsid w:val="00583913"/>
    <w:rsid w:val="005848AF"/>
    <w:rsid w:val="00586869"/>
    <w:rsid w:val="00594C47"/>
    <w:rsid w:val="005958DD"/>
    <w:rsid w:val="005A4746"/>
    <w:rsid w:val="005A5FD0"/>
    <w:rsid w:val="005B0281"/>
    <w:rsid w:val="005B1696"/>
    <w:rsid w:val="005C6842"/>
    <w:rsid w:val="005C7316"/>
    <w:rsid w:val="005C789F"/>
    <w:rsid w:val="005D1FA0"/>
    <w:rsid w:val="005D3F70"/>
    <w:rsid w:val="005D5E72"/>
    <w:rsid w:val="005E3B7C"/>
    <w:rsid w:val="005E5CA8"/>
    <w:rsid w:val="005F17F6"/>
    <w:rsid w:val="005F22B4"/>
    <w:rsid w:val="005F4978"/>
    <w:rsid w:val="005F4F7C"/>
    <w:rsid w:val="005F7B75"/>
    <w:rsid w:val="00601DF1"/>
    <w:rsid w:val="00602CE6"/>
    <w:rsid w:val="00605ECD"/>
    <w:rsid w:val="006139D8"/>
    <w:rsid w:val="006209C9"/>
    <w:rsid w:val="0062437E"/>
    <w:rsid w:val="006319B6"/>
    <w:rsid w:val="00637F79"/>
    <w:rsid w:val="00643687"/>
    <w:rsid w:val="00644E45"/>
    <w:rsid w:val="00646154"/>
    <w:rsid w:val="00646793"/>
    <w:rsid w:val="00650FD0"/>
    <w:rsid w:val="006541A3"/>
    <w:rsid w:val="006561DF"/>
    <w:rsid w:val="00672AB1"/>
    <w:rsid w:val="00672F25"/>
    <w:rsid w:val="0067580A"/>
    <w:rsid w:val="00686487"/>
    <w:rsid w:val="00693DF0"/>
    <w:rsid w:val="006A134B"/>
    <w:rsid w:val="006A6060"/>
    <w:rsid w:val="006B05FD"/>
    <w:rsid w:val="006B1EC0"/>
    <w:rsid w:val="006B3B54"/>
    <w:rsid w:val="006B7BA5"/>
    <w:rsid w:val="006C1E83"/>
    <w:rsid w:val="006C5758"/>
    <w:rsid w:val="006D2C49"/>
    <w:rsid w:val="006E0DBF"/>
    <w:rsid w:val="006F1961"/>
    <w:rsid w:val="006F4D20"/>
    <w:rsid w:val="007037E5"/>
    <w:rsid w:val="00705830"/>
    <w:rsid w:val="00712A20"/>
    <w:rsid w:val="00743561"/>
    <w:rsid w:val="00747FFA"/>
    <w:rsid w:val="00756F2A"/>
    <w:rsid w:val="007635CB"/>
    <w:rsid w:val="007635D8"/>
    <w:rsid w:val="00780381"/>
    <w:rsid w:val="007839AB"/>
    <w:rsid w:val="0078438A"/>
    <w:rsid w:val="007935FA"/>
    <w:rsid w:val="00794EE3"/>
    <w:rsid w:val="007A79BD"/>
    <w:rsid w:val="007D0E2A"/>
    <w:rsid w:val="007D1D96"/>
    <w:rsid w:val="007D3C83"/>
    <w:rsid w:val="007D5444"/>
    <w:rsid w:val="007D5ED1"/>
    <w:rsid w:val="007E3843"/>
    <w:rsid w:val="007E558D"/>
    <w:rsid w:val="007F494F"/>
    <w:rsid w:val="007F58A8"/>
    <w:rsid w:val="00800CF3"/>
    <w:rsid w:val="008015D5"/>
    <w:rsid w:val="008045EF"/>
    <w:rsid w:val="00806E05"/>
    <w:rsid w:val="008234A3"/>
    <w:rsid w:val="00823F32"/>
    <w:rsid w:val="00825205"/>
    <w:rsid w:val="00826AEF"/>
    <w:rsid w:val="00830E80"/>
    <w:rsid w:val="008363C0"/>
    <w:rsid w:val="00844824"/>
    <w:rsid w:val="008468EE"/>
    <w:rsid w:val="008531B8"/>
    <w:rsid w:val="008572C4"/>
    <w:rsid w:val="00857B3A"/>
    <w:rsid w:val="00873D27"/>
    <w:rsid w:val="008767D6"/>
    <w:rsid w:val="008A7CCD"/>
    <w:rsid w:val="008C7FA0"/>
    <w:rsid w:val="008D4514"/>
    <w:rsid w:val="008F6FEB"/>
    <w:rsid w:val="00900D1F"/>
    <w:rsid w:val="009035D8"/>
    <w:rsid w:val="00911612"/>
    <w:rsid w:val="0091212A"/>
    <w:rsid w:val="00914852"/>
    <w:rsid w:val="0092187D"/>
    <w:rsid w:val="00923922"/>
    <w:rsid w:val="009245B2"/>
    <w:rsid w:val="00935028"/>
    <w:rsid w:val="00937390"/>
    <w:rsid w:val="00937967"/>
    <w:rsid w:val="00937CD6"/>
    <w:rsid w:val="0094517E"/>
    <w:rsid w:val="009575CE"/>
    <w:rsid w:val="009744F0"/>
    <w:rsid w:val="00974DE9"/>
    <w:rsid w:val="00982173"/>
    <w:rsid w:val="00983540"/>
    <w:rsid w:val="0098528D"/>
    <w:rsid w:val="00993C8F"/>
    <w:rsid w:val="00994843"/>
    <w:rsid w:val="00995942"/>
    <w:rsid w:val="009A740C"/>
    <w:rsid w:val="009B4B55"/>
    <w:rsid w:val="009C415A"/>
    <w:rsid w:val="009C78AD"/>
    <w:rsid w:val="009D1EC3"/>
    <w:rsid w:val="009D436D"/>
    <w:rsid w:val="009D778C"/>
    <w:rsid w:val="009E2DF6"/>
    <w:rsid w:val="009F41D5"/>
    <w:rsid w:val="009F4D9D"/>
    <w:rsid w:val="00A01330"/>
    <w:rsid w:val="00A0376E"/>
    <w:rsid w:val="00A05634"/>
    <w:rsid w:val="00A11407"/>
    <w:rsid w:val="00A1284F"/>
    <w:rsid w:val="00A23FAB"/>
    <w:rsid w:val="00A40966"/>
    <w:rsid w:val="00A436C3"/>
    <w:rsid w:val="00A45E2C"/>
    <w:rsid w:val="00A5158B"/>
    <w:rsid w:val="00A7061A"/>
    <w:rsid w:val="00A70F21"/>
    <w:rsid w:val="00A8369C"/>
    <w:rsid w:val="00A85693"/>
    <w:rsid w:val="00A85A88"/>
    <w:rsid w:val="00A90644"/>
    <w:rsid w:val="00A9158D"/>
    <w:rsid w:val="00A934FC"/>
    <w:rsid w:val="00A93DF0"/>
    <w:rsid w:val="00A97843"/>
    <w:rsid w:val="00AB29A2"/>
    <w:rsid w:val="00AB3397"/>
    <w:rsid w:val="00AB61A1"/>
    <w:rsid w:val="00AD70D6"/>
    <w:rsid w:val="00AE199F"/>
    <w:rsid w:val="00AE6D03"/>
    <w:rsid w:val="00AF5B11"/>
    <w:rsid w:val="00B13F1A"/>
    <w:rsid w:val="00B16D1C"/>
    <w:rsid w:val="00B21557"/>
    <w:rsid w:val="00B26929"/>
    <w:rsid w:val="00B2695D"/>
    <w:rsid w:val="00B34451"/>
    <w:rsid w:val="00B37E93"/>
    <w:rsid w:val="00B441F4"/>
    <w:rsid w:val="00B448F2"/>
    <w:rsid w:val="00B54365"/>
    <w:rsid w:val="00B5540B"/>
    <w:rsid w:val="00B5648B"/>
    <w:rsid w:val="00B56AB8"/>
    <w:rsid w:val="00B611C1"/>
    <w:rsid w:val="00B75F44"/>
    <w:rsid w:val="00B80606"/>
    <w:rsid w:val="00B820E3"/>
    <w:rsid w:val="00B90665"/>
    <w:rsid w:val="00B94A78"/>
    <w:rsid w:val="00BA0C62"/>
    <w:rsid w:val="00BA2C2F"/>
    <w:rsid w:val="00BA449C"/>
    <w:rsid w:val="00BB0553"/>
    <w:rsid w:val="00BC7021"/>
    <w:rsid w:val="00BC7641"/>
    <w:rsid w:val="00BD6D19"/>
    <w:rsid w:val="00BE1C26"/>
    <w:rsid w:val="00BE3423"/>
    <w:rsid w:val="00BE3469"/>
    <w:rsid w:val="00BF4434"/>
    <w:rsid w:val="00C02AD5"/>
    <w:rsid w:val="00C02D20"/>
    <w:rsid w:val="00C07925"/>
    <w:rsid w:val="00C1116D"/>
    <w:rsid w:val="00C174AC"/>
    <w:rsid w:val="00C2046C"/>
    <w:rsid w:val="00C2610D"/>
    <w:rsid w:val="00C42488"/>
    <w:rsid w:val="00C44918"/>
    <w:rsid w:val="00C46D13"/>
    <w:rsid w:val="00C47227"/>
    <w:rsid w:val="00C55D74"/>
    <w:rsid w:val="00C63EB9"/>
    <w:rsid w:val="00C64F57"/>
    <w:rsid w:val="00C7649D"/>
    <w:rsid w:val="00C76D3E"/>
    <w:rsid w:val="00C77932"/>
    <w:rsid w:val="00C8063D"/>
    <w:rsid w:val="00C81671"/>
    <w:rsid w:val="00C834A6"/>
    <w:rsid w:val="00C92A3C"/>
    <w:rsid w:val="00C94931"/>
    <w:rsid w:val="00C973DA"/>
    <w:rsid w:val="00CA21D5"/>
    <w:rsid w:val="00CA7145"/>
    <w:rsid w:val="00CA7442"/>
    <w:rsid w:val="00CB20A0"/>
    <w:rsid w:val="00CC1C67"/>
    <w:rsid w:val="00CC7D48"/>
    <w:rsid w:val="00CD2592"/>
    <w:rsid w:val="00CD654C"/>
    <w:rsid w:val="00CE7412"/>
    <w:rsid w:val="00CF4E21"/>
    <w:rsid w:val="00CF6C51"/>
    <w:rsid w:val="00D0161B"/>
    <w:rsid w:val="00D07A63"/>
    <w:rsid w:val="00D21573"/>
    <w:rsid w:val="00D354B5"/>
    <w:rsid w:val="00D41083"/>
    <w:rsid w:val="00D41D94"/>
    <w:rsid w:val="00D443C5"/>
    <w:rsid w:val="00D47297"/>
    <w:rsid w:val="00D547B8"/>
    <w:rsid w:val="00D54CA8"/>
    <w:rsid w:val="00D55A75"/>
    <w:rsid w:val="00D56185"/>
    <w:rsid w:val="00D66BB3"/>
    <w:rsid w:val="00D71ACF"/>
    <w:rsid w:val="00D7748D"/>
    <w:rsid w:val="00D84409"/>
    <w:rsid w:val="00D86854"/>
    <w:rsid w:val="00D903CE"/>
    <w:rsid w:val="00D90953"/>
    <w:rsid w:val="00DA2EA7"/>
    <w:rsid w:val="00DA7B41"/>
    <w:rsid w:val="00DB3F42"/>
    <w:rsid w:val="00DC52DE"/>
    <w:rsid w:val="00DC7028"/>
    <w:rsid w:val="00DD34E2"/>
    <w:rsid w:val="00DE1951"/>
    <w:rsid w:val="00DE223E"/>
    <w:rsid w:val="00DE4FF1"/>
    <w:rsid w:val="00DE6AA0"/>
    <w:rsid w:val="00DF6514"/>
    <w:rsid w:val="00E12593"/>
    <w:rsid w:val="00E218FB"/>
    <w:rsid w:val="00E24DCF"/>
    <w:rsid w:val="00E356E7"/>
    <w:rsid w:val="00E376C6"/>
    <w:rsid w:val="00E55CA4"/>
    <w:rsid w:val="00E63747"/>
    <w:rsid w:val="00E65AD0"/>
    <w:rsid w:val="00E76A5B"/>
    <w:rsid w:val="00E77FD6"/>
    <w:rsid w:val="00E814FD"/>
    <w:rsid w:val="00E974E9"/>
    <w:rsid w:val="00EA1E09"/>
    <w:rsid w:val="00EA6911"/>
    <w:rsid w:val="00EB0E5E"/>
    <w:rsid w:val="00EB43C5"/>
    <w:rsid w:val="00EC02F2"/>
    <w:rsid w:val="00EC1E7E"/>
    <w:rsid w:val="00ED275B"/>
    <w:rsid w:val="00ED5197"/>
    <w:rsid w:val="00EF029F"/>
    <w:rsid w:val="00EF54BC"/>
    <w:rsid w:val="00F04A5F"/>
    <w:rsid w:val="00F07485"/>
    <w:rsid w:val="00F1517E"/>
    <w:rsid w:val="00F21A4F"/>
    <w:rsid w:val="00F21B0B"/>
    <w:rsid w:val="00F24F44"/>
    <w:rsid w:val="00F262B0"/>
    <w:rsid w:val="00F27364"/>
    <w:rsid w:val="00F3369A"/>
    <w:rsid w:val="00F354E2"/>
    <w:rsid w:val="00F41AB0"/>
    <w:rsid w:val="00F43D60"/>
    <w:rsid w:val="00F44D1E"/>
    <w:rsid w:val="00F45052"/>
    <w:rsid w:val="00F510A6"/>
    <w:rsid w:val="00F5341E"/>
    <w:rsid w:val="00F56324"/>
    <w:rsid w:val="00F8600D"/>
    <w:rsid w:val="00F9008E"/>
    <w:rsid w:val="00F905EE"/>
    <w:rsid w:val="00F932E8"/>
    <w:rsid w:val="00F978F3"/>
    <w:rsid w:val="00FB08E5"/>
    <w:rsid w:val="00FB0EA7"/>
    <w:rsid w:val="00FB379E"/>
    <w:rsid w:val="00FB3AEC"/>
    <w:rsid w:val="00FB5842"/>
    <w:rsid w:val="00FB69B4"/>
    <w:rsid w:val="00FC4B9B"/>
    <w:rsid w:val="00FC4BD7"/>
    <w:rsid w:val="00FC6ABF"/>
    <w:rsid w:val="00FD0DDB"/>
    <w:rsid w:val="00FD4C94"/>
    <w:rsid w:val="00FD4D3C"/>
    <w:rsid w:val="00FF56AD"/>
    <w:rsid w:val="00FF7181"/>
    <w:rsid w:val="103478A2"/>
    <w:rsid w:val="1C300D5F"/>
    <w:rsid w:val="25CA039B"/>
    <w:rsid w:val="2E575608"/>
    <w:rsid w:val="5FFC5CB5"/>
    <w:rsid w:val="63786E51"/>
    <w:rsid w:val="68700883"/>
    <w:rsid w:val="6BE15E86"/>
    <w:rsid w:val="753D30DF"/>
    <w:rsid w:val="7FEA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2"/>
      <w:szCs w:val="22"/>
      <w:lang w:val="en-US" w:eastAsia="zh-CN" w:bidi="ar-SA"/>
    </w:rPr>
  </w:style>
  <w:style w:type="paragraph" w:styleId="2">
    <w:name w:val="heading 1"/>
    <w:basedOn w:val="1"/>
    <w:next w:val="1"/>
    <w:link w:val="24"/>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5"/>
    <w:semiHidden/>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6"/>
    <w:semiHidden/>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27"/>
    <w:semiHidden/>
    <w:unhideWhenUsed/>
    <w:qFormat/>
    <w:uiPriority w:val="9"/>
    <w:pPr>
      <w:keepNext/>
      <w:spacing w:before="240" w:after="60"/>
      <w:outlineLvl w:val="3"/>
    </w:pPr>
    <w:rPr>
      <w:b/>
      <w:bCs/>
      <w:sz w:val="28"/>
      <w:szCs w:val="28"/>
    </w:rPr>
  </w:style>
  <w:style w:type="paragraph" w:styleId="6">
    <w:name w:val="heading 5"/>
    <w:basedOn w:val="1"/>
    <w:next w:val="1"/>
    <w:link w:val="28"/>
    <w:semiHidden/>
    <w:unhideWhenUsed/>
    <w:qFormat/>
    <w:uiPriority w:val="9"/>
    <w:pPr>
      <w:spacing w:before="240" w:after="60"/>
      <w:outlineLvl w:val="4"/>
    </w:pPr>
    <w:rPr>
      <w:b/>
      <w:bCs/>
      <w:i/>
      <w:iCs/>
      <w:sz w:val="26"/>
      <w:szCs w:val="26"/>
    </w:rPr>
  </w:style>
  <w:style w:type="paragraph" w:styleId="7">
    <w:name w:val="heading 6"/>
    <w:basedOn w:val="1"/>
    <w:next w:val="1"/>
    <w:link w:val="29"/>
    <w:semiHidden/>
    <w:unhideWhenUsed/>
    <w:qFormat/>
    <w:uiPriority w:val="9"/>
    <w:pPr>
      <w:spacing w:before="240" w:after="60"/>
      <w:outlineLvl w:val="5"/>
    </w:pPr>
    <w:rPr>
      <w:b/>
      <w:bCs/>
    </w:rPr>
  </w:style>
  <w:style w:type="paragraph" w:styleId="8">
    <w:name w:val="heading 7"/>
    <w:basedOn w:val="1"/>
    <w:next w:val="1"/>
    <w:link w:val="30"/>
    <w:semiHidden/>
    <w:unhideWhenUsed/>
    <w:qFormat/>
    <w:uiPriority w:val="9"/>
    <w:pPr>
      <w:spacing w:before="240" w:after="60"/>
      <w:outlineLvl w:val="6"/>
    </w:pPr>
  </w:style>
  <w:style w:type="paragraph" w:styleId="9">
    <w:name w:val="heading 8"/>
    <w:basedOn w:val="1"/>
    <w:next w:val="1"/>
    <w:link w:val="31"/>
    <w:semiHidden/>
    <w:unhideWhenUsed/>
    <w:qFormat/>
    <w:uiPriority w:val="9"/>
    <w:pPr>
      <w:spacing w:before="240" w:after="60"/>
      <w:outlineLvl w:val="7"/>
    </w:pPr>
    <w:rPr>
      <w:i/>
      <w:iCs/>
    </w:rPr>
  </w:style>
  <w:style w:type="paragraph" w:styleId="10">
    <w:name w:val="heading 9"/>
    <w:basedOn w:val="1"/>
    <w:next w:val="1"/>
    <w:link w:val="32"/>
    <w:semiHidden/>
    <w:unhideWhenUsed/>
    <w:qFormat/>
    <w:uiPriority w:val="9"/>
    <w:pPr>
      <w:spacing w:before="240" w:after="60"/>
      <w:outlineLvl w:val="8"/>
    </w:pPr>
    <w:rPr>
      <w:rFonts w:asciiTheme="majorHAnsi" w:hAnsiTheme="majorHAnsi" w:eastAsiaTheme="majorEastAsia"/>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1"/>
    <w:semiHidden/>
    <w:unhideWhenUsed/>
    <w:qFormat/>
    <w:uiPriority w:val="99"/>
  </w:style>
  <w:style w:type="paragraph" w:styleId="12">
    <w:name w:val="Date"/>
    <w:basedOn w:val="1"/>
    <w:next w:val="1"/>
    <w:link w:val="54"/>
    <w:semiHidden/>
    <w:unhideWhenUsed/>
    <w:qFormat/>
    <w:uiPriority w:val="99"/>
    <w:pPr>
      <w:ind w:left="100" w:leftChars="2500"/>
    </w:pPr>
  </w:style>
  <w:style w:type="paragraph" w:styleId="13">
    <w:name w:val="Balloon Text"/>
    <w:basedOn w:val="1"/>
    <w:link w:val="53"/>
    <w:semiHidden/>
    <w:unhideWhenUsed/>
    <w:qFormat/>
    <w:uiPriority w:val="99"/>
    <w:rPr>
      <w:sz w:val="18"/>
      <w:szCs w:val="18"/>
    </w:rPr>
  </w:style>
  <w:style w:type="paragraph" w:styleId="14">
    <w:name w:val="footer"/>
    <w:basedOn w:val="1"/>
    <w:link w:val="48"/>
    <w:unhideWhenUsed/>
    <w:qFormat/>
    <w:uiPriority w:val="99"/>
    <w:pPr>
      <w:tabs>
        <w:tab w:val="center" w:pos="4153"/>
        <w:tab w:val="right" w:pos="8306"/>
      </w:tabs>
      <w:snapToGrid w:val="0"/>
    </w:pPr>
    <w:rPr>
      <w:sz w:val="18"/>
      <w:szCs w:val="18"/>
    </w:rPr>
  </w:style>
  <w:style w:type="paragraph" w:styleId="15">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4"/>
    <w:qFormat/>
    <w:uiPriority w:val="11"/>
    <w:pPr>
      <w:spacing w:after="60"/>
      <w:jc w:val="center"/>
      <w:outlineLvl w:val="1"/>
    </w:pPr>
    <w:rPr>
      <w:rFonts w:asciiTheme="majorHAnsi" w:hAnsiTheme="majorHAnsi" w:eastAsiaTheme="majorEastAsia"/>
    </w:rPr>
  </w:style>
  <w:style w:type="paragraph" w:styleId="17">
    <w:name w:val="Title"/>
    <w:basedOn w:val="1"/>
    <w:next w:val="1"/>
    <w:link w:val="33"/>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18">
    <w:name w:val="annotation subject"/>
    <w:basedOn w:val="11"/>
    <w:next w:val="11"/>
    <w:link w:val="52"/>
    <w:semiHidden/>
    <w:unhideWhenUsed/>
    <w:qFormat/>
    <w:uiPriority w:val="99"/>
    <w:rPr>
      <w:b/>
      <w:bCs/>
    </w:rPr>
  </w:style>
  <w:style w:type="character" w:styleId="21">
    <w:name w:val="Strong"/>
    <w:basedOn w:val="20"/>
    <w:qFormat/>
    <w:uiPriority w:val="22"/>
    <w:rPr>
      <w:b/>
      <w:bCs/>
    </w:rPr>
  </w:style>
  <w:style w:type="character" w:styleId="22">
    <w:name w:val="Emphasis"/>
    <w:basedOn w:val="20"/>
    <w:qFormat/>
    <w:uiPriority w:val="20"/>
    <w:rPr>
      <w:rFonts w:asciiTheme="minorHAnsi" w:hAnsiTheme="minorHAnsi"/>
      <w:b/>
      <w:i/>
      <w:iCs/>
    </w:rPr>
  </w:style>
  <w:style w:type="character" w:styleId="23">
    <w:name w:val="annotation reference"/>
    <w:basedOn w:val="20"/>
    <w:semiHidden/>
    <w:unhideWhenUsed/>
    <w:qFormat/>
    <w:uiPriority w:val="99"/>
    <w:rPr>
      <w:sz w:val="21"/>
      <w:szCs w:val="21"/>
    </w:rPr>
  </w:style>
  <w:style w:type="character" w:customStyle="1" w:styleId="24">
    <w:name w:val="标题 1 Char"/>
    <w:basedOn w:val="20"/>
    <w:link w:val="2"/>
    <w:qFormat/>
    <w:uiPriority w:val="9"/>
    <w:rPr>
      <w:rFonts w:asciiTheme="majorHAnsi" w:hAnsiTheme="majorHAnsi" w:eastAsiaTheme="majorEastAsia"/>
      <w:b/>
      <w:bCs/>
      <w:kern w:val="32"/>
      <w:sz w:val="32"/>
      <w:szCs w:val="32"/>
    </w:rPr>
  </w:style>
  <w:style w:type="character" w:customStyle="1" w:styleId="25">
    <w:name w:val="标题 2 Char"/>
    <w:basedOn w:val="20"/>
    <w:link w:val="3"/>
    <w:semiHidden/>
    <w:qFormat/>
    <w:uiPriority w:val="9"/>
    <w:rPr>
      <w:rFonts w:asciiTheme="majorHAnsi" w:hAnsiTheme="majorHAnsi" w:eastAsiaTheme="majorEastAsia"/>
      <w:b/>
      <w:bCs/>
      <w:i/>
      <w:iCs/>
      <w:sz w:val="28"/>
      <w:szCs w:val="28"/>
    </w:rPr>
  </w:style>
  <w:style w:type="character" w:customStyle="1" w:styleId="26">
    <w:name w:val="标题 3 Char"/>
    <w:basedOn w:val="20"/>
    <w:link w:val="4"/>
    <w:semiHidden/>
    <w:qFormat/>
    <w:uiPriority w:val="9"/>
    <w:rPr>
      <w:rFonts w:asciiTheme="majorHAnsi" w:hAnsiTheme="majorHAnsi" w:eastAsiaTheme="majorEastAsia"/>
      <w:b/>
      <w:bCs/>
      <w:sz w:val="26"/>
      <w:szCs w:val="26"/>
    </w:rPr>
  </w:style>
  <w:style w:type="character" w:customStyle="1" w:styleId="27">
    <w:name w:val="标题 4 Char"/>
    <w:basedOn w:val="20"/>
    <w:link w:val="5"/>
    <w:semiHidden/>
    <w:qFormat/>
    <w:uiPriority w:val="9"/>
    <w:rPr>
      <w:b/>
      <w:bCs/>
      <w:sz w:val="28"/>
      <w:szCs w:val="28"/>
    </w:rPr>
  </w:style>
  <w:style w:type="character" w:customStyle="1" w:styleId="28">
    <w:name w:val="标题 5 Char"/>
    <w:basedOn w:val="20"/>
    <w:link w:val="6"/>
    <w:semiHidden/>
    <w:qFormat/>
    <w:uiPriority w:val="9"/>
    <w:rPr>
      <w:b/>
      <w:bCs/>
      <w:i/>
      <w:iCs/>
      <w:sz w:val="26"/>
      <w:szCs w:val="26"/>
    </w:rPr>
  </w:style>
  <w:style w:type="character" w:customStyle="1" w:styleId="29">
    <w:name w:val="标题 6 Char"/>
    <w:basedOn w:val="20"/>
    <w:link w:val="7"/>
    <w:semiHidden/>
    <w:qFormat/>
    <w:uiPriority w:val="9"/>
    <w:rPr>
      <w:b/>
      <w:bCs/>
    </w:rPr>
  </w:style>
  <w:style w:type="character" w:customStyle="1" w:styleId="30">
    <w:name w:val="标题 7 Char"/>
    <w:basedOn w:val="20"/>
    <w:link w:val="8"/>
    <w:semiHidden/>
    <w:qFormat/>
    <w:uiPriority w:val="9"/>
    <w:rPr>
      <w:sz w:val="24"/>
      <w:szCs w:val="24"/>
    </w:rPr>
  </w:style>
  <w:style w:type="character" w:customStyle="1" w:styleId="31">
    <w:name w:val="标题 8 Char"/>
    <w:basedOn w:val="20"/>
    <w:link w:val="9"/>
    <w:semiHidden/>
    <w:qFormat/>
    <w:uiPriority w:val="9"/>
    <w:rPr>
      <w:i/>
      <w:iCs/>
      <w:sz w:val="24"/>
      <w:szCs w:val="24"/>
    </w:rPr>
  </w:style>
  <w:style w:type="character" w:customStyle="1" w:styleId="32">
    <w:name w:val="标题 9 Char"/>
    <w:basedOn w:val="20"/>
    <w:link w:val="10"/>
    <w:semiHidden/>
    <w:qFormat/>
    <w:uiPriority w:val="9"/>
    <w:rPr>
      <w:rFonts w:asciiTheme="majorHAnsi" w:hAnsiTheme="majorHAnsi" w:eastAsiaTheme="majorEastAsia"/>
    </w:rPr>
  </w:style>
  <w:style w:type="character" w:customStyle="1" w:styleId="33">
    <w:name w:val="标题 Char"/>
    <w:basedOn w:val="20"/>
    <w:link w:val="17"/>
    <w:qFormat/>
    <w:uiPriority w:val="10"/>
    <w:rPr>
      <w:rFonts w:asciiTheme="majorHAnsi" w:hAnsiTheme="majorHAnsi" w:eastAsiaTheme="majorEastAsia" w:cstheme="majorBidi"/>
      <w:b/>
      <w:bCs/>
      <w:kern w:val="28"/>
      <w:sz w:val="32"/>
      <w:szCs w:val="32"/>
    </w:rPr>
  </w:style>
  <w:style w:type="character" w:customStyle="1" w:styleId="34">
    <w:name w:val="副标题 Char"/>
    <w:basedOn w:val="20"/>
    <w:link w:val="16"/>
    <w:qFormat/>
    <w:uiPriority w:val="11"/>
    <w:rPr>
      <w:rFonts w:asciiTheme="majorHAnsi" w:hAnsiTheme="majorHAnsi" w:eastAsiaTheme="majorEastAsia"/>
      <w:sz w:val="24"/>
      <w:szCs w:val="24"/>
    </w:rPr>
  </w:style>
  <w:style w:type="paragraph" w:styleId="35">
    <w:name w:val="No Spacing"/>
    <w:basedOn w:val="1"/>
    <w:qFormat/>
    <w:uiPriority w:val="1"/>
    <w:rPr>
      <w:szCs w:val="32"/>
    </w:rPr>
  </w:style>
  <w:style w:type="paragraph" w:styleId="36">
    <w:name w:val="List Paragraph"/>
    <w:basedOn w:val="1"/>
    <w:qFormat/>
    <w:uiPriority w:val="34"/>
    <w:pPr>
      <w:ind w:left="720"/>
      <w:contextualSpacing/>
    </w:pPr>
  </w:style>
  <w:style w:type="paragraph" w:styleId="37">
    <w:name w:val="Quote"/>
    <w:basedOn w:val="1"/>
    <w:next w:val="1"/>
    <w:link w:val="38"/>
    <w:qFormat/>
    <w:uiPriority w:val="29"/>
    <w:rPr>
      <w:i/>
    </w:rPr>
  </w:style>
  <w:style w:type="character" w:customStyle="1" w:styleId="38">
    <w:name w:val="引用 Char"/>
    <w:basedOn w:val="20"/>
    <w:link w:val="37"/>
    <w:qFormat/>
    <w:uiPriority w:val="29"/>
    <w:rPr>
      <w:i/>
      <w:sz w:val="24"/>
      <w:szCs w:val="24"/>
    </w:rPr>
  </w:style>
  <w:style w:type="paragraph" w:styleId="39">
    <w:name w:val="Intense Quote"/>
    <w:basedOn w:val="1"/>
    <w:next w:val="1"/>
    <w:link w:val="40"/>
    <w:qFormat/>
    <w:uiPriority w:val="30"/>
    <w:pPr>
      <w:ind w:left="720" w:right="720"/>
    </w:pPr>
    <w:rPr>
      <w:b/>
      <w:i/>
    </w:rPr>
  </w:style>
  <w:style w:type="character" w:customStyle="1" w:styleId="40">
    <w:name w:val="明显引用 Char"/>
    <w:basedOn w:val="20"/>
    <w:link w:val="39"/>
    <w:uiPriority w:val="30"/>
    <w:rPr>
      <w:b/>
      <w:i/>
      <w:sz w:val="24"/>
    </w:rPr>
  </w:style>
  <w:style w:type="character" w:customStyle="1" w:styleId="41">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42">
    <w:name w:val="明显强调1"/>
    <w:basedOn w:val="20"/>
    <w:qFormat/>
    <w:uiPriority w:val="21"/>
    <w:rPr>
      <w:b/>
      <w:i/>
      <w:sz w:val="24"/>
      <w:szCs w:val="24"/>
      <w:u w:val="single"/>
    </w:rPr>
  </w:style>
  <w:style w:type="character" w:customStyle="1" w:styleId="43">
    <w:name w:val="不明显参考1"/>
    <w:basedOn w:val="20"/>
    <w:qFormat/>
    <w:uiPriority w:val="31"/>
    <w:rPr>
      <w:sz w:val="24"/>
      <w:szCs w:val="24"/>
      <w:u w:val="single"/>
    </w:rPr>
  </w:style>
  <w:style w:type="character" w:customStyle="1" w:styleId="44">
    <w:name w:val="明显参考1"/>
    <w:basedOn w:val="20"/>
    <w:qFormat/>
    <w:uiPriority w:val="32"/>
    <w:rPr>
      <w:b/>
      <w:sz w:val="24"/>
      <w:u w:val="single"/>
    </w:rPr>
  </w:style>
  <w:style w:type="character" w:customStyle="1" w:styleId="45">
    <w:name w:val="书籍标题1"/>
    <w:basedOn w:val="20"/>
    <w:qFormat/>
    <w:uiPriority w:val="33"/>
    <w:rPr>
      <w:rFonts w:asciiTheme="majorHAnsi" w:hAnsiTheme="majorHAnsi" w:eastAsiaTheme="majorEastAsia"/>
      <w:b/>
      <w:i/>
      <w:sz w:val="24"/>
      <w:szCs w:val="24"/>
    </w:rPr>
  </w:style>
  <w:style w:type="paragraph" w:customStyle="1" w:styleId="46">
    <w:name w:val="TOC 标题1"/>
    <w:basedOn w:val="2"/>
    <w:next w:val="1"/>
    <w:semiHidden/>
    <w:unhideWhenUsed/>
    <w:qFormat/>
    <w:uiPriority w:val="39"/>
    <w:pPr>
      <w:outlineLvl w:val="9"/>
    </w:pPr>
  </w:style>
  <w:style w:type="character" w:customStyle="1" w:styleId="47">
    <w:name w:val="页眉 Char"/>
    <w:basedOn w:val="20"/>
    <w:link w:val="15"/>
    <w:uiPriority w:val="99"/>
    <w:rPr>
      <w:sz w:val="18"/>
      <w:szCs w:val="18"/>
    </w:rPr>
  </w:style>
  <w:style w:type="character" w:customStyle="1" w:styleId="48">
    <w:name w:val="页脚 Char"/>
    <w:basedOn w:val="20"/>
    <w:link w:val="14"/>
    <w:qFormat/>
    <w:uiPriority w:val="99"/>
    <w:rPr>
      <w:sz w:val="18"/>
      <w:szCs w:val="18"/>
    </w:rPr>
  </w:style>
  <w:style w:type="paragraph" w:customStyle="1" w:styleId="49">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0">
    <w:name w:val="段 Char"/>
    <w:basedOn w:val="20"/>
    <w:link w:val="49"/>
    <w:qFormat/>
    <w:uiPriority w:val="0"/>
    <w:rPr>
      <w:rFonts w:ascii="宋体"/>
      <w:sz w:val="21"/>
      <w:szCs w:val="20"/>
    </w:rPr>
  </w:style>
  <w:style w:type="character" w:customStyle="1" w:styleId="51">
    <w:name w:val="批注文字 Char"/>
    <w:basedOn w:val="20"/>
    <w:link w:val="11"/>
    <w:semiHidden/>
    <w:qFormat/>
    <w:uiPriority w:val="99"/>
  </w:style>
  <w:style w:type="character" w:customStyle="1" w:styleId="52">
    <w:name w:val="批注主题 Char"/>
    <w:basedOn w:val="51"/>
    <w:link w:val="18"/>
    <w:semiHidden/>
    <w:qFormat/>
    <w:uiPriority w:val="99"/>
    <w:rPr>
      <w:b/>
      <w:bCs/>
    </w:rPr>
  </w:style>
  <w:style w:type="character" w:customStyle="1" w:styleId="53">
    <w:name w:val="批注框文本 Char"/>
    <w:basedOn w:val="20"/>
    <w:link w:val="13"/>
    <w:semiHidden/>
    <w:qFormat/>
    <w:uiPriority w:val="99"/>
    <w:rPr>
      <w:sz w:val="18"/>
      <w:szCs w:val="18"/>
    </w:rPr>
  </w:style>
  <w:style w:type="character" w:customStyle="1" w:styleId="54">
    <w:name w:val="日期 Char"/>
    <w:basedOn w:val="20"/>
    <w:link w:val="12"/>
    <w:semiHidden/>
    <w:qFormat/>
    <w:uiPriority w:val="99"/>
  </w:style>
  <w:style w:type="paragraph" w:customStyle="1" w:styleId="55">
    <w:name w:val="Revision"/>
    <w:hidden/>
    <w:semiHidden/>
    <w:qFormat/>
    <w:uiPriority w:val="99"/>
    <w:rPr>
      <w:rFonts w:ascii="Times New Roman" w:hAnsi="Times New Roman" w:eastAsia="宋体" w:cs="Times New Roman"/>
      <w:sz w:val="22"/>
      <w:szCs w:val="22"/>
      <w:lang w:val="en-US" w:eastAsia="zh-CN" w:bidi="ar-SA"/>
    </w:rPr>
  </w:style>
  <w:style w:type="character" w:customStyle="1" w:styleId="56">
    <w:name w:val="text"/>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Cambria"/>
        <a:ea typeface="宋体"/>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E9737A-FE00-4700-B415-2964B69E7976}">
  <ds:schemaRefs/>
</ds:datastoreItem>
</file>

<file path=docProps/app.xml><?xml version="1.0" encoding="utf-8"?>
<Properties xmlns="http://schemas.openxmlformats.org/officeDocument/2006/extended-properties" xmlns:vt="http://schemas.openxmlformats.org/officeDocument/2006/docPropsVTypes">
  <Template>Normal</Template>
  <Pages>11</Pages>
  <Words>7151</Words>
  <Characters>2660</Characters>
  <Lines>22</Lines>
  <Paragraphs>19</Paragraphs>
  <TotalTime>16</TotalTime>
  <ScaleCrop>false</ScaleCrop>
  <LinksUpToDate>false</LinksUpToDate>
  <CharactersWithSpaces>9792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2021-06-29T10:55:00Z</dcterms:created>
  <dc:creator>Admin</dc:creator>
  <cp:lastModifiedBy>leiweiwei</cp:lastModifiedBy>
  <dcterms:modified xsi:type="dcterms:W3CDTF">2021-07-30T01:20:19Z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28BB545BF4354782B1F5F311C895B25C</vt:lpwstr>
  </property>
</Properties>
</file>