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88" w:lineRule="auto"/>
        <w:jc w:val="both"/>
        <w:textAlignment w:val="baseline"/>
        <w:rPr>
          <w:rFonts w:ascii="黑体" w:hAnsi="黑体" w:eastAsia="黑体" w:cs="黑体"/>
          <w:sz w:val="21"/>
          <w:szCs w:val="21"/>
          <w:lang w:val="en-US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1"/>
          <w:szCs w:val="21"/>
          <w:lang w:val="en-US" w:bidi="ar-SA"/>
        </w:rPr>
        <w:t>ICS</w:t>
      </w:r>
      <w:r>
        <w:rPr>
          <w:rFonts w:hint="eastAsia" w:ascii="黑体" w:hAnsi="黑体" w:eastAsia="黑体" w:cs="黑体"/>
          <w:sz w:val="21"/>
          <w:szCs w:val="21"/>
          <w:lang w:val="en-US" w:bidi="ar-SA"/>
        </w:rPr>
        <w:t xml:space="preserve"> 67.140.</w:t>
      </w:r>
      <w:r>
        <w:rPr>
          <w:rFonts w:hint="eastAsia" w:ascii="黑体" w:hAnsi="黑体" w:eastAsia="黑体" w:cs="黑体"/>
          <w:sz w:val="21"/>
          <w:szCs w:val="21"/>
          <w:lang w:val="en-US" w:eastAsia="zh-CN" w:bidi="ar-SA"/>
        </w:rPr>
        <w:t>xx</w:t>
      </w:r>
    </w:p>
    <w:p>
      <w:pPr>
        <w:widowControl/>
        <w:snapToGrid w:val="0"/>
        <w:spacing w:line="288" w:lineRule="auto"/>
        <w:jc w:val="both"/>
        <w:textAlignment w:val="baseline"/>
        <w:rPr>
          <w:rFonts w:ascii="黑体" w:hAnsi="黑体" w:eastAsia="黑体" w:cs="黑体"/>
          <w:sz w:val="21"/>
          <w:szCs w:val="21"/>
          <w:lang w:val="en-US" w:bidi="ar-SA"/>
        </w:rPr>
      </w:pPr>
      <w:r>
        <w:rPr>
          <w:rFonts w:ascii="黑体" w:hAnsi="黑体" w:eastAsia="黑体" w:cs="黑体"/>
          <w:b/>
          <w:bCs/>
          <w:sz w:val="21"/>
          <w:szCs w:val="21"/>
          <w:lang w:val="en-US" w:bidi="ar-SA"/>
        </w:rPr>
        <w:t xml:space="preserve">B 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 w:bidi="ar-SA"/>
        </w:rPr>
        <w:t>xx</w:t>
      </w:r>
    </w:p>
    <w:p>
      <w:pPr>
        <w:tabs>
          <w:tab w:val="left" w:pos="9680"/>
        </w:tabs>
        <w:snapToGrid w:val="0"/>
        <w:spacing w:line="288" w:lineRule="auto"/>
        <w:ind w:right="275"/>
        <w:jc w:val="distribute"/>
        <w:textAlignment w:val="baseline"/>
        <w:rPr>
          <w:rFonts w:ascii="黑体" w:eastAsia="黑体"/>
          <w:spacing w:val="-73"/>
          <w:sz w:val="72"/>
          <w:szCs w:val="72"/>
        </w:rPr>
      </w:pPr>
      <w:r>
        <w:rPr>
          <w:rFonts w:hint="eastAsia" w:ascii="黑体" w:eastAsia="黑体"/>
          <w:spacing w:val="-73"/>
          <w:sz w:val="72"/>
          <w:szCs w:val="72"/>
        </w:rPr>
        <w:t>团体标准</w:t>
      </w:r>
    </w:p>
    <w:p>
      <w:pPr>
        <w:snapToGrid w:val="0"/>
        <w:spacing w:before="307" w:line="288" w:lineRule="auto"/>
        <w:ind w:right="55"/>
        <w:jc w:val="right"/>
        <w:textAlignment w:val="baseline"/>
        <w:rPr>
          <w:rFonts w:ascii="黑体" w:hAnsi="黑体"/>
          <w:b/>
          <w:bCs/>
          <w:sz w:val="28"/>
          <w:lang w:val="en-US"/>
        </w:rPr>
      </w:pPr>
      <w:r>
        <w:rPr>
          <w:rFonts w:hint="eastAsia" w:ascii="Times New Roman" w:hAnsi="Times New Roman" w:eastAsia="黑体" w:cs="Times New Roman"/>
          <w:b/>
          <w:bCs/>
          <w:sz w:val="28"/>
          <w:lang w:val="en-US"/>
        </w:rPr>
        <w:t xml:space="preserve">  </w:t>
      </w:r>
      <w:r>
        <w:rPr>
          <w:rFonts w:ascii="Times New Roman" w:hAnsi="Times New Roman" w:eastAsia="黑体" w:cs="Times New Roman"/>
          <w:b/>
          <w:bCs/>
          <w:sz w:val="28"/>
          <w:lang w:val="en-US"/>
        </w:rPr>
        <w:t>T/CAI</w:t>
      </w:r>
      <w:r>
        <w:rPr>
          <w:rFonts w:ascii="Times New Roman" w:hAnsi="Times New Roman" w:eastAsia="黑体" w:cs="Times New Roman"/>
          <w:sz w:val="28"/>
          <w:lang w:val="en-US"/>
        </w:rPr>
        <w:t xml:space="preserve"> </w:t>
      </w:r>
      <w:r>
        <w:rPr>
          <w:rFonts w:hint="eastAsia" w:ascii="Times New Roman" w:hAnsi="Times New Roman" w:eastAsia="黑体" w:cs="Times New Roman"/>
          <w:sz w:val="28"/>
          <w:lang w:val="en-US"/>
        </w:rPr>
        <w:t xml:space="preserve"> xx</w:t>
      </w:r>
      <w:r>
        <w:rPr>
          <w:rFonts w:hint="eastAsia" w:ascii="黑体" w:hAnsi="黑体" w:eastAsia="黑体" w:cs="黑体"/>
          <w:sz w:val="28"/>
          <w:lang w:val="en-US"/>
        </w:rPr>
        <w:t xml:space="preserve">-2021 </w:t>
      </w:r>
    </w:p>
    <w:p>
      <w:pPr>
        <w:pStyle w:val="4"/>
        <w:snapToGrid w:val="0"/>
        <w:spacing w:before="2" w:line="288" w:lineRule="auto"/>
        <w:textAlignment w:val="baseline"/>
        <w:rPr>
          <w:rFonts w:ascii="黑体"/>
          <w:sz w:val="30"/>
          <w:lang w:val="en-US"/>
        </w:rPr>
      </w:pPr>
      <w:r>
        <w:rPr>
          <w:lang w:val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266700</wp:posOffset>
                </wp:positionV>
                <wp:extent cx="6120130" cy="0"/>
                <wp:effectExtent l="0" t="0" r="0" b="0"/>
                <wp:wrapTopAndBottom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6.15pt;margin-top:21pt;height:0pt;width:481.9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CO0D9YAAAAKAQAADwAA&#10;AAAAAAABACAAAAAiAAAAZHJzL2Rvd25yZXYueG1sUEsBAhQAFAAAAAgAh07iQErfIjrfAQAAzw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napToGrid w:val="0"/>
        <w:spacing w:before="2268" w:after="200" w:line="288" w:lineRule="auto"/>
        <w:ind w:left="-6" w:firstLine="6"/>
        <w:jc w:val="center"/>
        <w:textAlignment w:val="baseline"/>
        <w:rPr>
          <w:rFonts w:ascii="黑体" w:hAnsi="黑体" w:eastAsia="黑体" w:cs="黑体"/>
          <w:sz w:val="52"/>
          <w:szCs w:val="52"/>
          <w:lang w:val="en-US" w:bidi="ar-SA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 w:bidi="ar-SA"/>
        </w:rPr>
        <w:t>那坡山豆根</w:t>
      </w:r>
      <w:r>
        <w:rPr>
          <w:rFonts w:hint="eastAsia" w:ascii="黑体" w:hAnsi="黑体" w:eastAsia="黑体" w:cs="黑体"/>
          <w:sz w:val="52"/>
          <w:szCs w:val="52"/>
          <w:lang w:val="en-US" w:bidi="ar-SA"/>
        </w:rPr>
        <w:t>种植技术</w:t>
      </w:r>
      <w:r>
        <w:rPr>
          <w:rFonts w:hint="eastAsia" w:ascii="黑体" w:hAnsi="黑体" w:eastAsia="黑体" w:cs="黑体"/>
          <w:sz w:val="52"/>
          <w:szCs w:val="52"/>
          <w:lang w:val="en-US" w:eastAsia="zh-CN" w:bidi="ar-SA"/>
        </w:rPr>
        <w:t>规程</w:t>
      </w:r>
    </w:p>
    <w:p>
      <w:pPr>
        <w:snapToGrid w:val="0"/>
        <w:spacing w:after="200" w:line="288" w:lineRule="auto"/>
        <w:ind w:left="-6" w:firstLine="6"/>
        <w:jc w:val="center"/>
        <w:textAlignment w:val="baseline"/>
        <w:rPr>
          <w:rFonts w:ascii="黑体" w:hAnsi="黑体" w:eastAsia="黑体" w:cs="黑体"/>
          <w:sz w:val="28"/>
          <w:szCs w:val="28"/>
          <w:lang w:val="en-US" w:bidi="ar-SA"/>
        </w:rPr>
      </w:pPr>
      <w:r>
        <w:rPr>
          <w:rFonts w:hint="eastAsia" w:ascii="黑体" w:hAnsi="黑体" w:eastAsia="黑体" w:cs="黑体"/>
          <w:sz w:val="28"/>
          <w:szCs w:val="28"/>
          <w:lang w:val="en-US" w:bidi="ar-SA"/>
        </w:rPr>
        <w:t>Technical specification for planting</w:t>
      </w:r>
      <w:r>
        <w:rPr>
          <w:rFonts w:hint="eastAsia" w:ascii="黑体" w:hAnsi="黑体" w:eastAsia="黑体" w:cs="黑体"/>
          <w:sz w:val="28"/>
          <w:szCs w:val="28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i w:val="0"/>
          <w:iCs w:val="0"/>
          <w:caps w:val="0"/>
          <w:spacing w:val="0"/>
          <w:sz w:val="28"/>
          <w:szCs w:val="28"/>
          <w:shd w:val="clear"/>
          <w:lang w:val="en-US" w:bidi="ar-SA"/>
        </w:rPr>
        <w:t>subprostrate sophora</w:t>
      </w:r>
      <w:r>
        <w:rPr>
          <w:rFonts w:hint="eastAsia" w:ascii="黑体" w:hAnsi="黑体" w:eastAsia="黑体" w:cs="黑体"/>
          <w:sz w:val="28"/>
          <w:szCs w:val="28"/>
          <w:lang w:val="en-US" w:bidi="ar-SA"/>
        </w:rPr>
        <w:t xml:space="preserve"> in Napo</w:t>
      </w:r>
    </w:p>
    <w:p>
      <w:pPr>
        <w:snapToGrid w:val="0"/>
        <w:spacing w:after="200" w:line="288" w:lineRule="auto"/>
        <w:ind w:left="-6" w:firstLine="6"/>
        <w:jc w:val="center"/>
        <w:textAlignment w:val="baseline"/>
        <w:rPr>
          <w:rFonts w:ascii="黑体" w:eastAsia="黑体"/>
          <w:sz w:val="40"/>
          <w:lang w:val="en-US"/>
        </w:rPr>
      </w:pPr>
      <w:r>
        <w:rPr>
          <w:rFonts w:hint="eastAsia" w:ascii="黑体" w:eastAsia="黑体"/>
          <w:sz w:val="40"/>
          <w:lang w:val="en-US"/>
        </w:rPr>
        <w:t>（征求意见稿）</w:t>
      </w:r>
    </w:p>
    <w:p>
      <w:pPr>
        <w:pStyle w:val="4"/>
        <w:snapToGrid w:val="0"/>
        <w:spacing w:line="288" w:lineRule="auto"/>
        <w:textAlignment w:val="baseline"/>
        <w:rPr>
          <w:rFonts w:ascii="黑体"/>
          <w:sz w:val="52"/>
          <w:lang w:val="en-US"/>
        </w:rPr>
      </w:pPr>
    </w:p>
    <w:p>
      <w:pPr>
        <w:pStyle w:val="4"/>
        <w:snapToGrid w:val="0"/>
        <w:spacing w:line="288" w:lineRule="auto"/>
        <w:textAlignment w:val="baseline"/>
        <w:rPr>
          <w:rFonts w:ascii="黑体"/>
          <w:sz w:val="52"/>
          <w:lang w:val="en-US"/>
        </w:rPr>
      </w:pPr>
    </w:p>
    <w:p>
      <w:pPr>
        <w:pStyle w:val="4"/>
        <w:snapToGrid w:val="0"/>
        <w:spacing w:line="288" w:lineRule="auto"/>
        <w:textAlignment w:val="baseline"/>
        <w:rPr>
          <w:rFonts w:ascii="黑体"/>
          <w:sz w:val="52"/>
          <w:lang w:val="en-US"/>
        </w:rPr>
      </w:pPr>
    </w:p>
    <w:p>
      <w:pPr>
        <w:pStyle w:val="4"/>
        <w:snapToGrid w:val="0"/>
        <w:spacing w:before="1" w:line="288" w:lineRule="auto"/>
        <w:textAlignment w:val="baseline"/>
        <w:rPr>
          <w:rFonts w:ascii="黑体"/>
          <w:sz w:val="69"/>
          <w:lang w:val="en-US"/>
        </w:rPr>
      </w:pPr>
    </w:p>
    <w:p>
      <w:pPr>
        <w:tabs>
          <w:tab w:val="left" w:pos="7283"/>
        </w:tabs>
        <w:snapToGrid w:val="0"/>
        <w:spacing w:after="59" w:line="288" w:lineRule="auto"/>
        <w:ind w:right="55"/>
        <w:jc w:val="both"/>
        <w:textAlignment w:val="baseline"/>
        <w:rPr>
          <w:rFonts w:ascii="黑体" w:eastAsia="黑体"/>
          <w:sz w:val="28"/>
          <w:lang w:val="en-US"/>
        </w:rPr>
      </w:pPr>
      <w:r>
        <w:rPr>
          <w:rFonts w:hint="eastAsia" w:ascii="黑体" w:eastAsia="黑体"/>
          <w:sz w:val="28"/>
          <w:lang w:val="en-US"/>
        </w:rPr>
        <w:t>2021</w:t>
      </w:r>
      <w:r>
        <w:rPr>
          <w:rFonts w:hint="eastAsia" w:ascii="黑体" w:eastAsia="黑体"/>
          <w:spacing w:val="-70"/>
          <w:sz w:val="28"/>
          <w:lang w:val="en-US"/>
        </w:rPr>
        <w:t xml:space="preserve"> </w:t>
      </w:r>
      <w:r>
        <w:rPr>
          <w:rFonts w:hint="eastAsia" w:ascii="黑体" w:eastAsia="黑体"/>
          <w:sz w:val="28"/>
          <w:lang w:val="en-US"/>
        </w:rPr>
        <w:t>-</w:t>
      </w:r>
      <w:r>
        <w:rPr>
          <w:rFonts w:hint="eastAsia" w:ascii="黑体" w:eastAsia="黑体"/>
          <w:spacing w:val="-72"/>
          <w:sz w:val="28"/>
          <w:lang w:val="en-US"/>
        </w:rPr>
        <w:t xml:space="preserve"> xx </w:t>
      </w:r>
      <w:r>
        <w:rPr>
          <w:rFonts w:hint="eastAsia" w:ascii="黑体" w:eastAsia="黑体"/>
          <w:sz w:val="28"/>
          <w:lang w:val="en-US"/>
        </w:rPr>
        <w:t>-xx</w:t>
      </w:r>
      <w:r>
        <w:rPr>
          <w:rFonts w:hint="eastAsia" w:ascii="黑体" w:eastAsia="黑体"/>
          <w:sz w:val="28"/>
        </w:rPr>
        <w:t>发布</w:t>
      </w:r>
      <w:r>
        <w:rPr>
          <w:rFonts w:hint="eastAsia" w:ascii="黑体" w:eastAsia="黑体"/>
          <w:sz w:val="28"/>
          <w:lang w:val="en-US"/>
        </w:rPr>
        <w:t xml:space="preserve">                              2021 -</w:t>
      </w:r>
      <w:r>
        <w:rPr>
          <w:rFonts w:hint="eastAsia" w:ascii="黑体" w:eastAsia="黑体"/>
          <w:spacing w:val="-72"/>
          <w:sz w:val="28"/>
          <w:lang w:val="en-US"/>
        </w:rPr>
        <w:t xml:space="preserve"> xx </w:t>
      </w:r>
      <w:r>
        <w:rPr>
          <w:rFonts w:hint="eastAsia" w:ascii="黑体" w:eastAsia="黑体"/>
          <w:sz w:val="28"/>
          <w:lang w:val="en-US"/>
        </w:rPr>
        <w:t>-xx</w:t>
      </w:r>
      <w:r>
        <w:rPr>
          <w:rFonts w:hint="eastAsia" w:ascii="黑体" w:eastAsia="黑体"/>
          <w:spacing w:val="-72"/>
          <w:sz w:val="28"/>
          <w:lang w:val="en-US"/>
        </w:rPr>
        <w:t xml:space="preserve"> </w:t>
      </w:r>
      <w:r>
        <w:rPr>
          <w:rFonts w:hint="eastAsia" w:ascii="黑体" w:eastAsia="黑体"/>
          <w:sz w:val="28"/>
        </w:rPr>
        <w:t>实施</w:t>
      </w:r>
    </w:p>
    <w:p>
      <w:pPr>
        <w:pStyle w:val="4"/>
        <w:snapToGrid w:val="0"/>
        <w:spacing w:line="288" w:lineRule="auto"/>
        <w:ind w:left="-80"/>
        <w:textAlignment w:val="baseline"/>
        <w:rPr>
          <w:rFonts w:ascii="黑体"/>
          <w:sz w:val="24"/>
        </w:rPr>
      </w:pPr>
      <w:r>
        <w:rPr>
          <w:rFonts w:ascii="黑体"/>
          <w:sz w:val="2"/>
          <w:lang w:val="en-US" w:bidi="ar-SA"/>
        </w:rPr>
        <mc:AlternateContent>
          <mc:Choice Requires="wpg">
            <w:drawing>
              <wp:inline distT="0" distB="0" distL="114300" distR="114300">
                <wp:extent cx="5795645" cy="76200"/>
                <wp:effectExtent l="0" t="0" r="0" b="0"/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45" cy="76200"/>
                          <a:chOff x="0" y="0"/>
                          <a:chExt cx="9638" cy="15"/>
                        </a:xfrm>
                      </wpg:grpSpPr>
                      <wps:wsp>
                        <wps:cNvPr id="5" name="直线 5"/>
                        <wps:cNvCnPr/>
                        <wps:spPr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6pt;width:456.35pt;" coordsize="9638,15" o:gfxdata="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hN0kTVAAAABAEAAA8AAAAAAAAAAQAgAAAA&#10;IgAAAGRycy9kb3ducmV2LnhtbFBLAQIUABQAAAAIAIdO4kD3gf0aRwIAAPMEAAAOAAAAAAAAAAEA&#10;IAAAACQBAABkcnMvZTJvRG9jLnhtbFBLBQYAAAAABgAGAFkBAADdBQAAAAA=&#10;">
                <o:lock v:ext="edit" aspectratio="f"/>
                <v:line id="直线 5" o:spid="_x0000_s1026" o:spt="20" style="position:absolute;left:0;top:8;height:0;width:9638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4"/>
        <w:snapToGrid w:val="0"/>
        <w:spacing w:before="4" w:line="288" w:lineRule="auto"/>
        <w:jc w:val="center"/>
        <w:textAlignment w:val="baseline"/>
        <w:rPr>
          <w:rFonts w:ascii="黑体" w:hAnsi="黑体" w:eastAsia="黑体" w:cs="黑体"/>
          <w:sz w:val="28"/>
          <w:szCs w:val="28"/>
          <w:lang w:val="en-US"/>
        </w:rPr>
      </w:pPr>
    </w:p>
    <w:p>
      <w:pPr>
        <w:pStyle w:val="4"/>
        <w:snapToGrid w:val="0"/>
        <w:spacing w:before="4" w:line="288" w:lineRule="auto"/>
        <w:jc w:val="center"/>
        <w:textAlignment w:val="baseline"/>
        <w:rPr>
          <w:rFonts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  <w:lang w:val="en-US"/>
        </w:rPr>
        <w:t>中国农业国际合作促进会    发  布</w:t>
      </w:r>
    </w:p>
    <w:p>
      <w:pPr>
        <w:snapToGrid w:val="0"/>
        <w:spacing w:line="288" w:lineRule="auto"/>
        <w:textAlignment w:val="baseline"/>
        <w:rPr>
          <w:rFonts w:ascii="黑体" w:eastAsia="黑体"/>
          <w:sz w:val="28"/>
        </w:rPr>
        <w:sectPr>
          <w:headerReference r:id="rId3" w:type="default"/>
          <w:headerReference r:id="rId4" w:type="even"/>
          <w:type w:val="continuous"/>
          <w:pgSz w:w="11910" w:h="16840"/>
          <w:pgMar w:top="1134" w:right="1134" w:bottom="1134" w:left="1701" w:header="1228" w:footer="720" w:gutter="0"/>
          <w:cols w:space="720" w:num="1"/>
        </w:sectPr>
      </w:pPr>
    </w:p>
    <w:p>
      <w:pPr>
        <w:pStyle w:val="2"/>
        <w:tabs>
          <w:tab w:val="left" w:pos="638"/>
        </w:tabs>
        <w:snapToGrid w:val="0"/>
        <w:spacing w:before="850" w:after="680" w:line="288" w:lineRule="auto"/>
        <w:ind w:right="731"/>
        <w:jc w:val="center"/>
        <w:textAlignment w:val="baseline"/>
      </w:pPr>
      <w:r>
        <w:t>前</w:t>
      </w:r>
      <w:r>
        <w:tab/>
      </w:r>
      <w:r>
        <w:t>言</w:t>
      </w:r>
    </w:p>
    <w:p>
      <w:pPr>
        <w:pStyle w:val="4"/>
        <w:snapToGrid w:val="0"/>
        <w:spacing w:line="288" w:lineRule="auto"/>
        <w:ind w:firstLine="420" w:firstLineChars="20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本文件按照GB/T 1.1-2020《标准化工作导则</w:t>
      </w:r>
      <w:r>
        <w:rPr>
          <w:rFonts w:ascii="Times New Roman" w:hAnsi="Times New Roman" w:cs="Times New Roman"/>
          <w:color w:val="000000"/>
          <w:lang w:val="en-US"/>
        </w:rPr>
        <w:t xml:space="preserve"> 第1部分：标准化文件的结构和起草规则</w:t>
      </w:r>
      <w:r>
        <w:rPr>
          <w:rFonts w:ascii="Times New Roman" w:hAnsi="Times New Roman" w:cs="Times New Roman"/>
          <w:color w:val="000000"/>
        </w:rPr>
        <w:t>》的规定起草。</w:t>
      </w:r>
    </w:p>
    <w:p>
      <w:pPr>
        <w:pStyle w:val="4"/>
        <w:snapToGrid w:val="0"/>
        <w:spacing w:line="288" w:lineRule="auto"/>
        <w:ind w:firstLine="420" w:firstLineChars="200"/>
        <w:textAlignment w:val="baseline"/>
        <w:rPr>
          <w:highlight w:val="none"/>
        </w:rPr>
      </w:pPr>
      <w:r>
        <w:rPr>
          <w:rFonts w:hint="eastAsia"/>
          <w:highlight w:val="none"/>
        </w:rPr>
        <w:t>本文件由</w:t>
      </w:r>
      <w:r>
        <w:rPr>
          <w:rFonts w:hint="eastAsia"/>
          <w:highlight w:val="none"/>
          <w:lang w:val="en-US" w:eastAsia="zh-CN"/>
        </w:rPr>
        <w:t>那坡县市场监督管理局</w:t>
      </w:r>
      <w:r>
        <w:rPr>
          <w:rFonts w:hint="eastAsia"/>
          <w:highlight w:val="none"/>
        </w:rPr>
        <w:t>提出。</w:t>
      </w:r>
    </w:p>
    <w:p>
      <w:pPr>
        <w:pStyle w:val="4"/>
        <w:snapToGrid w:val="0"/>
        <w:spacing w:line="288" w:lineRule="auto"/>
        <w:ind w:firstLine="420" w:firstLineChars="200"/>
        <w:textAlignment w:val="baseline"/>
        <w:rPr>
          <w:highlight w:val="none"/>
          <w:lang w:val="en-US"/>
        </w:rPr>
      </w:pPr>
      <w:r>
        <w:rPr>
          <w:rFonts w:hint="eastAsia"/>
          <w:highlight w:val="none"/>
        </w:rPr>
        <w:t>本</w:t>
      </w:r>
      <w:r>
        <w:rPr>
          <w:rFonts w:hint="eastAsia"/>
          <w:highlight w:val="none"/>
          <w:lang w:val="en-US"/>
        </w:rPr>
        <w:t>文件</w:t>
      </w:r>
      <w:r>
        <w:rPr>
          <w:rFonts w:hint="eastAsia"/>
          <w:highlight w:val="none"/>
        </w:rPr>
        <w:t>由中国农业国际合作促进会归口。</w:t>
      </w:r>
    </w:p>
    <w:p>
      <w:pPr>
        <w:pStyle w:val="4"/>
        <w:snapToGrid w:val="0"/>
        <w:spacing w:line="288" w:lineRule="auto"/>
        <w:ind w:firstLine="420" w:firstLineChars="200"/>
        <w:textAlignment w:val="baseline"/>
        <w:rPr>
          <w:highlight w:val="none"/>
        </w:rPr>
      </w:pPr>
      <w:r>
        <w:rPr>
          <w:rFonts w:hint="eastAsia"/>
          <w:highlight w:val="none"/>
        </w:rPr>
        <w:t>本文件起草单位：那坡县市场监督管理局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那坡县农业农村局、那坡县威雄三七专业合作社</w:t>
      </w:r>
      <w:r>
        <w:rPr>
          <w:rFonts w:hint="eastAsia"/>
          <w:highlight w:val="none"/>
          <w:lang w:eastAsia="zh-CN"/>
        </w:rPr>
        <w:t>。</w:t>
      </w:r>
    </w:p>
    <w:p>
      <w:pPr>
        <w:pStyle w:val="4"/>
        <w:snapToGrid w:val="0"/>
        <w:spacing w:line="288" w:lineRule="auto"/>
        <w:ind w:firstLine="420" w:firstLineChars="200"/>
        <w:textAlignment w:val="baseline"/>
        <w:rPr>
          <w:highlight w:val="none"/>
        </w:rPr>
      </w:pPr>
      <w:r>
        <w:rPr>
          <w:rFonts w:hint="eastAsia"/>
          <w:highlight w:val="none"/>
        </w:rPr>
        <w:t>本文件主要起草人：隆海英</w:t>
      </w:r>
      <w:r>
        <w:rPr>
          <w:rFonts w:hint="eastAsia"/>
          <w:highlight w:val="none"/>
          <w:lang w:eastAsia="zh-CN"/>
        </w:rPr>
        <w:t>、潘文杰、</w:t>
      </w:r>
      <w:r>
        <w:rPr>
          <w:rFonts w:hint="eastAsia"/>
          <w:highlight w:val="none"/>
          <w:lang w:val="en-US" w:eastAsia="zh-CN"/>
        </w:rPr>
        <w:t>苏厚人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黄延忠</w:t>
      </w:r>
      <w:r>
        <w:rPr>
          <w:rFonts w:hint="eastAsia"/>
          <w:highlight w:val="none"/>
        </w:rPr>
        <w:t>。</w:t>
      </w:r>
      <w:r>
        <w:rPr>
          <w:highlight w:val="none"/>
        </w:rPr>
        <w:t xml:space="preserve"> </w:t>
      </w:r>
    </w:p>
    <w:p>
      <w:pPr>
        <w:pStyle w:val="4"/>
        <w:snapToGrid w:val="0"/>
        <w:spacing w:line="288" w:lineRule="auto"/>
        <w:ind w:firstLine="420" w:firstLineChars="200"/>
        <w:textAlignment w:val="baseline"/>
        <w:rPr>
          <w:highlight w:val="none"/>
        </w:rPr>
        <w:sectPr>
          <w:headerReference r:id="rId5" w:type="default"/>
          <w:footerReference r:id="rId6" w:type="default"/>
          <w:footerReference r:id="rId7" w:type="even"/>
          <w:pgSz w:w="11910" w:h="16840"/>
          <w:pgMar w:top="1134" w:right="1134" w:bottom="1134" w:left="1701" w:header="1077" w:footer="907" w:gutter="0"/>
          <w:pgNumType w:start="1"/>
          <w:cols w:space="720" w:num="1"/>
        </w:sectPr>
      </w:pPr>
      <w:r>
        <w:rPr>
          <w:rFonts w:hint="eastAsia"/>
          <w:highlight w:val="none"/>
        </w:rPr>
        <w:t xml:space="preserve">               </w:t>
      </w:r>
    </w:p>
    <w:p>
      <w:pPr>
        <w:pStyle w:val="2"/>
        <w:snapToGrid w:val="0"/>
        <w:spacing w:before="468" w:after="468" w:line="288" w:lineRule="auto"/>
        <w:ind w:left="283" w:right="215"/>
        <w:jc w:val="center"/>
        <w:textAlignment w:val="baseline"/>
        <w:rPr>
          <w:lang w:val="en-US" w:bidi="en-US"/>
        </w:rPr>
      </w:pPr>
      <w:r>
        <w:rPr>
          <w:rFonts w:hint="eastAsia"/>
          <w:lang w:val="en-US" w:eastAsia="zh-CN" w:bidi="en-US"/>
        </w:rPr>
        <w:t>那坡山豆根</w:t>
      </w:r>
      <w:r>
        <w:rPr>
          <w:rFonts w:hint="eastAsia"/>
          <w:lang w:val="en-US" w:bidi="en-US"/>
        </w:rPr>
        <w:t>种植技术</w:t>
      </w:r>
      <w:r>
        <w:rPr>
          <w:rFonts w:hint="eastAsia"/>
          <w:lang w:val="en-US" w:eastAsia="zh-CN" w:bidi="en-US"/>
        </w:rPr>
        <w:t>规程</w:t>
      </w:r>
    </w:p>
    <w:p>
      <w:pPr>
        <w:pStyle w:val="2"/>
        <w:keepLines/>
        <w:widowControl/>
        <w:numPr>
          <w:ilvl w:val="0"/>
          <w:numId w:val="2"/>
        </w:numPr>
        <w:snapToGrid w:val="0"/>
        <w:spacing w:before="0" w:beforeLines="100" w:after="0" w:afterLines="100" w:line="288" w:lineRule="auto"/>
        <w:ind w:left="283" w:hanging="283"/>
        <w:textAlignment w:val="baseline"/>
        <w:rPr>
          <w:rFonts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cs="Times New Roman"/>
          <w:kern w:val="44"/>
          <w:sz w:val="21"/>
          <w:szCs w:val="22"/>
          <w:lang w:val="en-US" w:bidi="ar-SA"/>
        </w:rPr>
        <w:t>范围</w:t>
      </w:r>
    </w:p>
    <w:p>
      <w:pPr>
        <w:pStyle w:val="4"/>
        <w:snapToGrid w:val="0"/>
        <w:spacing w:before="7" w:line="288" w:lineRule="auto"/>
        <w:ind w:right="495" w:firstLine="558" w:firstLineChars="300"/>
        <w:textAlignment w:val="baseline"/>
        <w:rPr>
          <w:rFonts w:hint="eastAsia" w:eastAsia="宋体"/>
          <w:spacing w:val="-12"/>
          <w:lang w:val="en-US" w:eastAsia="zh-CN"/>
        </w:rPr>
      </w:pPr>
      <w:r>
        <w:rPr>
          <w:rFonts w:hint="eastAsia"/>
          <w:spacing w:val="-12"/>
          <w:lang w:val="en-US"/>
        </w:rPr>
        <w:t>本文件规定了</w:t>
      </w:r>
      <w:r>
        <w:rPr>
          <w:rFonts w:hint="eastAsia"/>
          <w:spacing w:val="-12"/>
          <w:lang w:val="en-US" w:eastAsia="zh-CN"/>
        </w:rPr>
        <w:t>那坡山豆根</w:t>
      </w:r>
      <w:r>
        <w:rPr>
          <w:rFonts w:hint="eastAsia"/>
          <w:spacing w:val="-12"/>
          <w:lang w:val="en-US"/>
        </w:rPr>
        <w:t>的术语和定义</w:t>
      </w:r>
      <w:r>
        <w:rPr>
          <w:rFonts w:hint="eastAsia"/>
          <w:spacing w:val="-12"/>
          <w:lang w:val="en-US" w:eastAsia="zh-CN"/>
        </w:rPr>
        <w:t>、产地环境条件、</w:t>
      </w:r>
      <w:r>
        <w:rPr>
          <w:rFonts w:hint="eastAsia"/>
          <w:spacing w:val="-12"/>
          <w:lang w:val="en-US"/>
        </w:rPr>
        <w:t>选种</w:t>
      </w:r>
      <w:r>
        <w:rPr>
          <w:rFonts w:hint="eastAsia"/>
          <w:spacing w:val="-12"/>
          <w:lang w:val="en-US" w:eastAsia="zh-CN"/>
        </w:rPr>
        <w:t>、育苗、</w:t>
      </w:r>
      <w:r>
        <w:rPr>
          <w:rFonts w:hint="eastAsia"/>
          <w:spacing w:val="-12"/>
          <w:lang w:val="en-US"/>
        </w:rPr>
        <w:t>定植、田间管理、病虫害防治、采收与储藏</w:t>
      </w:r>
      <w:r>
        <w:rPr>
          <w:rFonts w:hint="eastAsia"/>
          <w:spacing w:val="-12"/>
          <w:lang w:val="en-US" w:eastAsia="zh-CN"/>
        </w:rPr>
        <w:t>、生产档案。</w:t>
      </w:r>
    </w:p>
    <w:p>
      <w:pPr>
        <w:pStyle w:val="4"/>
        <w:snapToGrid w:val="0"/>
        <w:spacing w:before="7" w:line="288" w:lineRule="auto"/>
        <w:ind w:right="495" w:firstLine="558" w:firstLineChars="300"/>
        <w:textAlignment w:val="baseline"/>
        <w:rPr>
          <w:spacing w:val="-7"/>
        </w:rPr>
      </w:pPr>
      <w:r>
        <w:rPr>
          <w:rFonts w:hint="eastAsia"/>
          <w:spacing w:val="-12"/>
          <w:lang w:val="en-US"/>
        </w:rPr>
        <w:t>本文件适用于</w:t>
      </w:r>
      <w:r>
        <w:rPr>
          <w:rFonts w:hint="eastAsia"/>
          <w:spacing w:val="-12"/>
          <w:lang w:val="en-US" w:eastAsia="zh-CN"/>
        </w:rPr>
        <w:t>那坡山豆根</w:t>
      </w:r>
      <w:r>
        <w:rPr>
          <w:rFonts w:hint="eastAsia"/>
          <w:spacing w:val="-12"/>
          <w:lang w:val="en-US"/>
        </w:rPr>
        <w:t>的种植。</w:t>
      </w:r>
    </w:p>
    <w:p>
      <w:pPr>
        <w:pStyle w:val="2"/>
        <w:keepLines/>
        <w:widowControl/>
        <w:numPr>
          <w:ilvl w:val="0"/>
          <w:numId w:val="2"/>
        </w:numPr>
        <w:snapToGrid w:val="0"/>
        <w:spacing w:before="0" w:beforeLines="100" w:after="0" w:afterLines="100" w:line="288" w:lineRule="auto"/>
        <w:ind w:left="283" w:hanging="283"/>
        <w:textAlignment w:val="baseline"/>
        <w:rPr>
          <w:rFonts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cs="Times New Roman"/>
          <w:kern w:val="44"/>
          <w:sz w:val="21"/>
          <w:szCs w:val="22"/>
          <w:lang w:val="en-US" w:bidi="ar-SA"/>
        </w:rPr>
        <w:t>规范性引用文件</w:t>
      </w:r>
    </w:p>
    <w:p>
      <w:pPr>
        <w:pStyle w:val="4"/>
        <w:snapToGrid w:val="0"/>
        <w:spacing w:before="1" w:line="288" w:lineRule="auto"/>
        <w:ind w:left="138" w:firstLine="420"/>
        <w:textAlignment w:val="baseline"/>
        <w:rPr>
          <w:color w:val="000000"/>
          <w:spacing w:val="-3"/>
        </w:rPr>
      </w:pPr>
      <w:r>
        <w:rPr>
          <w:color w:val="000000"/>
          <w:spacing w:val="-13"/>
        </w:rPr>
        <w:t>下列文件</w:t>
      </w:r>
      <w:r>
        <w:rPr>
          <w:rFonts w:hint="eastAsia"/>
          <w:color w:val="000000"/>
          <w:spacing w:val="-13"/>
        </w:rPr>
        <w:t>的内容通过文字的规范性引用而构成本文件必不可少的条款。其中，注日期的引用文件，仅该日期对应的版本适用于本文件；不注日期的引用文件，其最新版本</w:t>
      </w:r>
      <w:r>
        <w:rPr>
          <w:color w:val="000000"/>
          <w:spacing w:val="-3"/>
        </w:rPr>
        <w:t>（包括所有的修改单）适用于本文件。</w:t>
      </w:r>
    </w:p>
    <w:p>
      <w:pPr>
        <w:pStyle w:val="4"/>
        <w:tabs>
          <w:tab w:val="left" w:pos="1715"/>
        </w:tabs>
        <w:snapToGrid w:val="0"/>
        <w:spacing w:before="43" w:line="288" w:lineRule="auto"/>
        <w:ind w:left="558"/>
        <w:textAlignment w:val="baseline"/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GB 5084 农田灌溉水质标准 </w:t>
      </w:r>
    </w:p>
    <w:p>
      <w:pPr>
        <w:pStyle w:val="4"/>
        <w:tabs>
          <w:tab w:val="left" w:pos="1715"/>
        </w:tabs>
        <w:snapToGrid w:val="0"/>
        <w:spacing w:before="43" w:line="288" w:lineRule="auto"/>
        <w:ind w:left="558"/>
        <w:textAlignment w:val="baseline"/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GB/T 7415 农作物种子贮藏 </w:t>
      </w:r>
    </w:p>
    <w:p>
      <w:pPr>
        <w:pStyle w:val="4"/>
        <w:tabs>
          <w:tab w:val="left" w:pos="1715"/>
        </w:tabs>
        <w:snapToGrid w:val="0"/>
        <w:spacing w:before="43" w:line="288" w:lineRule="auto"/>
        <w:ind w:left="558"/>
        <w:textAlignment w:val="baseline"/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GB 15618 土壤环境质量标准 </w:t>
      </w:r>
    </w:p>
    <w:p>
      <w:pPr>
        <w:pStyle w:val="4"/>
        <w:tabs>
          <w:tab w:val="left" w:pos="1715"/>
        </w:tabs>
        <w:snapToGrid w:val="0"/>
        <w:spacing w:before="43" w:line="288" w:lineRule="auto"/>
        <w:ind w:left="558"/>
        <w:textAlignment w:val="baseline"/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NY/T 393 绿色食品农药使用准则 </w:t>
      </w:r>
    </w:p>
    <w:p>
      <w:pPr>
        <w:pStyle w:val="4"/>
        <w:tabs>
          <w:tab w:val="left" w:pos="1715"/>
        </w:tabs>
        <w:snapToGrid w:val="0"/>
        <w:spacing w:before="43" w:line="288" w:lineRule="auto"/>
        <w:ind w:left="558"/>
        <w:textAlignment w:val="baseline"/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NY/T 496 肥料合理使用准则 通则 </w:t>
      </w:r>
    </w:p>
    <w:p>
      <w:pPr>
        <w:pStyle w:val="2"/>
        <w:keepLines/>
        <w:widowControl/>
        <w:numPr>
          <w:ilvl w:val="0"/>
          <w:numId w:val="2"/>
        </w:numPr>
        <w:snapToGrid w:val="0"/>
        <w:spacing w:before="0" w:beforeLines="100" w:after="0" w:afterLines="100" w:line="288" w:lineRule="auto"/>
        <w:ind w:left="283" w:hanging="283"/>
        <w:textAlignment w:val="baseline"/>
        <w:rPr>
          <w:rFonts w:hint="eastAsia"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cs="Times New Roman"/>
          <w:kern w:val="44"/>
          <w:sz w:val="21"/>
          <w:szCs w:val="22"/>
          <w:lang w:val="en-US" w:bidi="ar-SA"/>
        </w:rPr>
        <w:t>术语和定义</w:t>
      </w:r>
    </w:p>
    <w:p>
      <w:pPr>
        <w:pStyle w:val="21"/>
        <w:widowControl w:val="0"/>
        <w:spacing w:line="288" w:lineRule="auto"/>
        <w:ind w:firstLine="420"/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下列术语和定义适用于本文件。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ab/>
      </w:r>
    </w:p>
    <w:p>
      <w:pPr>
        <w:pStyle w:val="4"/>
        <w:snapToGrid w:val="0"/>
        <w:spacing w:before="0" w:beforeLines="50" w:afterLines="50" w:line="288" w:lineRule="auto"/>
        <w:ind w:left="556"/>
        <w:textAlignment w:val="baseline"/>
        <w:rPr>
          <w:rFonts w:hint="eastAsia"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山豆根</w:t>
      </w:r>
      <w:r>
        <w:rPr>
          <w:rFonts w:hint="eastAsia" w:ascii="黑体" w:hAnsi="黑体" w:eastAsia="黑体" w:cs="黑体"/>
          <w:lang w:val="en-US"/>
        </w:rPr>
        <w:t xml:space="preserve"> </w:t>
      </w:r>
      <w:r>
        <w:rPr>
          <w:rFonts w:hint="eastAsia" w:ascii="黑体" w:hAnsi="黑体" w:eastAsia="黑体" w:cs="黑体"/>
          <w:i w:val="0"/>
          <w:iCs w:val="0"/>
          <w:caps w:val="0"/>
          <w:color w:val="434343"/>
          <w:spacing w:val="0"/>
          <w:sz w:val="21"/>
          <w:szCs w:val="21"/>
          <w:shd w:val="clear" w:fill="FCFCFE"/>
        </w:rPr>
        <w:t>subprostrate sophora</w:t>
      </w:r>
    </w:p>
    <w:p>
      <w:pPr>
        <w:pStyle w:val="21"/>
        <w:widowControl w:val="0"/>
        <w:spacing w:line="288" w:lineRule="auto"/>
        <w:ind w:firstLine="420"/>
        <w:rPr>
          <w:rFonts w:hint="default" w:hAnsi="宋体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山豆根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为豆科槐属植物越南槐</w:t>
      </w:r>
      <w:r>
        <w:rPr>
          <w:rFonts w:hint="eastAsia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别名：山大豆根、广豆根、南豆根、北豆根、苦豆根，主要分布在广西百色、河池的石漠化区，以温暖环境和疏松肥沃的土壤生长较好</w:t>
      </w:r>
      <w:r>
        <w:rPr>
          <w:rFonts w:hint="eastAsia" w:hAnsi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山豆根是一种药用价值较高的中药材，具有清热解毒、止痛，治疗湿热黄疸、心律失常等功效，是生产治疗咽喉疾病中成药的主要原料之一，其根部含有多种生物碱，其中的苦参碱、氧化苦参碱等具有抗癌和抗霉菌作用，也是民间治疗家禽口蹄疫疾病的良好中药材，与中药黄连享有“苦口良药”之称。国内主要分布及种植区有广西、贵州、云南、广东、四川等地，野生资源濒临枯竭，人工种植规模不大， 生长周期长。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cs="Times New Roman"/>
          <w:kern w:val="44"/>
          <w:sz w:val="21"/>
          <w:szCs w:val="22"/>
          <w:lang w:val="en-US" w:bidi="ar-SA"/>
        </w:rPr>
        <w:tab/>
      </w:r>
    </w:p>
    <w:p>
      <w:pPr>
        <w:pStyle w:val="4"/>
        <w:snapToGrid w:val="0"/>
        <w:spacing w:beforeLines="50" w:afterLines="50" w:line="288" w:lineRule="auto"/>
        <w:ind w:left="556"/>
        <w:textAlignment w:val="baseline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Times New Roman" w:eastAsia="黑体" w:cs="Times New Roman"/>
          <w:lang w:val="en-US" w:eastAsia="zh-CN"/>
        </w:rPr>
        <w:t>那坡</w:t>
      </w:r>
      <w:r>
        <w:rPr>
          <w:rFonts w:hint="eastAsia" w:ascii="Times New Roman" w:hAnsi="Times New Roman" w:eastAsia="黑体" w:cs="Times New Roman"/>
          <w:lang w:val="en-US" w:eastAsia="zh-CN"/>
        </w:rPr>
        <w:t>山豆根</w:t>
      </w:r>
      <w:r>
        <w:rPr>
          <w:rFonts w:hint="eastAsia" w:ascii="黑体" w:hAnsi="黑体" w:eastAsia="黑体" w:cs="黑体"/>
          <w:lang w:val="en-US"/>
        </w:rPr>
        <w:t xml:space="preserve"> </w:t>
      </w:r>
      <w:r>
        <w:rPr>
          <w:rFonts w:hint="eastAsia" w:ascii="黑体" w:hAnsi="黑体" w:eastAsia="黑体" w:cs="黑体"/>
          <w:lang w:val="en-US" w:eastAsia="zh-CN"/>
        </w:rPr>
        <w:t xml:space="preserve">Napo </w:t>
      </w:r>
      <w:r>
        <w:rPr>
          <w:rFonts w:hint="eastAsia" w:ascii="黑体" w:hAnsi="黑体" w:eastAsia="黑体" w:cs="黑体"/>
          <w:i w:val="0"/>
          <w:iCs w:val="0"/>
          <w:caps w:val="0"/>
          <w:color w:val="434343"/>
          <w:spacing w:val="0"/>
          <w:sz w:val="21"/>
          <w:szCs w:val="21"/>
          <w:shd w:val="clear" w:fill="FCFCFE"/>
        </w:rPr>
        <w:t>subprostrate sophora</w:t>
      </w:r>
    </w:p>
    <w:p>
      <w:pPr>
        <w:pStyle w:val="21"/>
        <w:widowControl w:val="0"/>
        <w:spacing w:line="288" w:lineRule="auto"/>
        <w:ind w:firstLine="420"/>
        <w:rPr>
          <w:rFonts w:hint="default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那坡</w:t>
      </w:r>
      <w:r>
        <w:rPr>
          <w:rFonts w:hint="default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地域范围内，根据本</w:t>
      </w:r>
      <w:r>
        <w:rPr>
          <w:rFonts w:hint="eastAsia" w:asci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规程</w:t>
      </w:r>
      <w:r>
        <w:rPr>
          <w:rFonts w:hint="default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进行种植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生产</w:t>
      </w:r>
      <w:r>
        <w:rPr>
          <w:rFonts w:hint="default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山豆根</w:t>
      </w:r>
      <w:r>
        <w:rPr>
          <w:rFonts w:hint="default"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Lines/>
        <w:widowControl/>
        <w:numPr>
          <w:ilvl w:val="0"/>
          <w:numId w:val="2"/>
        </w:numPr>
        <w:snapToGrid w:val="0"/>
        <w:spacing w:before="0" w:beforeLines="100" w:after="0" w:afterLines="100" w:line="288" w:lineRule="auto"/>
        <w:ind w:left="283" w:hanging="283"/>
        <w:textAlignment w:val="baseline"/>
        <w:rPr>
          <w:rFonts w:hint="eastAsia"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eastAsia="黑体" w:cs="Times New Roman"/>
          <w:kern w:val="44"/>
          <w:sz w:val="21"/>
          <w:szCs w:val="22"/>
          <w:lang w:val="en-US" w:eastAsia="zh-CN" w:bidi="ar-SA"/>
        </w:rPr>
        <w:t xml:space="preserve">产地环境条件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>温度</w:t>
      </w: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适宜年平均温度 1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℃～2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℃，最适生长温度22℃～32℃。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水分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适宜年平均降水量为1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00 mm～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00mm，灌溉水符合GB 5084的规定。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光照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幼苗期荫蔽度为50％～60％，定植1年后荫蔽度为5％～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0％。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 海拔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适宜海拔为300 m～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00 m。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土壤 </w:t>
      </w:r>
    </w:p>
    <w:p>
      <w:pPr>
        <w:keepLines w:val="0"/>
        <w:widowControl/>
        <w:spacing w:line="288" w:lineRule="auto"/>
        <w:ind w:firstLine="420" w:firstLineChars="200"/>
        <w:rPr>
          <w:rFonts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土层深厚、土质疏松、渗水透气良好的砂质壤土，石灰岩地区的砂质壤土最佳，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土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壤环境质量符合GB 15618的规定。 </w:t>
      </w:r>
    </w:p>
    <w:p>
      <w:pPr>
        <w:pStyle w:val="2"/>
        <w:keepLines/>
        <w:widowControl/>
        <w:numPr>
          <w:ilvl w:val="0"/>
          <w:numId w:val="2"/>
        </w:numPr>
        <w:snapToGrid w:val="0"/>
        <w:spacing w:before="0" w:beforeLines="100" w:after="0" w:afterLines="100" w:line="240" w:lineRule="auto"/>
        <w:ind w:left="283" w:hanging="283"/>
        <w:textAlignment w:val="baseline"/>
        <w:rPr>
          <w:rFonts w:hint="eastAsia"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cs="Times New Roman"/>
          <w:kern w:val="44"/>
          <w:sz w:val="21"/>
          <w:szCs w:val="22"/>
          <w:lang w:val="en-US" w:eastAsia="zh-CN" w:bidi="ar-SA"/>
        </w:rPr>
        <w:t>选种</w:t>
      </w:r>
    </w:p>
    <w:p>
      <w:pPr>
        <w:pStyle w:val="21"/>
        <w:widowControl w:val="0"/>
        <w:spacing w:line="288" w:lineRule="auto"/>
        <w:ind w:firstLine="420"/>
        <w:rPr>
          <w:rFonts w:hint="default" w:hAnsi="宋体" w:eastAsia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选择健壮、无病虫害的山豆根植株，在每年10月份荚果成熟期采收其荚果，去掉果荚将种子</w:t>
      </w:r>
      <w:r>
        <w:rPr>
          <w:rFonts w:hint="eastAsia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置于阴凉处。</w:t>
      </w:r>
    </w:p>
    <w:p>
      <w:pPr>
        <w:pStyle w:val="2"/>
        <w:keepLines/>
        <w:widowControl/>
        <w:numPr>
          <w:ilvl w:val="0"/>
          <w:numId w:val="2"/>
        </w:numPr>
        <w:snapToGrid w:val="0"/>
        <w:spacing w:before="0" w:beforeLines="100" w:after="0" w:afterLines="100" w:line="240" w:lineRule="auto"/>
        <w:ind w:left="283" w:hanging="283"/>
        <w:textAlignment w:val="baseline"/>
        <w:rPr>
          <w:rFonts w:hint="eastAsia"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cs="Times New Roman"/>
          <w:kern w:val="44"/>
          <w:sz w:val="21"/>
          <w:szCs w:val="22"/>
          <w:lang w:val="en-US" w:eastAsia="zh-CN" w:bidi="ar-SA"/>
        </w:rPr>
        <w:t>育苗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cs="Times New Roman"/>
          <w:sz w:val="21"/>
          <w:lang w:val="en-US" w:eastAsia="zh-CN" w:bidi="ar"/>
        </w:rPr>
        <w:t>种苗类型</w:t>
      </w:r>
    </w:p>
    <w:p>
      <w:pPr>
        <w:spacing w:line="288" w:lineRule="auto"/>
        <w:ind w:firstLine="420" w:firstLineChars="200"/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山豆根繁殖方法主要有种子育苗和种子点播繁殖。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播种 </w:t>
      </w:r>
    </w:p>
    <w:p>
      <w:pPr>
        <w:pStyle w:val="21"/>
        <w:widowControl w:val="0"/>
        <w:spacing w:line="288" w:lineRule="auto"/>
        <w:ind w:firstLine="420"/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播种时间一般在10月至12月进行。裸根苗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按行距20 cm，株距5 cm，将山豆根种子播入沙床，种子上覆沙厚度不超过1 cm</w:t>
      </w:r>
      <w:r>
        <w:rPr>
          <w:rFonts w:hint="eastAsia" w:asci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，营养杯苗直径不小于7 cm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。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浇水 </w:t>
      </w:r>
    </w:p>
    <w:p>
      <w:pPr>
        <w:pStyle w:val="21"/>
        <w:widowControl/>
        <w:spacing w:line="288" w:lineRule="auto"/>
        <w:ind w:firstLine="420"/>
        <w:rPr>
          <w:rFonts w:ascii="Times New Roman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播种后浇水，保持苗床湿润，播种后15 d～30 d出苗，出苗后适当减少浇水量。 每周浇水1～2 次，保持苗床湿润。山豆根忌涝，及时排除雨季的内涝积水。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除草施肥 </w:t>
      </w:r>
    </w:p>
    <w:p>
      <w:pPr>
        <w:pStyle w:val="21"/>
        <w:widowControl w:val="0"/>
        <w:spacing w:line="288" w:lineRule="auto"/>
        <w:ind w:firstLine="420"/>
        <w:rPr>
          <w:rFonts w:ascii="Times New Roman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苗期每两个月除草1次，施肥2次，每 667 m</w:t>
      </w:r>
      <w:r>
        <w:rPr>
          <w:rFonts w:hint="eastAsia" w:asci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²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 每次施腐熟农家水肥500 kg或尿素</w:t>
      </w:r>
      <w:r>
        <w:rPr>
          <w:rFonts w:hint="eastAsia" w:asci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 kg 按1:50兑水淋 施。叶面追肥1次，</w:t>
      </w:r>
      <w:r>
        <w:rPr>
          <w:rFonts w:hint="eastAsia" w:asci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视植株生长情况对页面追肥1次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。施肥方法应符合NY/T 496的规定。 </w:t>
      </w:r>
    </w:p>
    <w:p>
      <w:pPr>
        <w:pStyle w:val="2"/>
        <w:keepLines/>
        <w:numPr>
          <w:ilvl w:val="0"/>
          <w:numId w:val="2"/>
        </w:numPr>
        <w:snapToGrid w:val="0"/>
        <w:spacing w:before="0" w:beforeLines="100" w:after="0" w:afterLines="100" w:line="240" w:lineRule="auto"/>
        <w:ind w:left="283" w:hanging="283"/>
        <w:textAlignment w:val="baseline"/>
        <w:rPr>
          <w:rFonts w:hint="eastAsia"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eastAsia="黑体" w:cs="Times New Roman"/>
          <w:kern w:val="44"/>
          <w:sz w:val="21"/>
          <w:szCs w:val="22"/>
          <w:lang w:val="en-US" w:eastAsia="zh-CN" w:bidi="ar-SA"/>
        </w:rPr>
        <w:t xml:space="preserve">定植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 整地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选择土层深厚、质地疏松的砂质壤土地块，每667 m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²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施有机肥（厩肥、草皮灰、人畜粪混合）1 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00 kg， 施肥后垦地起畦，畦宽70 cm，高15 cm～20 cm。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定植 </w:t>
      </w:r>
    </w:p>
    <w:p>
      <w:pPr>
        <w:widowControl/>
        <w:spacing w:line="288" w:lineRule="auto"/>
        <w:ind w:firstLineChars="200"/>
        <w:jc w:val="left"/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宜在每年的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月～4月进行，按株距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50-60 cm,行距80-100 cm进行开穴，穴长15 cm</w:t>
      </w:r>
      <w:r>
        <w:rPr>
          <w:rFonts w:hint="default" w:ascii="Arial" w:hAnsi="Arial" w:cs="Arial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穴宽15 cm</w:t>
      </w:r>
      <w:r>
        <w:rPr>
          <w:rFonts w:hint="default" w:ascii="Arial" w:hAnsi="Arial" w:cs="Arial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穴深20 cm;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将育好的山豆根苗移至穴中，根部入土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 cm～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5 cm，覆土压实浇定根水。</w:t>
      </w:r>
    </w:p>
    <w:p>
      <w:pPr>
        <w:pStyle w:val="2"/>
        <w:keepLines/>
        <w:numPr>
          <w:ilvl w:val="0"/>
          <w:numId w:val="2"/>
        </w:numPr>
        <w:snapToGrid w:val="0"/>
        <w:spacing w:before="0" w:beforeLines="100" w:after="0" w:afterLines="100" w:line="240" w:lineRule="auto"/>
        <w:ind w:left="283" w:hanging="283"/>
        <w:textAlignment w:val="baseline"/>
        <w:rPr>
          <w:rFonts w:hint="eastAsia"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eastAsia="黑体" w:cs="Times New Roman"/>
          <w:kern w:val="44"/>
          <w:sz w:val="21"/>
          <w:szCs w:val="22"/>
          <w:lang w:val="en-US" w:eastAsia="zh-CN" w:bidi="ar-SA"/>
        </w:rPr>
        <w:t xml:space="preserve">田间管理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营养生长期管理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应注重防治草害，可在畦面覆膜或铺上稻草、蕨草。每年4月、7月～8月和11月各除草1次。可在11 月除草后追肥1次，每667 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㎡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施放20 kg尿素+20 kg过磷酸钙+20 kg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硫酸钾肥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。应注意防涝，雨季及时排水。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花期管理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花期为每年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月～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月；山豆根开花时，可用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支架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支撑山豆根花枝。5月山豆根达盛花期，用25 mg/L NAA或0.01 mg/L芸苔素内酯喷施花枝，可减少花朵掉落。花期除草1次，雨季及时防涝排水。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szCs w:val="32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荚果期管理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用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支架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支撑保证荚果枝立于空中，在结荚初期和荚果膨大期各喷施25 mg/L NAA或0.01 mg/L芸苔素 内酯1次。结荚期除草1次，雨季及时防涝排水。 </w:t>
      </w:r>
    </w:p>
    <w:p>
      <w:pPr>
        <w:pStyle w:val="2"/>
        <w:keepLines/>
        <w:numPr>
          <w:ilvl w:val="0"/>
          <w:numId w:val="2"/>
        </w:numPr>
        <w:snapToGrid w:val="0"/>
        <w:spacing w:before="0" w:beforeLines="100" w:after="0" w:afterLines="100" w:line="240" w:lineRule="auto"/>
        <w:ind w:left="283" w:hanging="283"/>
        <w:textAlignment w:val="baseline"/>
        <w:rPr>
          <w:rFonts w:hint="eastAsia"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eastAsia="黑体" w:cs="Times New Roman"/>
          <w:kern w:val="44"/>
          <w:sz w:val="21"/>
          <w:szCs w:val="22"/>
          <w:lang w:val="en-US" w:eastAsia="zh-CN" w:bidi="ar-SA"/>
        </w:rPr>
        <w:t xml:space="preserve">病虫害防治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防治原则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遵循“农业防治、物理防治、生物防治为主，化学防治为辅”原则。使用农药防治时，应符合 </w:t>
      </w:r>
    </w:p>
    <w:p>
      <w:pPr>
        <w:keepNext w:val="0"/>
        <w:keepLines w:val="0"/>
        <w:widowControl/>
        <w:suppressLineNumbers w:val="0"/>
        <w:spacing w:line="288" w:lineRule="auto"/>
        <w:ind w:firstLine="0" w:firstLineChars="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NY/T 393的规定。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防治方法 </w:t>
      </w:r>
    </w:p>
    <w:p>
      <w:pPr>
        <w:pStyle w:val="2"/>
        <w:keepLines/>
        <w:numPr>
          <w:ilvl w:val="2"/>
          <w:numId w:val="2"/>
        </w:numPr>
        <w:snapToGrid w:val="0"/>
        <w:spacing w:before="0" w:beforeLines="50" w:after="0" w:afterLines="50" w:line="288" w:lineRule="auto"/>
        <w:ind w:left="709" w:hanging="709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农业防治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加强田间管理，防止杂草，科学施肥，增施磷钾肥；保持适当的湿度，防止土壤积水。轮作倒茬，翻耕土壤，曝晒。 </w:t>
      </w:r>
    </w:p>
    <w:p>
      <w:pPr>
        <w:pStyle w:val="2"/>
        <w:keepLines/>
        <w:numPr>
          <w:ilvl w:val="2"/>
          <w:numId w:val="2"/>
        </w:numPr>
        <w:snapToGrid w:val="0"/>
        <w:spacing w:before="0" w:beforeLines="50" w:after="0" w:afterLines="50" w:line="288" w:lineRule="auto"/>
        <w:ind w:left="709" w:hanging="709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物理防治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种植基地设置诱虫灯，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发现严重虫害时，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进行人工捕杀作业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；剪除或拔除病虫害严重的山豆根植株进行烧毁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深埋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；及时修剪、清除枯枝老叶。 </w:t>
      </w:r>
    </w:p>
    <w:p>
      <w:pPr>
        <w:pStyle w:val="2"/>
        <w:keepLines/>
        <w:numPr>
          <w:ilvl w:val="2"/>
          <w:numId w:val="2"/>
        </w:numPr>
        <w:snapToGrid w:val="0"/>
        <w:spacing w:before="0" w:beforeLines="50" w:after="0" w:afterLines="50" w:line="288" w:lineRule="auto"/>
        <w:ind w:left="709" w:hanging="709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化学防治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山豆根花果期最常见的病害为根腐病，虫害主要有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蛀茎螟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豆荚螟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红蜘蛛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蚧壳虫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用甲霜恶霉灵、多菌灵等进行土壤消毒，在发病初期可使用铜制剂或甲霜恶霉灵进行防治。蛀茎螟可用敌百虫兑水800倍喷雾或从蛀口灌入。豆荚螟可用敌百虫兑水800~1200倍喷雾。红蜘蛛可用吡虫啉1200~1500倍喷雾。蚧壳虫可用敌敌畏兑水1200~1500倍喷雾。</w:t>
      </w:r>
    </w:p>
    <w:p>
      <w:pPr>
        <w:pStyle w:val="2"/>
        <w:keepLines/>
        <w:numPr>
          <w:ilvl w:val="0"/>
          <w:numId w:val="2"/>
        </w:numPr>
        <w:snapToGrid w:val="0"/>
        <w:spacing w:before="0" w:beforeLines="100" w:after="0" w:afterLines="100" w:line="240" w:lineRule="auto"/>
        <w:ind w:left="283" w:hanging="283"/>
        <w:textAlignment w:val="baseline"/>
        <w:rPr>
          <w:rFonts w:hint="eastAsia"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eastAsia="黑体" w:cs="Times New Roman"/>
          <w:kern w:val="44"/>
          <w:sz w:val="21"/>
          <w:szCs w:val="22"/>
          <w:lang w:val="en-US" w:eastAsia="zh-CN" w:bidi="ar-SA"/>
        </w:rPr>
        <w:t xml:space="preserve">采收和储藏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种子采收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山豆根最佳的采收时间为每年的9月中旬至10月初，采用分批采收的原则；成熟的山豆根种子具备 以下特征：荚果外壳坚硬，色泽淡黄或黄绿色，种子饱满坚硬，荚果外壳微微裂开，露出的种子种皮光滑有光泽，为黄褐色或黑色。种子采收后立即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置于阴凉处进行储存。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Lines/>
        <w:widowControl/>
        <w:numPr>
          <w:ilvl w:val="1"/>
          <w:numId w:val="2"/>
        </w:numPr>
        <w:snapToGrid w:val="0"/>
        <w:spacing w:before="0" w:beforeLines="50" w:after="0" w:afterLines="50" w:line="240" w:lineRule="auto"/>
        <w:ind w:left="567" w:hanging="567"/>
        <w:textAlignment w:val="baseline"/>
        <w:rPr>
          <w:rFonts w:hint="eastAsia" w:ascii="Times New Roman" w:hAnsi="Times New Roman" w:cs="Times New Roman"/>
          <w:sz w:val="21"/>
          <w:lang w:val="en-US" w:bidi="ar"/>
        </w:rPr>
      </w:pPr>
      <w:r>
        <w:rPr>
          <w:rFonts w:hint="eastAsia" w:ascii="Times New Roman" w:hAnsi="Times New Roman" w:eastAsia="黑体" w:cs="Times New Roman"/>
          <w:kern w:val="0"/>
          <w:sz w:val="21"/>
          <w:szCs w:val="32"/>
          <w:lang w:val="en-US" w:eastAsia="zh-CN" w:bidi="ar"/>
        </w:rPr>
        <w:t xml:space="preserve">种子储藏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采收的山豆根种子应及时播种。储藏时按GB/T 7415的规定执行，如需长期贮藏，可将种子用塑料袋封装好后在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℃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-15</w:t>
      </w: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℃温度下贮藏，贮藏时间最长不超过6个月。 </w:t>
      </w:r>
    </w:p>
    <w:p>
      <w:pPr>
        <w:pStyle w:val="2"/>
        <w:keepLines/>
        <w:numPr>
          <w:ilvl w:val="0"/>
          <w:numId w:val="2"/>
        </w:numPr>
        <w:snapToGrid w:val="0"/>
        <w:spacing w:before="0" w:beforeLines="100" w:after="0" w:afterLines="100" w:line="240" w:lineRule="auto"/>
        <w:ind w:left="283" w:hanging="283"/>
        <w:textAlignment w:val="baseline"/>
        <w:rPr>
          <w:rFonts w:hint="eastAsia" w:ascii="Tahoma" w:hAnsi="Tahoma" w:cs="Times New Roman"/>
          <w:kern w:val="44"/>
          <w:sz w:val="21"/>
          <w:szCs w:val="22"/>
          <w:lang w:val="en-US" w:bidi="ar-SA"/>
        </w:rPr>
      </w:pPr>
      <w:r>
        <w:rPr>
          <w:rFonts w:hint="eastAsia" w:ascii="Tahoma" w:hAnsi="Tahoma" w:eastAsia="黑体" w:cs="Times New Roman"/>
          <w:kern w:val="44"/>
          <w:sz w:val="21"/>
          <w:szCs w:val="22"/>
          <w:lang w:val="en-US" w:eastAsia="zh-CN" w:bidi="ar-SA"/>
        </w:rPr>
        <w:t xml:space="preserve">生产档案 </w:t>
      </w:r>
    </w:p>
    <w:p>
      <w:pPr>
        <w:keepNext w:val="0"/>
        <w:keepLines w:val="0"/>
        <w:widowControl/>
        <w:suppressLineNumbers w:val="0"/>
        <w:spacing w:line="288" w:lineRule="auto"/>
        <w:ind w:firstLine="420" w:firstLineChars="20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对栽培管理、病虫害防治及种子储藏等所采取的措施进行详细记录，建立生产档案，实行专人专柜，规范化管理。 </w:t>
      </w:r>
    </w:p>
    <w:p>
      <w:pPr>
        <w:pStyle w:val="21"/>
        <w:widowControl w:val="0"/>
        <w:spacing w:line="288" w:lineRule="auto"/>
        <w:ind w:firstLine="0" w:firstLineChars="0"/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1"/>
        <w:widowControl w:val="0"/>
        <w:spacing w:line="288" w:lineRule="auto"/>
        <w:ind w:firstLine="0" w:firstLineChars="0"/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1"/>
        <w:widowControl w:val="0"/>
        <w:spacing w:line="288" w:lineRule="auto"/>
        <w:ind w:firstLine="0" w:firstLineChars="0"/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257810</wp:posOffset>
                </wp:positionV>
                <wp:extent cx="18097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2100" y="1981835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95pt;margin-top:20.3pt;height:0pt;width:142.5pt;z-index:251666432;mso-width-relative:page;mso-height-relative:page;" filled="f" stroked="t" coordsize="21600,21600" o:gfxdata="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hNTDHWAAAACQEAAA8AAAAAAAAAAQAgAAAAIgAAAGRycy9kb3ducmV2&#10;LnhtbFBLAQIUABQAAAAIAIdO4kD2k0NM/gEAAN8DAAAOAAAAAAAAAAEAIAAAACUBAABkcnMvZTJv&#10;RG9jLnhtbFBLBQYAAAAABgAGAFkBAACV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10" w:type="first"/>
      <w:footerReference r:id="rId8" w:type="default"/>
      <w:footerReference r:id="rId9" w:type="even"/>
      <w:pgSz w:w="11910" w:h="16840"/>
      <w:pgMar w:top="1134" w:right="1134" w:bottom="1134" w:left="1701" w:header="1077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svHiUt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3V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HsvHi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56+Us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/nr5S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afterLines="50"/>
      <w:rPr>
        <w:rFonts w:eastAsia="黑体"/>
        <w:lang w:val="en-US"/>
      </w:rPr>
    </w:pPr>
    <w:r>
      <w:rPr>
        <w:rFonts w:ascii="Times New Roman" w:hAnsi="Times New Roman" w:eastAsia="黑体" w:cs="Times New Roman"/>
        <w:b/>
        <w:bCs/>
        <w:lang w:val="en-US"/>
      </w:rPr>
      <w:t>T/CAI</w:t>
    </w:r>
    <w:r>
      <w:rPr>
        <w:rFonts w:hint="eastAsia" w:ascii="黑体" w:hAnsi="黑体" w:eastAsia="黑体" w:cs="黑体"/>
        <w:lang w:val="en-US"/>
      </w:rPr>
      <w:t xml:space="preserve"> 1xx-2021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afterLines="50"/>
      <w:rPr>
        <w:rFonts w:eastAsia="黑体"/>
        <w:lang w:val="en-US"/>
      </w:rPr>
    </w:pPr>
    <w:r>
      <w:rPr>
        <w:rFonts w:ascii="Times New Roman" w:hAnsi="Times New Roman" w:eastAsia="黑体" w:cs="Times New Roman"/>
        <w:b/>
        <w:bCs/>
        <w:lang w:val="en-US"/>
      </w:rPr>
      <w:t>T/CAI</w:t>
    </w:r>
    <w:r>
      <w:rPr>
        <w:rFonts w:hint="eastAsia" w:ascii="黑体" w:hAnsi="黑体" w:eastAsia="黑体" w:cs="黑体"/>
        <w:lang w:val="en-US"/>
      </w:rPr>
      <w:t xml:space="preserve"> 1xx-2021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3A3011"/>
    <w:multiLevelType w:val="multilevel"/>
    <w:tmpl w:val="3C3A3011"/>
    <w:lvl w:ilvl="0" w:tentative="0">
      <w:start w:val="1"/>
      <w:numFmt w:val="decimal"/>
      <w:lvlText w:val="%1"/>
      <w:lvlJc w:val="left"/>
      <w:pPr>
        <w:ind w:left="283" w:hanging="283"/>
      </w:pPr>
      <w:rPr>
        <w:rFonts w:hint="default" w:ascii="黑体" w:hAnsi="黑体" w:eastAsia="黑体" w:cs="宋体"/>
      </w:rPr>
    </w:lvl>
    <w:lvl w:ilvl="1" w:tentative="0">
      <w:start w:val="1"/>
      <w:numFmt w:val="decimal"/>
      <w:lvlText w:val="%1.%2  "/>
      <w:lvlJc w:val="left"/>
      <w:pPr>
        <w:ind w:left="567" w:hanging="567"/>
      </w:pPr>
      <w:rPr>
        <w:rFonts w:hint="default" w:ascii="黑体" w:hAnsi="黑体" w:eastAsia="宋体" w:cs="宋体"/>
      </w:rPr>
    </w:lvl>
    <w:lvl w:ilvl="2" w:tentative="0">
      <w:start w:val="1"/>
      <w:numFmt w:val="decimal"/>
      <w:lvlText w:val="%1.%2.%3 "/>
      <w:lvlJc w:val="left"/>
      <w:pPr>
        <w:ind w:left="709" w:hanging="709"/>
      </w:pPr>
      <w:rPr>
        <w:rFonts w:hint="default" w:ascii="黑体" w:hAnsi="黑体" w:eastAsia="宋体" w:cs="宋体"/>
      </w:rPr>
    </w:lvl>
    <w:lvl w:ilvl="3" w:tentative="0">
      <w:start w:val="1"/>
      <w:numFmt w:val="decimal"/>
      <w:lvlText w:val="%1.%2.%3.%4 "/>
      <w:lvlJc w:val="left"/>
      <w:pPr>
        <w:ind w:left="850" w:hanging="850"/>
      </w:pPr>
      <w:rPr>
        <w:rFonts w:hint="default" w:ascii="黑体" w:hAnsi="黑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0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709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DE"/>
    <w:rsid w:val="0004284E"/>
    <w:rsid w:val="001E5ADC"/>
    <w:rsid w:val="002A752B"/>
    <w:rsid w:val="00406A4C"/>
    <w:rsid w:val="00477A17"/>
    <w:rsid w:val="004D5AC9"/>
    <w:rsid w:val="004F411E"/>
    <w:rsid w:val="00630687"/>
    <w:rsid w:val="00714220"/>
    <w:rsid w:val="007C0AED"/>
    <w:rsid w:val="008340D0"/>
    <w:rsid w:val="0085151A"/>
    <w:rsid w:val="008956B2"/>
    <w:rsid w:val="00962A8E"/>
    <w:rsid w:val="00B446D7"/>
    <w:rsid w:val="00CC0BFD"/>
    <w:rsid w:val="00CC3303"/>
    <w:rsid w:val="00D364DE"/>
    <w:rsid w:val="00E6420A"/>
    <w:rsid w:val="00EC32A1"/>
    <w:rsid w:val="00F64FA7"/>
    <w:rsid w:val="00FF5B27"/>
    <w:rsid w:val="022B6E18"/>
    <w:rsid w:val="04BB5134"/>
    <w:rsid w:val="06965D42"/>
    <w:rsid w:val="081845CB"/>
    <w:rsid w:val="09D34D6F"/>
    <w:rsid w:val="0ACF15A0"/>
    <w:rsid w:val="0BE758F2"/>
    <w:rsid w:val="0D6C3070"/>
    <w:rsid w:val="0E9301A8"/>
    <w:rsid w:val="105372C8"/>
    <w:rsid w:val="10A9041C"/>
    <w:rsid w:val="11A34771"/>
    <w:rsid w:val="12C23ECB"/>
    <w:rsid w:val="137A5709"/>
    <w:rsid w:val="14971E50"/>
    <w:rsid w:val="17D84F21"/>
    <w:rsid w:val="197C7533"/>
    <w:rsid w:val="1CDA6BC9"/>
    <w:rsid w:val="1E030D9D"/>
    <w:rsid w:val="2003405C"/>
    <w:rsid w:val="20641098"/>
    <w:rsid w:val="207064EA"/>
    <w:rsid w:val="21E73852"/>
    <w:rsid w:val="22214155"/>
    <w:rsid w:val="22603664"/>
    <w:rsid w:val="270353AD"/>
    <w:rsid w:val="27662B90"/>
    <w:rsid w:val="278F7FEF"/>
    <w:rsid w:val="27C67CA3"/>
    <w:rsid w:val="27E81DFA"/>
    <w:rsid w:val="288F0069"/>
    <w:rsid w:val="291A7EA0"/>
    <w:rsid w:val="2A22335B"/>
    <w:rsid w:val="2A860B19"/>
    <w:rsid w:val="2E6017DC"/>
    <w:rsid w:val="2EC43A58"/>
    <w:rsid w:val="31F82598"/>
    <w:rsid w:val="3270618F"/>
    <w:rsid w:val="375463A2"/>
    <w:rsid w:val="389E2510"/>
    <w:rsid w:val="38FF582C"/>
    <w:rsid w:val="3BAB16A2"/>
    <w:rsid w:val="3D5D17E8"/>
    <w:rsid w:val="3E1A3293"/>
    <w:rsid w:val="3E2F3E8B"/>
    <w:rsid w:val="413E2BF1"/>
    <w:rsid w:val="41B11783"/>
    <w:rsid w:val="41E67444"/>
    <w:rsid w:val="435B3B47"/>
    <w:rsid w:val="469466BC"/>
    <w:rsid w:val="48CF7937"/>
    <w:rsid w:val="4922588C"/>
    <w:rsid w:val="4A277EA5"/>
    <w:rsid w:val="4A887025"/>
    <w:rsid w:val="4E3534CA"/>
    <w:rsid w:val="4EB36A7E"/>
    <w:rsid w:val="519002C4"/>
    <w:rsid w:val="545210D7"/>
    <w:rsid w:val="54A138AB"/>
    <w:rsid w:val="55A20893"/>
    <w:rsid w:val="57A72AE1"/>
    <w:rsid w:val="584C0CC1"/>
    <w:rsid w:val="58B35695"/>
    <w:rsid w:val="5A311229"/>
    <w:rsid w:val="5DD302CC"/>
    <w:rsid w:val="5E9610C7"/>
    <w:rsid w:val="5FCF3EF7"/>
    <w:rsid w:val="5FED74E2"/>
    <w:rsid w:val="61685B93"/>
    <w:rsid w:val="62CD59E0"/>
    <w:rsid w:val="634C3F48"/>
    <w:rsid w:val="64E20C1D"/>
    <w:rsid w:val="684A4F30"/>
    <w:rsid w:val="68B83356"/>
    <w:rsid w:val="69942FD0"/>
    <w:rsid w:val="69CB0A19"/>
    <w:rsid w:val="6B304859"/>
    <w:rsid w:val="6B8B0C30"/>
    <w:rsid w:val="6C132D0C"/>
    <w:rsid w:val="6C7C15D3"/>
    <w:rsid w:val="6CE6660F"/>
    <w:rsid w:val="6D6D72B0"/>
    <w:rsid w:val="6DFD4E15"/>
    <w:rsid w:val="71747CA4"/>
    <w:rsid w:val="72AA3F34"/>
    <w:rsid w:val="784D2EB8"/>
    <w:rsid w:val="7C5A3E08"/>
    <w:rsid w:val="7D253FDF"/>
    <w:rsid w:val="7D8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5"/>
      <w:outlineLvl w:val="0"/>
    </w:pPr>
    <w:rPr>
      <w:rFonts w:ascii="黑体" w:hAnsi="黑体" w:eastAsia="黑体" w:cs="黑体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</w:style>
  <w:style w:type="paragraph" w:styleId="4">
    <w:name w:val="Body Text"/>
    <w:basedOn w:val="1"/>
    <w:qFormat/>
    <w:uiPriority w:val="1"/>
    <w:rPr>
      <w:sz w:val="21"/>
      <w:szCs w:val="21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9">
    <w:name w:val="annotation subject"/>
    <w:basedOn w:val="3"/>
    <w:next w:val="3"/>
    <w:link w:val="17"/>
    <w:qFormat/>
    <w:uiPriority w:val="0"/>
    <w:rPr>
      <w:b/>
      <w:bCs/>
    </w:r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873" w:hanging="736"/>
    </w:pPr>
  </w:style>
  <w:style w:type="paragraph" w:customStyle="1" w:styleId="15">
    <w:name w:val="Table Paragraph"/>
    <w:basedOn w:val="1"/>
    <w:qFormat/>
    <w:uiPriority w:val="1"/>
    <w:pPr>
      <w:spacing w:before="38"/>
      <w:jc w:val="center"/>
    </w:pPr>
  </w:style>
  <w:style w:type="character" w:customStyle="1" w:styleId="16">
    <w:name w:val="批注文字 字符"/>
    <w:basedOn w:val="11"/>
    <w:link w:val="3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7">
    <w:name w:val="批注主题 字符"/>
    <w:basedOn w:val="16"/>
    <w:link w:val="9"/>
    <w:qFormat/>
    <w:uiPriority w:val="0"/>
    <w:rPr>
      <w:rFonts w:ascii="宋体" w:hAnsi="宋体" w:cs="宋体"/>
      <w:b/>
      <w:bCs/>
      <w:sz w:val="22"/>
      <w:szCs w:val="22"/>
      <w:lang w:val="zh-CN" w:bidi="zh-CN"/>
    </w:rPr>
  </w:style>
  <w:style w:type="character" w:customStyle="1" w:styleId="18">
    <w:name w:val="批注框文本 字符"/>
    <w:basedOn w:val="11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paragraph" w:customStyle="1" w:styleId="19">
    <w:name w:val="二级条标题"/>
    <w:basedOn w:val="20"/>
    <w:next w:val="21"/>
    <w:qFormat/>
    <w:uiPriority w:val="0"/>
    <w:pPr>
      <w:numPr>
        <w:numId w:val="0"/>
      </w:numPr>
      <w:outlineLvl w:val="3"/>
    </w:pPr>
  </w:style>
  <w:style w:type="paragraph" w:customStyle="1" w:styleId="20">
    <w:name w:val="一级条标题"/>
    <w:next w:val="2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2">
    <w:name w:val="三级条标题"/>
    <w:basedOn w:val="19"/>
    <w:next w:val="21"/>
    <w:qFormat/>
    <w:uiPriority w:val="0"/>
    <w:pPr>
      <w:outlineLvl w:val="4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10F109-85E6-4F30-A64C-E3238B3B83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1932</Words>
  <Characters>2135</Characters>
  <Lines>16</Lines>
  <Paragraphs>4</Paragraphs>
  <TotalTime>2</TotalTime>
  <ScaleCrop>false</ScaleCrop>
  <LinksUpToDate>false</LinksUpToDate>
  <CharactersWithSpaces>2268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2021-01-07T01:17:00Z</dcterms:created>
  <dc:creator>WIN-10</dc:creator>
  <cp:lastModifiedBy>leiweiwei</cp:lastModifiedBy>
  <dcterms:modified xsi:type="dcterms:W3CDTF">2021-10-20T02:17:53Z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8BFC5B89D5A743CF84DA8458CC0EC7DD</vt:lpwstr>
  </property>
</Properties>
</file>