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1FBCDF78" w:rsidR="00CB5DE3" w:rsidRDefault="00CB5DE3" w:rsidP="00CB5DE3">
            <w:pPr>
              <w:spacing w:beforeLines="30" w:before="93" w:afterLines="30" w:after="93" w:line="340" w:lineRule="exact"/>
              <w:ind w:firstLineChars="500" w:firstLine="1054"/>
              <w:rPr>
                <w:rFonts w:hint="eastAsia"/>
                <w:b/>
                <w:bCs/>
              </w:rPr>
            </w:pPr>
            <w:r w:rsidRPr="00CB5DE3">
              <w:rPr>
                <w:rFonts w:hint="eastAsia"/>
                <w:b/>
                <w:bCs/>
              </w:rPr>
              <w:t>白酒检验规则和标志、包装、运输、贮存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5910E2"/>
    <w:rsid w:val="00737CF8"/>
    <w:rsid w:val="00CB5DE3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JIYU</cp:lastModifiedBy>
  <cp:revision>5</cp:revision>
  <dcterms:created xsi:type="dcterms:W3CDTF">2020-12-31T01:32:00Z</dcterms:created>
  <dcterms:modified xsi:type="dcterms:W3CDTF">2021-01-07T06:11:00Z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