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B7DBE" w14:paraId="61CF3750" w14:textId="77777777">
        <w:tc>
          <w:tcPr>
            <w:tcW w:w="509" w:type="dxa"/>
          </w:tcPr>
          <w:p w14:paraId="2706EC36" w14:textId="77777777" w:rsidR="008B7DBE" w:rsidRDefault="002A6722">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FA0AB0F" w14:textId="77777777" w:rsidR="008B7DBE" w:rsidRDefault="002A6722">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67.040</w:t>
            </w:r>
          </w:p>
        </w:tc>
      </w:tr>
      <w:tr w:rsidR="008B7DBE" w14:paraId="55511269" w14:textId="77777777">
        <w:tc>
          <w:tcPr>
            <w:tcW w:w="509" w:type="dxa"/>
          </w:tcPr>
          <w:p w14:paraId="6589E23C" w14:textId="77777777" w:rsidR="008B7DBE" w:rsidRDefault="002A6722">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5B90065" w14:textId="77777777" w:rsidR="008B7DBE" w:rsidRDefault="002A6722">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X00/09</w:t>
            </w:r>
          </w:p>
        </w:tc>
      </w:tr>
    </w:tbl>
    <w:tbl>
      <w:tblPr>
        <w:tblStyle w:val="affff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8B7DBE" w14:paraId="76A6E399" w14:textId="77777777">
        <w:tc>
          <w:tcPr>
            <w:tcW w:w="6661" w:type="dxa"/>
          </w:tcPr>
          <w:p w14:paraId="223C1964" w14:textId="77777777" w:rsidR="008B7DBE" w:rsidRDefault="002A6722">
            <w:pPr>
              <w:pStyle w:val="afffff6"/>
              <w:framePr w:w="0" w:hRule="auto" w:wrap="auto" w:hAnchor="text" w:xAlign="left" w:yAlign="inline" w:anchorLock="0"/>
              <w:rPr>
                <w:rFonts w:ascii="宋体" w:hAnsi="宋体"/>
                <w:sz w:val="28"/>
                <w:szCs w:val="28"/>
              </w:rPr>
            </w:pPr>
            <w:bookmarkStart w:id="0" w:name="_Hlk26473981"/>
            <w:r>
              <w:rPr>
                <w:noProof/>
              </w:rPr>
              <w:drawing>
                <wp:inline distT="0" distB="0" distL="0" distR="0" wp14:anchorId="1777AAD8" wp14:editId="64E1D0CC">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3201</w:t>
            </w:r>
            <w:r>
              <w:fldChar w:fldCharType="end"/>
            </w:r>
            <w:bookmarkEnd w:id="1"/>
          </w:p>
        </w:tc>
      </w:tr>
    </w:tbl>
    <w:p w14:paraId="7B764F5A" w14:textId="77777777" w:rsidR="008B7DBE" w:rsidRDefault="002A6722">
      <w:pPr>
        <w:pStyle w:val="afffff7"/>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南京市</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14:paraId="04CF29C2" w14:textId="77777777" w:rsidR="008B7DBE" w:rsidRDefault="002A6722">
      <w:pPr>
        <w:pStyle w:val="affffffffff9"/>
        <w:framePr w:wrap="around"/>
      </w:pPr>
      <w:r>
        <w:t>DB</w:t>
      </w:r>
      <w:r>
        <w:rPr>
          <w:sz w:val="15"/>
          <w:szCs w:val="15"/>
        </w:rPr>
        <w:t xml:space="preserve"> </w:t>
      </w:r>
      <w:r>
        <w:fldChar w:fldCharType="begin">
          <w:ffData>
            <w:name w:val="文字1"/>
            <w:enabled/>
            <w:calcOnExit w:val="0"/>
            <w:textInput>
              <w:default w:val="XX"/>
            </w:textInput>
          </w:ffData>
        </w:fldChar>
      </w:r>
      <w:bookmarkStart w:id="3" w:name="文字1"/>
      <w:r>
        <w:instrText xml:space="preserve"> FORMTEXT </w:instrText>
      </w:r>
      <w:r>
        <w:fldChar w:fldCharType="separate"/>
      </w:r>
      <w:r>
        <w:t>3201/T</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1A81A6E9" w14:textId="77777777" w:rsidR="008B7DBE" w:rsidRDefault="002A6722">
      <w:pPr>
        <w:pStyle w:val="affffffffffa"/>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7AECEB4B" w14:textId="77777777" w:rsidR="008B7DBE" w:rsidRDefault="002A6722">
      <w:pPr>
        <w:spacing w:line="240" w:lineRule="auto"/>
        <w:rPr>
          <w:rFonts w:ascii="黑体" w:eastAsia="黑体" w:hAnsi="黑体"/>
          <w:kern w:val="0"/>
          <w:sz w:val="10"/>
          <w:szCs w:val="10"/>
        </w:rPr>
      </w:pPr>
      <w:r>
        <w:rPr>
          <w:rFonts w:ascii="黑体" w:eastAsia="黑体" w:hAnsi="黑体"/>
          <w:kern w:val="0"/>
          <w:sz w:val="10"/>
          <w:szCs w:val="10"/>
        </w:rPr>
        <w:pict w14:anchorId="46140204">
          <v:line id="直接连接符 73" o:spid="_x0000_s1026" style="position:absolute;left:0;text-align:left;z-index:251660288;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14:paraId="6E0B945B" w14:textId="77777777" w:rsidR="008B7DBE" w:rsidRDefault="008B7DBE">
      <w:pPr>
        <w:pStyle w:val="afffff7"/>
        <w:framePr w:w="9639" w:h="6976" w:hRule="exact" w:hSpace="0" w:vSpace="0" w:wrap="around" w:hAnchor="page" w:y="6408"/>
        <w:jc w:val="center"/>
        <w:rPr>
          <w:rFonts w:ascii="黑体" w:eastAsia="黑体" w:hAnsi="黑体"/>
          <w:b w:val="0"/>
          <w:bCs w:val="0"/>
          <w:w w:val="100"/>
        </w:rPr>
      </w:pPr>
    </w:p>
    <w:p w14:paraId="4D47477E" w14:textId="77777777" w:rsidR="008B7DBE" w:rsidRDefault="002A6722">
      <w:pPr>
        <w:pStyle w:val="affffffffffb"/>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明厨亮灶建设规范</w:t>
      </w:r>
      <w:r>
        <w:fldChar w:fldCharType="end"/>
      </w:r>
      <w:bookmarkEnd w:id="7"/>
    </w:p>
    <w:p w14:paraId="428E7DEC" w14:textId="77777777" w:rsidR="008B7DBE" w:rsidRDefault="008B7DBE">
      <w:pPr>
        <w:framePr w:w="9639" w:h="6974" w:hRule="exact" w:wrap="around" w:vAnchor="page" w:hAnchor="page" w:x="1419" w:y="6408" w:anchorLock="1"/>
        <w:ind w:left="-1418"/>
      </w:pPr>
    </w:p>
    <w:p w14:paraId="6F8195B5" w14:textId="77777777" w:rsidR="008B7DBE" w:rsidRDefault="002A6722">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Bright kitchen and bright stove construction of specification</w:t>
      </w:r>
      <w:r>
        <w:rPr>
          <w:rFonts w:eastAsia="黑体"/>
          <w:szCs w:val="28"/>
        </w:rPr>
        <w:fldChar w:fldCharType="end"/>
      </w:r>
      <w:bookmarkEnd w:id="8"/>
    </w:p>
    <w:p w14:paraId="59592BD3" w14:textId="77777777" w:rsidR="008B7DBE" w:rsidRDefault="008B7DBE">
      <w:pPr>
        <w:framePr w:w="9639" w:h="6974" w:hRule="exact" w:wrap="around" w:vAnchor="page" w:hAnchor="page" w:x="1419" w:y="6408" w:anchorLock="1"/>
        <w:spacing w:line="760" w:lineRule="exact"/>
        <w:ind w:left="-1418"/>
      </w:pPr>
    </w:p>
    <w:p w14:paraId="4CF32D38" w14:textId="77777777" w:rsidR="008B7DBE" w:rsidRDefault="002A6722">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9"/>
    </w:p>
    <w:p w14:paraId="281AA8F1" w14:textId="77777777" w:rsidR="008B7DBE" w:rsidRDefault="002A6722">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21CFF919" w14:textId="77777777" w:rsidR="008B7DBE" w:rsidRDefault="002A6722">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sz w:val="21"/>
          <w:szCs w:val="28"/>
        </w:rPr>
        <w:t>2020</w:t>
      </w:r>
      <w:r>
        <w:rPr>
          <w:rFonts w:hint="eastAsia"/>
          <w:sz w:val="21"/>
          <w:szCs w:val="28"/>
        </w:rPr>
        <w:t>年</w:t>
      </w:r>
      <w:r>
        <w:rPr>
          <w:rFonts w:hint="eastAsia"/>
          <w:sz w:val="21"/>
          <w:szCs w:val="28"/>
        </w:rPr>
        <w:t>10</w:t>
      </w:r>
      <w:r>
        <w:rPr>
          <w:rFonts w:hint="eastAsia"/>
          <w:sz w:val="21"/>
          <w:szCs w:val="28"/>
        </w:rPr>
        <w:t>月</w:t>
      </w:r>
      <w:r>
        <w:rPr>
          <w:rFonts w:hint="eastAsia"/>
          <w:sz w:val="21"/>
          <w:szCs w:val="28"/>
        </w:rPr>
        <w:t>30</w:t>
      </w:r>
      <w:r>
        <w:rPr>
          <w:rFonts w:hint="eastAsia"/>
          <w:sz w:val="21"/>
          <w:szCs w:val="28"/>
        </w:rPr>
        <w:t>日）</w:t>
      </w:r>
      <w:r>
        <w:rPr>
          <w:sz w:val="21"/>
          <w:szCs w:val="28"/>
        </w:rPr>
        <w:fldChar w:fldCharType="end"/>
      </w:r>
      <w:bookmarkEnd w:id="11"/>
    </w:p>
    <w:p w14:paraId="4293FBDD" w14:textId="77777777" w:rsidR="008B7DBE" w:rsidRDefault="002A6722">
      <w:pPr>
        <w:pStyle w:val="affffffff"/>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42322793" w14:textId="77777777" w:rsidR="008B7DBE" w:rsidRDefault="002A6722">
      <w:pPr>
        <w:pStyle w:val="affffffffff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19250786" w14:textId="77777777" w:rsidR="008B7DBE" w:rsidRDefault="002A6722">
      <w:pPr>
        <w:pStyle w:val="affffffffff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C9E6058" w14:textId="77777777" w:rsidR="008B7DBE" w:rsidRDefault="002A6722">
      <w:pPr>
        <w:pStyle w:val="afffffffff"/>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南京</w:t>
      </w:r>
      <w:r>
        <w:rPr>
          <w:rFonts w:hAnsi="黑体" w:hint="eastAsia"/>
          <w:w w:val="100"/>
          <w:sz w:val="28"/>
        </w:rPr>
        <w:t>市市场监督管理局</w:t>
      </w:r>
      <w:r>
        <w:rPr>
          <w:rFonts w:hAnsi="黑体"/>
          <w:w w:val="100"/>
          <w:sz w:val="28"/>
        </w:rPr>
        <w:fldChar w:fldCharType="end"/>
      </w:r>
      <w:bookmarkEnd w:id="19"/>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22E2E072" w14:textId="77777777" w:rsidR="008B7DBE" w:rsidRDefault="002A6722">
      <w:pPr>
        <w:rPr>
          <w:rFonts w:ascii="宋体" w:hAnsi="宋体"/>
          <w:sz w:val="28"/>
          <w:szCs w:val="28"/>
        </w:rPr>
        <w:sectPr w:rsidR="008B7DB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w14:anchorId="089E407A">
          <v:line id="直接连接符 5" o:spid="_x0000_s1027" style="position:absolute;left:0;text-align:left;z-index:251663360;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14:paraId="74C92C09" w14:textId="77777777" w:rsidR="008B7DBE" w:rsidRDefault="002A6722">
      <w:pPr>
        <w:pStyle w:val="a6"/>
        <w:spacing w:after="468"/>
      </w:pPr>
      <w:bookmarkStart w:id="20" w:name="BookMark2"/>
      <w:r>
        <w:rPr>
          <w:spacing w:val="320"/>
        </w:rPr>
        <w:lastRenderedPageBreak/>
        <w:t>前</w:t>
      </w:r>
      <w:r>
        <w:t>言</w:t>
      </w:r>
    </w:p>
    <w:p w14:paraId="64AB3F11" w14:textId="77777777" w:rsidR="008B7DBE" w:rsidRDefault="002A6722">
      <w:pPr>
        <w:pStyle w:val="afffffc"/>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189F5B4D" w14:textId="77777777" w:rsidR="008B7DBE" w:rsidRDefault="002A6722">
      <w:pPr>
        <w:pStyle w:val="afffffc"/>
        <w:ind w:firstLine="420"/>
      </w:pPr>
      <w:r>
        <w:rPr>
          <w:rFonts w:hint="eastAsia"/>
        </w:rPr>
        <w:t>本文件由</w:t>
      </w:r>
      <w:r>
        <w:rPr>
          <w:rFonts w:hAnsi="宋体" w:hint="eastAsia"/>
        </w:rPr>
        <w:t>南京市市场监督管理局</w:t>
      </w:r>
      <w:r>
        <w:rPr>
          <w:rFonts w:hint="eastAsia"/>
        </w:rPr>
        <w:t>提出并归口。</w:t>
      </w:r>
    </w:p>
    <w:p w14:paraId="347E5092" w14:textId="77777777" w:rsidR="008B7DBE" w:rsidRDefault="002A6722">
      <w:pPr>
        <w:pStyle w:val="afffffc"/>
        <w:ind w:firstLine="420"/>
      </w:pPr>
      <w:r>
        <w:rPr>
          <w:rFonts w:hint="eastAsia"/>
        </w:rPr>
        <w:t>本文件起草单位：南京市市场监督管理局、江苏中食信企业管理咨询有限公司。</w:t>
      </w:r>
    </w:p>
    <w:p w14:paraId="6CE5C255" w14:textId="77777777" w:rsidR="008B7DBE" w:rsidRDefault="002A6722">
      <w:pPr>
        <w:pStyle w:val="afffffc"/>
        <w:ind w:firstLine="420"/>
      </w:pPr>
      <w:r>
        <w:rPr>
          <w:rFonts w:hint="eastAsia"/>
        </w:rPr>
        <w:t>本文件主要起草人：徐剑、唐晋。</w:t>
      </w:r>
    </w:p>
    <w:p w14:paraId="455D3A27" w14:textId="77777777" w:rsidR="008B7DBE" w:rsidRDefault="008B7DBE">
      <w:pPr>
        <w:pStyle w:val="afffffc"/>
        <w:ind w:firstLine="420"/>
      </w:pPr>
    </w:p>
    <w:p w14:paraId="248CCD00" w14:textId="77777777" w:rsidR="008B7DBE" w:rsidRDefault="008B7DBE">
      <w:pPr>
        <w:pStyle w:val="afffffc"/>
        <w:ind w:firstLine="420"/>
      </w:pPr>
    </w:p>
    <w:p w14:paraId="48A142E1" w14:textId="77777777" w:rsidR="008B7DBE" w:rsidRDefault="008B7DBE">
      <w:pPr>
        <w:pStyle w:val="afffffc"/>
        <w:ind w:firstLine="420"/>
      </w:pPr>
    </w:p>
    <w:p w14:paraId="6D8F8F52" w14:textId="77777777" w:rsidR="008B7DBE" w:rsidRDefault="008B7DBE">
      <w:pPr>
        <w:pStyle w:val="afffffc"/>
        <w:ind w:firstLine="420"/>
        <w:sectPr w:rsidR="008B7DBE">
          <w:headerReference w:type="even" r:id="rId16"/>
          <w:headerReference w:type="default" r:id="rId17"/>
          <w:footerReference w:type="even" r:id="rId18"/>
          <w:footerReference w:type="default" r:id="rId19"/>
          <w:pgSz w:w="11906" w:h="16838"/>
          <w:pgMar w:top="1871" w:right="1134" w:bottom="1134" w:left="1134" w:header="1418" w:footer="1134" w:gutter="284"/>
          <w:pgNumType w:fmt="upperRoman" w:start="1"/>
          <w:cols w:space="425"/>
          <w:formProt w:val="0"/>
          <w:docGrid w:type="lines" w:linePitch="312"/>
        </w:sectPr>
      </w:pPr>
    </w:p>
    <w:bookmarkEnd w:id="20" w:displacedByCustomXml="next"/>
    <w:bookmarkStart w:id="21" w:name="BookMark4" w:displacedByCustomXml="next"/>
    <w:bookmarkStart w:id="22" w:name="NEW_STAND_NAME" w:displacedByCustomXml="next"/>
    <w:sdt>
      <w:sdtPr>
        <w:tag w:val="NEW_STAND_NAME"/>
        <w:id w:val="595910757"/>
        <w:lock w:val="sdtLocked"/>
        <w:placeholder>
          <w:docPart w:val="47019A31134A47659BA6E92E2FB1FEDE"/>
        </w:placeholder>
      </w:sdtPr>
      <w:sdtEndPr/>
      <w:sdtContent>
        <w:p w14:paraId="377A37F9" w14:textId="77777777" w:rsidR="008B7DBE" w:rsidRDefault="002A6722">
          <w:pPr>
            <w:pStyle w:val="affffffffff"/>
            <w:spacing w:beforeLines="100" w:before="312" w:afterLines="220" w:after="686"/>
          </w:pPr>
          <w:r>
            <w:rPr>
              <w:rFonts w:hint="eastAsia"/>
            </w:rPr>
            <w:t>明厨亮灶建设规范</w:t>
          </w:r>
        </w:p>
      </w:sdtContent>
    </w:sdt>
    <w:p w14:paraId="66C2169C" w14:textId="77777777" w:rsidR="008B7DBE" w:rsidRDefault="002A6722">
      <w:pPr>
        <w:pStyle w:val="affc"/>
        <w:spacing w:before="312" w:after="312"/>
      </w:pPr>
      <w:bookmarkStart w:id="23" w:name="_Toc26986530"/>
      <w:bookmarkStart w:id="24" w:name="_Toc24884211"/>
      <w:bookmarkStart w:id="25" w:name="_Toc24884218"/>
      <w:bookmarkStart w:id="26" w:name="_Toc26648465"/>
      <w:bookmarkStart w:id="27" w:name="_Toc26718930"/>
      <w:bookmarkStart w:id="28" w:name="_Toc26986771"/>
      <w:bookmarkStart w:id="29" w:name="_Toc17233325"/>
      <w:bookmarkStart w:id="30" w:name="_Toc17233333"/>
      <w:bookmarkEnd w:id="22"/>
      <w:r>
        <w:rPr>
          <w:rFonts w:hint="eastAsia"/>
        </w:rPr>
        <w:t>范围</w:t>
      </w:r>
      <w:bookmarkEnd w:id="23"/>
      <w:bookmarkEnd w:id="24"/>
      <w:bookmarkEnd w:id="25"/>
      <w:bookmarkEnd w:id="26"/>
      <w:bookmarkEnd w:id="27"/>
      <w:bookmarkEnd w:id="28"/>
      <w:bookmarkEnd w:id="29"/>
      <w:bookmarkEnd w:id="30"/>
    </w:p>
    <w:p w14:paraId="3EEA3FA1" w14:textId="77777777" w:rsidR="008B7DBE" w:rsidRDefault="002A6722">
      <w:pPr>
        <w:pStyle w:val="afffffc"/>
        <w:ind w:firstLine="420"/>
        <w:rPr>
          <w:shd w:val="clear" w:color="auto" w:fill="FFFFFF"/>
        </w:rPr>
      </w:pPr>
      <w:bookmarkStart w:id="31" w:name="_Toc26718931"/>
      <w:bookmarkStart w:id="32" w:name="_Toc26986531"/>
      <w:bookmarkStart w:id="33" w:name="_Toc24884219"/>
      <w:bookmarkStart w:id="34" w:name="_Toc26648466"/>
      <w:bookmarkStart w:id="35" w:name="_Toc26986772"/>
      <w:bookmarkStart w:id="36" w:name="_Toc24884212"/>
      <w:bookmarkStart w:id="37" w:name="_Toc17233334"/>
      <w:bookmarkStart w:id="38" w:name="_Toc17233326"/>
      <w:r>
        <w:rPr>
          <w:rFonts w:hint="eastAsia"/>
          <w:shd w:val="clear" w:color="auto" w:fill="FFFFFF"/>
        </w:rPr>
        <w:t>本文件规定了明厨亮灶建设评价规范的术语和定义、建设要求和评价要求。</w:t>
      </w:r>
    </w:p>
    <w:p w14:paraId="3B97DEFA" w14:textId="77777777" w:rsidR="008B7DBE" w:rsidRDefault="002A6722">
      <w:pPr>
        <w:pStyle w:val="afffffc"/>
        <w:ind w:firstLine="420"/>
      </w:pPr>
      <w:r>
        <w:rPr>
          <w:rFonts w:hint="eastAsia"/>
          <w:shd w:val="clear" w:color="auto" w:fill="FFFFFF"/>
        </w:rPr>
        <w:t>本文件适用于餐饮服务提供者明厨亮灶的建设和评价方对明厨亮灶建设的评价。</w:t>
      </w:r>
    </w:p>
    <w:p w14:paraId="4C51EE58" w14:textId="77777777" w:rsidR="008B7DBE" w:rsidRDefault="002A6722">
      <w:pPr>
        <w:pStyle w:val="affc"/>
        <w:spacing w:before="312" w:after="312"/>
      </w:pPr>
      <w:r>
        <w:rPr>
          <w:rFonts w:hint="eastAsia"/>
        </w:rPr>
        <w:t>规范性引用文件</w:t>
      </w:r>
      <w:bookmarkEnd w:id="31"/>
      <w:bookmarkEnd w:id="32"/>
      <w:bookmarkEnd w:id="33"/>
      <w:bookmarkEnd w:id="34"/>
      <w:bookmarkEnd w:id="35"/>
      <w:bookmarkEnd w:id="36"/>
      <w:bookmarkEnd w:id="37"/>
      <w:bookmarkEnd w:id="38"/>
    </w:p>
    <w:p w14:paraId="7E31716B" w14:textId="77777777" w:rsidR="008B7DBE" w:rsidRDefault="002A6722">
      <w:pPr>
        <w:pStyle w:val="afffffc"/>
        <w:ind w:firstLineChars="195" w:firstLine="409"/>
      </w:pPr>
      <w:r>
        <w:rPr>
          <w:rFonts w:hint="eastAsia"/>
        </w:rPr>
        <w:t>本文件没有规范性引用文件。</w:t>
      </w:r>
    </w:p>
    <w:p w14:paraId="49D912B4" w14:textId="77777777" w:rsidR="008B7DBE" w:rsidRDefault="002A6722">
      <w:pPr>
        <w:pStyle w:val="affc"/>
        <w:spacing w:before="312" w:after="312"/>
      </w:pPr>
      <w:r>
        <w:rPr>
          <w:rFonts w:hint="eastAsia"/>
          <w:szCs w:val="21"/>
        </w:rPr>
        <w:t>术语和定义</w:t>
      </w:r>
    </w:p>
    <w:bookmarkStart w:id="39" w:name="_Toc26986532" w:displacedByCustomXml="next"/>
    <w:bookmarkEnd w:id="39" w:displacedByCustomXml="next"/>
    <w:sdt>
      <w:sdtPr>
        <w:id w:val="-1909835108"/>
        <w:placeholder>
          <w:docPart w:val="849DBDC6BF8D4C02B4F8DA190A9D4E7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7AF4E8C" w14:textId="77777777" w:rsidR="008B7DBE" w:rsidRDefault="002A6722">
          <w:pPr>
            <w:pStyle w:val="afffffc"/>
            <w:ind w:firstLine="420"/>
          </w:pPr>
          <w:r>
            <w:t>下列术语和定义适用于本文件。</w:t>
          </w:r>
        </w:p>
      </w:sdtContent>
    </w:sdt>
    <w:p w14:paraId="0B650B75" w14:textId="77777777" w:rsidR="008B7DBE" w:rsidRDefault="008B7DBE">
      <w:pPr>
        <w:pStyle w:val="affd"/>
        <w:spacing w:before="156" w:after="156"/>
      </w:pPr>
    </w:p>
    <w:p w14:paraId="3E753CA1" w14:textId="1662CE39" w:rsidR="008B7DBE" w:rsidRDefault="002A6722">
      <w:pPr>
        <w:pStyle w:val="affd"/>
        <w:numPr>
          <w:ilvl w:val="0"/>
          <w:numId w:val="0"/>
        </w:numPr>
        <w:spacing w:before="156" w:after="156"/>
        <w:ind w:firstLineChars="200" w:firstLine="420"/>
      </w:pPr>
      <w:r>
        <w:rPr>
          <w:rFonts w:ascii="Arial" w:hAnsi="Arial" w:cs="Arial" w:hint="eastAsia"/>
          <w:color w:val="333333"/>
          <w:szCs w:val="21"/>
          <w:shd w:val="clear" w:color="auto" w:fill="FFFFFF"/>
        </w:rPr>
        <w:t>餐饮服务提供</w:t>
      </w:r>
      <w:r>
        <w:rPr>
          <w:rFonts w:ascii="Arial" w:hAnsi="Arial" w:cs="Arial" w:hint="eastAsia"/>
          <w:color w:val="333333"/>
          <w:szCs w:val="21"/>
          <w:shd w:val="clear" w:color="auto" w:fill="FFFFFF"/>
        </w:rPr>
        <w:t>者</w:t>
      </w:r>
      <w:r w:rsidR="0020067E">
        <w:rPr>
          <w:rFonts w:ascii="Arial" w:hAnsi="Arial" w:cs="Arial" w:hint="eastAsia"/>
          <w:color w:val="333333"/>
          <w:szCs w:val="21"/>
          <w:shd w:val="clear" w:color="auto" w:fill="FFFFFF"/>
        </w:rPr>
        <w:t xml:space="preserve"> </w:t>
      </w:r>
      <w:r w:rsidR="0020067E">
        <w:rPr>
          <w:rFonts w:ascii="Arial" w:hAnsi="Arial" w:cs="Arial"/>
          <w:color w:val="333333"/>
          <w:szCs w:val="21"/>
          <w:shd w:val="clear" w:color="auto" w:fill="FFFFFF"/>
        </w:rPr>
        <w:t xml:space="preserve"> </w:t>
      </w:r>
      <w:r w:rsidRPr="0020067E">
        <w:rPr>
          <w:rFonts w:hAnsi="黑体" w:cs="Arial" w:hint="eastAsia"/>
          <w:color w:val="333333"/>
          <w:szCs w:val="21"/>
          <w:shd w:val="clear" w:color="auto" w:fill="FFFFFF"/>
        </w:rPr>
        <w:t>c</w:t>
      </w:r>
      <w:r w:rsidRPr="0020067E">
        <w:rPr>
          <w:rFonts w:hAnsi="黑体" w:cs="Arial"/>
          <w:color w:val="333333"/>
          <w:szCs w:val="21"/>
          <w:shd w:val="clear" w:color="auto" w:fill="FFFFFF"/>
        </w:rPr>
        <w:t>atering service</w:t>
      </w:r>
      <w:r w:rsidRPr="0020067E">
        <w:rPr>
          <w:rFonts w:hAnsi="黑体" w:cs="Arial" w:hint="eastAsia"/>
          <w:color w:val="333333"/>
          <w:szCs w:val="21"/>
          <w:shd w:val="clear" w:color="auto" w:fill="FFFFFF"/>
        </w:rPr>
        <w:t xml:space="preserve"> </w:t>
      </w:r>
      <w:r w:rsidRPr="0020067E">
        <w:rPr>
          <w:rFonts w:hAnsi="黑体" w:cs="Arial"/>
          <w:color w:val="333333"/>
          <w:szCs w:val="21"/>
          <w:shd w:val="clear" w:color="auto" w:fill="FFFFFF"/>
        </w:rPr>
        <w:t>provider</w:t>
      </w:r>
    </w:p>
    <w:p w14:paraId="32A3BE03" w14:textId="77777777" w:rsidR="008B7DBE" w:rsidRDefault="002A6722">
      <w:pPr>
        <w:pStyle w:val="afffffc"/>
        <w:ind w:firstLine="420"/>
      </w:pPr>
      <w:r>
        <w:rPr>
          <w:rFonts w:hint="eastAsia"/>
        </w:rPr>
        <w:t>通过即时加工制作、商品销售和服务性劳动手段，提供食品及服务，提供或不提供消费场所和设备的经营单位。</w:t>
      </w:r>
    </w:p>
    <w:p w14:paraId="4EBD448B" w14:textId="77777777" w:rsidR="008B7DBE" w:rsidRDefault="008B7DBE">
      <w:pPr>
        <w:pStyle w:val="affd"/>
        <w:spacing w:before="156" w:after="156"/>
      </w:pPr>
    </w:p>
    <w:p w14:paraId="4DFB5EF6" w14:textId="169ABEC4" w:rsidR="008B7DBE" w:rsidRDefault="002A6722">
      <w:pPr>
        <w:pStyle w:val="affd"/>
        <w:numPr>
          <w:ilvl w:val="0"/>
          <w:numId w:val="0"/>
        </w:numPr>
        <w:spacing w:before="156" w:after="156"/>
        <w:ind w:firstLineChars="200" w:firstLine="420"/>
      </w:pPr>
      <w:r>
        <w:rPr>
          <w:rFonts w:hint="eastAsia"/>
          <w:szCs w:val="22"/>
        </w:rPr>
        <w:t>明厨亮灶</w:t>
      </w:r>
      <w:r w:rsidR="0020067E">
        <w:rPr>
          <w:rFonts w:hint="eastAsia"/>
          <w:szCs w:val="22"/>
        </w:rPr>
        <w:t xml:space="preserve"> </w:t>
      </w:r>
      <w:r w:rsidR="0020067E">
        <w:rPr>
          <w:szCs w:val="22"/>
        </w:rPr>
        <w:t xml:space="preserve"> </w:t>
      </w:r>
      <w:r w:rsidRPr="0020067E">
        <w:rPr>
          <w:rFonts w:hAnsi="黑体" w:cs="Arial"/>
          <w:color w:val="333333"/>
          <w:szCs w:val="21"/>
          <w:shd w:val="clear" w:color="auto" w:fill="FFFFFF"/>
        </w:rPr>
        <w:t>bright kitchen</w:t>
      </w:r>
    </w:p>
    <w:p w14:paraId="3F76F4BC" w14:textId="77777777" w:rsidR="008B7DBE" w:rsidRDefault="002A6722">
      <w:pPr>
        <w:pStyle w:val="afffffc"/>
        <w:ind w:firstLine="420"/>
        <w:rPr>
          <w:color w:val="111F2C"/>
          <w:shd w:val="clear" w:color="auto" w:fill="FFFFFF"/>
        </w:rPr>
      </w:pPr>
      <w:r>
        <w:rPr>
          <w:rFonts w:hint="eastAsia"/>
        </w:rPr>
        <w:t>餐饮服务提供者以可视化的形式将餐饮服务关键场所和环节展示给消费者的一种方式。</w:t>
      </w:r>
    </w:p>
    <w:p w14:paraId="5197A351" w14:textId="77777777" w:rsidR="008B7DBE" w:rsidRDefault="002A6722">
      <w:pPr>
        <w:pStyle w:val="affc"/>
        <w:spacing w:before="312" w:after="312"/>
      </w:pPr>
      <w:r>
        <w:rPr>
          <w:rFonts w:hint="eastAsia"/>
        </w:rPr>
        <w:t>建设要求</w:t>
      </w:r>
    </w:p>
    <w:p w14:paraId="41613E28" w14:textId="77777777" w:rsidR="008B7DBE" w:rsidRDefault="002A6722">
      <w:pPr>
        <w:pStyle w:val="affd"/>
        <w:spacing w:before="156" w:after="156"/>
      </w:pPr>
      <w:r>
        <w:rPr>
          <w:rFonts w:hint="eastAsia"/>
        </w:rPr>
        <w:t>基本要求</w:t>
      </w:r>
    </w:p>
    <w:p w14:paraId="4A9A554E" w14:textId="77777777" w:rsidR="008B7DBE" w:rsidRDefault="002A6722">
      <w:pPr>
        <w:pStyle w:val="affe"/>
        <w:spacing w:before="156" w:after="156"/>
      </w:pPr>
      <w:r>
        <w:rPr>
          <w:rFonts w:hint="eastAsia"/>
        </w:rPr>
        <w:t>经营资质</w:t>
      </w:r>
    </w:p>
    <w:p w14:paraId="1DC763D6" w14:textId="77777777" w:rsidR="008B7DBE" w:rsidRDefault="002A6722">
      <w:pPr>
        <w:pStyle w:val="afffffc"/>
        <w:ind w:firstLine="420"/>
        <w:rPr>
          <w:shd w:val="clear" w:color="auto" w:fill="FFFFFF"/>
        </w:rPr>
      </w:pPr>
      <w:r>
        <w:rPr>
          <w:rFonts w:hint="eastAsia"/>
          <w:shd w:val="clear" w:color="auto" w:fill="FFFFFF"/>
        </w:rPr>
        <w:t>餐饮服务提供者应持有合法有效的食品经营许可证，并依许可范围从事食品生产经营活动。</w:t>
      </w:r>
    </w:p>
    <w:p w14:paraId="054DBBB3" w14:textId="77777777" w:rsidR="008B7DBE" w:rsidRDefault="002A6722">
      <w:pPr>
        <w:pStyle w:val="affe"/>
        <w:spacing w:before="156" w:after="156"/>
      </w:pPr>
      <w:r>
        <w:rPr>
          <w:rFonts w:hint="eastAsia"/>
        </w:rPr>
        <w:t>信息公示</w:t>
      </w:r>
    </w:p>
    <w:p w14:paraId="122662ED" w14:textId="77777777" w:rsidR="008B7DBE" w:rsidRDefault="002A6722">
      <w:pPr>
        <w:pStyle w:val="afffffc"/>
        <w:ind w:firstLine="420"/>
        <w:rPr>
          <w:shd w:val="clear" w:color="auto" w:fill="FFFFFF"/>
        </w:rPr>
      </w:pPr>
      <w:r>
        <w:rPr>
          <w:rFonts w:hint="eastAsia"/>
          <w:shd w:val="clear" w:color="auto" w:fill="FFFFFF"/>
        </w:rPr>
        <w:t>餐饮服务提供者应当在经营场所显著位置悬挂食品安全公示牌，公示内容应包含食品经营许可证、投诉电话、日常监督检查结果记录表等内容。</w:t>
      </w:r>
    </w:p>
    <w:p w14:paraId="65ADC79B" w14:textId="77777777" w:rsidR="008B7DBE" w:rsidRDefault="002A6722">
      <w:pPr>
        <w:pStyle w:val="affe"/>
        <w:spacing w:before="156" w:after="156"/>
      </w:pPr>
      <w:r>
        <w:rPr>
          <w:rFonts w:hint="eastAsia"/>
        </w:rPr>
        <w:t>布局设计</w:t>
      </w:r>
    </w:p>
    <w:p w14:paraId="56CF7746" w14:textId="77777777" w:rsidR="008B7DBE" w:rsidRDefault="002A6722">
      <w:pPr>
        <w:pStyle w:val="afffffc"/>
        <w:ind w:firstLine="420"/>
        <w:rPr>
          <w:shd w:val="clear" w:color="auto" w:fill="FFFFFF"/>
        </w:rPr>
      </w:pPr>
      <w:r>
        <w:rPr>
          <w:rFonts w:hint="eastAsia"/>
          <w:shd w:val="clear" w:color="auto" w:fill="FFFFFF"/>
        </w:rPr>
        <w:t>应按照原料进入、原料加工制作、半成品加工制作、成品供应的流程合理布局。</w:t>
      </w:r>
    </w:p>
    <w:p w14:paraId="701F9CD5" w14:textId="77777777" w:rsidR="008B7DBE" w:rsidRDefault="002A6722">
      <w:pPr>
        <w:pStyle w:val="affd"/>
        <w:spacing w:before="156" w:after="156"/>
      </w:pPr>
      <w:r>
        <w:rPr>
          <w:rFonts w:hint="eastAsia"/>
        </w:rPr>
        <w:t>展示要求</w:t>
      </w:r>
    </w:p>
    <w:p w14:paraId="07D08082" w14:textId="77777777" w:rsidR="008B7DBE" w:rsidRDefault="002A6722">
      <w:pPr>
        <w:pStyle w:val="afffffc"/>
        <w:ind w:firstLine="420"/>
        <w:rPr>
          <w:shd w:val="clear" w:color="auto" w:fill="FFFFFF"/>
        </w:rPr>
      </w:pPr>
      <w:r>
        <w:rPr>
          <w:rFonts w:hint="eastAsia"/>
          <w:shd w:val="clear" w:color="auto" w:fill="FFFFFF"/>
        </w:rPr>
        <w:lastRenderedPageBreak/>
        <w:t>餐饮服务提供者应重点展示粗加工及切配、烹饪加工、专间操作等区域，宜增加展示原料验收、原料贮存、餐用具清洗消毒等区域，展示区内需要符合以下要求：</w:t>
      </w:r>
    </w:p>
    <w:p w14:paraId="64DEA8B5" w14:textId="77777777" w:rsidR="008B7DBE" w:rsidRDefault="002A6722">
      <w:pPr>
        <w:pStyle w:val="af5"/>
        <w:numPr>
          <w:ilvl w:val="0"/>
          <w:numId w:val="32"/>
        </w:numPr>
      </w:pPr>
      <w:r>
        <w:rPr>
          <w:rFonts w:hint="eastAsia"/>
        </w:rPr>
        <w:t>地面平整、无裂缝或破损，卫生状况良好，无积水；</w:t>
      </w:r>
    </w:p>
    <w:p w14:paraId="4CFB0B68" w14:textId="77777777" w:rsidR="008B7DBE" w:rsidRDefault="002A6722">
      <w:pPr>
        <w:pStyle w:val="af5"/>
        <w:numPr>
          <w:ilvl w:val="0"/>
          <w:numId w:val="32"/>
        </w:numPr>
      </w:pPr>
      <w:r>
        <w:rPr>
          <w:rFonts w:hint="eastAsia"/>
        </w:rPr>
        <w:t>墙壁平滑、无裂缝、无破损，无霉斑、无积垢；</w:t>
      </w:r>
    </w:p>
    <w:p w14:paraId="55F184F3" w14:textId="77777777" w:rsidR="008B7DBE" w:rsidRDefault="002A6722">
      <w:pPr>
        <w:pStyle w:val="af5"/>
        <w:numPr>
          <w:ilvl w:val="0"/>
          <w:numId w:val="32"/>
        </w:numPr>
      </w:pPr>
      <w:r>
        <w:rPr>
          <w:rFonts w:hint="eastAsia"/>
        </w:rPr>
        <w:t>天花板完好清洁，无破损、霉斑，无冷凝水或其他异物掉落；</w:t>
      </w:r>
    </w:p>
    <w:p w14:paraId="2D8634E5" w14:textId="77777777" w:rsidR="008B7DBE" w:rsidRDefault="002A6722">
      <w:pPr>
        <w:pStyle w:val="af5"/>
        <w:numPr>
          <w:ilvl w:val="0"/>
          <w:numId w:val="32"/>
        </w:numPr>
      </w:pPr>
      <w:r>
        <w:rPr>
          <w:rFonts w:hint="eastAsia"/>
        </w:rPr>
        <w:t>门、窗应装配严密，干净、卫生；</w:t>
      </w:r>
    </w:p>
    <w:p w14:paraId="10A80E22" w14:textId="77777777" w:rsidR="008B7DBE" w:rsidRDefault="002A6722">
      <w:pPr>
        <w:pStyle w:val="af5"/>
        <w:numPr>
          <w:ilvl w:val="0"/>
          <w:numId w:val="32"/>
        </w:numPr>
      </w:pPr>
      <w:r>
        <w:rPr>
          <w:rFonts w:hint="eastAsia"/>
        </w:rPr>
        <w:t>采用机械排风，排风设施运转正常且排风效果好；</w:t>
      </w:r>
    </w:p>
    <w:p w14:paraId="1A32F922" w14:textId="77777777" w:rsidR="008B7DBE" w:rsidRDefault="002A6722">
      <w:pPr>
        <w:pStyle w:val="af5"/>
        <w:numPr>
          <w:ilvl w:val="0"/>
          <w:numId w:val="32"/>
        </w:numPr>
      </w:pPr>
      <w:r>
        <w:rPr>
          <w:rFonts w:hint="eastAsia"/>
        </w:rPr>
        <w:t>设备、工具和容器应干净卫生，明显标识，分类使用；</w:t>
      </w:r>
    </w:p>
    <w:p w14:paraId="308C4B78" w14:textId="77777777" w:rsidR="008B7DBE" w:rsidRDefault="002A6722">
      <w:pPr>
        <w:pStyle w:val="af5"/>
        <w:numPr>
          <w:ilvl w:val="0"/>
          <w:numId w:val="32"/>
        </w:numPr>
      </w:pPr>
      <w:r>
        <w:rPr>
          <w:rFonts w:hint="eastAsia"/>
        </w:rPr>
        <w:t>“三防设施”完好，无苍蝇、老鼠等有害生物；</w:t>
      </w:r>
    </w:p>
    <w:p w14:paraId="11380454" w14:textId="77777777" w:rsidR="008B7DBE" w:rsidRDefault="002A6722">
      <w:pPr>
        <w:pStyle w:val="af5"/>
        <w:numPr>
          <w:ilvl w:val="0"/>
          <w:numId w:val="32"/>
        </w:numPr>
      </w:pPr>
      <w:r>
        <w:rPr>
          <w:rFonts w:hint="eastAsia"/>
        </w:rPr>
        <w:t>废弃物存放设施符合要求，废弃物按要求存放；</w:t>
      </w:r>
    </w:p>
    <w:p w14:paraId="2D0AB3CD" w14:textId="77777777" w:rsidR="008B7DBE" w:rsidRDefault="002A6722">
      <w:pPr>
        <w:pStyle w:val="af5"/>
        <w:numPr>
          <w:ilvl w:val="0"/>
          <w:numId w:val="32"/>
        </w:numPr>
      </w:pPr>
      <w:r>
        <w:rPr>
          <w:rFonts w:hint="eastAsia"/>
        </w:rPr>
        <w:t>个人卫生良好，穿戴整齐，操作规范。</w:t>
      </w:r>
    </w:p>
    <w:p w14:paraId="0EA09C89" w14:textId="77777777" w:rsidR="008B7DBE" w:rsidRDefault="002A6722">
      <w:pPr>
        <w:pStyle w:val="affd"/>
        <w:spacing w:before="156" w:after="156"/>
      </w:pPr>
      <w:r>
        <w:rPr>
          <w:rFonts w:hint="eastAsia"/>
        </w:rPr>
        <w:t>展示方式</w:t>
      </w:r>
    </w:p>
    <w:p w14:paraId="42A1FE2C" w14:textId="77777777" w:rsidR="008B7DBE" w:rsidRDefault="002A6722">
      <w:pPr>
        <w:pStyle w:val="afffffc"/>
        <w:ind w:firstLine="420"/>
      </w:pPr>
      <w:r>
        <w:rPr>
          <w:rFonts w:hint="eastAsia"/>
        </w:rPr>
        <w:t>明厨亮灶根据展示方式不同进行分类：</w:t>
      </w:r>
    </w:p>
    <w:p w14:paraId="5BA0C5FC" w14:textId="63477FC6" w:rsidR="008B7DBE" w:rsidRDefault="002A6722" w:rsidP="0020067E">
      <w:pPr>
        <w:pStyle w:val="af5"/>
        <w:numPr>
          <w:ilvl w:val="0"/>
          <w:numId w:val="39"/>
        </w:numPr>
      </w:pPr>
      <w:r>
        <w:rPr>
          <w:rFonts w:hint="eastAsia"/>
        </w:rPr>
        <w:t>透明式</w:t>
      </w:r>
      <w:r w:rsidR="0020067E">
        <w:rPr>
          <w:rFonts w:hint="eastAsia"/>
        </w:rPr>
        <w:t>；</w:t>
      </w:r>
    </w:p>
    <w:p w14:paraId="41D832E2" w14:textId="7D8366DF" w:rsidR="008B7DBE" w:rsidRDefault="002A6722" w:rsidP="0020067E">
      <w:pPr>
        <w:pStyle w:val="af5"/>
      </w:pPr>
      <w:r>
        <w:rPr>
          <w:rFonts w:hint="eastAsia"/>
        </w:rPr>
        <w:t>视频式</w:t>
      </w:r>
      <w:r w:rsidR="0020067E">
        <w:rPr>
          <w:rFonts w:hint="eastAsia"/>
        </w:rPr>
        <w:t>；</w:t>
      </w:r>
    </w:p>
    <w:p w14:paraId="1E24D5E1" w14:textId="2FAAC841" w:rsidR="008B7DBE" w:rsidRDefault="002A6722" w:rsidP="0020067E">
      <w:pPr>
        <w:pStyle w:val="af5"/>
      </w:pPr>
      <w:r>
        <w:rPr>
          <w:rFonts w:hint="eastAsia"/>
        </w:rPr>
        <w:t>组合式</w:t>
      </w:r>
      <w:r w:rsidR="0020067E">
        <w:rPr>
          <w:rFonts w:hint="eastAsia"/>
        </w:rPr>
        <w:t>。</w:t>
      </w:r>
    </w:p>
    <w:p w14:paraId="062DE10C" w14:textId="77777777" w:rsidR="008B7DBE" w:rsidRDefault="002A6722">
      <w:pPr>
        <w:pStyle w:val="affe"/>
        <w:spacing w:before="156" w:after="156"/>
      </w:pPr>
      <w:r>
        <w:rPr>
          <w:rFonts w:hint="eastAsia"/>
        </w:rPr>
        <w:t>透明式</w:t>
      </w:r>
    </w:p>
    <w:p w14:paraId="291F47B4" w14:textId="77777777" w:rsidR="008B7DBE" w:rsidRDefault="002A6722">
      <w:pPr>
        <w:pStyle w:val="afffffc"/>
        <w:ind w:firstLine="420"/>
      </w:pPr>
      <w:r>
        <w:rPr>
          <w:rFonts w:hint="eastAsia"/>
        </w:rPr>
        <w:t>透明式根据建设方式不同进行分类：</w:t>
      </w:r>
    </w:p>
    <w:p w14:paraId="300E7CAA" w14:textId="557A0FFE" w:rsidR="008B7DBE" w:rsidRDefault="002A6722">
      <w:pPr>
        <w:pStyle w:val="af5"/>
        <w:numPr>
          <w:ilvl w:val="0"/>
          <w:numId w:val="34"/>
        </w:numPr>
      </w:pPr>
      <w:r>
        <w:rPr>
          <w:rFonts w:hint="eastAsia"/>
        </w:rPr>
        <w:t>玻璃墙式</w:t>
      </w:r>
      <w:r w:rsidR="0020067E">
        <w:rPr>
          <w:rFonts w:hint="eastAsia"/>
        </w:rPr>
        <w:t>；</w:t>
      </w:r>
    </w:p>
    <w:p w14:paraId="36D1490B" w14:textId="0F185279" w:rsidR="008B7DBE" w:rsidRDefault="002A6722">
      <w:pPr>
        <w:pStyle w:val="af5"/>
        <w:numPr>
          <w:ilvl w:val="0"/>
          <w:numId w:val="34"/>
        </w:numPr>
      </w:pPr>
      <w:r>
        <w:rPr>
          <w:rFonts w:hint="eastAsia"/>
        </w:rPr>
        <w:t>矮墙式</w:t>
      </w:r>
      <w:r w:rsidR="0020067E">
        <w:rPr>
          <w:rFonts w:hint="eastAsia"/>
        </w:rPr>
        <w:t>；</w:t>
      </w:r>
    </w:p>
    <w:p w14:paraId="15EC092F" w14:textId="015D098A" w:rsidR="008B7DBE" w:rsidRDefault="002A6722">
      <w:pPr>
        <w:pStyle w:val="af5"/>
        <w:numPr>
          <w:ilvl w:val="0"/>
          <w:numId w:val="34"/>
        </w:numPr>
      </w:pPr>
      <w:r>
        <w:rPr>
          <w:rFonts w:hint="eastAsia"/>
        </w:rPr>
        <w:t>参观通道式</w:t>
      </w:r>
      <w:r w:rsidR="0020067E">
        <w:rPr>
          <w:rFonts w:hint="eastAsia"/>
        </w:rPr>
        <w:t>。</w:t>
      </w:r>
    </w:p>
    <w:p w14:paraId="1B290FEA" w14:textId="77777777" w:rsidR="008B7DBE" w:rsidRDefault="002A6722">
      <w:pPr>
        <w:pStyle w:val="afff"/>
        <w:spacing w:before="156" w:after="156"/>
      </w:pPr>
      <w:r>
        <w:rPr>
          <w:rFonts w:hint="eastAsia"/>
        </w:rPr>
        <w:t>玻璃墙式</w:t>
      </w:r>
    </w:p>
    <w:p w14:paraId="1154548F" w14:textId="77777777" w:rsidR="008B7DBE" w:rsidRDefault="002A6722">
      <w:pPr>
        <w:pStyle w:val="afffffc"/>
        <w:ind w:firstLine="420"/>
      </w:pPr>
      <w:r>
        <w:rPr>
          <w:rFonts w:hint="eastAsia"/>
        </w:rPr>
        <w:t>小型餐饮企业、微型餐饮企业宜采用玻璃墙式，其建设应符合以下要求：</w:t>
      </w:r>
    </w:p>
    <w:p w14:paraId="6B3CAF8A" w14:textId="77777777" w:rsidR="008B7DBE" w:rsidRDefault="002A6722">
      <w:pPr>
        <w:pStyle w:val="af5"/>
        <w:numPr>
          <w:ilvl w:val="0"/>
          <w:numId w:val="35"/>
        </w:numPr>
      </w:pPr>
      <w:r>
        <w:rPr>
          <w:rFonts w:hAnsi="宋体" w:hint="eastAsia"/>
        </w:rPr>
        <w:t>玻璃应采用防爆、防火等符合要求的玻璃建设；</w:t>
      </w:r>
    </w:p>
    <w:p w14:paraId="122726D0" w14:textId="77777777" w:rsidR="008B7DBE" w:rsidRDefault="002A6722">
      <w:pPr>
        <w:pStyle w:val="af5"/>
        <w:numPr>
          <w:ilvl w:val="0"/>
          <w:numId w:val="35"/>
        </w:numPr>
      </w:pPr>
      <w:r>
        <w:rPr>
          <w:rFonts w:hAnsi="宋体" w:hint="eastAsia"/>
        </w:rPr>
        <w:t>玻璃墙（窗）应为长方形或正方形等规则图形，总面积不小于</w:t>
      </w:r>
      <w:r>
        <w:rPr>
          <w:rFonts w:hint="eastAsia"/>
        </w:rPr>
        <w:t>1</w:t>
      </w:r>
      <w:r>
        <w:rPr>
          <w:rFonts w:hint="eastAsia"/>
        </w:rPr>
        <w:t>平方米且不少于墙面</w:t>
      </w:r>
      <w:r>
        <w:rPr>
          <w:rFonts w:hint="eastAsia"/>
        </w:rPr>
        <w:t>40%</w:t>
      </w:r>
      <w:r>
        <w:rPr>
          <w:rFonts w:hint="eastAsia"/>
        </w:rPr>
        <w:t>，下沿离地高度不超过</w:t>
      </w:r>
      <w:r>
        <w:rPr>
          <w:rFonts w:hint="eastAsia"/>
        </w:rPr>
        <w:t>1.2</w:t>
      </w:r>
      <w:r>
        <w:rPr>
          <w:rFonts w:hint="eastAsia"/>
        </w:rPr>
        <w:t>米</w:t>
      </w:r>
      <w:r>
        <w:rPr>
          <w:rFonts w:hAnsi="宋体" w:hint="eastAsia"/>
        </w:rPr>
        <w:t>；</w:t>
      </w:r>
    </w:p>
    <w:p w14:paraId="0308BFC6" w14:textId="77777777" w:rsidR="008B7DBE" w:rsidRDefault="002A6722">
      <w:pPr>
        <w:pStyle w:val="af5"/>
        <w:numPr>
          <w:ilvl w:val="0"/>
          <w:numId w:val="35"/>
        </w:numPr>
        <w:autoSpaceDE w:val="0"/>
        <w:snapToGrid w:val="0"/>
      </w:pPr>
      <w:r>
        <w:rPr>
          <w:rFonts w:hint="eastAsia"/>
        </w:rPr>
        <w:t>玻璃表面应光滑整洁，通透明亮，无积尘、无油垢，玻璃不应有遮挡视线的花纹图案、黏贴物品、涂画等且玻璃两侧不应存在遮挡视线的物品。</w:t>
      </w:r>
    </w:p>
    <w:p w14:paraId="01B1C9FA" w14:textId="77777777" w:rsidR="008B7DBE" w:rsidRDefault="002A6722">
      <w:pPr>
        <w:pStyle w:val="afff"/>
        <w:spacing w:before="156" w:after="156"/>
      </w:pPr>
      <w:r>
        <w:rPr>
          <w:rFonts w:hint="eastAsia"/>
        </w:rPr>
        <w:t>矮墙式</w:t>
      </w:r>
    </w:p>
    <w:p w14:paraId="1C9E3465" w14:textId="77777777" w:rsidR="008B7DBE" w:rsidRDefault="002A6722">
      <w:pPr>
        <w:pStyle w:val="afffffc"/>
        <w:ind w:firstLine="420"/>
      </w:pPr>
      <w:r>
        <w:rPr>
          <w:rFonts w:hint="eastAsia"/>
        </w:rPr>
        <w:t>小型餐饮企业、微型餐饮企业宜采用矮墙式，其建设应符合以下要求：</w:t>
      </w:r>
    </w:p>
    <w:p w14:paraId="7C4CD67B" w14:textId="77777777" w:rsidR="008B7DBE" w:rsidRDefault="002A6722">
      <w:pPr>
        <w:pStyle w:val="af5"/>
        <w:numPr>
          <w:ilvl w:val="0"/>
          <w:numId w:val="36"/>
        </w:numPr>
      </w:pPr>
      <w:r>
        <w:rPr>
          <w:rFonts w:hAnsi="宋体" w:hint="eastAsia"/>
        </w:rPr>
        <w:t>食品处理区和就餐区应设置矮墙阻隔，矮墙高度不超过</w:t>
      </w:r>
      <w:r>
        <w:rPr>
          <w:rFonts w:hint="eastAsia"/>
        </w:rPr>
        <w:t>1.2</w:t>
      </w:r>
      <w:r>
        <w:rPr>
          <w:rFonts w:hint="eastAsia"/>
        </w:rPr>
        <w:t>米</w:t>
      </w:r>
      <w:r>
        <w:rPr>
          <w:rFonts w:hAnsi="宋体" w:hint="eastAsia"/>
        </w:rPr>
        <w:t>；</w:t>
      </w:r>
    </w:p>
    <w:p w14:paraId="2ACD3667" w14:textId="77777777" w:rsidR="008B7DBE" w:rsidRDefault="002A6722">
      <w:pPr>
        <w:pStyle w:val="af5"/>
        <w:numPr>
          <w:ilvl w:val="0"/>
          <w:numId w:val="36"/>
        </w:numPr>
      </w:pPr>
      <w:r>
        <w:rPr>
          <w:rFonts w:hAnsi="宋体" w:hint="eastAsia"/>
        </w:rPr>
        <w:t>餐厅出入口处应设有风幕机或自动</w:t>
      </w:r>
      <w:r>
        <w:rPr>
          <w:rFonts w:hAnsi="宋体" w:hint="eastAsia"/>
        </w:rPr>
        <w:t>闭合门，</w:t>
      </w:r>
      <w:r>
        <w:rPr>
          <w:rFonts w:hint="eastAsia"/>
        </w:rPr>
        <w:t>“三防”</w:t>
      </w:r>
      <w:r>
        <w:rPr>
          <w:rFonts w:hAnsi="宋体" w:hint="eastAsia"/>
        </w:rPr>
        <w:t>设施应能满足要求；</w:t>
      </w:r>
    </w:p>
    <w:p w14:paraId="1DACE1DD" w14:textId="77777777" w:rsidR="008B7DBE" w:rsidRDefault="002A6722">
      <w:pPr>
        <w:pStyle w:val="af5"/>
        <w:numPr>
          <w:ilvl w:val="0"/>
          <w:numId w:val="36"/>
        </w:numPr>
      </w:pPr>
      <w:r>
        <w:rPr>
          <w:rFonts w:hAnsi="宋体" w:hint="eastAsia"/>
        </w:rPr>
        <w:t>准确清晰地、无死角地向消费者展示相关内容。</w:t>
      </w:r>
    </w:p>
    <w:p w14:paraId="0C61A9F7" w14:textId="77777777" w:rsidR="008B7DBE" w:rsidRDefault="002A6722">
      <w:pPr>
        <w:pStyle w:val="afff"/>
        <w:spacing w:before="156" w:after="156"/>
      </w:pPr>
      <w:r>
        <w:rPr>
          <w:rFonts w:hint="eastAsia"/>
        </w:rPr>
        <w:t>参观通道式</w:t>
      </w:r>
    </w:p>
    <w:p w14:paraId="19C21192" w14:textId="77777777" w:rsidR="008B7DBE" w:rsidRDefault="002A6722">
      <w:pPr>
        <w:pStyle w:val="afffffc"/>
        <w:ind w:firstLine="420"/>
      </w:pPr>
      <w:r>
        <w:rPr>
          <w:rFonts w:hint="eastAsia"/>
        </w:rPr>
        <w:t>中央厨房宜采用参观通道式，其建设符合以下要求：</w:t>
      </w:r>
    </w:p>
    <w:p w14:paraId="4528C14A" w14:textId="77777777" w:rsidR="008B7DBE" w:rsidRDefault="002A6722">
      <w:pPr>
        <w:pStyle w:val="af5"/>
        <w:numPr>
          <w:ilvl w:val="0"/>
          <w:numId w:val="37"/>
        </w:numPr>
      </w:pPr>
      <w:r>
        <w:rPr>
          <w:rFonts w:hAnsi="宋体"/>
        </w:rPr>
        <w:t>参观通道宽度应不少于</w:t>
      </w:r>
      <w:r>
        <w:t>1.2</w:t>
      </w:r>
      <w:r>
        <w:rPr>
          <w:rFonts w:hAnsi="宋体"/>
        </w:rPr>
        <w:t>米，分隔墙体宜采用砖墙、彩钢板</w:t>
      </w:r>
      <w:r>
        <w:rPr>
          <w:rFonts w:hAnsi="宋体" w:hint="eastAsia"/>
        </w:rPr>
        <w:t>、玻璃墙</w:t>
      </w:r>
      <w:r>
        <w:rPr>
          <w:rFonts w:hAnsi="宋体"/>
        </w:rPr>
        <w:t>或其他合规建筑材料，防火、防潮</w:t>
      </w:r>
      <w:r>
        <w:rPr>
          <w:rFonts w:hAnsi="宋体" w:hint="eastAsia"/>
        </w:rPr>
        <w:t>；</w:t>
      </w:r>
    </w:p>
    <w:p w14:paraId="478C1703" w14:textId="77777777" w:rsidR="008B7DBE" w:rsidRDefault="002A6722">
      <w:pPr>
        <w:pStyle w:val="af5"/>
        <w:numPr>
          <w:ilvl w:val="0"/>
          <w:numId w:val="37"/>
        </w:numPr>
      </w:pPr>
      <w:r>
        <w:rPr>
          <w:rFonts w:hAnsi="宋体" w:hint="eastAsia"/>
        </w:rPr>
        <w:t>玻璃墙（窗）应符合</w:t>
      </w:r>
      <w:r>
        <w:rPr>
          <w:rFonts w:hint="eastAsia"/>
        </w:rPr>
        <w:t>4.3.1.1</w:t>
      </w:r>
      <w:r>
        <w:rPr>
          <w:rFonts w:hint="eastAsia"/>
        </w:rPr>
        <w:t>中</w:t>
      </w:r>
      <w:r>
        <w:rPr>
          <w:rFonts w:hint="eastAsia"/>
        </w:rPr>
        <w:t>a)</w:t>
      </w:r>
      <w:r>
        <w:rPr>
          <w:rFonts w:hint="eastAsia"/>
        </w:rPr>
        <w:t>的</w:t>
      </w:r>
      <w:r>
        <w:rPr>
          <w:rFonts w:hAnsi="宋体" w:hint="eastAsia"/>
        </w:rPr>
        <w:t>要求；</w:t>
      </w:r>
    </w:p>
    <w:p w14:paraId="645BB3D7" w14:textId="77777777" w:rsidR="008B7DBE" w:rsidRDefault="002A6722">
      <w:pPr>
        <w:pStyle w:val="af5"/>
        <w:numPr>
          <w:ilvl w:val="0"/>
          <w:numId w:val="37"/>
        </w:numPr>
      </w:pPr>
      <w:r>
        <w:rPr>
          <w:rFonts w:hAnsi="宋体" w:hint="eastAsia"/>
        </w:rPr>
        <w:lastRenderedPageBreak/>
        <w:t>参观通道应通畅，无杂物，进出方向明确，安装必备的照明设施设备。</w:t>
      </w:r>
    </w:p>
    <w:p w14:paraId="2D0F3292" w14:textId="77777777" w:rsidR="008B7DBE" w:rsidRDefault="002A6722">
      <w:pPr>
        <w:pStyle w:val="affe"/>
        <w:spacing w:before="156" w:after="156"/>
      </w:pPr>
      <w:r>
        <w:rPr>
          <w:rFonts w:hint="eastAsia"/>
        </w:rPr>
        <w:t>视频式</w:t>
      </w:r>
    </w:p>
    <w:p w14:paraId="3B13E15B" w14:textId="77777777" w:rsidR="008B7DBE" w:rsidRDefault="002A6722">
      <w:pPr>
        <w:pStyle w:val="afffffc"/>
        <w:ind w:firstLine="420"/>
      </w:pPr>
      <w:r>
        <w:rPr>
          <w:rFonts w:hint="eastAsia"/>
        </w:rPr>
        <w:t>特大型餐饮、大型餐饮、中型餐饮、单位食堂、集体用餐配送单位和中央厨房宜采用视频式，学校食堂推荐互联网</w:t>
      </w:r>
      <w:r>
        <w:rPr>
          <w:rFonts w:hint="eastAsia"/>
        </w:rPr>
        <w:t>+</w:t>
      </w:r>
      <w:r>
        <w:rPr>
          <w:rFonts w:hint="eastAsia"/>
        </w:rPr>
        <w:t>明厨亮灶系统，其建设符合以下要求：</w:t>
      </w:r>
    </w:p>
    <w:p w14:paraId="04B9437E" w14:textId="77777777" w:rsidR="008B7DBE" w:rsidRDefault="002A6722">
      <w:pPr>
        <w:pStyle w:val="af5"/>
        <w:numPr>
          <w:ilvl w:val="0"/>
          <w:numId w:val="38"/>
        </w:numPr>
      </w:pPr>
      <w:r>
        <w:rPr>
          <w:rFonts w:hAnsi="宋体"/>
        </w:rPr>
        <w:t>视频式由图像采集</w:t>
      </w:r>
      <w:r>
        <w:rPr>
          <w:rFonts w:hAnsi="宋体"/>
        </w:rPr>
        <w:t>设备、图像显示设备、数据连接设备、数据储存设备四部分组成</w:t>
      </w:r>
      <w:r>
        <w:rPr>
          <w:rFonts w:hAnsi="宋体" w:hint="eastAsia"/>
        </w:rPr>
        <w:t>；</w:t>
      </w:r>
    </w:p>
    <w:p w14:paraId="525EEDAC" w14:textId="77777777" w:rsidR="008B7DBE" w:rsidRDefault="002A6722">
      <w:pPr>
        <w:pStyle w:val="af5"/>
        <w:numPr>
          <w:ilvl w:val="0"/>
          <w:numId w:val="38"/>
        </w:numPr>
      </w:pPr>
      <w:r>
        <w:rPr>
          <w:rFonts w:hAnsi="宋体"/>
        </w:rPr>
        <w:t>图像采集设备应采用高清摄像头，镜头护罩具备防油污功能，可实现快速拆卸及安装，方便清洗和更换</w:t>
      </w:r>
      <w:r>
        <w:rPr>
          <w:rFonts w:hAnsi="宋体" w:hint="eastAsia"/>
        </w:rPr>
        <w:t>；</w:t>
      </w:r>
    </w:p>
    <w:p w14:paraId="1ED0C278" w14:textId="77777777" w:rsidR="008B7DBE" w:rsidRDefault="002A6722">
      <w:pPr>
        <w:pStyle w:val="af5"/>
        <w:numPr>
          <w:ilvl w:val="0"/>
          <w:numId w:val="38"/>
        </w:numPr>
      </w:pPr>
      <w:r>
        <w:rPr>
          <w:rFonts w:hAnsi="宋体" w:hint="eastAsia"/>
        </w:rPr>
        <w:t>根据餐饮服务提供者就餐场所面积的大小，配备相应尺寸和数量的图像显示设备；</w:t>
      </w:r>
    </w:p>
    <w:p w14:paraId="49C1270C" w14:textId="77777777" w:rsidR="008B7DBE" w:rsidRDefault="002A6722">
      <w:pPr>
        <w:pStyle w:val="af5"/>
        <w:numPr>
          <w:ilvl w:val="0"/>
          <w:numId w:val="38"/>
        </w:numPr>
      </w:pPr>
      <w:r>
        <w:rPr>
          <w:rFonts w:hAnsi="宋体"/>
        </w:rPr>
        <w:t>图像显示设备应悬挂在显著位置</w:t>
      </w:r>
      <w:r>
        <w:rPr>
          <w:rFonts w:hAnsi="宋体" w:hint="eastAsia"/>
        </w:rPr>
        <w:t>；</w:t>
      </w:r>
      <w:r>
        <w:rPr>
          <w:rFonts w:hAnsi="宋体"/>
        </w:rPr>
        <w:t>要保证采集的视频信息</w:t>
      </w:r>
      <w:r>
        <w:rPr>
          <w:rFonts w:hAnsi="宋体" w:hint="eastAsia"/>
        </w:rPr>
        <w:t>即时性、真实性和合规性；</w:t>
      </w:r>
    </w:p>
    <w:p w14:paraId="1203CCB5" w14:textId="77777777" w:rsidR="008B7DBE" w:rsidRDefault="002A6722">
      <w:pPr>
        <w:pStyle w:val="af5"/>
        <w:numPr>
          <w:ilvl w:val="0"/>
          <w:numId w:val="38"/>
        </w:numPr>
      </w:pPr>
      <w:r>
        <w:rPr>
          <w:rFonts w:hAnsi="宋体" w:hint="eastAsia"/>
        </w:rPr>
        <w:t>数据储存设备应能满足采集视频信息保存不少于</w:t>
      </w:r>
      <w:r>
        <w:rPr>
          <w:rFonts w:hint="eastAsia"/>
        </w:rPr>
        <w:t>7</w:t>
      </w:r>
      <w:r>
        <w:rPr>
          <w:rFonts w:hAnsi="宋体" w:hint="eastAsia"/>
        </w:rPr>
        <w:t>天，并支持回放的功能；</w:t>
      </w:r>
    </w:p>
    <w:p w14:paraId="36D0EAF6" w14:textId="77777777" w:rsidR="008B7DBE" w:rsidRDefault="002A6722">
      <w:pPr>
        <w:pStyle w:val="af5"/>
        <w:numPr>
          <w:ilvl w:val="0"/>
          <w:numId w:val="38"/>
        </w:numPr>
      </w:pPr>
      <w:r>
        <w:rPr>
          <w:rFonts w:hAnsi="宋体" w:hint="eastAsia"/>
        </w:rPr>
        <w:t>餐饮服务提供者要定期维护视频展示设备，一旦发现设备不能正常使用，应及时维修；</w:t>
      </w:r>
    </w:p>
    <w:p w14:paraId="07D2A37B" w14:textId="77777777" w:rsidR="008B7DBE" w:rsidRDefault="002A6722">
      <w:pPr>
        <w:pStyle w:val="af5"/>
        <w:numPr>
          <w:ilvl w:val="0"/>
          <w:numId w:val="38"/>
        </w:numPr>
      </w:pPr>
      <w:r>
        <w:rPr>
          <w:rFonts w:hAnsi="宋体" w:hint="eastAsia"/>
        </w:rPr>
        <w:t>鼓励采用视频式展示的餐饮服务提供者将视频信息上传至其加入的网络餐饮服务第三方平台。网络餐饮服务第三方平台要为视频信息上传、社会公众观看提供接口、展示页面。</w:t>
      </w:r>
      <w:r>
        <w:rPr>
          <w:rFonts w:hint="eastAsia"/>
        </w:rPr>
        <w:t xml:space="preserve"> </w:t>
      </w:r>
    </w:p>
    <w:p w14:paraId="36D65D6E" w14:textId="77777777" w:rsidR="008B7DBE" w:rsidRDefault="002A6722">
      <w:pPr>
        <w:pStyle w:val="affe"/>
        <w:spacing w:before="156" w:after="156"/>
      </w:pPr>
      <w:r>
        <w:rPr>
          <w:rFonts w:hint="eastAsia"/>
        </w:rPr>
        <w:t>组合式</w:t>
      </w:r>
    </w:p>
    <w:p w14:paraId="58CB2432" w14:textId="77777777" w:rsidR="008B7DBE" w:rsidRDefault="002A6722">
      <w:pPr>
        <w:pStyle w:val="afffffc"/>
        <w:ind w:firstLine="420"/>
      </w:pPr>
      <w:r>
        <w:rPr>
          <w:rFonts w:hint="eastAsia"/>
        </w:rPr>
        <w:t>餐饮服务提供者可根据实际采用玻璃墙式、矮墙式、参观通道式、视频式多种形式任意组合建设明厨亮灶，各类方式应分别按照</w:t>
      </w:r>
      <w:r>
        <w:rPr>
          <w:rFonts w:hint="eastAsia"/>
        </w:rPr>
        <w:t>4.3.1</w:t>
      </w:r>
      <w:r>
        <w:rPr>
          <w:rFonts w:hint="eastAsia"/>
        </w:rPr>
        <w:t>、</w:t>
      </w:r>
      <w:r>
        <w:rPr>
          <w:rFonts w:hint="eastAsia"/>
        </w:rPr>
        <w:t>4.3.2</w:t>
      </w:r>
      <w:r>
        <w:rPr>
          <w:rFonts w:hint="eastAsia"/>
        </w:rPr>
        <w:t>建设要求进行建设。</w:t>
      </w:r>
    </w:p>
    <w:p w14:paraId="043866D6" w14:textId="77777777" w:rsidR="008B7DBE" w:rsidRDefault="002A6722">
      <w:pPr>
        <w:pStyle w:val="affc"/>
        <w:spacing w:before="312" w:after="312"/>
      </w:pPr>
      <w:r>
        <w:rPr>
          <w:rFonts w:hint="eastAsia"/>
        </w:rPr>
        <w:t>评价要求</w:t>
      </w:r>
    </w:p>
    <w:p w14:paraId="02CDDCF6" w14:textId="77777777" w:rsidR="008B7DBE" w:rsidRDefault="002A6722">
      <w:pPr>
        <w:pStyle w:val="affd"/>
        <w:spacing w:before="156" w:after="156"/>
      </w:pPr>
      <w:r>
        <w:rPr>
          <w:rFonts w:hint="eastAsia"/>
        </w:rPr>
        <w:t>评价内容</w:t>
      </w:r>
    </w:p>
    <w:p w14:paraId="2EA28C34" w14:textId="77777777" w:rsidR="008B7DBE" w:rsidRDefault="002A6722">
      <w:pPr>
        <w:pStyle w:val="afffffc"/>
        <w:ind w:firstLine="420"/>
        <w:rPr>
          <w:rFonts w:ascii="Times New Roman"/>
          <w:kern w:val="2"/>
        </w:rPr>
      </w:pPr>
      <w:r>
        <w:rPr>
          <w:rFonts w:hint="eastAsia"/>
          <w:kern w:val="2"/>
        </w:rPr>
        <w:t>对明厨亮灶评价应包含但不限于以下内容：</w:t>
      </w:r>
      <w:r>
        <w:rPr>
          <w:rFonts w:ascii="Times New Roman" w:hint="eastAsia"/>
          <w:kern w:val="2"/>
        </w:rPr>
        <w:t xml:space="preserve"> </w:t>
      </w:r>
    </w:p>
    <w:p w14:paraId="2CE981A2" w14:textId="77777777" w:rsidR="008B7DBE" w:rsidRDefault="002A6722">
      <w:pPr>
        <w:pStyle w:val="af2"/>
        <w:rPr>
          <w:rFonts w:ascii="Times New Roman"/>
          <w:kern w:val="2"/>
        </w:rPr>
      </w:pPr>
      <w:r>
        <w:rPr>
          <w:rFonts w:hint="eastAsia"/>
          <w:kern w:val="2"/>
        </w:rPr>
        <w:t>经营资质；</w:t>
      </w:r>
    </w:p>
    <w:p w14:paraId="151EED0F" w14:textId="77777777" w:rsidR="008B7DBE" w:rsidRDefault="002A6722">
      <w:pPr>
        <w:pStyle w:val="af2"/>
      </w:pPr>
      <w:r>
        <w:rPr>
          <w:rFonts w:hint="eastAsia"/>
        </w:rPr>
        <w:t>信息公示；</w:t>
      </w:r>
    </w:p>
    <w:p w14:paraId="5E791DAE" w14:textId="77777777" w:rsidR="008B7DBE" w:rsidRDefault="002A6722">
      <w:pPr>
        <w:pStyle w:val="af2"/>
        <w:rPr>
          <w:rFonts w:ascii="Times New Roman"/>
          <w:kern w:val="2"/>
        </w:rPr>
      </w:pPr>
      <w:r>
        <w:rPr>
          <w:rFonts w:hint="eastAsia"/>
          <w:kern w:val="2"/>
        </w:rPr>
        <w:t>食品加工场所的布局设计；</w:t>
      </w:r>
    </w:p>
    <w:p w14:paraId="6774961E" w14:textId="77777777" w:rsidR="008B7DBE" w:rsidRDefault="002A6722">
      <w:pPr>
        <w:pStyle w:val="af2"/>
        <w:rPr>
          <w:rFonts w:ascii="Times New Roman"/>
          <w:kern w:val="2"/>
        </w:rPr>
      </w:pPr>
      <w:r>
        <w:rPr>
          <w:rFonts w:hint="eastAsia"/>
          <w:kern w:val="2"/>
        </w:rPr>
        <w:t>明厨亮灶的展示要求；</w:t>
      </w:r>
    </w:p>
    <w:p w14:paraId="7EAFEB0A" w14:textId="77777777" w:rsidR="008B7DBE" w:rsidRDefault="002A6722">
      <w:pPr>
        <w:pStyle w:val="af2"/>
        <w:rPr>
          <w:rFonts w:ascii="Times New Roman"/>
          <w:kern w:val="2"/>
        </w:rPr>
      </w:pPr>
      <w:r>
        <w:rPr>
          <w:rFonts w:hint="eastAsia"/>
          <w:kern w:val="2"/>
        </w:rPr>
        <w:t>明厨亮灶的展示方式；</w:t>
      </w:r>
    </w:p>
    <w:p w14:paraId="3DD8DF49" w14:textId="77777777" w:rsidR="008B7DBE" w:rsidRDefault="002A6722">
      <w:pPr>
        <w:pStyle w:val="af2"/>
        <w:rPr>
          <w:rFonts w:ascii="Times New Roman"/>
          <w:kern w:val="2"/>
        </w:rPr>
      </w:pPr>
      <w:r>
        <w:rPr>
          <w:rFonts w:hint="eastAsia"/>
          <w:kern w:val="2"/>
        </w:rPr>
        <w:t>其他与明厨亮灶建设相关的情况。</w:t>
      </w:r>
    </w:p>
    <w:p w14:paraId="43FAC8B7" w14:textId="77777777" w:rsidR="008B7DBE" w:rsidRDefault="002A6722">
      <w:pPr>
        <w:pStyle w:val="affd"/>
        <w:spacing w:before="156" w:after="156"/>
      </w:pPr>
      <w:r>
        <w:rPr>
          <w:rFonts w:hint="eastAsia"/>
        </w:rPr>
        <w:t>评价方法</w:t>
      </w:r>
    </w:p>
    <w:p w14:paraId="06F2DC1E" w14:textId="77777777" w:rsidR="008B7DBE" w:rsidRDefault="002A6722">
      <w:pPr>
        <w:pStyle w:val="afffffc"/>
        <w:ind w:firstLine="420"/>
      </w:pPr>
      <w:r>
        <w:rPr>
          <w:rFonts w:hint="eastAsia"/>
        </w:rPr>
        <w:t>采用观察、测量、验证等方式，获得客观有效信息，定性和定量分析相结合的综合评价方法，按附录</w:t>
      </w:r>
      <w:r>
        <w:rPr>
          <w:rFonts w:hint="eastAsia"/>
        </w:rPr>
        <w:t>A</w:t>
      </w:r>
      <w:r>
        <w:rPr>
          <w:rFonts w:hint="eastAsia"/>
        </w:rPr>
        <w:t>《明厨亮灶评价实施细则》要求进行评价。</w:t>
      </w:r>
    </w:p>
    <w:p w14:paraId="2DF310E3" w14:textId="77777777" w:rsidR="008B7DBE" w:rsidRDefault="002A6722">
      <w:pPr>
        <w:pStyle w:val="affd"/>
        <w:spacing w:before="156" w:after="156"/>
      </w:pPr>
      <w:r>
        <w:rPr>
          <w:rFonts w:hint="eastAsia"/>
        </w:rPr>
        <w:t>再评价</w:t>
      </w:r>
    </w:p>
    <w:p w14:paraId="60DBB1D3" w14:textId="77777777" w:rsidR="008B7DBE" w:rsidRDefault="002A6722">
      <w:pPr>
        <w:pStyle w:val="afffffc"/>
        <w:ind w:firstLine="420"/>
        <w:rPr>
          <w:rFonts w:ascii="Times New Roman"/>
          <w:kern w:val="2"/>
        </w:rPr>
      </w:pPr>
      <w:r>
        <w:rPr>
          <w:rFonts w:hint="eastAsia"/>
          <w:kern w:val="2"/>
        </w:rPr>
        <w:t>明厨亮灶按照附录</w:t>
      </w:r>
      <w:r>
        <w:rPr>
          <w:rFonts w:ascii="Times New Roman" w:hint="eastAsia"/>
          <w:kern w:val="2"/>
        </w:rPr>
        <w:t>A</w:t>
      </w:r>
      <w:r>
        <w:rPr>
          <w:rFonts w:hint="eastAsia"/>
          <w:kern w:val="2"/>
        </w:rPr>
        <w:t>的评价项目进行评价，对评价结果不满意的，经整改后，可再次评价。</w:t>
      </w:r>
    </w:p>
    <w:p w14:paraId="6741D1ED" w14:textId="77777777" w:rsidR="008B7DBE" w:rsidRDefault="008B7DBE">
      <w:pPr>
        <w:pStyle w:val="afffffc"/>
        <w:ind w:firstLine="420"/>
      </w:pPr>
    </w:p>
    <w:p w14:paraId="631F6EFA" w14:textId="77777777" w:rsidR="008B7DBE" w:rsidRDefault="008B7DBE">
      <w:pPr>
        <w:pStyle w:val="afffffc"/>
        <w:ind w:firstLine="420"/>
      </w:pPr>
    </w:p>
    <w:p w14:paraId="47F14CA7" w14:textId="77777777" w:rsidR="008B7DBE" w:rsidRDefault="008B7DBE">
      <w:pPr>
        <w:pStyle w:val="afffffc"/>
        <w:ind w:firstLine="420"/>
      </w:pPr>
    </w:p>
    <w:p w14:paraId="0F1688B9" w14:textId="77777777" w:rsidR="008B7DBE" w:rsidRDefault="008B7DBE">
      <w:pPr>
        <w:pStyle w:val="afffffc"/>
        <w:ind w:firstLine="420"/>
      </w:pPr>
    </w:p>
    <w:p w14:paraId="6E87E3D1" w14:textId="77777777" w:rsidR="008B7DBE" w:rsidRDefault="008B7DBE">
      <w:pPr>
        <w:pStyle w:val="afffffc"/>
        <w:ind w:firstLine="420"/>
      </w:pPr>
    </w:p>
    <w:p w14:paraId="6E3BB51F" w14:textId="77777777" w:rsidR="008B7DBE" w:rsidRDefault="008B7DBE">
      <w:pPr>
        <w:pStyle w:val="afffffc"/>
        <w:ind w:firstLine="420"/>
      </w:pPr>
    </w:p>
    <w:p w14:paraId="03A04B32" w14:textId="77777777" w:rsidR="008B7DBE" w:rsidRDefault="008B7DBE">
      <w:pPr>
        <w:pStyle w:val="afffffc"/>
        <w:ind w:firstLine="420"/>
      </w:pPr>
    </w:p>
    <w:p w14:paraId="3771640D" w14:textId="77777777" w:rsidR="008B7DBE" w:rsidRDefault="002A6722">
      <w:pPr>
        <w:pStyle w:val="aff3"/>
        <w:spacing w:before="78" w:after="156"/>
      </w:pPr>
      <w:bookmarkStart w:id="40" w:name="BookMark5"/>
      <w:bookmarkEnd w:id="21"/>
      <w:r>
        <w:lastRenderedPageBreak/>
        <w:br/>
      </w:r>
      <w:r>
        <w:rPr>
          <w:rFonts w:hint="eastAsia"/>
        </w:rPr>
        <w:t>（规范性）</w:t>
      </w:r>
      <w:r>
        <w:br/>
      </w:r>
      <w:r>
        <w:rPr>
          <w:rFonts w:hint="eastAsia"/>
        </w:rPr>
        <w:t>明厨亮灶评价实施细则</w:t>
      </w:r>
    </w:p>
    <w:p w14:paraId="14182AFB" w14:textId="77777777" w:rsidR="008B7DBE" w:rsidRDefault="002A6722">
      <w:pPr>
        <w:pStyle w:val="aff4"/>
        <w:spacing w:before="156" w:after="156"/>
      </w:pPr>
      <w:r>
        <w:rPr>
          <w:rFonts w:hint="eastAsia"/>
        </w:rPr>
        <w:t>评价规则</w:t>
      </w:r>
    </w:p>
    <w:p w14:paraId="7E359401" w14:textId="77777777" w:rsidR="008B7DBE" w:rsidRDefault="002A6722">
      <w:pPr>
        <w:pStyle w:val="afffffc"/>
        <w:ind w:firstLine="420"/>
      </w:pPr>
      <w:r>
        <w:rPr>
          <w:rFonts w:hint="eastAsia"/>
        </w:rPr>
        <w:t>明厨亮灶按以下规则进行评价：</w:t>
      </w:r>
    </w:p>
    <w:p w14:paraId="687BECBD" w14:textId="77777777" w:rsidR="008B7DBE" w:rsidRDefault="002A6722">
      <w:pPr>
        <w:pStyle w:val="af2"/>
      </w:pPr>
      <w:r>
        <w:rPr>
          <w:rFonts w:hint="eastAsia"/>
        </w:rPr>
        <w:t>评价依据评分项目表</w:t>
      </w:r>
      <w:r>
        <w:rPr>
          <w:rFonts w:hint="eastAsia"/>
        </w:rPr>
        <w:t>A.1</w:t>
      </w:r>
      <w:r>
        <w:rPr>
          <w:rFonts w:hint="eastAsia"/>
        </w:rPr>
        <w:t>的内容进行评价；</w:t>
      </w:r>
    </w:p>
    <w:p w14:paraId="7535EA98" w14:textId="77777777" w:rsidR="008B7DBE" w:rsidRDefault="002A6722">
      <w:pPr>
        <w:pStyle w:val="af2"/>
      </w:pPr>
      <w:r>
        <w:rPr>
          <w:rFonts w:hint="eastAsia"/>
        </w:rPr>
        <w:t>采用观察、测量、验证等方式，获得客观有效信息，定性和定量分析相结合综合的评价方法完成评价，不完全满足评价要求的可酌情扣分。</w:t>
      </w:r>
    </w:p>
    <w:p w14:paraId="3075C48D" w14:textId="77777777" w:rsidR="008B7DBE" w:rsidRDefault="002A6722">
      <w:pPr>
        <w:pStyle w:val="aff4"/>
        <w:spacing w:before="156" w:after="156"/>
      </w:pPr>
      <w:r>
        <w:rPr>
          <w:rFonts w:hint="eastAsia"/>
        </w:rPr>
        <w:t>评价表</w:t>
      </w:r>
    </w:p>
    <w:p w14:paraId="31022E77" w14:textId="77777777" w:rsidR="008B7DBE" w:rsidRDefault="002A6722">
      <w:pPr>
        <w:pStyle w:val="afffffc"/>
        <w:ind w:firstLine="420"/>
      </w:pPr>
      <w:r>
        <w:rPr>
          <w:rFonts w:hint="eastAsia"/>
        </w:rPr>
        <w:t>评价项目具体内容详见表</w:t>
      </w:r>
      <w:r>
        <w:rPr>
          <w:rFonts w:hint="eastAsia"/>
        </w:rPr>
        <w:t>A.1</w:t>
      </w:r>
      <w:r>
        <w:rPr>
          <w:rFonts w:hint="eastAsia"/>
        </w:rPr>
        <w:t>。</w:t>
      </w:r>
    </w:p>
    <w:p w14:paraId="3BBD4B85" w14:textId="77777777" w:rsidR="008B7DBE" w:rsidRDefault="002A6722">
      <w:pPr>
        <w:pStyle w:val="aff"/>
        <w:spacing w:before="156" w:after="156"/>
      </w:pPr>
      <w:r>
        <w:rPr>
          <w:rFonts w:hint="eastAsia"/>
        </w:rPr>
        <w:t xml:space="preserve"> </w:t>
      </w:r>
      <w:r>
        <w:rPr>
          <w:rFonts w:hint="eastAsia"/>
        </w:rPr>
        <w:t>明厨亮灶评价项目表</w:t>
      </w:r>
    </w:p>
    <w:tbl>
      <w:tblPr>
        <w:tblStyle w:val="a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992"/>
        <w:gridCol w:w="5954"/>
        <w:gridCol w:w="1567"/>
      </w:tblGrid>
      <w:tr w:rsidR="008B7DBE" w14:paraId="15F37F72" w14:textId="77777777">
        <w:trPr>
          <w:tblHeader/>
          <w:jc w:val="center"/>
        </w:trPr>
        <w:tc>
          <w:tcPr>
            <w:tcW w:w="861" w:type="dxa"/>
            <w:tcBorders>
              <w:top w:val="single" w:sz="8" w:space="0" w:color="auto"/>
              <w:bottom w:val="single" w:sz="8" w:space="0" w:color="auto"/>
            </w:tcBorders>
            <w:shd w:val="clear" w:color="auto" w:fill="auto"/>
          </w:tcPr>
          <w:p w14:paraId="6807014F"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一级</w:t>
            </w:r>
            <w:r>
              <w:rPr>
                <w:rFonts w:hAnsi="宋体" w:hint="eastAsia"/>
                <w:sz w:val="18"/>
                <w:szCs w:val="18"/>
              </w:rPr>
              <w:t>指标</w:t>
            </w:r>
          </w:p>
        </w:tc>
        <w:tc>
          <w:tcPr>
            <w:tcW w:w="992" w:type="dxa"/>
            <w:tcBorders>
              <w:top w:val="single" w:sz="8" w:space="0" w:color="auto"/>
              <w:bottom w:val="single" w:sz="8" w:space="0" w:color="auto"/>
            </w:tcBorders>
            <w:shd w:val="clear" w:color="auto" w:fill="auto"/>
          </w:tcPr>
          <w:p w14:paraId="6FCA254A"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二级</w:t>
            </w:r>
            <w:r>
              <w:rPr>
                <w:rFonts w:hAnsi="宋体" w:hint="eastAsia"/>
                <w:sz w:val="18"/>
                <w:szCs w:val="18"/>
              </w:rPr>
              <w:t>指标</w:t>
            </w:r>
          </w:p>
        </w:tc>
        <w:tc>
          <w:tcPr>
            <w:tcW w:w="5954" w:type="dxa"/>
            <w:tcBorders>
              <w:top w:val="single" w:sz="8" w:space="0" w:color="auto"/>
              <w:bottom w:val="single" w:sz="8" w:space="0" w:color="auto"/>
            </w:tcBorders>
            <w:shd w:val="clear" w:color="auto" w:fill="auto"/>
            <w:vAlign w:val="center"/>
          </w:tcPr>
          <w:p w14:paraId="39056FCF" w14:textId="77777777" w:rsidR="008B7DBE" w:rsidRDefault="002A6722">
            <w:pPr>
              <w:pStyle w:val="26"/>
              <w:jc w:val="center"/>
            </w:pPr>
            <w:r>
              <w:rPr>
                <w:rFonts w:ascii="宋体" w:hAnsi="宋体" w:hint="eastAsia"/>
                <w:sz w:val="18"/>
                <w:szCs w:val="18"/>
              </w:rPr>
              <w:t>三级指标</w:t>
            </w:r>
          </w:p>
        </w:tc>
        <w:tc>
          <w:tcPr>
            <w:tcW w:w="1567" w:type="dxa"/>
            <w:tcBorders>
              <w:top w:val="single" w:sz="8" w:space="0" w:color="auto"/>
              <w:bottom w:val="single" w:sz="8" w:space="0" w:color="auto"/>
            </w:tcBorders>
            <w:shd w:val="clear" w:color="auto" w:fill="auto"/>
            <w:vAlign w:val="center"/>
          </w:tcPr>
          <w:p w14:paraId="209F2FA5" w14:textId="77777777" w:rsidR="008B7DBE" w:rsidRDefault="002A6722">
            <w:pPr>
              <w:pStyle w:val="affffffffff0"/>
            </w:pPr>
            <w:r>
              <w:rPr>
                <w:rFonts w:hint="eastAsia"/>
              </w:rPr>
              <w:t>备注</w:t>
            </w:r>
          </w:p>
        </w:tc>
      </w:tr>
      <w:tr w:rsidR="008B7DBE" w14:paraId="48A10648" w14:textId="77777777">
        <w:trPr>
          <w:jc w:val="center"/>
        </w:trPr>
        <w:tc>
          <w:tcPr>
            <w:tcW w:w="861" w:type="dxa"/>
            <w:vMerge w:val="restart"/>
            <w:tcBorders>
              <w:top w:val="single" w:sz="8" w:space="0" w:color="auto"/>
            </w:tcBorders>
            <w:shd w:val="clear" w:color="auto" w:fill="auto"/>
            <w:vAlign w:val="center"/>
          </w:tcPr>
          <w:p w14:paraId="396CFC3A" w14:textId="77777777" w:rsidR="008B7DBE" w:rsidRDefault="002A6722">
            <w:pPr>
              <w:pStyle w:val="affffffffff0"/>
            </w:pPr>
            <w:r>
              <w:rPr>
                <w:rFonts w:hint="eastAsia"/>
              </w:rPr>
              <w:t>经营资质</w:t>
            </w:r>
          </w:p>
        </w:tc>
        <w:tc>
          <w:tcPr>
            <w:tcW w:w="992" w:type="dxa"/>
            <w:tcBorders>
              <w:top w:val="single" w:sz="8" w:space="0" w:color="auto"/>
            </w:tcBorders>
            <w:shd w:val="clear" w:color="auto" w:fill="auto"/>
            <w:vAlign w:val="center"/>
          </w:tcPr>
          <w:p w14:paraId="2514FF4F" w14:textId="77777777" w:rsidR="008B7DBE" w:rsidRDefault="002A6722">
            <w:pPr>
              <w:spacing w:line="300" w:lineRule="exact"/>
              <w:jc w:val="center"/>
              <w:textAlignment w:val="center"/>
              <w:rPr>
                <w:rFonts w:ascii="宋体" w:hAnsi="宋体" w:cs="宋体"/>
                <w:color w:val="000000"/>
                <w:sz w:val="18"/>
                <w:szCs w:val="18"/>
              </w:rPr>
            </w:pPr>
            <w:r>
              <w:rPr>
                <w:rFonts w:hint="eastAsia"/>
                <w:color w:val="000000"/>
                <w:sz w:val="18"/>
                <w:szCs w:val="18"/>
              </w:rPr>
              <w:t>合法持证</w:t>
            </w:r>
          </w:p>
        </w:tc>
        <w:tc>
          <w:tcPr>
            <w:tcW w:w="5954" w:type="dxa"/>
            <w:tcBorders>
              <w:top w:val="single" w:sz="8" w:space="0" w:color="auto"/>
            </w:tcBorders>
            <w:shd w:val="clear" w:color="auto" w:fill="auto"/>
            <w:vAlign w:val="center"/>
          </w:tcPr>
          <w:p w14:paraId="3193430E" w14:textId="708C13FF" w:rsidR="008B7DBE" w:rsidRDefault="002A6722">
            <w:pPr>
              <w:spacing w:line="300" w:lineRule="exact"/>
              <w:textAlignment w:val="center"/>
              <w:rPr>
                <w:rFonts w:ascii="宋体" w:hAnsi="宋体" w:cs="宋体"/>
                <w:color w:val="000000"/>
                <w:sz w:val="18"/>
                <w:szCs w:val="18"/>
              </w:rPr>
            </w:pPr>
            <w:r>
              <w:rPr>
                <w:rFonts w:hint="eastAsia"/>
                <w:sz w:val="18"/>
                <w:szCs w:val="18"/>
              </w:rPr>
              <w:t>★</w:t>
            </w:r>
            <w:r>
              <w:rPr>
                <w:rFonts w:hint="eastAsia"/>
                <w:color w:val="000000"/>
                <w:sz w:val="18"/>
                <w:szCs w:val="18"/>
              </w:rPr>
              <w:t>依法取得食品经营许可证</w:t>
            </w:r>
          </w:p>
        </w:tc>
        <w:tc>
          <w:tcPr>
            <w:tcW w:w="1567" w:type="dxa"/>
            <w:tcBorders>
              <w:top w:val="single" w:sz="8" w:space="0" w:color="auto"/>
            </w:tcBorders>
            <w:shd w:val="clear" w:color="auto" w:fill="auto"/>
            <w:vAlign w:val="center"/>
          </w:tcPr>
          <w:p w14:paraId="79804341" w14:textId="77777777" w:rsidR="008B7DBE" w:rsidRDefault="008B7DBE">
            <w:pPr>
              <w:pStyle w:val="affffffffff0"/>
            </w:pPr>
          </w:p>
        </w:tc>
      </w:tr>
      <w:tr w:rsidR="008B7DBE" w14:paraId="45F5DA2A" w14:textId="77777777">
        <w:trPr>
          <w:jc w:val="center"/>
        </w:trPr>
        <w:tc>
          <w:tcPr>
            <w:tcW w:w="861" w:type="dxa"/>
            <w:vMerge/>
            <w:shd w:val="clear" w:color="auto" w:fill="auto"/>
            <w:vAlign w:val="center"/>
          </w:tcPr>
          <w:p w14:paraId="647AC0C3" w14:textId="77777777" w:rsidR="008B7DBE" w:rsidRDefault="008B7DBE">
            <w:pPr>
              <w:pStyle w:val="affffffffff0"/>
            </w:pPr>
          </w:p>
        </w:tc>
        <w:tc>
          <w:tcPr>
            <w:tcW w:w="992" w:type="dxa"/>
            <w:shd w:val="clear" w:color="auto" w:fill="auto"/>
            <w:vAlign w:val="center"/>
          </w:tcPr>
          <w:p w14:paraId="5441D30D" w14:textId="77777777" w:rsidR="008B7DBE" w:rsidRDefault="002A6722">
            <w:pPr>
              <w:spacing w:line="300" w:lineRule="exact"/>
              <w:jc w:val="center"/>
              <w:textAlignment w:val="center"/>
              <w:rPr>
                <w:rFonts w:ascii="宋体" w:hAnsi="宋体" w:cs="宋体"/>
                <w:color w:val="000000"/>
                <w:sz w:val="18"/>
                <w:szCs w:val="18"/>
              </w:rPr>
            </w:pPr>
            <w:r>
              <w:rPr>
                <w:rFonts w:hint="eastAsia"/>
                <w:color w:val="000000"/>
                <w:sz w:val="18"/>
                <w:szCs w:val="18"/>
              </w:rPr>
              <w:t>证照有效</w:t>
            </w:r>
          </w:p>
        </w:tc>
        <w:tc>
          <w:tcPr>
            <w:tcW w:w="5954" w:type="dxa"/>
            <w:shd w:val="clear" w:color="auto" w:fill="auto"/>
            <w:vAlign w:val="center"/>
          </w:tcPr>
          <w:p w14:paraId="7C4A8E3C" w14:textId="0E9AE353" w:rsidR="008B7DBE" w:rsidRDefault="002A6722">
            <w:pPr>
              <w:spacing w:line="300" w:lineRule="exact"/>
              <w:textAlignment w:val="center"/>
              <w:rPr>
                <w:rFonts w:ascii="宋体" w:hAnsi="宋体" w:cs="宋体"/>
                <w:color w:val="000000"/>
                <w:sz w:val="18"/>
                <w:szCs w:val="18"/>
              </w:rPr>
            </w:pPr>
            <w:r>
              <w:rPr>
                <w:rFonts w:hint="eastAsia"/>
                <w:sz w:val="18"/>
                <w:szCs w:val="18"/>
              </w:rPr>
              <w:t>★</w:t>
            </w:r>
            <w:r>
              <w:rPr>
                <w:rFonts w:ascii="宋体" w:hAnsi="宋体" w:hint="eastAsia"/>
                <w:sz w:val="18"/>
                <w:szCs w:val="18"/>
              </w:rPr>
              <w:t>a)</w:t>
            </w:r>
            <w:r>
              <w:rPr>
                <w:rFonts w:hint="eastAsia"/>
                <w:color w:val="000000"/>
                <w:sz w:val="18"/>
                <w:szCs w:val="18"/>
              </w:rPr>
              <w:t>许可证内容与营业执照内容一致；</w:t>
            </w:r>
            <w:r>
              <w:rPr>
                <w:rFonts w:hint="eastAsia"/>
                <w:color w:val="000000"/>
                <w:sz w:val="18"/>
                <w:szCs w:val="18"/>
              </w:rPr>
              <w:br/>
            </w:r>
            <w:r>
              <w:rPr>
                <w:rFonts w:hint="eastAsia"/>
                <w:sz w:val="18"/>
                <w:szCs w:val="18"/>
              </w:rPr>
              <w:t>★</w:t>
            </w:r>
            <w:r>
              <w:rPr>
                <w:rFonts w:ascii="宋体" w:hAnsi="宋体" w:hint="eastAsia"/>
                <w:sz w:val="18"/>
                <w:szCs w:val="18"/>
              </w:rPr>
              <w:t>b</w:t>
            </w:r>
            <w:r>
              <w:rPr>
                <w:rFonts w:ascii="宋体" w:hAnsi="宋体" w:hint="eastAsia"/>
                <w:sz w:val="18"/>
                <w:szCs w:val="18"/>
              </w:rPr>
              <w:t>）经</w:t>
            </w:r>
            <w:r>
              <w:rPr>
                <w:rFonts w:hint="eastAsia"/>
                <w:color w:val="000000"/>
                <w:sz w:val="18"/>
                <w:szCs w:val="18"/>
              </w:rPr>
              <w:t>营地址与许可证核定地址一致；</w:t>
            </w:r>
            <w:r>
              <w:rPr>
                <w:rFonts w:hint="eastAsia"/>
                <w:color w:val="000000"/>
                <w:sz w:val="18"/>
                <w:szCs w:val="18"/>
              </w:rPr>
              <w:br/>
            </w:r>
            <w:r>
              <w:rPr>
                <w:rFonts w:hint="eastAsia"/>
                <w:sz w:val="18"/>
                <w:szCs w:val="18"/>
              </w:rPr>
              <w:t>★</w:t>
            </w:r>
            <w:r>
              <w:rPr>
                <w:rFonts w:ascii="宋体" w:hAnsi="宋体" w:hint="eastAsia"/>
                <w:sz w:val="18"/>
                <w:szCs w:val="18"/>
              </w:rPr>
              <w:t>c)</w:t>
            </w:r>
            <w:r>
              <w:rPr>
                <w:rFonts w:hint="eastAsia"/>
                <w:color w:val="000000"/>
                <w:sz w:val="18"/>
                <w:szCs w:val="18"/>
              </w:rPr>
              <w:t>许可证在有效期限内</w:t>
            </w:r>
          </w:p>
        </w:tc>
        <w:tc>
          <w:tcPr>
            <w:tcW w:w="1567" w:type="dxa"/>
            <w:shd w:val="clear" w:color="auto" w:fill="auto"/>
            <w:vAlign w:val="center"/>
          </w:tcPr>
          <w:p w14:paraId="533F7EF2" w14:textId="77777777" w:rsidR="008B7DBE" w:rsidRDefault="008B7DBE">
            <w:pPr>
              <w:pStyle w:val="affffffffff0"/>
            </w:pPr>
          </w:p>
        </w:tc>
      </w:tr>
      <w:tr w:rsidR="008B7DBE" w14:paraId="504E16BB" w14:textId="77777777">
        <w:trPr>
          <w:jc w:val="center"/>
        </w:trPr>
        <w:tc>
          <w:tcPr>
            <w:tcW w:w="861" w:type="dxa"/>
            <w:vMerge/>
            <w:shd w:val="clear" w:color="auto" w:fill="auto"/>
            <w:vAlign w:val="center"/>
          </w:tcPr>
          <w:p w14:paraId="03BF4558" w14:textId="77777777" w:rsidR="008B7DBE" w:rsidRDefault="008B7DBE">
            <w:pPr>
              <w:pStyle w:val="affffffffff0"/>
            </w:pPr>
          </w:p>
        </w:tc>
        <w:tc>
          <w:tcPr>
            <w:tcW w:w="992" w:type="dxa"/>
            <w:shd w:val="clear" w:color="auto" w:fill="auto"/>
            <w:vAlign w:val="center"/>
          </w:tcPr>
          <w:p w14:paraId="5BD3EA67" w14:textId="77777777" w:rsidR="008B7DBE" w:rsidRDefault="002A6722">
            <w:pPr>
              <w:spacing w:line="300" w:lineRule="exact"/>
              <w:jc w:val="center"/>
              <w:textAlignment w:val="center"/>
              <w:rPr>
                <w:rFonts w:ascii="宋体" w:hAnsi="宋体" w:cs="宋体"/>
                <w:color w:val="000000"/>
                <w:sz w:val="18"/>
                <w:szCs w:val="18"/>
              </w:rPr>
            </w:pPr>
            <w:r>
              <w:rPr>
                <w:rFonts w:hint="eastAsia"/>
                <w:color w:val="000000"/>
                <w:sz w:val="18"/>
                <w:szCs w:val="18"/>
              </w:rPr>
              <w:t>经营范围</w:t>
            </w:r>
          </w:p>
        </w:tc>
        <w:tc>
          <w:tcPr>
            <w:tcW w:w="5954" w:type="dxa"/>
            <w:shd w:val="clear" w:color="auto" w:fill="auto"/>
            <w:vAlign w:val="center"/>
          </w:tcPr>
          <w:p w14:paraId="6BD45C6A" w14:textId="0AEF51A1" w:rsidR="008B7DBE" w:rsidRDefault="002A6722">
            <w:pPr>
              <w:spacing w:line="300" w:lineRule="exact"/>
              <w:textAlignment w:val="center"/>
              <w:rPr>
                <w:rFonts w:ascii="宋体" w:hAnsi="宋体" w:cs="宋体"/>
                <w:color w:val="000000"/>
                <w:sz w:val="18"/>
                <w:szCs w:val="18"/>
              </w:rPr>
            </w:pPr>
            <w:r>
              <w:rPr>
                <w:rFonts w:hint="eastAsia"/>
                <w:color w:val="000000"/>
                <w:sz w:val="18"/>
                <w:szCs w:val="18"/>
              </w:rPr>
              <w:t>现场检查经营项目在许可证核准范围内</w:t>
            </w:r>
          </w:p>
        </w:tc>
        <w:tc>
          <w:tcPr>
            <w:tcW w:w="1567" w:type="dxa"/>
            <w:shd w:val="clear" w:color="auto" w:fill="auto"/>
            <w:vAlign w:val="center"/>
          </w:tcPr>
          <w:p w14:paraId="4CEA3708" w14:textId="77777777" w:rsidR="008B7DBE" w:rsidRDefault="008B7DBE">
            <w:pPr>
              <w:pStyle w:val="affffffffff0"/>
            </w:pPr>
          </w:p>
        </w:tc>
      </w:tr>
      <w:tr w:rsidR="008B7DBE" w14:paraId="4C2E18CB" w14:textId="77777777">
        <w:trPr>
          <w:jc w:val="center"/>
        </w:trPr>
        <w:tc>
          <w:tcPr>
            <w:tcW w:w="861" w:type="dxa"/>
            <w:vMerge w:val="restart"/>
            <w:shd w:val="clear" w:color="auto" w:fill="auto"/>
            <w:vAlign w:val="center"/>
          </w:tcPr>
          <w:p w14:paraId="5ECAE231" w14:textId="77777777" w:rsidR="008B7DBE" w:rsidRDefault="002A6722">
            <w:pPr>
              <w:pStyle w:val="affffffffff0"/>
            </w:pPr>
            <w:r>
              <w:rPr>
                <w:rFonts w:hint="eastAsia"/>
              </w:rPr>
              <w:t>信息公示</w:t>
            </w:r>
          </w:p>
          <w:p w14:paraId="28545EF9" w14:textId="77777777" w:rsidR="008B7DBE" w:rsidRDefault="008B7DBE">
            <w:pPr>
              <w:pStyle w:val="affffffffff0"/>
            </w:pPr>
          </w:p>
        </w:tc>
        <w:tc>
          <w:tcPr>
            <w:tcW w:w="992" w:type="dxa"/>
            <w:shd w:val="clear" w:color="auto" w:fill="auto"/>
            <w:vAlign w:val="center"/>
          </w:tcPr>
          <w:p w14:paraId="47CC42E2" w14:textId="77777777" w:rsidR="008B7DBE" w:rsidRDefault="002A6722">
            <w:pPr>
              <w:spacing w:line="300" w:lineRule="exact"/>
              <w:jc w:val="center"/>
              <w:textAlignment w:val="center"/>
              <w:rPr>
                <w:rFonts w:ascii="宋体" w:hAnsi="宋体" w:cs="宋体"/>
                <w:color w:val="000000"/>
                <w:sz w:val="18"/>
                <w:szCs w:val="18"/>
              </w:rPr>
            </w:pPr>
            <w:r>
              <w:rPr>
                <w:rFonts w:hint="eastAsia"/>
                <w:color w:val="000000"/>
                <w:sz w:val="18"/>
                <w:szCs w:val="18"/>
              </w:rPr>
              <w:t>许可公示</w:t>
            </w:r>
          </w:p>
        </w:tc>
        <w:tc>
          <w:tcPr>
            <w:tcW w:w="5954" w:type="dxa"/>
            <w:shd w:val="clear" w:color="auto" w:fill="auto"/>
            <w:vAlign w:val="center"/>
          </w:tcPr>
          <w:p w14:paraId="022EBC6F" w14:textId="5556D2DE" w:rsidR="008B7DBE" w:rsidRDefault="002A6722">
            <w:pPr>
              <w:spacing w:line="300" w:lineRule="exact"/>
              <w:textAlignment w:val="center"/>
              <w:rPr>
                <w:rFonts w:ascii="宋体" w:hAnsi="宋体" w:cs="宋体"/>
                <w:color w:val="000000"/>
                <w:sz w:val="18"/>
                <w:szCs w:val="18"/>
              </w:rPr>
            </w:pPr>
            <w:r>
              <w:rPr>
                <w:rFonts w:hint="eastAsia"/>
                <w:sz w:val="18"/>
                <w:szCs w:val="18"/>
              </w:rPr>
              <w:t>★</w:t>
            </w:r>
            <w:r>
              <w:rPr>
                <w:rFonts w:hint="eastAsia"/>
                <w:color w:val="000000"/>
                <w:sz w:val="18"/>
                <w:szCs w:val="18"/>
              </w:rPr>
              <w:t>在经营场所醒目位置公示经营许可证、投诉电话</w:t>
            </w:r>
          </w:p>
        </w:tc>
        <w:tc>
          <w:tcPr>
            <w:tcW w:w="1567" w:type="dxa"/>
            <w:shd w:val="clear" w:color="auto" w:fill="auto"/>
            <w:vAlign w:val="center"/>
          </w:tcPr>
          <w:p w14:paraId="55FFAA1E" w14:textId="77777777" w:rsidR="008B7DBE" w:rsidRDefault="008B7DBE">
            <w:pPr>
              <w:pStyle w:val="affffffffff0"/>
            </w:pPr>
          </w:p>
        </w:tc>
      </w:tr>
      <w:tr w:rsidR="008B7DBE" w14:paraId="01A2FCB2" w14:textId="77777777">
        <w:trPr>
          <w:jc w:val="center"/>
        </w:trPr>
        <w:tc>
          <w:tcPr>
            <w:tcW w:w="861" w:type="dxa"/>
            <w:vMerge/>
            <w:shd w:val="clear" w:color="auto" w:fill="auto"/>
            <w:vAlign w:val="center"/>
          </w:tcPr>
          <w:p w14:paraId="1F79F0B3" w14:textId="77777777" w:rsidR="008B7DBE" w:rsidRDefault="008B7DBE">
            <w:pPr>
              <w:pStyle w:val="affffffffff0"/>
            </w:pPr>
          </w:p>
        </w:tc>
        <w:tc>
          <w:tcPr>
            <w:tcW w:w="992" w:type="dxa"/>
            <w:shd w:val="clear" w:color="auto" w:fill="auto"/>
            <w:vAlign w:val="center"/>
          </w:tcPr>
          <w:p w14:paraId="2413CB69"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color w:val="000000"/>
                <w:sz w:val="18"/>
                <w:szCs w:val="18"/>
              </w:rPr>
              <w:t>监督结果</w:t>
            </w:r>
          </w:p>
        </w:tc>
        <w:tc>
          <w:tcPr>
            <w:tcW w:w="5954" w:type="dxa"/>
            <w:shd w:val="clear" w:color="auto" w:fill="auto"/>
            <w:vAlign w:val="center"/>
          </w:tcPr>
          <w:p w14:paraId="266F4075" w14:textId="2555B734" w:rsidR="008B7DBE" w:rsidRDefault="002A6722">
            <w:pPr>
              <w:pStyle w:val="affffffffffff1"/>
              <w:spacing w:line="300" w:lineRule="exact"/>
              <w:ind w:firstLineChars="0" w:firstLine="0"/>
              <w:rPr>
                <w:rFonts w:hAnsi="宋体"/>
                <w:kern w:val="2"/>
                <w:sz w:val="18"/>
                <w:szCs w:val="18"/>
              </w:rPr>
            </w:pPr>
            <w:r>
              <w:rPr>
                <w:rFonts w:hAnsi="宋体" w:hint="eastAsia"/>
                <w:color w:val="000000"/>
                <w:sz w:val="18"/>
                <w:szCs w:val="18"/>
              </w:rPr>
              <w:t>在经营场所醒目位置公示上一次日常监督检查结果记录表</w:t>
            </w:r>
          </w:p>
        </w:tc>
        <w:tc>
          <w:tcPr>
            <w:tcW w:w="1567" w:type="dxa"/>
            <w:shd w:val="clear" w:color="auto" w:fill="auto"/>
            <w:vAlign w:val="center"/>
          </w:tcPr>
          <w:p w14:paraId="15087CA8" w14:textId="77777777" w:rsidR="008B7DBE" w:rsidRDefault="008B7DBE">
            <w:pPr>
              <w:pStyle w:val="affffffffff0"/>
            </w:pPr>
          </w:p>
        </w:tc>
      </w:tr>
      <w:tr w:rsidR="008B7DBE" w14:paraId="6CD71B16" w14:textId="77777777">
        <w:trPr>
          <w:jc w:val="center"/>
        </w:trPr>
        <w:tc>
          <w:tcPr>
            <w:tcW w:w="861" w:type="dxa"/>
            <w:vMerge w:val="restart"/>
            <w:shd w:val="clear" w:color="auto" w:fill="auto"/>
            <w:vAlign w:val="center"/>
          </w:tcPr>
          <w:p w14:paraId="64C4ECF6" w14:textId="77777777" w:rsidR="008B7DBE" w:rsidRDefault="002A6722">
            <w:pPr>
              <w:pStyle w:val="affffffffff0"/>
            </w:pPr>
            <w:r>
              <w:rPr>
                <w:rFonts w:hint="eastAsia"/>
              </w:rPr>
              <w:t>布局设计</w:t>
            </w:r>
          </w:p>
          <w:p w14:paraId="71C39153" w14:textId="77777777" w:rsidR="008B7DBE" w:rsidRDefault="008B7DBE">
            <w:pPr>
              <w:pStyle w:val="affffffffff0"/>
            </w:pPr>
          </w:p>
        </w:tc>
        <w:tc>
          <w:tcPr>
            <w:tcW w:w="992" w:type="dxa"/>
            <w:shd w:val="clear" w:color="auto" w:fill="auto"/>
            <w:vAlign w:val="center"/>
          </w:tcPr>
          <w:p w14:paraId="76AB2166"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加工流程</w:t>
            </w:r>
          </w:p>
        </w:tc>
        <w:tc>
          <w:tcPr>
            <w:tcW w:w="5954" w:type="dxa"/>
            <w:shd w:val="clear" w:color="auto" w:fill="auto"/>
            <w:vAlign w:val="center"/>
          </w:tcPr>
          <w:p w14:paraId="1E2D36D3" w14:textId="046D8D5D" w:rsidR="008B7DBE" w:rsidRDefault="002A6722">
            <w:pPr>
              <w:pStyle w:val="affffffffffff1"/>
              <w:spacing w:line="300" w:lineRule="exact"/>
              <w:ind w:firstLineChars="0" w:firstLine="0"/>
              <w:rPr>
                <w:rFonts w:hAnsi="宋体"/>
                <w:kern w:val="2"/>
                <w:sz w:val="18"/>
                <w:szCs w:val="18"/>
              </w:rPr>
            </w:pPr>
            <w:r>
              <w:rPr>
                <w:rFonts w:hAnsi="宋体" w:hint="eastAsia"/>
                <w:kern w:val="2"/>
                <w:sz w:val="18"/>
                <w:szCs w:val="18"/>
              </w:rPr>
              <w:t>食品处理区内按原料进入、原料处理、半成品加工、成品供应的顺序合理布局，因建筑结构不能进行顺序布局的，有能防止食品在存放、操作中产生交叉污染的措施及设备</w:t>
            </w:r>
          </w:p>
        </w:tc>
        <w:tc>
          <w:tcPr>
            <w:tcW w:w="1567" w:type="dxa"/>
            <w:shd w:val="clear" w:color="auto" w:fill="auto"/>
            <w:vAlign w:val="center"/>
          </w:tcPr>
          <w:p w14:paraId="479CFE5D" w14:textId="77777777" w:rsidR="008B7DBE" w:rsidRDefault="008B7DBE">
            <w:pPr>
              <w:pStyle w:val="affffffffff0"/>
            </w:pPr>
          </w:p>
        </w:tc>
      </w:tr>
      <w:tr w:rsidR="008B7DBE" w14:paraId="17193905" w14:textId="77777777">
        <w:trPr>
          <w:jc w:val="center"/>
        </w:trPr>
        <w:tc>
          <w:tcPr>
            <w:tcW w:w="861" w:type="dxa"/>
            <w:vMerge/>
            <w:tcBorders>
              <w:bottom w:val="single" w:sz="4" w:space="0" w:color="auto"/>
            </w:tcBorders>
            <w:shd w:val="clear" w:color="auto" w:fill="auto"/>
            <w:vAlign w:val="center"/>
          </w:tcPr>
          <w:p w14:paraId="13370B03" w14:textId="77777777" w:rsidR="008B7DBE" w:rsidRDefault="008B7DBE">
            <w:pPr>
              <w:pStyle w:val="affffffffff0"/>
            </w:pPr>
          </w:p>
        </w:tc>
        <w:tc>
          <w:tcPr>
            <w:tcW w:w="992" w:type="dxa"/>
            <w:shd w:val="clear" w:color="auto" w:fill="auto"/>
            <w:vAlign w:val="center"/>
          </w:tcPr>
          <w:p w14:paraId="41AE3AD8"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卫生间</w:t>
            </w:r>
          </w:p>
        </w:tc>
        <w:tc>
          <w:tcPr>
            <w:tcW w:w="5954" w:type="dxa"/>
            <w:shd w:val="clear" w:color="auto" w:fill="auto"/>
            <w:vAlign w:val="center"/>
          </w:tcPr>
          <w:p w14:paraId="5414589E" w14:textId="2F0D7CCF" w:rsidR="008B7DBE" w:rsidRDefault="002A6722">
            <w:pPr>
              <w:pStyle w:val="affffffffffff1"/>
              <w:spacing w:line="300" w:lineRule="exact"/>
              <w:ind w:firstLineChars="0" w:firstLine="0"/>
              <w:rPr>
                <w:rFonts w:hAnsi="宋体"/>
                <w:kern w:val="2"/>
                <w:sz w:val="18"/>
                <w:szCs w:val="18"/>
              </w:rPr>
            </w:pPr>
            <w:r>
              <w:rPr>
                <w:rFonts w:hAnsi="宋体" w:hint="eastAsia"/>
                <w:kern w:val="2"/>
                <w:sz w:val="18"/>
                <w:szCs w:val="18"/>
              </w:rPr>
              <w:t>卫生间位置设置合理且卫生情况良好</w:t>
            </w:r>
          </w:p>
        </w:tc>
        <w:tc>
          <w:tcPr>
            <w:tcW w:w="1567" w:type="dxa"/>
            <w:shd w:val="clear" w:color="auto" w:fill="auto"/>
            <w:vAlign w:val="center"/>
          </w:tcPr>
          <w:p w14:paraId="2B9891AC" w14:textId="77777777" w:rsidR="008B7DBE" w:rsidRDefault="008B7DBE">
            <w:pPr>
              <w:pStyle w:val="affffffffff0"/>
            </w:pPr>
          </w:p>
        </w:tc>
      </w:tr>
      <w:tr w:rsidR="008B7DBE" w14:paraId="0CC8140F" w14:textId="77777777">
        <w:trPr>
          <w:jc w:val="center"/>
        </w:trPr>
        <w:tc>
          <w:tcPr>
            <w:tcW w:w="861" w:type="dxa"/>
            <w:vMerge w:val="restart"/>
            <w:tcBorders>
              <w:top w:val="single" w:sz="4" w:space="0" w:color="auto"/>
              <w:bottom w:val="single" w:sz="4" w:space="0" w:color="auto"/>
            </w:tcBorders>
            <w:shd w:val="clear" w:color="auto" w:fill="auto"/>
            <w:vAlign w:val="center"/>
          </w:tcPr>
          <w:p w14:paraId="3DAD3DDF" w14:textId="77777777" w:rsidR="008B7DBE" w:rsidRDefault="002A6722">
            <w:pPr>
              <w:pStyle w:val="affffffffff0"/>
            </w:pPr>
            <w:r>
              <w:rPr>
                <w:rFonts w:hint="eastAsia"/>
              </w:rPr>
              <w:t>展示内容</w:t>
            </w:r>
          </w:p>
        </w:tc>
        <w:tc>
          <w:tcPr>
            <w:tcW w:w="992" w:type="dxa"/>
            <w:shd w:val="clear" w:color="auto" w:fill="auto"/>
            <w:vAlign w:val="center"/>
          </w:tcPr>
          <w:p w14:paraId="3A2B71AC"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粗加工及切配</w:t>
            </w:r>
          </w:p>
        </w:tc>
        <w:tc>
          <w:tcPr>
            <w:tcW w:w="5954" w:type="dxa"/>
            <w:shd w:val="clear" w:color="auto" w:fill="auto"/>
            <w:vAlign w:val="center"/>
          </w:tcPr>
          <w:p w14:paraId="2FB4AF46"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w:t>
            </w:r>
            <w:r>
              <w:rPr>
                <w:rFonts w:hAnsi="宋体" w:hint="eastAsia"/>
                <w:kern w:val="2"/>
                <w:sz w:val="18"/>
                <w:szCs w:val="18"/>
              </w:rPr>
              <w:t>a)</w:t>
            </w:r>
            <w:r>
              <w:rPr>
                <w:rFonts w:hAnsi="宋体" w:hint="eastAsia"/>
                <w:kern w:val="2"/>
                <w:sz w:val="18"/>
                <w:szCs w:val="18"/>
              </w:rPr>
              <w:t>可见该区域的工作场景和卫生状况；</w:t>
            </w:r>
          </w:p>
          <w:p w14:paraId="41B4D776"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b</w:t>
            </w:r>
            <w:r>
              <w:rPr>
                <w:rFonts w:hAnsi="宋体" w:hint="eastAsia"/>
                <w:kern w:val="2"/>
                <w:sz w:val="18"/>
                <w:szCs w:val="18"/>
              </w:rPr>
              <w:t>）原料洗涤水池分类标识，岗位人员按照水池标识的用途分类使用；</w:t>
            </w:r>
          </w:p>
          <w:p w14:paraId="51BAAB33" w14:textId="367C7D7F"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c)</w:t>
            </w:r>
            <w:r>
              <w:rPr>
                <w:rFonts w:hAnsi="宋体" w:hint="eastAsia"/>
                <w:kern w:val="2"/>
                <w:sz w:val="18"/>
                <w:szCs w:val="18"/>
              </w:rPr>
              <w:t>食品上架分类存放</w:t>
            </w:r>
          </w:p>
        </w:tc>
        <w:tc>
          <w:tcPr>
            <w:tcW w:w="1567" w:type="dxa"/>
            <w:shd w:val="clear" w:color="auto" w:fill="auto"/>
            <w:vAlign w:val="center"/>
          </w:tcPr>
          <w:p w14:paraId="01469B7F" w14:textId="77777777" w:rsidR="008B7DBE" w:rsidRDefault="008B7DBE">
            <w:pPr>
              <w:pStyle w:val="affffffffff0"/>
            </w:pPr>
          </w:p>
        </w:tc>
      </w:tr>
      <w:tr w:rsidR="008B7DBE" w14:paraId="324BAF51" w14:textId="77777777">
        <w:trPr>
          <w:jc w:val="center"/>
        </w:trPr>
        <w:tc>
          <w:tcPr>
            <w:tcW w:w="861" w:type="dxa"/>
            <w:vMerge/>
            <w:tcBorders>
              <w:top w:val="single" w:sz="4" w:space="0" w:color="auto"/>
              <w:bottom w:val="single" w:sz="4" w:space="0" w:color="auto"/>
            </w:tcBorders>
            <w:shd w:val="clear" w:color="auto" w:fill="auto"/>
            <w:vAlign w:val="center"/>
          </w:tcPr>
          <w:p w14:paraId="72B62A69" w14:textId="77777777" w:rsidR="008B7DBE" w:rsidRDefault="008B7DBE">
            <w:pPr>
              <w:pStyle w:val="affffffffff0"/>
            </w:pPr>
          </w:p>
        </w:tc>
        <w:tc>
          <w:tcPr>
            <w:tcW w:w="992" w:type="dxa"/>
            <w:shd w:val="clear" w:color="auto" w:fill="auto"/>
            <w:vAlign w:val="center"/>
          </w:tcPr>
          <w:p w14:paraId="5185F4DE"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烹饪加工</w:t>
            </w:r>
          </w:p>
        </w:tc>
        <w:tc>
          <w:tcPr>
            <w:tcW w:w="5954" w:type="dxa"/>
            <w:shd w:val="clear" w:color="auto" w:fill="auto"/>
            <w:vAlign w:val="center"/>
          </w:tcPr>
          <w:p w14:paraId="1B0FCE7B" w14:textId="77777777" w:rsidR="008B7DBE" w:rsidRDefault="002A6722">
            <w:pPr>
              <w:autoSpaceDE w:val="0"/>
              <w:spacing w:line="300" w:lineRule="exact"/>
              <w:rPr>
                <w:sz w:val="18"/>
                <w:szCs w:val="18"/>
              </w:rPr>
            </w:pPr>
            <w:r>
              <w:rPr>
                <w:rFonts w:hint="eastAsia"/>
                <w:sz w:val="18"/>
                <w:szCs w:val="18"/>
              </w:rPr>
              <w:t>★</w:t>
            </w:r>
            <w:r>
              <w:rPr>
                <w:rFonts w:ascii="宋体" w:hAnsi="宋体" w:hint="eastAsia"/>
                <w:sz w:val="18"/>
                <w:szCs w:val="18"/>
              </w:rPr>
              <w:t>a</w:t>
            </w:r>
            <w:r>
              <w:rPr>
                <w:rFonts w:ascii="宋体" w:hAnsi="宋体" w:hint="eastAsia"/>
                <w:sz w:val="18"/>
                <w:szCs w:val="18"/>
              </w:rPr>
              <w:t>）</w:t>
            </w:r>
            <w:r>
              <w:rPr>
                <w:rFonts w:hint="eastAsia"/>
                <w:sz w:val="18"/>
                <w:szCs w:val="18"/>
              </w:rPr>
              <w:t>可见该区域工作场景和卫生状况；</w:t>
            </w:r>
          </w:p>
          <w:p w14:paraId="4870F264" w14:textId="77777777" w:rsidR="008B7DBE" w:rsidRDefault="002A6722">
            <w:pPr>
              <w:autoSpaceDE w:val="0"/>
              <w:spacing w:line="300" w:lineRule="exact"/>
              <w:rPr>
                <w:sz w:val="18"/>
                <w:szCs w:val="18"/>
              </w:rPr>
            </w:pPr>
            <w:r>
              <w:rPr>
                <w:rFonts w:ascii="宋体" w:hAnsi="宋体" w:hint="eastAsia"/>
                <w:sz w:val="18"/>
                <w:szCs w:val="18"/>
              </w:rPr>
              <w:t>b</w:t>
            </w:r>
            <w:r>
              <w:rPr>
                <w:rFonts w:ascii="宋体" w:hAnsi="宋体" w:hint="eastAsia"/>
                <w:sz w:val="18"/>
                <w:szCs w:val="18"/>
              </w:rPr>
              <w:t>）</w:t>
            </w:r>
            <w:r>
              <w:rPr>
                <w:rFonts w:hint="eastAsia"/>
                <w:sz w:val="18"/>
                <w:szCs w:val="18"/>
              </w:rPr>
              <w:t>地面、工作台面和设备设施干净卫生；</w:t>
            </w:r>
          </w:p>
          <w:p w14:paraId="300FB887" w14:textId="77777777" w:rsidR="008B7DBE" w:rsidRDefault="002A6722">
            <w:pPr>
              <w:autoSpaceDE w:val="0"/>
              <w:spacing w:line="300" w:lineRule="exact"/>
              <w:rPr>
                <w:sz w:val="18"/>
                <w:szCs w:val="18"/>
              </w:rPr>
            </w:pPr>
            <w:r>
              <w:rPr>
                <w:rFonts w:ascii="宋体" w:hAnsi="宋体" w:hint="eastAsia"/>
                <w:sz w:val="18"/>
                <w:szCs w:val="18"/>
              </w:rPr>
              <w:t>c)</w:t>
            </w:r>
            <w:r>
              <w:rPr>
                <w:rFonts w:hint="eastAsia"/>
                <w:sz w:val="18"/>
                <w:szCs w:val="18"/>
              </w:rPr>
              <w:t>直接入口食品、半成品、食品原料分开存放，生熟容器有明显的标示并分开存放；</w:t>
            </w:r>
          </w:p>
          <w:p w14:paraId="6626D07B" w14:textId="77777777" w:rsidR="008B7DBE" w:rsidRDefault="002A6722">
            <w:pPr>
              <w:autoSpaceDE w:val="0"/>
              <w:spacing w:line="300" w:lineRule="exact"/>
              <w:rPr>
                <w:sz w:val="18"/>
                <w:szCs w:val="18"/>
              </w:rPr>
            </w:pPr>
            <w:r>
              <w:rPr>
                <w:rFonts w:ascii="宋体" w:hAnsi="宋体" w:hint="eastAsia"/>
                <w:sz w:val="18"/>
                <w:szCs w:val="18"/>
              </w:rPr>
              <w:t>d)</w:t>
            </w:r>
            <w:r>
              <w:rPr>
                <w:rFonts w:hint="eastAsia"/>
                <w:sz w:val="18"/>
                <w:szCs w:val="18"/>
              </w:rPr>
              <w:t>食品或盛装食品的容器未直接置于地上；</w:t>
            </w:r>
          </w:p>
          <w:p w14:paraId="7A18FCC9" w14:textId="54D278C4" w:rsidR="008B7DBE" w:rsidRDefault="002A6722">
            <w:pPr>
              <w:autoSpaceDE w:val="0"/>
              <w:spacing w:line="300" w:lineRule="exact"/>
              <w:rPr>
                <w:rFonts w:ascii="宋体" w:hAnsi="宋体" w:cs="宋体"/>
                <w:sz w:val="24"/>
                <w:szCs w:val="24"/>
              </w:rPr>
            </w:pPr>
            <w:r>
              <w:rPr>
                <w:rFonts w:ascii="宋体" w:hAnsi="宋体" w:hint="eastAsia"/>
                <w:sz w:val="18"/>
                <w:szCs w:val="18"/>
              </w:rPr>
              <w:t>e)</w:t>
            </w:r>
            <w:r>
              <w:rPr>
                <w:rFonts w:hint="eastAsia"/>
                <w:sz w:val="18"/>
                <w:szCs w:val="18"/>
              </w:rPr>
              <w:t>未使用回收后的食品加工后再次销售</w:t>
            </w:r>
          </w:p>
        </w:tc>
        <w:tc>
          <w:tcPr>
            <w:tcW w:w="1567" w:type="dxa"/>
            <w:shd w:val="clear" w:color="auto" w:fill="auto"/>
            <w:vAlign w:val="center"/>
          </w:tcPr>
          <w:p w14:paraId="2BA69FC2" w14:textId="77777777" w:rsidR="008B7DBE" w:rsidRDefault="008B7DBE">
            <w:pPr>
              <w:pStyle w:val="affffffffff0"/>
            </w:pPr>
          </w:p>
        </w:tc>
      </w:tr>
      <w:tr w:rsidR="008B7DBE" w14:paraId="3B66074D" w14:textId="77777777">
        <w:trPr>
          <w:jc w:val="center"/>
        </w:trPr>
        <w:tc>
          <w:tcPr>
            <w:tcW w:w="861" w:type="dxa"/>
            <w:vMerge/>
            <w:tcBorders>
              <w:top w:val="single" w:sz="4" w:space="0" w:color="auto"/>
              <w:bottom w:val="single" w:sz="4" w:space="0" w:color="auto"/>
            </w:tcBorders>
            <w:shd w:val="clear" w:color="auto" w:fill="auto"/>
            <w:vAlign w:val="center"/>
          </w:tcPr>
          <w:p w14:paraId="1C91881A" w14:textId="77777777" w:rsidR="008B7DBE" w:rsidRDefault="008B7DBE">
            <w:pPr>
              <w:pStyle w:val="affffffffff0"/>
            </w:pPr>
          </w:p>
        </w:tc>
        <w:tc>
          <w:tcPr>
            <w:tcW w:w="992" w:type="dxa"/>
            <w:tcBorders>
              <w:bottom w:val="single" w:sz="4" w:space="0" w:color="auto"/>
            </w:tcBorders>
            <w:shd w:val="clear" w:color="auto" w:fill="auto"/>
            <w:vAlign w:val="center"/>
          </w:tcPr>
          <w:p w14:paraId="161F0079"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专间操作</w:t>
            </w:r>
          </w:p>
        </w:tc>
        <w:tc>
          <w:tcPr>
            <w:tcW w:w="5954" w:type="dxa"/>
            <w:tcBorders>
              <w:bottom w:val="single" w:sz="4" w:space="0" w:color="auto"/>
            </w:tcBorders>
            <w:shd w:val="clear" w:color="auto" w:fill="auto"/>
            <w:vAlign w:val="center"/>
          </w:tcPr>
          <w:p w14:paraId="3E61F02F" w14:textId="77777777" w:rsidR="008B7DBE" w:rsidRDefault="002A6722">
            <w:pPr>
              <w:autoSpaceDE w:val="0"/>
              <w:spacing w:line="300" w:lineRule="exact"/>
              <w:rPr>
                <w:sz w:val="18"/>
                <w:szCs w:val="18"/>
              </w:rPr>
            </w:pPr>
            <w:r>
              <w:rPr>
                <w:rFonts w:hint="eastAsia"/>
                <w:sz w:val="18"/>
                <w:szCs w:val="18"/>
              </w:rPr>
              <w:t>★</w:t>
            </w:r>
            <w:r>
              <w:rPr>
                <w:rFonts w:ascii="宋体" w:hAnsi="宋体" w:hint="eastAsia"/>
                <w:sz w:val="18"/>
                <w:szCs w:val="18"/>
              </w:rPr>
              <w:t>a</w:t>
            </w:r>
            <w:r>
              <w:rPr>
                <w:rFonts w:ascii="宋体" w:hAnsi="宋体" w:hint="eastAsia"/>
                <w:sz w:val="18"/>
                <w:szCs w:val="18"/>
              </w:rPr>
              <w:t>）</w:t>
            </w:r>
            <w:r>
              <w:rPr>
                <w:rFonts w:hint="eastAsia"/>
                <w:sz w:val="18"/>
                <w:szCs w:val="18"/>
              </w:rPr>
              <w:t>可见该区域工作场景和卫生状况；</w:t>
            </w:r>
          </w:p>
          <w:p w14:paraId="4E4806D4" w14:textId="77777777" w:rsidR="008B7DBE" w:rsidRDefault="002A6722">
            <w:pPr>
              <w:autoSpaceDE w:val="0"/>
              <w:spacing w:line="300" w:lineRule="exact"/>
              <w:rPr>
                <w:sz w:val="18"/>
                <w:szCs w:val="18"/>
              </w:rPr>
            </w:pPr>
            <w:r>
              <w:rPr>
                <w:rFonts w:ascii="宋体" w:hAnsi="宋体" w:hint="eastAsia"/>
                <w:sz w:val="18"/>
                <w:szCs w:val="18"/>
              </w:rPr>
              <w:t>b</w:t>
            </w:r>
            <w:r>
              <w:rPr>
                <w:rFonts w:ascii="宋体" w:hAnsi="宋体" w:hint="eastAsia"/>
                <w:sz w:val="18"/>
                <w:szCs w:val="18"/>
              </w:rPr>
              <w:t>）</w:t>
            </w:r>
            <w:r>
              <w:rPr>
                <w:rFonts w:hint="eastAsia"/>
                <w:sz w:val="18"/>
                <w:szCs w:val="18"/>
              </w:rPr>
              <w:t>预进间的门自动闭合；</w:t>
            </w:r>
          </w:p>
          <w:p w14:paraId="3C3ABEFE" w14:textId="77777777" w:rsidR="008B7DBE" w:rsidRDefault="002A6722">
            <w:pPr>
              <w:autoSpaceDE w:val="0"/>
              <w:spacing w:line="300" w:lineRule="exact"/>
              <w:rPr>
                <w:sz w:val="18"/>
                <w:szCs w:val="18"/>
              </w:rPr>
            </w:pPr>
            <w:r>
              <w:rPr>
                <w:rFonts w:ascii="宋体" w:hAnsi="宋体" w:hint="eastAsia"/>
                <w:sz w:val="18"/>
                <w:szCs w:val="18"/>
              </w:rPr>
              <w:t>c)</w:t>
            </w:r>
            <w:r>
              <w:rPr>
                <w:rFonts w:hint="eastAsia"/>
                <w:sz w:val="18"/>
                <w:szCs w:val="18"/>
              </w:rPr>
              <w:t>人员进入专间工作时穿戴工作衣帽与口罩；</w:t>
            </w:r>
          </w:p>
          <w:p w14:paraId="34BDF728" w14:textId="77777777" w:rsidR="008B7DBE" w:rsidRDefault="002A6722">
            <w:pPr>
              <w:autoSpaceDE w:val="0"/>
              <w:spacing w:line="300" w:lineRule="exact"/>
              <w:rPr>
                <w:sz w:val="18"/>
                <w:szCs w:val="18"/>
              </w:rPr>
            </w:pPr>
            <w:r>
              <w:rPr>
                <w:rFonts w:ascii="宋体" w:hAnsi="宋体" w:hint="eastAsia"/>
                <w:sz w:val="18"/>
                <w:szCs w:val="18"/>
              </w:rPr>
              <w:t>d)</w:t>
            </w:r>
            <w:r>
              <w:rPr>
                <w:rFonts w:hint="eastAsia"/>
                <w:sz w:val="18"/>
                <w:szCs w:val="18"/>
              </w:rPr>
              <w:t>操作台、砧板、工器具干净卫生；</w:t>
            </w:r>
          </w:p>
          <w:p w14:paraId="76BF8E0C" w14:textId="60D7A0E0" w:rsidR="008B7DBE" w:rsidRDefault="002A6722">
            <w:pPr>
              <w:autoSpaceDE w:val="0"/>
              <w:spacing w:line="300" w:lineRule="exact"/>
              <w:rPr>
                <w:rFonts w:ascii="宋体" w:hAnsi="宋体" w:cs="宋体"/>
                <w:sz w:val="18"/>
                <w:szCs w:val="18"/>
              </w:rPr>
            </w:pPr>
            <w:r>
              <w:rPr>
                <w:rFonts w:ascii="宋体" w:hAnsi="宋体" w:hint="eastAsia"/>
                <w:sz w:val="18"/>
                <w:szCs w:val="18"/>
              </w:rPr>
              <w:t>e)</w:t>
            </w:r>
            <w:r>
              <w:rPr>
                <w:rFonts w:hint="eastAsia"/>
                <w:sz w:val="18"/>
                <w:szCs w:val="18"/>
              </w:rPr>
              <w:t>专间内未存放非直接入口食品或其他杂物</w:t>
            </w:r>
          </w:p>
        </w:tc>
        <w:tc>
          <w:tcPr>
            <w:tcW w:w="1567" w:type="dxa"/>
            <w:tcBorders>
              <w:bottom w:val="single" w:sz="4" w:space="0" w:color="auto"/>
            </w:tcBorders>
            <w:shd w:val="clear" w:color="auto" w:fill="auto"/>
            <w:vAlign w:val="center"/>
          </w:tcPr>
          <w:p w14:paraId="2DB95E5E" w14:textId="77777777" w:rsidR="008B7DBE" w:rsidRDefault="008B7DBE">
            <w:pPr>
              <w:pStyle w:val="affffffffff0"/>
            </w:pPr>
          </w:p>
        </w:tc>
      </w:tr>
      <w:tr w:rsidR="008B7DBE" w14:paraId="13AEE291" w14:textId="77777777">
        <w:trPr>
          <w:jc w:val="center"/>
        </w:trPr>
        <w:tc>
          <w:tcPr>
            <w:tcW w:w="861" w:type="dxa"/>
            <w:vMerge/>
            <w:tcBorders>
              <w:top w:val="single" w:sz="4" w:space="0" w:color="auto"/>
              <w:bottom w:val="single" w:sz="4" w:space="0" w:color="auto"/>
            </w:tcBorders>
            <w:shd w:val="clear" w:color="auto" w:fill="auto"/>
            <w:vAlign w:val="center"/>
          </w:tcPr>
          <w:p w14:paraId="5432F5EE" w14:textId="77777777" w:rsidR="008B7DBE" w:rsidRDefault="008B7DBE">
            <w:pPr>
              <w:pStyle w:val="affffffffff0"/>
            </w:pPr>
          </w:p>
        </w:tc>
        <w:tc>
          <w:tcPr>
            <w:tcW w:w="992" w:type="dxa"/>
            <w:tcBorders>
              <w:top w:val="single" w:sz="4" w:space="0" w:color="auto"/>
              <w:bottom w:val="single" w:sz="4" w:space="0" w:color="auto"/>
            </w:tcBorders>
            <w:shd w:val="clear" w:color="auto" w:fill="auto"/>
            <w:vAlign w:val="center"/>
          </w:tcPr>
          <w:p w14:paraId="421186F3"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地面卫生</w:t>
            </w:r>
          </w:p>
        </w:tc>
        <w:tc>
          <w:tcPr>
            <w:tcW w:w="5954" w:type="dxa"/>
            <w:tcBorders>
              <w:top w:val="single" w:sz="4" w:space="0" w:color="auto"/>
              <w:bottom w:val="single" w:sz="4" w:space="0" w:color="auto"/>
            </w:tcBorders>
            <w:shd w:val="clear" w:color="auto" w:fill="auto"/>
            <w:vAlign w:val="center"/>
          </w:tcPr>
          <w:p w14:paraId="3572E9CD" w14:textId="1AA38A04"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地面平整、无裂缝或破损，卫生状况良好，无积水</w:t>
            </w:r>
          </w:p>
        </w:tc>
        <w:tc>
          <w:tcPr>
            <w:tcW w:w="1567" w:type="dxa"/>
            <w:tcBorders>
              <w:top w:val="single" w:sz="4" w:space="0" w:color="auto"/>
              <w:bottom w:val="single" w:sz="4" w:space="0" w:color="auto"/>
            </w:tcBorders>
            <w:shd w:val="clear" w:color="auto" w:fill="auto"/>
            <w:vAlign w:val="center"/>
          </w:tcPr>
          <w:p w14:paraId="148028EE" w14:textId="77777777" w:rsidR="008B7DBE" w:rsidRDefault="008B7DBE">
            <w:pPr>
              <w:pStyle w:val="affffffffff0"/>
            </w:pPr>
          </w:p>
        </w:tc>
      </w:tr>
    </w:tbl>
    <w:p w14:paraId="37369FAE" w14:textId="77777777" w:rsidR="008B7DBE" w:rsidRDefault="008B7DBE">
      <w:pPr>
        <w:pStyle w:val="afffffc"/>
        <w:spacing w:beforeLines="50" w:before="156" w:afterLines="50" w:after="156"/>
        <w:ind w:firstLineChars="0" w:firstLine="0"/>
        <w:jc w:val="center"/>
        <w:rPr>
          <w:rFonts w:ascii="黑体" w:eastAsia="黑体" w:hAnsi="黑体"/>
        </w:rPr>
      </w:pPr>
    </w:p>
    <w:p w14:paraId="4598A93B" w14:textId="77777777" w:rsidR="008B7DBE" w:rsidRDefault="008B7DBE">
      <w:pPr>
        <w:pStyle w:val="afffffc"/>
        <w:spacing w:beforeLines="50" w:before="156" w:afterLines="50" w:after="156"/>
        <w:ind w:firstLineChars="0" w:firstLine="0"/>
        <w:jc w:val="center"/>
        <w:rPr>
          <w:rFonts w:ascii="黑体" w:eastAsia="黑体" w:hAnsi="黑体"/>
        </w:rPr>
      </w:pPr>
    </w:p>
    <w:p w14:paraId="0CA1202B" w14:textId="77777777" w:rsidR="008B7DBE" w:rsidRDefault="002A6722">
      <w:pPr>
        <w:pStyle w:val="afffffc"/>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rPr>
        <w:t xml:space="preserve">A.1  </w:t>
      </w:r>
      <w:r>
        <w:rPr>
          <w:rFonts w:ascii="黑体" w:eastAsia="黑体" w:hAnsi="黑体"/>
        </w:rPr>
        <w:t>明厨亮灶评价</w:t>
      </w:r>
      <w:r>
        <w:rPr>
          <w:rFonts w:ascii="黑体" w:eastAsia="黑体" w:hAnsi="黑体" w:hint="eastAsia"/>
        </w:rPr>
        <w:t>项目</w:t>
      </w:r>
      <w:r>
        <w:rPr>
          <w:rFonts w:ascii="黑体" w:eastAsia="黑体" w:hAnsi="黑体"/>
        </w:rPr>
        <w:t>表</w:t>
      </w:r>
      <w:r>
        <w:rPr>
          <w:rFonts w:hAnsi="宋体"/>
        </w:rPr>
        <w:t>（续）</w:t>
      </w:r>
    </w:p>
    <w:tbl>
      <w:tblPr>
        <w:tblStyle w:val="a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992"/>
        <w:gridCol w:w="5670"/>
        <w:gridCol w:w="1851"/>
      </w:tblGrid>
      <w:tr w:rsidR="008B7DBE" w14:paraId="19277B76" w14:textId="77777777">
        <w:trPr>
          <w:tblHeader/>
          <w:jc w:val="center"/>
        </w:trPr>
        <w:tc>
          <w:tcPr>
            <w:tcW w:w="861" w:type="dxa"/>
            <w:tcBorders>
              <w:top w:val="single" w:sz="8" w:space="0" w:color="auto"/>
              <w:bottom w:val="single" w:sz="8" w:space="0" w:color="auto"/>
            </w:tcBorders>
            <w:shd w:val="clear" w:color="auto" w:fill="auto"/>
          </w:tcPr>
          <w:p w14:paraId="1C5BBC08"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一级</w:t>
            </w:r>
            <w:r>
              <w:rPr>
                <w:rFonts w:hAnsi="宋体" w:hint="eastAsia"/>
                <w:sz w:val="18"/>
                <w:szCs w:val="18"/>
              </w:rPr>
              <w:t>指标</w:t>
            </w:r>
          </w:p>
        </w:tc>
        <w:tc>
          <w:tcPr>
            <w:tcW w:w="992" w:type="dxa"/>
            <w:tcBorders>
              <w:top w:val="single" w:sz="8" w:space="0" w:color="auto"/>
              <w:bottom w:val="single" w:sz="8" w:space="0" w:color="auto"/>
            </w:tcBorders>
            <w:shd w:val="clear" w:color="auto" w:fill="auto"/>
          </w:tcPr>
          <w:p w14:paraId="06495168"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二级</w:t>
            </w:r>
            <w:r>
              <w:rPr>
                <w:rFonts w:hAnsi="宋体" w:hint="eastAsia"/>
                <w:sz w:val="18"/>
                <w:szCs w:val="18"/>
              </w:rPr>
              <w:t>指标</w:t>
            </w:r>
          </w:p>
        </w:tc>
        <w:tc>
          <w:tcPr>
            <w:tcW w:w="5670" w:type="dxa"/>
            <w:tcBorders>
              <w:top w:val="single" w:sz="8" w:space="0" w:color="auto"/>
              <w:bottom w:val="single" w:sz="8" w:space="0" w:color="auto"/>
            </w:tcBorders>
            <w:shd w:val="clear" w:color="auto" w:fill="auto"/>
            <w:vAlign w:val="center"/>
          </w:tcPr>
          <w:p w14:paraId="45C4B5BC" w14:textId="77777777" w:rsidR="008B7DBE" w:rsidRDefault="002A6722">
            <w:pPr>
              <w:pStyle w:val="26"/>
              <w:jc w:val="center"/>
            </w:pPr>
            <w:r>
              <w:rPr>
                <w:rFonts w:ascii="宋体" w:hAnsi="宋体" w:hint="eastAsia"/>
                <w:sz w:val="18"/>
                <w:szCs w:val="18"/>
              </w:rPr>
              <w:t>三级指标</w:t>
            </w:r>
          </w:p>
        </w:tc>
        <w:tc>
          <w:tcPr>
            <w:tcW w:w="1851" w:type="dxa"/>
            <w:tcBorders>
              <w:top w:val="single" w:sz="8" w:space="0" w:color="auto"/>
              <w:bottom w:val="single" w:sz="8" w:space="0" w:color="auto"/>
            </w:tcBorders>
            <w:shd w:val="clear" w:color="auto" w:fill="auto"/>
            <w:vAlign w:val="center"/>
          </w:tcPr>
          <w:p w14:paraId="267CB48E" w14:textId="77777777" w:rsidR="008B7DBE" w:rsidRDefault="002A6722">
            <w:pPr>
              <w:pStyle w:val="affffffffff0"/>
            </w:pPr>
            <w:r>
              <w:rPr>
                <w:rFonts w:hint="eastAsia"/>
              </w:rPr>
              <w:t>备注</w:t>
            </w:r>
          </w:p>
        </w:tc>
      </w:tr>
      <w:tr w:rsidR="008B7DBE" w14:paraId="6CE3C45B" w14:textId="77777777">
        <w:trPr>
          <w:jc w:val="center"/>
        </w:trPr>
        <w:tc>
          <w:tcPr>
            <w:tcW w:w="861" w:type="dxa"/>
            <w:vMerge w:val="restart"/>
            <w:shd w:val="clear" w:color="auto" w:fill="auto"/>
            <w:vAlign w:val="center"/>
          </w:tcPr>
          <w:p w14:paraId="1AB82979" w14:textId="77777777" w:rsidR="008B7DBE" w:rsidRDefault="002A6722">
            <w:pPr>
              <w:pStyle w:val="affffffffff0"/>
            </w:pPr>
            <w:r>
              <w:rPr>
                <w:rFonts w:hint="eastAsia"/>
              </w:rPr>
              <w:t>展示内容</w:t>
            </w:r>
          </w:p>
        </w:tc>
        <w:tc>
          <w:tcPr>
            <w:tcW w:w="992" w:type="dxa"/>
            <w:shd w:val="clear" w:color="auto" w:fill="auto"/>
            <w:vAlign w:val="center"/>
          </w:tcPr>
          <w:p w14:paraId="261BC500"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墙壁清洁</w:t>
            </w:r>
          </w:p>
        </w:tc>
        <w:tc>
          <w:tcPr>
            <w:tcW w:w="5670" w:type="dxa"/>
            <w:shd w:val="clear" w:color="auto" w:fill="auto"/>
            <w:vAlign w:val="center"/>
          </w:tcPr>
          <w:p w14:paraId="126153C4" w14:textId="17ECF798"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食品处理区墙壁的涂覆或铺设材料无毒、无异味、不透水。墙壁平滑、无裂缝、无破损，无霉斑、无积</w:t>
            </w:r>
          </w:p>
        </w:tc>
        <w:tc>
          <w:tcPr>
            <w:tcW w:w="1851" w:type="dxa"/>
            <w:shd w:val="clear" w:color="auto" w:fill="auto"/>
            <w:vAlign w:val="center"/>
          </w:tcPr>
          <w:p w14:paraId="3AD7339C" w14:textId="77777777" w:rsidR="008B7DBE" w:rsidRDefault="008B7DBE">
            <w:pPr>
              <w:pStyle w:val="affffffffff0"/>
            </w:pPr>
          </w:p>
        </w:tc>
      </w:tr>
      <w:tr w:rsidR="008B7DBE" w14:paraId="65D0A79E" w14:textId="77777777">
        <w:trPr>
          <w:jc w:val="center"/>
        </w:trPr>
        <w:tc>
          <w:tcPr>
            <w:tcW w:w="861" w:type="dxa"/>
            <w:vMerge/>
            <w:shd w:val="clear" w:color="auto" w:fill="auto"/>
            <w:vAlign w:val="center"/>
          </w:tcPr>
          <w:p w14:paraId="78F0CB58" w14:textId="77777777" w:rsidR="008B7DBE" w:rsidRDefault="008B7DBE">
            <w:pPr>
              <w:pStyle w:val="affffffffff0"/>
            </w:pPr>
          </w:p>
        </w:tc>
        <w:tc>
          <w:tcPr>
            <w:tcW w:w="992" w:type="dxa"/>
            <w:shd w:val="clear" w:color="auto" w:fill="auto"/>
            <w:vAlign w:val="center"/>
          </w:tcPr>
          <w:p w14:paraId="48B5EB93"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门窗设置</w:t>
            </w:r>
          </w:p>
        </w:tc>
        <w:tc>
          <w:tcPr>
            <w:tcW w:w="5670" w:type="dxa"/>
            <w:shd w:val="clear" w:color="auto" w:fill="auto"/>
            <w:vAlign w:val="center"/>
          </w:tcPr>
          <w:p w14:paraId="061B42F1"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食品处理区的门、窗应装配严密，与外界直接相通的门和可开启的窗应设有易于拆洗且不生锈的防蝇纱网或设置空气幕，与外界直接相通的门和各类专间的门应能自动关闭。</w:t>
            </w:r>
          </w:p>
        </w:tc>
        <w:tc>
          <w:tcPr>
            <w:tcW w:w="1851" w:type="dxa"/>
            <w:shd w:val="clear" w:color="auto" w:fill="auto"/>
            <w:vAlign w:val="center"/>
          </w:tcPr>
          <w:p w14:paraId="5EE3D78A" w14:textId="77777777" w:rsidR="008B7DBE" w:rsidRDefault="008B7DBE">
            <w:pPr>
              <w:pStyle w:val="affffffffff0"/>
            </w:pPr>
          </w:p>
        </w:tc>
      </w:tr>
      <w:tr w:rsidR="008B7DBE" w14:paraId="2842A436" w14:textId="77777777">
        <w:trPr>
          <w:jc w:val="center"/>
        </w:trPr>
        <w:tc>
          <w:tcPr>
            <w:tcW w:w="861" w:type="dxa"/>
            <w:vMerge/>
            <w:shd w:val="clear" w:color="auto" w:fill="auto"/>
            <w:vAlign w:val="center"/>
          </w:tcPr>
          <w:p w14:paraId="10BB341D" w14:textId="77777777" w:rsidR="008B7DBE" w:rsidRDefault="008B7DBE">
            <w:pPr>
              <w:pStyle w:val="affffffffff0"/>
            </w:pPr>
          </w:p>
        </w:tc>
        <w:tc>
          <w:tcPr>
            <w:tcW w:w="992" w:type="dxa"/>
            <w:shd w:val="clear" w:color="auto" w:fill="auto"/>
            <w:vAlign w:val="center"/>
          </w:tcPr>
          <w:p w14:paraId="78CAFC99"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天花板</w:t>
            </w:r>
          </w:p>
        </w:tc>
        <w:tc>
          <w:tcPr>
            <w:tcW w:w="5670" w:type="dxa"/>
            <w:shd w:val="clear" w:color="auto" w:fill="auto"/>
            <w:vAlign w:val="center"/>
          </w:tcPr>
          <w:p w14:paraId="1E495F0A"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a)</w:t>
            </w:r>
            <w:r>
              <w:rPr>
                <w:rFonts w:hAnsi="宋体" w:hint="eastAsia"/>
                <w:kern w:val="2"/>
                <w:sz w:val="18"/>
                <w:szCs w:val="18"/>
              </w:rPr>
              <w:t>天花板完好清洁，无破损、霉斑等；</w:t>
            </w:r>
          </w:p>
          <w:p w14:paraId="7FCFB402"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b)</w:t>
            </w:r>
            <w:r>
              <w:rPr>
                <w:rFonts w:hAnsi="宋体" w:hint="eastAsia"/>
                <w:kern w:val="2"/>
                <w:sz w:val="18"/>
                <w:szCs w:val="18"/>
              </w:rPr>
              <w:t>烹饪场所、专间的天花板无冷凝水或其他异物掉落；</w:t>
            </w:r>
          </w:p>
          <w:p w14:paraId="5E39A577" w14:textId="20854A95"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c</w:t>
            </w:r>
            <w:r>
              <w:rPr>
                <w:rFonts w:hAnsi="宋体" w:hint="eastAsia"/>
                <w:kern w:val="2"/>
                <w:sz w:val="18"/>
                <w:szCs w:val="18"/>
              </w:rPr>
              <w:t>）清洁操作区、准清洁操作区及其他半成品、成品暴露场所屋顶若为不平整的结构或有管道通过，应加设平整易于清洁的吊顶</w:t>
            </w:r>
          </w:p>
        </w:tc>
        <w:tc>
          <w:tcPr>
            <w:tcW w:w="1851" w:type="dxa"/>
            <w:shd w:val="clear" w:color="auto" w:fill="auto"/>
            <w:vAlign w:val="center"/>
          </w:tcPr>
          <w:p w14:paraId="648DA011" w14:textId="77777777" w:rsidR="008B7DBE" w:rsidRDefault="008B7DBE">
            <w:pPr>
              <w:pStyle w:val="affffffffff0"/>
            </w:pPr>
          </w:p>
        </w:tc>
      </w:tr>
      <w:tr w:rsidR="008B7DBE" w14:paraId="38F99CA0" w14:textId="77777777">
        <w:trPr>
          <w:jc w:val="center"/>
        </w:trPr>
        <w:tc>
          <w:tcPr>
            <w:tcW w:w="861" w:type="dxa"/>
            <w:vMerge/>
            <w:shd w:val="clear" w:color="auto" w:fill="auto"/>
            <w:vAlign w:val="center"/>
          </w:tcPr>
          <w:p w14:paraId="1FA28502" w14:textId="77777777" w:rsidR="008B7DBE" w:rsidRDefault="008B7DBE">
            <w:pPr>
              <w:pStyle w:val="affffffffff0"/>
            </w:pPr>
          </w:p>
        </w:tc>
        <w:tc>
          <w:tcPr>
            <w:tcW w:w="992" w:type="dxa"/>
            <w:shd w:val="clear" w:color="auto" w:fill="auto"/>
            <w:vAlign w:val="center"/>
          </w:tcPr>
          <w:p w14:paraId="38D56BF4"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加工设备设施</w:t>
            </w:r>
          </w:p>
        </w:tc>
        <w:tc>
          <w:tcPr>
            <w:tcW w:w="5670" w:type="dxa"/>
            <w:shd w:val="clear" w:color="auto" w:fill="auto"/>
            <w:vAlign w:val="center"/>
          </w:tcPr>
          <w:p w14:paraId="6E9B3B64"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a)</w:t>
            </w:r>
            <w:r>
              <w:rPr>
                <w:rFonts w:hAnsi="宋体" w:hint="eastAsia"/>
                <w:kern w:val="2"/>
                <w:sz w:val="18"/>
                <w:szCs w:val="18"/>
              </w:rPr>
              <w:t>接触食品的设备、工具和容器的接触面应保持干净卫生；</w:t>
            </w:r>
          </w:p>
          <w:p w14:paraId="54425DAB" w14:textId="4F0C33C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b)</w:t>
            </w:r>
            <w:r>
              <w:rPr>
                <w:rFonts w:hAnsi="宋体" w:hint="eastAsia"/>
                <w:kern w:val="2"/>
                <w:sz w:val="18"/>
                <w:szCs w:val="18"/>
              </w:rPr>
              <w:t>所有食品设备、工具和容器不使用木质材料，因工艺要求必须使用除外。切配台面、工用具存放设施等为不锈钢材料</w:t>
            </w:r>
          </w:p>
        </w:tc>
        <w:tc>
          <w:tcPr>
            <w:tcW w:w="1851" w:type="dxa"/>
            <w:shd w:val="clear" w:color="auto" w:fill="auto"/>
            <w:vAlign w:val="center"/>
          </w:tcPr>
          <w:p w14:paraId="11104A28" w14:textId="77777777" w:rsidR="008B7DBE" w:rsidRDefault="008B7DBE">
            <w:pPr>
              <w:pStyle w:val="affffffffff0"/>
            </w:pPr>
          </w:p>
        </w:tc>
      </w:tr>
      <w:tr w:rsidR="008B7DBE" w14:paraId="4BD62DF2" w14:textId="77777777">
        <w:trPr>
          <w:jc w:val="center"/>
        </w:trPr>
        <w:tc>
          <w:tcPr>
            <w:tcW w:w="861" w:type="dxa"/>
            <w:vMerge/>
            <w:shd w:val="clear" w:color="auto" w:fill="auto"/>
            <w:vAlign w:val="center"/>
          </w:tcPr>
          <w:p w14:paraId="5AFA7386" w14:textId="77777777" w:rsidR="008B7DBE" w:rsidRDefault="008B7DBE">
            <w:pPr>
              <w:pStyle w:val="affffffffff0"/>
            </w:pPr>
          </w:p>
        </w:tc>
        <w:tc>
          <w:tcPr>
            <w:tcW w:w="992" w:type="dxa"/>
            <w:shd w:val="clear" w:color="auto" w:fill="auto"/>
            <w:vAlign w:val="center"/>
          </w:tcPr>
          <w:p w14:paraId="552ECDDF"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排风设施</w:t>
            </w:r>
          </w:p>
        </w:tc>
        <w:tc>
          <w:tcPr>
            <w:tcW w:w="5670" w:type="dxa"/>
            <w:shd w:val="clear" w:color="auto" w:fill="auto"/>
            <w:vAlign w:val="center"/>
          </w:tcPr>
          <w:p w14:paraId="7F9CB6F4"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a)</w:t>
            </w:r>
            <w:r>
              <w:rPr>
                <w:rFonts w:hAnsi="宋体" w:hint="eastAsia"/>
                <w:kern w:val="2"/>
                <w:sz w:val="18"/>
                <w:szCs w:val="18"/>
              </w:rPr>
              <w:t>烹饪场所应采用机械排风；</w:t>
            </w:r>
          </w:p>
          <w:p w14:paraId="3A23B1C4" w14:textId="763A50BA"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b)</w:t>
            </w:r>
            <w:r>
              <w:rPr>
                <w:rFonts w:hAnsi="宋体" w:hint="eastAsia"/>
                <w:kern w:val="2"/>
                <w:sz w:val="18"/>
                <w:szCs w:val="18"/>
              </w:rPr>
              <w:t>排风设施运转正常且排风效果好</w:t>
            </w:r>
          </w:p>
        </w:tc>
        <w:tc>
          <w:tcPr>
            <w:tcW w:w="1851" w:type="dxa"/>
            <w:shd w:val="clear" w:color="auto" w:fill="auto"/>
            <w:vAlign w:val="center"/>
          </w:tcPr>
          <w:p w14:paraId="06678140" w14:textId="77777777" w:rsidR="008B7DBE" w:rsidRDefault="008B7DBE">
            <w:pPr>
              <w:pStyle w:val="affffffffff0"/>
            </w:pPr>
          </w:p>
        </w:tc>
      </w:tr>
      <w:tr w:rsidR="008B7DBE" w14:paraId="5AD2CE86" w14:textId="77777777">
        <w:trPr>
          <w:jc w:val="center"/>
        </w:trPr>
        <w:tc>
          <w:tcPr>
            <w:tcW w:w="861" w:type="dxa"/>
            <w:vMerge/>
            <w:shd w:val="clear" w:color="auto" w:fill="auto"/>
            <w:vAlign w:val="center"/>
          </w:tcPr>
          <w:p w14:paraId="72AD7181" w14:textId="77777777" w:rsidR="008B7DBE" w:rsidRDefault="008B7DBE">
            <w:pPr>
              <w:pStyle w:val="affffffffff0"/>
            </w:pPr>
          </w:p>
        </w:tc>
        <w:tc>
          <w:tcPr>
            <w:tcW w:w="992" w:type="dxa"/>
            <w:shd w:val="clear" w:color="auto" w:fill="auto"/>
            <w:vAlign w:val="center"/>
          </w:tcPr>
          <w:p w14:paraId="02E864D8"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有害生物防治设施</w:t>
            </w:r>
          </w:p>
        </w:tc>
        <w:tc>
          <w:tcPr>
            <w:tcW w:w="5670" w:type="dxa"/>
            <w:shd w:val="clear" w:color="auto" w:fill="auto"/>
            <w:vAlign w:val="center"/>
          </w:tcPr>
          <w:p w14:paraId="28715310"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 xml:space="preserve">a) </w:t>
            </w:r>
            <w:r>
              <w:rPr>
                <w:rFonts w:hAnsi="宋体" w:hint="eastAsia"/>
                <w:kern w:val="2"/>
                <w:sz w:val="18"/>
                <w:szCs w:val="18"/>
              </w:rPr>
              <w:t>与外界相通的、食品加工处理区门窗、防蝇、防鼠、防虫等设施满足要求；</w:t>
            </w:r>
          </w:p>
          <w:p w14:paraId="1E8C672E" w14:textId="097245E9"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b</w:t>
            </w:r>
            <w:r>
              <w:rPr>
                <w:rFonts w:hAnsi="宋体" w:hint="eastAsia"/>
                <w:kern w:val="2"/>
                <w:sz w:val="18"/>
                <w:szCs w:val="18"/>
              </w:rPr>
              <w:t>）加工操作场所不存在有害生物活动迹象（如鼠粪、鼠咬痕等鼠迹，蟑尸、蟑粪、卵鞘等蟑迹）</w:t>
            </w:r>
          </w:p>
        </w:tc>
        <w:tc>
          <w:tcPr>
            <w:tcW w:w="1851" w:type="dxa"/>
            <w:shd w:val="clear" w:color="auto" w:fill="auto"/>
            <w:vAlign w:val="center"/>
          </w:tcPr>
          <w:p w14:paraId="0B5F1C71" w14:textId="77777777" w:rsidR="008B7DBE" w:rsidRDefault="008B7DBE">
            <w:pPr>
              <w:pStyle w:val="affffffffff0"/>
            </w:pPr>
          </w:p>
        </w:tc>
      </w:tr>
      <w:tr w:rsidR="008B7DBE" w14:paraId="258C10C1" w14:textId="77777777">
        <w:trPr>
          <w:jc w:val="center"/>
        </w:trPr>
        <w:tc>
          <w:tcPr>
            <w:tcW w:w="861" w:type="dxa"/>
            <w:vMerge/>
            <w:shd w:val="clear" w:color="auto" w:fill="auto"/>
            <w:vAlign w:val="center"/>
          </w:tcPr>
          <w:p w14:paraId="6449E2B7" w14:textId="77777777" w:rsidR="008B7DBE" w:rsidRDefault="008B7DBE">
            <w:pPr>
              <w:pStyle w:val="affffffffff0"/>
            </w:pPr>
          </w:p>
        </w:tc>
        <w:tc>
          <w:tcPr>
            <w:tcW w:w="992" w:type="dxa"/>
            <w:shd w:val="clear" w:color="auto" w:fill="auto"/>
            <w:vAlign w:val="center"/>
          </w:tcPr>
          <w:p w14:paraId="018B5FE0"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废弃物存放设施</w:t>
            </w:r>
          </w:p>
        </w:tc>
        <w:tc>
          <w:tcPr>
            <w:tcW w:w="5670" w:type="dxa"/>
            <w:shd w:val="clear" w:color="auto" w:fill="auto"/>
            <w:vAlign w:val="center"/>
          </w:tcPr>
          <w:p w14:paraId="5AE9BC3C"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a</w:t>
            </w:r>
            <w:r>
              <w:rPr>
                <w:rFonts w:hAnsi="宋体" w:hint="eastAsia"/>
                <w:kern w:val="2"/>
                <w:sz w:val="18"/>
                <w:szCs w:val="18"/>
              </w:rPr>
              <w:t>）食品处理区内可能产生废弃物或垃圾的场所均应设有废弃物容器。废弃物容器应与加工用容器有明显的区分标识；</w:t>
            </w:r>
          </w:p>
          <w:p w14:paraId="53E73BEA"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b</w:t>
            </w:r>
            <w:r>
              <w:rPr>
                <w:rFonts w:hAnsi="宋体" w:hint="eastAsia"/>
                <w:kern w:val="2"/>
                <w:sz w:val="18"/>
                <w:szCs w:val="18"/>
              </w:rPr>
              <w:t>）废弃物容器应配有盖子，以坚固及不透水的材料制造；</w:t>
            </w:r>
          </w:p>
          <w:p w14:paraId="68F25772" w14:textId="348439CC"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c</w:t>
            </w:r>
            <w:r>
              <w:rPr>
                <w:rFonts w:hAnsi="宋体" w:hint="eastAsia"/>
                <w:kern w:val="2"/>
                <w:sz w:val="18"/>
                <w:szCs w:val="18"/>
              </w:rPr>
              <w:t>）专间内的废弃物容器盖子应为非手动开启式</w:t>
            </w:r>
          </w:p>
        </w:tc>
        <w:tc>
          <w:tcPr>
            <w:tcW w:w="1851" w:type="dxa"/>
            <w:shd w:val="clear" w:color="auto" w:fill="auto"/>
            <w:vAlign w:val="center"/>
          </w:tcPr>
          <w:p w14:paraId="3411AFA5" w14:textId="77777777" w:rsidR="008B7DBE" w:rsidRDefault="008B7DBE">
            <w:pPr>
              <w:pStyle w:val="affffffffff0"/>
            </w:pPr>
          </w:p>
        </w:tc>
      </w:tr>
      <w:tr w:rsidR="008B7DBE" w14:paraId="6CFF1CD3" w14:textId="77777777">
        <w:trPr>
          <w:jc w:val="center"/>
        </w:trPr>
        <w:tc>
          <w:tcPr>
            <w:tcW w:w="861" w:type="dxa"/>
            <w:vMerge/>
            <w:shd w:val="clear" w:color="auto" w:fill="auto"/>
            <w:vAlign w:val="center"/>
          </w:tcPr>
          <w:p w14:paraId="096B7E5B" w14:textId="77777777" w:rsidR="008B7DBE" w:rsidRDefault="008B7DBE">
            <w:pPr>
              <w:pStyle w:val="affffffffff0"/>
            </w:pPr>
          </w:p>
        </w:tc>
        <w:tc>
          <w:tcPr>
            <w:tcW w:w="992" w:type="dxa"/>
            <w:shd w:val="clear" w:color="auto" w:fill="auto"/>
            <w:vAlign w:val="center"/>
          </w:tcPr>
          <w:p w14:paraId="7BDB0C0C"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人员衣帽口罩</w:t>
            </w:r>
          </w:p>
        </w:tc>
        <w:tc>
          <w:tcPr>
            <w:tcW w:w="5670" w:type="dxa"/>
            <w:shd w:val="clear" w:color="auto" w:fill="auto"/>
            <w:vAlign w:val="center"/>
          </w:tcPr>
          <w:p w14:paraId="1D6A21E5"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a</w:t>
            </w:r>
            <w:r>
              <w:rPr>
                <w:rFonts w:hAnsi="宋体" w:hint="eastAsia"/>
                <w:kern w:val="2"/>
                <w:sz w:val="18"/>
                <w:szCs w:val="18"/>
              </w:rPr>
              <w:t>）食品处理区内从业人员应穿戴清洁工作衣帽并佩戴口罩从事食品加工操作，头发和佩戴的手表、手镯、手链、手串、戒指、耳环等饰物不得外露；</w:t>
            </w:r>
          </w:p>
          <w:p w14:paraId="0BA319A6"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b</w:t>
            </w:r>
            <w:r>
              <w:rPr>
                <w:rFonts w:hAnsi="宋体" w:hint="eastAsia"/>
                <w:kern w:val="2"/>
                <w:sz w:val="18"/>
                <w:szCs w:val="18"/>
              </w:rPr>
              <w:t>）工作服应定期、及时清洗和更换；</w:t>
            </w:r>
          </w:p>
          <w:p w14:paraId="0B1BA56A" w14:textId="53C3FCB5"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c</w:t>
            </w:r>
            <w:r>
              <w:rPr>
                <w:rFonts w:hAnsi="宋体" w:hint="eastAsia"/>
                <w:kern w:val="2"/>
                <w:sz w:val="18"/>
                <w:szCs w:val="18"/>
              </w:rPr>
              <w:t>）查看清洁操作区和其他操作区的从业人员工作服有无明显区分</w:t>
            </w:r>
          </w:p>
        </w:tc>
        <w:tc>
          <w:tcPr>
            <w:tcW w:w="1851" w:type="dxa"/>
            <w:shd w:val="clear" w:color="auto" w:fill="auto"/>
            <w:vAlign w:val="center"/>
          </w:tcPr>
          <w:p w14:paraId="3EA57826" w14:textId="77777777" w:rsidR="008B7DBE" w:rsidRDefault="008B7DBE">
            <w:pPr>
              <w:pStyle w:val="affffffffff0"/>
            </w:pPr>
          </w:p>
        </w:tc>
      </w:tr>
      <w:tr w:rsidR="008B7DBE" w14:paraId="64AD1CAC" w14:textId="77777777">
        <w:trPr>
          <w:jc w:val="center"/>
        </w:trPr>
        <w:tc>
          <w:tcPr>
            <w:tcW w:w="861" w:type="dxa"/>
            <w:vMerge/>
            <w:shd w:val="clear" w:color="auto" w:fill="auto"/>
            <w:vAlign w:val="center"/>
          </w:tcPr>
          <w:p w14:paraId="1201AE63" w14:textId="77777777" w:rsidR="008B7DBE" w:rsidRDefault="008B7DBE">
            <w:pPr>
              <w:pStyle w:val="affffffffff0"/>
            </w:pPr>
          </w:p>
        </w:tc>
        <w:tc>
          <w:tcPr>
            <w:tcW w:w="992" w:type="dxa"/>
            <w:shd w:val="clear" w:color="auto" w:fill="auto"/>
            <w:vAlign w:val="center"/>
          </w:tcPr>
          <w:p w14:paraId="658BB672"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人员手部卫生</w:t>
            </w:r>
          </w:p>
        </w:tc>
        <w:tc>
          <w:tcPr>
            <w:tcW w:w="5670" w:type="dxa"/>
            <w:shd w:val="clear" w:color="auto" w:fill="auto"/>
            <w:vAlign w:val="center"/>
          </w:tcPr>
          <w:p w14:paraId="3BE3333E" w14:textId="77777777"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a</w:t>
            </w:r>
            <w:r>
              <w:rPr>
                <w:rFonts w:hAnsi="宋体" w:hint="eastAsia"/>
                <w:kern w:val="2"/>
                <w:sz w:val="18"/>
                <w:szCs w:val="18"/>
              </w:rPr>
              <w:t>）操作过程中应保持手部清洁，手部受到污染后应及时洗手；</w:t>
            </w:r>
          </w:p>
          <w:p w14:paraId="1631A6B8" w14:textId="32572EAF"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b</w:t>
            </w:r>
            <w:r>
              <w:rPr>
                <w:rFonts w:hAnsi="宋体" w:hint="eastAsia"/>
                <w:kern w:val="2"/>
                <w:sz w:val="18"/>
                <w:szCs w:val="18"/>
              </w:rPr>
              <w:t>）从业人员在手套佩戴前应对手部进行清洗消毒，手套应清洁、无破损，手套使用过程中，应定时更换</w:t>
            </w:r>
          </w:p>
        </w:tc>
        <w:tc>
          <w:tcPr>
            <w:tcW w:w="1851" w:type="dxa"/>
            <w:shd w:val="clear" w:color="auto" w:fill="auto"/>
            <w:vAlign w:val="center"/>
          </w:tcPr>
          <w:p w14:paraId="09D5A87B" w14:textId="77777777" w:rsidR="008B7DBE" w:rsidRDefault="008B7DBE">
            <w:pPr>
              <w:pStyle w:val="affffffffff0"/>
            </w:pPr>
          </w:p>
        </w:tc>
      </w:tr>
      <w:tr w:rsidR="008B7DBE" w14:paraId="65990DE0" w14:textId="77777777">
        <w:trPr>
          <w:jc w:val="center"/>
        </w:trPr>
        <w:tc>
          <w:tcPr>
            <w:tcW w:w="861" w:type="dxa"/>
            <w:vMerge/>
            <w:shd w:val="clear" w:color="auto" w:fill="auto"/>
            <w:vAlign w:val="center"/>
          </w:tcPr>
          <w:p w14:paraId="6031CFD8" w14:textId="77777777" w:rsidR="008B7DBE" w:rsidRDefault="008B7DBE">
            <w:pPr>
              <w:pStyle w:val="affffffffff0"/>
            </w:pPr>
          </w:p>
        </w:tc>
        <w:tc>
          <w:tcPr>
            <w:tcW w:w="992" w:type="dxa"/>
            <w:shd w:val="clear" w:color="auto" w:fill="auto"/>
            <w:vAlign w:val="center"/>
          </w:tcPr>
          <w:p w14:paraId="71FF77BE"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规范操作</w:t>
            </w:r>
          </w:p>
        </w:tc>
        <w:tc>
          <w:tcPr>
            <w:tcW w:w="5670" w:type="dxa"/>
            <w:shd w:val="clear" w:color="auto" w:fill="auto"/>
            <w:vAlign w:val="center"/>
          </w:tcPr>
          <w:p w14:paraId="70A1B1E6" w14:textId="39F4B7C3" w:rsidR="008B7DBE" w:rsidRDefault="002A6722">
            <w:pPr>
              <w:pStyle w:val="affffffffffff1"/>
              <w:spacing w:line="300" w:lineRule="exact"/>
              <w:ind w:firstLineChars="0" w:firstLine="0"/>
              <w:rPr>
                <w:rFonts w:hAnsi="宋体"/>
                <w:kern w:val="2"/>
                <w:sz w:val="18"/>
                <w:szCs w:val="18"/>
              </w:rPr>
            </w:pPr>
            <w:r>
              <w:rPr>
                <w:rFonts w:hAnsi="宋体" w:hint="eastAsia"/>
                <w:kern w:val="2"/>
                <w:sz w:val="18"/>
                <w:szCs w:val="18"/>
              </w:rPr>
              <w:t>员工工作期间不应有不良行为</w:t>
            </w:r>
          </w:p>
        </w:tc>
        <w:tc>
          <w:tcPr>
            <w:tcW w:w="1851" w:type="dxa"/>
            <w:shd w:val="clear" w:color="auto" w:fill="auto"/>
            <w:vAlign w:val="center"/>
          </w:tcPr>
          <w:p w14:paraId="0632CAC1" w14:textId="77777777" w:rsidR="008B7DBE" w:rsidRDefault="008B7DBE">
            <w:pPr>
              <w:pStyle w:val="affffffffff0"/>
            </w:pPr>
          </w:p>
        </w:tc>
      </w:tr>
      <w:tr w:rsidR="008B7DBE" w14:paraId="16522E75" w14:textId="77777777">
        <w:trPr>
          <w:jc w:val="center"/>
        </w:trPr>
        <w:tc>
          <w:tcPr>
            <w:tcW w:w="861" w:type="dxa"/>
            <w:vMerge w:val="restart"/>
            <w:shd w:val="clear" w:color="auto" w:fill="auto"/>
            <w:vAlign w:val="center"/>
          </w:tcPr>
          <w:p w14:paraId="3BB63A52" w14:textId="77777777" w:rsidR="008B7DBE" w:rsidRDefault="002A6722">
            <w:pPr>
              <w:pStyle w:val="affffffffff0"/>
            </w:pPr>
            <w:r>
              <w:rPr>
                <w:rFonts w:hint="eastAsia"/>
              </w:rPr>
              <w:t>展示内容（鼓励项）</w:t>
            </w:r>
          </w:p>
        </w:tc>
        <w:tc>
          <w:tcPr>
            <w:tcW w:w="992" w:type="dxa"/>
            <w:shd w:val="clear" w:color="auto" w:fill="auto"/>
            <w:vAlign w:val="center"/>
          </w:tcPr>
          <w:p w14:paraId="58E81D80"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原料验收</w:t>
            </w:r>
          </w:p>
        </w:tc>
        <w:tc>
          <w:tcPr>
            <w:tcW w:w="5670" w:type="dxa"/>
            <w:shd w:val="clear" w:color="auto" w:fill="auto"/>
            <w:vAlign w:val="center"/>
          </w:tcPr>
          <w:p w14:paraId="5BC09CCD" w14:textId="7AFD3188" w:rsidR="008B7DBE" w:rsidRDefault="002A6722">
            <w:pPr>
              <w:autoSpaceDE w:val="0"/>
              <w:spacing w:line="300" w:lineRule="exact"/>
              <w:rPr>
                <w:rFonts w:ascii="宋体" w:hAnsi="宋体" w:cs="宋体"/>
                <w:sz w:val="18"/>
                <w:szCs w:val="18"/>
              </w:rPr>
            </w:pPr>
            <w:r>
              <w:rPr>
                <w:rFonts w:hint="eastAsia"/>
                <w:sz w:val="18"/>
                <w:szCs w:val="18"/>
              </w:rPr>
              <w:t>可见该区域工作场景和卫生状况，运输工具的外观、货物装卸过程、原料包装与原料外观情况</w:t>
            </w:r>
          </w:p>
        </w:tc>
        <w:tc>
          <w:tcPr>
            <w:tcW w:w="1851" w:type="dxa"/>
            <w:shd w:val="clear" w:color="auto" w:fill="auto"/>
            <w:vAlign w:val="center"/>
          </w:tcPr>
          <w:p w14:paraId="074C547F" w14:textId="77777777" w:rsidR="008B7DBE" w:rsidRDefault="008B7DBE">
            <w:pPr>
              <w:pStyle w:val="affffffffff0"/>
            </w:pPr>
          </w:p>
        </w:tc>
      </w:tr>
      <w:tr w:rsidR="008B7DBE" w14:paraId="44772BA6" w14:textId="77777777">
        <w:trPr>
          <w:jc w:val="center"/>
        </w:trPr>
        <w:tc>
          <w:tcPr>
            <w:tcW w:w="861" w:type="dxa"/>
            <w:vMerge/>
            <w:shd w:val="clear" w:color="auto" w:fill="auto"/>
            <w:vAlign w:val="center"/>
          </w:tcPr>
          <w:p w14:paraId="69CCF952" w14:textId="77777777" w:rsidR="008B7DBE" w:rsidRDefault="008B7DBE">
            <w:pPr>
              <w:pStyle w:val="affffffffff0"/>
            </w:pPr>
          </w:p>
        </w:tc>
        <w:tc>
          <w:tcPr>
            <w:tcW w:w="992" w:type="dxa"/>
            <w:shd w:val="clear" w:color="auto" w:fill="auto"/>
            <w:vAlign w:val="center"/>
          </w:tcPr>
          <w:p w14:paraId="7785AF2E"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原料贮存</w:t>
            </w:r>
          </w:p>
        </w:tc>
        <w:tc>
          <w:tcPr>
            <w:tcW w:w="5670" w:type="dxa"/>
            <w:shd w:val="clear" w:color="auto" w:fill="auto"/>
            <w:vAlign w:val="center"/>
          </w:tcPr>
          <w:p w14:paraId="5E9E633B" w14:textId="23BE9956" w:rsidR="008B7DBE" w:rsidRDefault="002A6722">
            <w:pPr>
              <w:autoSpaceDE w:val="0"/>
              <w:spacing w:line="300" w:lineRule="exact"/>
              <w:rPr>
                <w:rFonts w:ascii="宋体" w:hAnsi="宋体" w:cs="宋体"/>
                <w:sz w:val="18"/>
                <w:szCs w:val="18"/>
              </w:rPr>
            </w:pPr>
            <w:r>
              <w:rPr>
                <w:rFonts w:hint="eastAsia"/>
                <w:sz w:val="18"/>
                <w:szCs w:val="18"/>
              </w:rPr>
              <w:t>可见该区域工作场景和卫生状况，配备防蝇虫鼠设施，食品分类离墙离地摆放，食品原料仓库未摆放有毒有害物质</w:t>
            </w:r>
          </w:p>
        </w:tc>
        <w:tc>
          <w:tcPr>
            <w:tcW w:w="1851" w:type="dxa"/>
            <w:shd w:val="clear" w:color="auto" w:fill="auto"/>
            <w:vAlign w:val="center"/>
          </w:tcPr>
          <w:p w14:paraId="7D51C172" w14:textId="77777777" w:rsidR="008B7DBE" w:rsidRDefault="008B7DBE">
            <w:pPr>
              <w:pStyle w:val="affffffffff0"/>
            </w:pPr>
          </w:p>
        </w:tc>
      </w:tr>
      <w:tr w:rsidR="008B7DBE" w14:paraId="0E6139B8" w14:textId="77777777">
        <w:trPr>
          <w:jc w:val="center"/>
        </w:trPr>
        <w:tc>
          <w:tcPr>
            <w:tcW w:w="861" w:type="dxa"/>
            <w:vMerge/>
            <w:tcBorders>
              <w:bottom w:val="single" w:sz="4" w:space="0" w:color="auto"/>
            </w:tcBorders>
            <w:shd w:val="clear" w:color="auto" w:fill="auto"/>
            <w:vAlign w:val="center"/>
          </w:tcPr>
          <w:p w14:paraId="2AD25540" w14:textId="77777777" w:rsidR="008B7DBE" w:rsidRDefault="008B7DBE">
            <w:pPr>
              <w:pStyle w:val="affffffffff0"/>
            </w:pPr>
          </w:p>
        </w:tc>
        <w:tc>
          <w:tcPr>
            <w:tcW w:w="992" w:type="dxa"/>
            <w:tcBorders>
              <w:bottom w:val="single" w:sz="4" w:space="0" w:color="auto"/>
            </w:tcBorders>
            <w:shd w:val="clear" w:color="auto" w:fill="auto"/>
            <w:vAlign w:val="center"/>
          </w:tcPr>
          <w:p w14:paraId="621D38D6"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餐用具清洗消毒</w:t>
            </w:r>
          </w:p>
        </w:tc>
        <w:tc>
          <w:tcPr>
            <w:tcW w:w="5670" w:type="dxa"/>
            <w:tcBorders>
              <w:bottom w:val="single" w:sz="4" w:space="0" w:color="auto"/>
            </w:tcBorders>
            <w:shd w:val="clear" w:color="auto" w:fill="auto"/>
            <w:vAlign w:val="center"/>
          </w:tcPr>
          <w:p w14:paraId="161A599D" w14:textId="7FFCF642" w:rsidR="008B7DBE" w:rsidRDefault="002A6722">
            <w:pPr>
              <w:autoSpaceDE w:val="0"/>
              <w:spacing w:line="300" w:lineRule="exact"/>
              <w:rPr>
                <w:rFonts w:ascii="宋体" w:hAnsi="宋体" w:cs="宋体"/>
                <w:sz w:val="18"/>
                <w:szCs w:val="18"/>
              </w:rPr>
            </w:pPr>
            <w:r>
              <w:rPr>
                <w:rFonts w:hint="eastAsia"/>
                <w:sz w:val="18"/>
                <w:szCs w:val="18"/>
              </w:rPr>
              <w:t>可见该区域工作场景和卫生状况，包括餐饮具回收、清洗、消毒、保洁、存放全过程</w:t>
            </w:r>
          </w:p>
        </w:tc>
        <w:tc>
          <w:tcPr>
            <w:tcW w:w="1851" w:type="dxa"/>
            <w:tcBorders>
              <w:bottom w:val="single" w:sz="4" w:space="0" w:color="auto"/>
            </w:tcBorders>
            <w:shd w:val="clear" w:color="auto" w:fill="auto"/>
            <w:vAlign w:val="center"/>
          </w:tcPr>
          <w:p w14:paraId="0BEC96C8" w14:textId="77777777" w:rsidR="008B7DBE" w:rsidRDefault="008B7DBE">
            <w:pPr>
              <w:pStyle w:val="affffffffff0"/>
            </w:pPr>
          </w:p>
        </w:tc>
      </w:tr>
      <w:tr w:rsidR="008B7DBE" w14:paraId="03FFA9C3" w14:textId="77777777">
        <w:trPr>
          <w:trHeight w:val="1246"/>
          <w:jc w:val="center"/>
        </w:trPr>
        <w:tc>
          <w:tcPr>
            <w:tcW w:w="861" w:type="dxa"/>
            <w:tcBorders>
              <w:top w:val="single" w:sz="4" w:space="0" w:color="auto"/>
              <w:bottom w:val="single" w:sz="4" w:space="0" w:color="auto"/>
            </w:tcBorders>
            <w:shd w:val="clear" w:color="auto" w:fill="auto"/>
            <w:vAlign w:val="center"/>
          </w:tcPr>
          <w:p w14:paraId="42F01120" w14:textId="77777777" w:rsidR="008B7DBE" w:rsidRDefault="008B7DBE">
            <w:pPr>
              <w:pStyle w:val="affffffffff0"/>
            </w:pPr>
          </w:p>
        </w:tc>
        <w:tc>
          <w:tcPr>
            <w:tcW w:w="992" w:type="dxa"/>
            <w:tcBorders>
              <w:top w:val="single" w:sz="4" w:space="0" w:color="auto"/>
              <w:bottom w:val="single" w:sz="4" w:space="0" w:color="auto"/>
            </w:tcBorders>
            <w:shd w:val="clear" w:color="auto" w:fill="auto"/>
            <w:vAlign w:val="center"/>
          </w:tcPr>
          <w:p w14:paraId="0ECDC4D5" w14:textId="77777777" w:rsidR="008B7DBE" w:rsidRDefault="002A6722">
            <w:pPr>
              <w:pStyle w:val="32"/>
              <w:jc w:val="center"/>
            </w:pPr>
            <w:r>
              <w:rPr>
                <w:rFonts w:ascii="宋体" w:hAnsi="宋体" w:hint="eastAsia"/>
                <w:sz w:val="18"/>
                <w:szCs w:val="18"/>
              </w:rPr>
              <w:t>玻璃墙式</w:t>
            </w:r>
          </w:p>
          <w:p w14:paraId="0704C872" w14:textId="77777777" w:rsidR="008B7DBE" w:rsidRDefault="008B7DBE">
            <w:pPr>
              <w:pStyle w:val="affffffffff0"/>
            </w:pPr>
          </w:p>
        </w:tc>
        <w:tc>
          <w:tcPr>
            <w:tcW w:w="5670" w:type="dxa"/>
            <w:tcBorders>
              <w:top w:val="single" w:sz="4" w:space="0" w:color="auto"/>
              <w:bottom w:val="single" w:sz="4" w:space="0" w:color="auto"/>
            </w:tcBorders>
            <w:shd w:val="clear" w:color="auto" w:fill="auto"/>
            <w:vAlign w:val="center"/>
          </w:tcPr>
          <w:p w14:paraId="5D8A5F35" w14:textId="0F883F06"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w:t>
            </w:r>
            <w:r>
              <w:rPr>
                <w:rFonts w:hAnsi="宋体" w:hint="eastAsia"/>
                <w:kern w:val="2"/>
                <w:sz w:val="18"/>
                <w:szCs w:val="18"/>
              </w:rPr>
              <w:t>a</w:t>
            </w:r>
            <w:r>
              <w:rPr>
                <w:rFonts w:hAnsi="宋体" w:hint="eastAsia"/>
                <w:kern w:val="2"/>
                <w:sz w:val="18"/>
                <w:szCs w:val="18"/>
              </w:rPr>
              <w:t>）玻璃墙式玻璃应采用防爆、防火等符合要求的玻璃</w:t>
            </w:r>
            <w:r w:rsidR="00F20E0D">
              <w:rPr>
                <w:rFonts w:hAnsi="宋体" w:hint="eastAsia"/>
                <w:kern w:val="2"/>
                <w:sz w:val="18"/>
                <w:szCs w:val="18"/>
              </w:rPr>
              <w:t>；</w:t>
            </w:r>
          </w:p>
          <w:p w14:paraId="20734B06" w14:textId="108A5356" w:rsidR="008B7DBE" w:rsidRDefault="002A6722">
            <w:pPr>
              <w:pStyle w:val="affffffffff0"/>
              <w:jc w:val="left"/>
            </w:pPr>
            <w:r>
              <w:rPr>
                <w:rFonts w:hAnsi="宋体" w:hint="eastAsia"/>
                <w:kern w:val="2"/>
                <w:szCs w:val="18"/>
              </w:rPr>
              <w:t>★</w:t>
            </w:r>
            <w:r>
              <w:rPr>
                <w:rFonts w:hAnsi="宋体" w:hint="eastAsia"/>
                <w:kern w:val="2"/>
                <w:szCs w:val="18"/>
              </w:rPr>
              <w:t>b</w:t>
            </w:r>
            <w:r>
              <w:rPr>
                <w:rFonts w:hAnsi="宋体" w:hint="eastAsia"/>
                <w:kern w:val="2"/>
                <w:szCs w:val="18"/>
              </w:rPr>
              <w:t>）玻璃墙（窗）应为长方形或正方形等规则图形，总面积不小于</w:t>
            </w:r>
            <w:r>
              <w:rPr>
                <w:rFonts w:hAnsi="宋体" w:hint="eastAsia"/>
                <w:kern w:val="2"/>
                <w:szCs w:val="18"/>
              </w:rPr>
              <w:t>1</w:t>
            </w:r>
            <w:r>
              <w:rPr>
                <w:rFonts w:hAnsi="宋体" w:hint="eastAsia"/>
                <w:kern w:val="2"/>
                <w:szCs w:val="18"/>
              </w:rPr>
              <w:t>平方米且不少于墙面</w:t>
            </w:r>
            <w:r>
              <w:rPr>
                <w:rFonts w:hAnsi="宋体" w:hint="eastAsia"/>
                <w:kern w:val="2"/>
                <w:szCs w:val="18"/>
              </w:rPr>
              <w:t>40%</w:t>
            </w:r>
            <w:r>
              <w:rPr>
                <w:rFonts w:hAnsi="宋体" w:hint="eastAsia"/>
                <w:kern w:val="2"/>
                <w:szCs w:val="18"/>
              </w:rPr>
              <w:t>，下沿离地高度不超过</w:t>
            </w:r>
            <w:r>
              <w:rPr>
                <w:rFonts w:hAnsi="宋体" w:hint="eastAsia"/>
                <w:kern w:val="2"/>
                <w:szCs w:val="18"/>
              </w:rPr>
              <w:t>1.2</w:t>
            </w:r>
            <w:r>
              <w:rPr>
                <w:rFonts w:hAnsi="宋体" w:hint="eastAsia"/>
                <w:kern w:val="2"/>
                <w:szCs w:val="18"/>
              </w:rPr>
              <w:t>米</w:t>
            </w:r>
            <w:r w:rsidR="00F20E0D">
              <w:rPr>
                <w:rFonts w:hAnsi="宋体" w:hint="eastAsia"/>
                <w:kern w:val="2"/>
                <w:szCs w:val="18"/>
              </w:rPr>
              <w:t>；</w:t>
            </w:r>
          </w:p>
          <w:p w14:paraId="0211E5B2" w14:textId="77777777" w:rsidR="008B7DBE" w:rsidRDefault="002A6722">
            <w:pPr>
              <w:pStyle w:val="affffffffff0"/>
              <w:jc w:val="left"/>
              <w:rPr>
                <w:rFonts w:hAnsi="宋体"/>
                <w:kern w:val="2"/>
                <w:szCs w:val="18"/>
              </w:rPr>
            </w:pPr>
            <w:r>
              <w:rPr>
                <w:rFonts w:hAnsi="宋体" w:hint="eastAsia"/>
                <w:kern w:val="2"/>
                <w:szCs w:val="18"/>
              </w:rPr>
              <w:t>c</w:t>
            </w:r>
            <w:r>
              <w:rPr>
                <w:rFonts w:hAnsi="宋体" w:hint="eastAsia"/>
                <w:kern w:val="2"/>
                <w:szCs w:val="18"/>
              </w:rPr>
              <w:t>）玻璃表面应光滑整洁，通透明亮，无积尘、无油垢。玻璃不应有遮挡</w:t>
            </w:r>
          </w:p>
        </w:tc>
        <w:tc>
          <w:tcPr>
            <w:tcW w:w="1851" w:type="dxa"/>
            <w:tcBorders>
              <w:top w:val="single" w:sz="4" w:space="0" w:color="auto"/>
              <w:bottom w:val="single" w:sz="4" w:space="0" w:color="auto"/>
            </w:tcBorders>
            <w:shd w:val="clear" w:color="auto" w:fill="auto"/>
            <w:vAlign w:val="center"/>
          </w:tcPr>
          <w:p w14:paraId="03A5A034" w14:textId="77777777" w:rsidR="008B7DBE" w:rsidRDefault="008B7DBE">
            <w:pPr>
              <w:pStyle w:val="affffffffff0"/>
            </w:pPr>
          </w:p>
        </w:tc>
      </w:tr>
    </w:tbl>
    <w:p w14:paraId="02205129" w14:textId="77777777" w:rsidR="008B7DBE" w:rsidRDefault="002A6722">
      <w:pPr>
        <w:pStyle w:val="afffffc"/>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rPr>
        <w:t xml:space="preserve">A.1  </w:t>
      </w:r>
      <w:r>
        <w:rPr>
          <w:rFonts w:ascii="黑体" w:eastAsia="黑体" w:hAnsi="黑体"/>
        </w:rPr>
        <w:t>明厨亮灶评价</w:t>
      </w:r>
      <w:r>
        <w:rPr>
          <w:rFonts w:ascii="黑体" w:eastAsia="黑体" w:hAnsi="黑体" w:hint="eastAsia"/>
        </w:rPr>
        <w:t>项目</w:t>
      </w:r>
      <w:r>
        <w:rPr>
          <w:rFonts w:ascii="黑体" w:eastAsia="黑体" w:hAnsi="黑体"/>
        </w:rPr>
        <w:t>表</w:t>
      </w:r>
      <w:r>
        <w:rPr>
          <w:rFonts w:hAnsi="宋体"/>
        </w:rPr>
        <w:t>（续）</w:t>
      </w:r>
    </w:p>
    <w:tbl>
      <w:tblPr>
        <w:tblStyle w:val="a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992"/>
        <w:gridCol w:w="5670"/>
        <w:gridCol w:w="1851"/>
      </w:tblGrid>
      <w:tr w:rsidR="008B7DBE" w14:paraId="796D347C" w14:textId="77777777">
        <w:trPr>
          <w:tblHeader/>
          <w:jc w:val="center"/>
        </w:trPr>
        <w:tc>
          <w:tcPr>
            <w:tcW w:w="861" w:type="dxa"/>
            <w:tcBorders>
              <w:top w:val="single" w:sz="8" w:space="0" w:color="auto"/>
              <w:bottom w:val="single" w:sz="8" w:space="0" w:color="auto"/>
            </w:tcBorders>
            <w:shd w:val="clear" w:color="auto" w:fill="auto"/>
          </w:tcPr>
          <w:p w14:paraId="2CD64660"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一级</w:t>
            </w:r>
            <w:r>
              <w:rPr>
                <w:rFonts w:hAnsi="宋体" w:hint="eastAsia"/>
                <w:sz w:val="18"/>
                <w:szCs w:val="18"/>
              </w:rPr>
              <w:t>指标</w:t>
            </w:r>
          </w:p>
        </w:tc>
        <w:tc>
          <w:tcPr>
            <w:tcW w:w="992" w:type="dxa"/>
            <w:tcBorders>
              <w:top w:val="single" w:sz="8" w:space="0" w:color="auto"/>
              <w:bottom w:val="single" w:sz="8" w:space="0" w:color="auto"/>
            </w:tcBorders>
            <w:shd w:val="clear" w:color="auto" w:fill="auto"/>
          </w:tcPr>
          <w:p w14:paraId="33569175" w14:textId="77777777" w:rsidR="008B7DBE" w:rsidRDefault="002A6722">
            <w:pPr>
              <w:pStyle w:val="affffffffffff1"/>
              <w:spacing w:line="300" w:lineRule="exact"/>
              <w:ind w:firstLineChars="0" w:firstLine="0"/>
              <w:jc w:val="center"/>
              <w:rPr>
                <w:rFonts w:hAnsi="宋体"/>
                <w:kern w:val="2"/>
                <w:sz w:val="18"/>
                <w:szCs w:val="18"/>
              </w:rPr>
            </w:pPr>
            <w:r>
              <w:rPr>
                <w:rFonts w:hAnsi="宋体" w:hint="eastAsia"/>
                <w:kern w:val="2"/>
                <w:sz w:val="18"/>
                <w:szCs w:val="18"/>
              </w:rPr>
              <w:t>二级</w:t>
            </w:r>
            <w:r>
              <w:rPr>
                <w:rFonts w:hAnsi="宋体" w:hint="eastAsia"/>
                <w:sz w:val="18"/>
                <w:szCs w:val="18"/>
              </w:rPr>
              <w:t>指标</w:t>
            </w:r>
          </w:p>
        </w:tc>
        <w:tc>
          <w:tcPr>
            <w:tcW w:w="5670" w:type="dxa"/>
            <w:tcBorders>
              <w:top w:val="single" w:sz="8" w:space="0" w:color="auto"/>
              <w:bottom w:val="single" w:sz="8" w:space="0" w:color="auto"/>
            </w:tcBorders>
            <w:shd w:val="clear" w:color="auto" w:fill="auto"/>
            <w:vAlign w:val="center"/>
          </w:tcPr>
          <w:p w14:paraId="1B1706C4" w14:textId="77777777" w:rsidR="008B7DBE" w:rsidRDefault="002A6722">
            <w:pPr>
              <w:pStyle w:val="26"/>
              <w:jc w:val="center"/>
            </w:pPr>
            <w:r>
              <w:rPr>
                <w:rFonts w:ascii="宋体" w:hAnsi="宋体" w:hint="eastAsia"/>
                <w:sz w:val="18"/>
                <w:szCs w:val="18"/>
              </w:rPr>
              <w:t>三级指标</w:t>
            </w:r>
          </w:p>
        </w:tc>
        <w:tc>
          <w:tcPr>
            <w:tcW w:w="1851" w:type="dxa"/>
            <w:tcBorders>
              <w:top w:val="single" w:sz="8" w:space="0" w:color="auto"/>
              <w:bottom w:val="single" w:sz="8" w:space="0" w:color="auto"/>
            </w:tcBorders>
            <w:shd w:val="clear" w:color="auto" w:fill="auto"/>
            <w:vAlign w:val="center"/>
          </w:tcPr>
          <w:p w14:paraId="5D6B5372" w14:textId="77777777" w:rsidR="008B7DBE" w:rsidRDefault="002A6722">
            <w:pPr>
              <w:pStyle w:val="affffffffff0"/>
            </w:pPr>
            <w:r>
              <w:rPr>
                <w:rFonts w:hint="eastAsia"/>
              </w:rPr>
              <w:t>备注</w:t>
            </w:r>
          </w:p>
        </w:tc>
      </w:tr>
      <w:tr w:rsidR="008B7DBE" w14:paraId="332E2970" w14:textId="77777777">
        <w:trPr>
          <w:jc w:val="center"/>
        </w:trPr>
        <w:tc>
          <w:tcPr>
            <w:tcW w:w="861" w:type="dxa"/>
            <w:vMerge w:val="restart"/>
            <w:shd w:val="clear" w:color="auto" w:fill="auto"/>
            <w:vAlign w:val="center"/>
          </w:tcPr>
          <w:p w14:paraId="6D836923" w14:textId="77777777" w:rsidR="008B7DBE" w:rsidRDefault="002A6722">
            <w:pPr>
              <w:pStyle w:val="32"/>
              <w:jc w:val="center"/>
              <w:rPr>
                <w:rFonts w:ascii="宋体" w:hAnsi="宋体"/>
                <w:sz w:val="18"/>
                <w:szCs w:val="18"/>
              </w:rPr>
            </w:pPr>
            <w:r>
              <w:rPr>
                <w:rFonts w:ascii="宋体" w:hAnsi="宋体" w:hint="eastAsia"/>
                <w:sz w:val="18"/>
                <w:szCs w:val="18"/>
              </w:rPr>
              <w:t>展示方式</w:t>
            </w:r>
          </w:p>
          <w:p w14:paraId="656559BA" w14:textId="77777777" w:rsidR="008B7DBE" w:rsidRDefault="002A6722">
            <w:pPr>
              <w:pStyle w:val="32"/>
              <w:jc w:val="center"/>
            </w:pPr>
            <w:r>
              <w:rPr>
                <w:rFonts w:ascii="宋体" w:hAnsi="宋体" w:hint="eastAsia"/>
                <w:sz w:val="18"/>
                <w:szCs w:val="18"/>
              </w:rPr>
              <w:t>（餐饮服务提供者根据实际情况，采取其中的一种或组合式）</w:t>
            </w:r>
          </w:p>
          <w:p w14:paraId="7C3011B4" w14:textId="77777777" w:rsidR="008B7DBE" w:rsidRDefault="008B7DBE">
            <w:pPr>
              <w:pStyle w:val="affffffffff0"/>
            </w:pPr>
          </w:p>
        </w:tc>
        <w:tc>
          <w:tcPr>
            <w:tcW w:w="992" w:type="dxa"/>
            <w:shd w:val="clear" w:color="auto" w:fill="auto"/>
            <w:vAlign w:val="center"/>
          </w:tcPr>
          <w:p w14:paraId="5B241E20" w14:textId="77777777" w:rsidR="008B7DBE" w:rsidRDefault="008B7DBE">
            <w:pPr>
              <w:pStyle w:val="32"/>
              <w:jc w:val="center"/>
            </w:pPr>
          </w:p>
        </w:tc>
        <w:tc>
          <w:tcPr>
            <w:tcW w:w="5670" w:type="dxa"/>
            <w:shd w:val="clear" w:color="auto" w:fill="auto"/>
            <w:vAlign w:val="center"/>
          </w:tcPr>
          <w:p w14:paraId="13A495A8" w14:textId="20FB6228" w:rsidR="008B7DBE" w:rsidRDefault="002A6722">
            <w:pPr>
              <w:pStyle w:val="affffffffff0"/>
              <w:jc w:val="left"/>
            </w:pPr>
            <w:r>
              <w:rPr>
                <w:rFonts w:hAnsi="宋体" w:hint="eastAsia"/>
                <w:kern w:val="2"/>
                <w:szCs w:val="18"/>
              </w:rPr>
              <w:t>视线的花纹图案、黏贴物品、涂画等；且玻璃两侧不应存在遮挡视线的物品</w:t>
            </w:r>
          </w:p>
        </w:tc>
        <w:tc>
          <w:tcPr>
            <w:tcW w:w="1851" w:type="dxa"/>
            <w:shd w:val="clear" w:color="auto" w:fill="auto"/>
            <w:vAlign w:val="center"/>
          </w:tcPr>
          <w:p w14:paraId="2C0E1451" w14:textId="77777777" w:rsidR="008B7DBE" w:rsidRDefault="008B7DBE">
            <w:pPr>
              <w:pStyle w:val="affffffffff0"/>
            </w:pPr>
          </w:p>
        </w:tc>
      </w:tr>
      <w:tr w:rsidR="008B7DBE" w14:paraId="1B66B671" w14:textId="77777777">
        <w:trPr>
          <w:jc w:val="center"/>
        </w:trPr>
        <w:tc>
          <w:tcPr>
            <w:tcW w:w="861" w:type="dxa"/>
            <w:vMerge/>
            <w:shd w:val="clear" w:color="auto" w:fill="auto"/>
            <w:vAlign w:val="center"/>
          </w:tcPr>
          <w:p w14:paraId="0CF88881" w14:textId="77777777" w:rsidR="008B7DBE" w:rsidRDefault="008B7DBE">
            <w:pPr>
              <w:pStyle w:val="affffffffff0"/>
            </w:pPr>
          </w:p>
        </w:tc>
        <w:tc>
          <w:tcPr>
            <w:tcW w:w="992" w:type="dxa"/>
            <w:shd w:val="clear" w:color="auto" w:fill="auto"/>
            <w:vAlign w:val="center"/>
          </w:tcPr>
          <w:p w14:paraId="35997609" w14:textId="77777777" w:rsidR="008B7DBE" w:rsidRDefault="002A6722">
            <w:pPr>
              <w:pStyle w:val="affffffffff0"/>
            </w:pPr>
            <w:r>
              <w:rPr>
                <w:rFonts w:hAnsi="宋体" w:hint="eastAsia"/>
                <w:szCs w:val="18"/>
              </w:rPr>
              <w:t>矮墙式</w:t>
            </w:r>
          </w:p>
        </w:tc>
        <w:tc>
          <w:tcPr>
            <w:tcW w:w="5670" w:type="dxa"/>
            <w:shd w:val="clear" w:color="auto" w:fill="auto"/>
            <w:vAlign w:val="center"/>
          </w:tcPr>
          <w:p w14:paraId="5B520172" w14:textId="25513349" w:rsidR="008B7DBE" w:rsidRDefault="002A6722">
            <w:pPr>
              <w:pStyle w:val="affffffffff0"/>
              <w:jc w:val="left"/>
              <w:rPr>
                <w:rFonts w:hAnsi="宋体"/>
                <w:kern w:val="2"/>
                <w:szCs w:val="18"/>
              </w:rPr>
            </w:pPr>
            <w:r>
              <w:rPr>
                <w:rFonts w:hAnsi="宋体" w:hint="eastAsia"/>
                <w:kern w:val="2"/>
                <w:szCs w:val="18"/>
              </w:rPr>
              <w:t>★</w:t>
            </w:r>
            <w:r>
              <w:rPr>
                <w:rFonts w:hAnsi="宋体" w:hint="eastAsia"/>
                <w:kern w:val="2"/>
                <w:szCs w:val="18"/>
              </w:rPr>
              <w:t>a</w:t>
            </w:r>
            <w:r>
              <w:rPr>
                <w:rFonts w:hAnsi="宋体" w:hint="eastAsia"/>
                <w:kern w:val="2"/>
                <w:szCs w:val="18"/>
              </w:rPr>
              <w:t>）食品处理区和就餐区应设置矮墙阻隔，矮墙高度不超过</w:t>
            </w:r>
            <w:r>
              <w:rPr>
                <w:rFonts w:hAnsi="宋体" w:hint="eastAsia"/>
                <w:kern w:val="2"/>
                <w:szCs w:val="18"/>
              </w:rPr>
              <w:t>1.2</w:t>
            </w:r>
            <w:r>
              <w:rPr>
                <w:rFonts w:hAnsi="宋体" w:hint="eastAsia"/>
                <w:kern w:val="2"/>
                <w:szCs w:val="18"/>
              </w:rPr>
              <w:t>米</w:t>
            </w:r>
            <w:r w:rsidR="00F20E0D">
              <w:rPr>
                <w:rFonts w:hAnsi="宋体" w:hint="eastAsia"/>
                <w:kern w:val="2"/>
                <w:szCs w:val="18"/>
              </w:rPr>
              <w:t>；</w:t>
            </w:r>
          </w:p>
          <w:p w14:paraId="740E6BDF" w14:textId="7862FF8A" w:rsidR="008B7DBE" w:rsidRDefault="002A6722">
            <w:pPr>
              <w:pStyle w:val="affffffffff0"/>
              <w:jc w:val="left"/>
              <w:rPr>
                <w:rFonts w:hAnsi="宋体"/>
                <w:kern w:val="2"/>
                <w:szCs w:val="18"/>
              </w:rPr>
            </w:pPr>
            <w:r>
              <w:rPr>
                <w:rFonts w:hAnsi="宋体" w:hint="eastAsia"/>
                <w:kern w:val="2"/>
                <w:szCs w:val="18"/>
              </w:rPr>
              <w:t>★</w:t>
            </w:r>
            <w:r>
              <w:rPr>
                <w:rFonts w:hAnsi="宋体" w:hint="eastAsia"/>
                <w:kern w:val="2"/>
                <w:szCs w:val="18"/>
              </w:rPr>
              <w:t>b</w:t>
            </w:r>
            <w:r>
              <w:rPr>
                <w:rFonts w:hAnsi="宋体" w:hint="eastAsia"/>
                <w:kern w:val="2"/>
                <w:szCs w:val="18"/>
              </w:rPr>
              <w:t>）餐厅出入口处应设有风幕机或自动闭合门，“三防”设施应能满足要求</w:t>
            </w:r>
            <w:r w:rsidR="00F20E0D">
              <w:rPr>
                <w:rFonts w:hAnsi="宋体" w:hint="eastAsia"/>
                <w:kern w:val="2"/>
                <w:szCs w:val="18"/>
              </w:rPr>
              <w:t>；</w:t>
            </w:r>
          </w:p>
          <w:p w14:paraId="684D34B5" w14:textId="4DB1FD28" w:rsidR="008B7DBE" w:rsidRDefault="002A6722">
            <w:pPr>
              <w:pStyle w:val="affffffffff0"/>
              <w:jc w:val="left"/>
              <w:rPr>
                <w:rFonts w:hAnsi="宋体"/>
                <w:kern w:val="2"/>
                <w:szCs w:val="18"/>
              </w:rPr>
            </w:pPr>
            <w:r>
              <w:rPr>
                <w:rFonts w:hAnsi="宋体" w:hint="eastAsia"/>
                <w:kern w:val="2"/>
                <w:szCs w:val="18"/>
              </w:rPr>
              <w:t>c</w:t>
            </w:r>
            <w:r>
              <w:rPr>
                <w:rFonts w:hAnsi="宋体" w:hint="eastAsia"/>
                <w:kern w:val="2"/>
                <w:szCs w:val="18"/>
              </w:rPr>
              <w:t>）准确清晰地、无死角地向消费者展示相关内容</w:t>
            </w:r>
          </w:p>
        </w:tc>
        <w:tc>
          <w:tcPr>
            <w:tcW w:w="1851" w:type="dxa"/>
            <w:shd w:val="clear" w:color="auto" w:fill="auto"/>
            <w:vAlign w:val="center"/>
          </w:tcPr>
          <w:p w14:paraId="74EBF6C4" w14:textId="77777777" w:rsidR="008B7DBE" w:rsidRDefault="008B7DBE">
            <w:pPr>
              <w:pStyle w:val="affffffffff0"/>
            </w:pPr>
          </w:p>
        </w:tc>
      </w:tr>
      <w:tr w:rsidR="008B7DBE" w14:paraId="5E94CD99" w14:textId="77777777">
        <w:trPr>
          <w:trHeight w:val="1254"/>
          <w:jc w:val="center"/>
        </w:trPr>
        <w:tc>
          <w:tcPr>
            <w:tcW w:w="861" w:type="dxa"/>
            <w:vMerge/>
            <w:shd w:val="clear" w:color="auto" w:fill="auto"/>
            <w:vAlign w:val="center"/>
          </w:tcPr>
          <w:p w14:paraId="4E71BCA1" w14:textId="77777777" w:rsidR="008B7DBE" w:rsidRDefault="008B7DBE">
            <w:pPr>
              <w:pStyle w:val="affffffffff0"/>
            </w:pPr>
          </w:p>
        </w:tc>
        <w:tc>
          <w:tcPr>
            <w:tcW w:w="992" w:type="dxa"/>
            <w:shd w:val="clear" w:color="auto" w:fill="auto"/>
            <w:vAlign w:val="center"/>
          </w:tcPr>
          <w:p w14:paraId="7C5E5370" w14:textId="77777777" w:rsidR="008B7DBE" w:rsidRDefault="002A6722">
            <w:pPr>
              <w:pStyle w:val="affffffffff0"/>
            </w:pPr>
            <w:r>
              <w:rPr>
                <w:rFonts w:hint="eastAsia"/>
              </w:rPr>
              <w:t>参观通道式</w:t>
            </w:r>
          </w:p>
        </w:tc>
        <w:tc>
          <w:tcPr>
            <w:tcW w:w="5670" w:type="dxa"/>
            <w:shd w:val="clear" w:color="auto" w:fill="auto"/>
            <w:vAlign w:val="center"/>
          </w:tcPr>
          <w:p w14:paraId="49B3DF8E" w14:textId="7ED2FD5D"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w:t>
            </w:r>
            <w:r>
              <w:rPr>
                <w:rFonts w:hAnsi="宋体" w:hint="eastAsia"/>
                <w:kern w:val="2"/>
                <w:sz w:val="18"/>
                <w:szCs w:val="18"/>
              </w:rPr>
              <w:t>a</w:t>
            </w:r>
            <w:r>
              <w:rPr>
                <w:rFonts w:hAnsi="宋体" w:hint="eastAsia"/>
                <w:kern w:val="2"/>
                <w:sz w:val="18"/>
                <w:szCs w:val="18"/>
              </w:rPr>
              <w:t>）参观通道宽度应不少于</w:t>
            </w:r>
            <w:r>
              <w:rPr>
                <w:rFonts w:hAnsi="宋体" w:hint="eastAsia"/>
                <w:kern w:val="2"/>
                <w:sz w:val="18"/>
                <w:szCs w:val="18"/>
              </w:rPr>
              <w:t>1.2</w:t>
            </w:r>
            <w:r>
              <w:rPr>
                <w:rFonts w:hAnsi="宋体" w:hint="eastAsia"/>
                <w:kern w:val="2"/>
                <w:sz w:val="18"/>
                <w:szCs w:val="18"/>
              </w:rPr>
              <w:t>米，分隔墙体宜采用砖墙、彩钢板、玻璃墙或其他合规建筑材料，防火、防潮</w:t>
            </w:r>
            <w:r w:rsidR="00F20E0D">
              <w:rPr>
                <w:rFonts w:hAnsi="宋体" w:hint="eastAsia"/>
                <w:kern w:val="2"/>
                <w:sz w:val="18"/>
                <w:szCs w:val="18"/>
              </w:rPr>
              <w:t>；</w:t>
            </w:r>
          </w:p>
          <w:p w14:paraId="14942BC5" w14:textId="6CCCF4D7" w:rsidR="008B7DBE" w:rsidRDefault="002A6722">
            <w:pPr>
              <w:pStyle w:val="affffffffff0"/>
              <w:jc w:val="left"/>
            </w:pPr>
            <w:r>
              <w:rPr>
                <w:rFonts w:hAnsi="宋体" w:hint="eastAsia"/>
                <w:kern w:val="2"/>
                <w:szCs w:val="18"/>
              </w:rPr>
              <w:t>★</w:t>
            </w:r>
            <w:r>
              <w:rPr>
                <w:rFonts w:hAnsi="宋体" w:hint="eastAsia"/>
                <w:kern w:val="2"/>
                <w:szCs w:val="18"/>
              </w:rPr>
              <w:t>b</w:t>
            </w:r>
            <w:r>
              <w:rPr>
                <w:rFonts w:hAnsi="宋体" w:hint="eastAsia"/>
                <w:kern w:val="2"/>
                <w:szCs w:val="18"/>
              </w:rPr>
              <w:t>）玻璃墙（窗）应符合</w:t>
            </w:r>
            <w:r>
              <w:rPr>
                <w:rFonts w:hAnsi="宋体" w:hint="eastAsia"/>
                <w:kern w:val="2"/>
                <w:szCs w:val="18"/>
              </w:rPr>
              <w:t>4.3.1.1</w:t>
            </w:r>
            <w:r>
              <w:rPr>
                <w:rFonts w:hAnsi="宋体" w:hint="eastAsia"/>
                <w:kern w:val="2"/>
                <w:szCs w:val="18"/>
              </w:rPr>
              <w:t>中</w:t>
            </w:r>
            <w:r>
              <w:rPr>
                <w:rFonts w:hAnsi="宋体" w:hint="eastAsia"/>
                <w:kern w:val="2"/>
                <w:szCs w:val="18"/>
              </w:rPr>
              <w:t>a)</w:t>
            </w:r>
            <w:r>
              <w:rPr>
                <w:rFonts w:hAnsi="宋体" w:hint="eastAsia"/>
                <w:kern w:val="2"/>
                <w:szCs w:val="18"/>
              </w:rPr>
              <w:t>的要求</w:t>
            </w:r>
            <w:r w:rsidR="00F20E0D">
              <w:rPr>
                <w:rFonts w:hAnsi="宋体" w:hint="eastAsia"/>
                <w:kern w:val="2"/>
                <w:szCs w:val="18"/>
              </w:rPr>
              <w:t>；</w:t>
            </w:r>
          </w:p>
          <w:p w14:paraId="135FEE99" w14:textId="6AFD406A" w:rsidR="008B7DBE" w:rsidRDefault="002A6722">
            <w:pPr>
              <w:pStyle w:val="affffffffff0"/>
              <w:jc w:val="left"/>
              <w:rPr>
                <w:rFonts w:hAnsi="宋体"/>
                <w:kern w:val="2"/>
                <w:szCs w:val="18"/>
              </w:rPr>
            </w:pPr>
            <w:r>
              <w:rPr>
                <w:rFonts w:hAnsi="宋体" w:hint="eastAsia"/>
                <w:kern w:val="2"/>
                <w:szCs w:val="18"/>
              </w:rPr>
              <w:t>c</w:t>
            </w:r>
            <w:r>
              <w:rPr>
                <w:rFonts w:hAnsi="宋体" w:hint="eastAsia"/>
                <w:kern w:val="2"/>
                <w:szCs w:val="18"/>
              </w:rPr>
              <w:t>）参观通道应通畅，无杂物，进出方向明确，安装必备的照明设施设备</w:t>
            </w:r>
          </w:p>
        </w:tc>
        <w:tc>
          <w:tcPr>
            <w:tcW w:w="1851" w:type="dxa"/>
            <w:shd w:val="clear" w:color="auto" w:fill="auto"/>
            <w:vAlign w:val="center"/>
          </w:tcPr>
          <w:p w14:paraId="625128BD" w14:textId="77777777" w:rsidR="008B7DBE" w:rsidRDefault="008B7DBE">
            <w:pPr>
              <w:pStyle w:val="affffffffff0"/>
            </w:pPr>
          </w:p>
        </w:tc>
      </w:tr>
      <w:tr w:rsidR="008B7DBE" w14:paraId="66311371" w14:textId="77777777">
        <w:trPr>
          <w:trHeight w:val="4356"/>
          <w:jc w:val="center"/>
        </w:trPr>
        <w:tc>
          <w:tcPr>
            <w:tcW w:w="861" w:type="dxa"/>
            <w:vMerge/>
            <w:shd w:val="clear" w:color="auto" w:fill="auto"/>
            <w:vAlign w:val="center"/>
          </w:tcPr>
          <w:p w14:paraId="0DA058DA" w14:textId="77777777" w:rsidR="008B7DBE" w:rsidRDefault="008B7DBE">
            <w:pPr>
              <w:pStyle w:val="affffffffff0"/>
            </w:pPr>
          </w:p>
        </w:tc>
        <w:tc>
          <w:tcPr>
            <w:tcW w:w="992" w:type="dxa"/>
            <w:shd w:val="clear" w:color="auto" w:fill="auto"/>
            <w:vAlign w:val="center"/>
          </w:tcPr>
          <w:p w14:paraId="5B7D56BF" w14:textId="77777777" w:rsidR="008B7DBE" w:rsidRDefault="002A6722">
            <w:pPr>
              <w:pStyle w:val="32"/>
              <w:jc w:val="center"/>
            </w:pPr>
            <w:r>
              <w:rPr>
                <w:rFonts w:ascii="宋体" w:hAnsi="宋体" w:hint="eastAsia"/>
                <w:sz w:val="18"/>
                <w:szCs w:val="18"/>
              </w:rPr>
              <w:t>视频式</w:t>
            </w:r>
          </w:p>
          <w:p w14:paraId="7275B606" w14:textId="77777777" w:rsidR="008B7DBE" w:rsidRDefault="008B7DBE">
            <w:pPr>
              <w:pStyle w:val="affffffffff0"/>
            </w:pPr>
          </w:p>
        </w:tc>
        <w:tc>
          <w:tcPr>
            <w:tcW w:w="5670" w:type="dxa"/>
            <w:shd w:val="clear" w:color="auto" w:fill="auto"/>
            <w:vAlign w:val="center"/>
          </w:tcPr>
          <w:p w14:paraId="28D4FFD0" w14:textId="100618EE"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w:t>
            </w:r>
            <w:r>
              <w:rPr>
                <w:rFonts w:hAnsi="宋体" w:hint="eastAsia"/>
                <w:kern w:val="2"/>
                <w:sz w:val="18"/>
                <w:szCs w:val="18"/>
              </w:rPr>
              <w:t>a</w:t>
            </w:r>
            <w:r>
              <w:rPr>
                <w:rFonts w:hAnsi="宋体" w:hint="eastAsia"/>
                <w:kern w:val="2"/>
                <w:sz w:val="18"/>
                <w:szCs w:val="18"/>
              </w:rPr>
              <w:t>）视频式由图像采集设备、图像显示设备、数据连接设备、数据储存设备四部分组成</w:t>
            </w:r>
            <w:r w:rsidR="00F20E0D">
              <w:rPr>
                <w:rFonts w:hAnsi="宋体" w:hint="eastAsia"/>
                <w:kern w:val="2"/>
                <w:sz w:val="18"/>
                <w:szCs w:val="18"/>
              </w:rPr>
              <w:t>；</w:t>
            </w:r>
          </w:p>
          <w:p w14:paraId="0E669D51" w14:textId="4405809D" w:rsidR="008B7DBE" w:rsidRDefault="002A6722">
            <w:pPr>
              <w:pStyle w:val="affffffffff0"/>
              <w:jc w:val="left"/>
            </w:pPr>
            <w:r>
              <w:rPr>
                <w:rFonts w:hAnsi="宋体" w:hint="eastAsia"/>
                <w:kern w:val="2"/>
                <w:szCs w:val="18"/>
              </w:rPr>
              <w:t>★</w:t>
            </w:r>
            <w:r>
              <w:rPr>
                <w:rFonts w:hAnsi="宋体" w:hint="eastAsia"/>
                <w:kern w:val="2"/>
                <w:szCs w:val="18"/>
              </w:rPr>
              <w:t>b</w:t>
            </w:r>
            <w:r>
              <w:rPr>
                <w:rFonts w:hAnsi="宋体" w:hint="eastAsia"/>
                <w:kern w:val="2"/>
                <w:szCs w:val="18"/>
              </w:rPr>
              <w:t>）图像采集设备应采用高清摄像头，镜头护罩具备防油污功能，可实现快速拆卸及安装，方便清洗和更换</w:t>
            </w:r>
            <w:r w:rsidR="00F20E0D">
              <w:rPr>
                <w:rFonts w:hAnsi="宋体" w:hint="eastAsia"/>
                <w:kern w:val="2"/>
                <w:szCs w:val="18"/>
              </w:rPr>
              <w:t>；</w:t>
            </w:r>
          </w:p>
          <w:p w14:paraId="11ADDC3C" w14:textId="5C216C36" w:rsidR="008B7DBE" w:rsidRDefault="002A6722">
            <w:pPr>
              <w:pStyle w:val="affffffffff0"/>
              <w:jc w:val="left"/>
            </w:pPr>
            <w:r>
              <w:rPr>
                <w:rFonts w:hAnsi="宋体" w:hint="eastAsia"/>
                <w:kern w:val="2"/>
                <w:szCs w:val="18"/>
              </w:rPr>
              <w:t>★</w:t>
            </w:r>
            <w:r>
              <w:rPr>
                <w:rFonts w:hAnsi="宋体" w:hint="eastAsia"/>
                <w:kern w:val="2"/>
                <w:szCs w:val="18"/>
              </w:rPr>
              <w:t>c</w:t>
            </w:r>
            <w:r>
              <w:rPr>
                <w:rFonts w:hAnsi="宋体" w:hint="eastAsia"/>
                <w:kern w:val="2"/>
                <w:szCs w:val="18"/>
              </w:rPr>
              <w:t>）根据餐饮服务提供者就餐场所面积的大小，配备相应尺寸和数量的图像显示设备</w:t>
            </w:r>
            <w:r w:rsidR="00F20E0D">
              <w:rPr>
                <w:rFonts w:hAnsi="宋体" w:hint="eastAsia"/>
                <w:kern w:val="2"/>
                <w:szCs w:val="18"/>
              </w:rPr>
              <w:t>；</w:t>
            </w:r>
          </w:p>
          <w:p w14:paraId="55E698ED" w14:textId="5A09BE2B" w:rsidR="008B7DBE" w:rsidRDefault="002A6722">
            <w:pPr>
              <w:pStyle w:val="affffffffff0"/>
              <w:jc w:val="left"/>
            </w:pPr>
            <w:r>
              <w:rPr>
                <w:rFonts w:hAnsi="宋体" w:hint="eastAsia"/>
                <w:kern w:val="2"/>
                <w:szCs w:val="18"/>
              </w:rPr>
              <w:t>★</w:t>
            </w:r>
            <w:r>
              <w:rPr>
                <w:rFonts w:hAnsi="宋体" w:hint="eastAsia"/>
                <w:kern w:val="2"/>
                <w:szCs w:val="18"/>
              </w:rPr>
              <w:t>d</w:t>
            </w:r>
            <w:r>
              <w:rPr>
                <w:rFonts w:hAnsi="宋体" w:hint="eastAsia"/>
                <w:kern w:val="2"/>
                <w:szCs w:val="18"/>
              </w:rPr>
              <w:t>）图像显示设备应悬挂在显著位置；要保证采集的视频信息即时性、真实性和合规性</w:t>
            </w:r>
            <w:r w:rsidR="00F20E0D">
              <w:rPr>
                <w:rFonts w:hAnsi="宋体" w:hint="eastAsia"/>
                <w:kern w:val="2"/>
                <w:szCs w:val="18"/>
              </w:rPr>
              <w:t>；</w:t>
            </w:r>
          </w:p>
          <w:p w14:paraId="0A859F9B" w14:textId="075E6CB0" w:rsidR="008B7DBE" w:rsidRDefault="002A6722">
            <w:pPr>
              <w:pStyle w:val="affffffffff0"/>
              <w:jc w:val="left"/>
            </w:pPr>
            <w:r>
              <w:rPr>
                <w:rFonts w:hAnsi="宋体" w:hint="eastAsia"/>
                <w:kern w:val="2"/>
                <w:szCs w:val="18"/>
              </w:rPr>
              <w:t>e</w:t>
            </w:r>
            <w:r>
              <w:rPr>
                <w:rFonts w:hAnsi="宋体" w:hint="eastAsia"/>
                <w:kern w:val="2"/>
                <w:szCs w:val="18"/>
              </w:rPr>
              <w:t>）数据储存设备应能满足采集视频信息保存不少于</w:t>
            </w:r>
            <w:r>
              <w:rPr>
                <w:rFonts w:hAnsi="宋体" w:hint="eastAsia"/>
                <w:kern w:val="2"/>
                <w:szCs w:val="18"/>
              </w:rPr>
              <w:t>7</w:t>
            </w:r>
            <w:r>
              <w:rPr>
                <w:rFonts w:hAnsi="宋体" w:hint="eastAsia"/>
                <w:kern w:val="2"/>
                <w:szCs w:val="18"/>
              </w:rPr>
              <w:t>天，并支持回放的功能</w:t>
            </w:r>
            <w:r w:rsidR="00F20E0D">
              <w:rPr>
                <w:rFonts w:hAnsi="宋体" w:hint="eastAsia"/>
                <w:kern w:val="2"/>
                <w:szCs w:val="18"/>
              </w:rPr>
              <w:t>；</w:t>
            </w:r>
          </w:p>
          <w:p w14:paraId="4348B92D" w14:textId="6ABF6705" w:rsidR="008B7DBE" w:rsidRDefault="002A6722">
            <w:pPr>
              <w:pStyle w:val="affffffffffff1"/>
              <w:spacing w:line="300" w:lineRule="exact"/>
              <w:ind w:firstLineChars="0" w:firstLine="0"/>
              <w:jc w:val="left"/>
              <w:rPr>
                <w:rFonts w:hAnsi="宋体"/>
                <w:kern w:val="2"/>
                <w:sz w:val="18"/>
                <w:szCs w:val="18"/>
              </w:rPr>
            </w:pPr>
            <w:r>
              <w:rPr>
                <w:rFonts w:hAnsi="宋体" w:hint="eastAsia"/>
                <w:kern w:val="2"/>
                <w:sz w:val="18"/>
                <w:szCs w:val="18"/>
              </w:rPr>
              <w:t>f</w:t>
            </w:r>
            <w:r>
              <w:rPr>
                <w:rFonts w:hAnsi="宋体" w:hint="eastAsia"/>
                <w:kern w:val="2"/>
                <w:sz w:val="18"/>
                <w:szCs w:val="18"/>
              </w:rPr>
              <w:t>）餐饮服务提供者要定期维护视频展示设备，一旦发现设备不能正常使用网络接入通信运营商应当提供专门的报障维修电话，维修响应时间不超过</w:t>
            </w:r>
            <w:r>
              <w:rPr>
                <w:rFonts w:hAnsi="宋体" w:hint="eastAsia"/>
                <w:kern w:val="2"/>
                <w:sz w:val="18"/>
                <w:szCs w:val="18"/>
              </w:rPr>
              <w:t>4</w:t>
            </w:r>
            <w:r>
              <w:rPr>
                <w:rFonts w:hAnsi="宋体" w:hint="eastAsia"/>
                <w:kern w:val="2"/>
                <w:sz w:val="18"/>
                <w:szCs w:val="18"/>
              </w:rPr>
              <w:t>小时、网络通信解决时间不超过</w:t>
            </w:r>
            <w:r>
              <w:rPr>
                <w:rFonts w:hAnsi="宋体" w:hint="eastAsia"/>
                <w:kern w:val="2"/>
                <w:sz w:val="18"/>
                <w:szCs w:val="18"/>
              </w:rPr>
              <w:t>24</w:t>
            </w:r>
            <w:r>
              <w:rPr>
                <w:rFonts w:hAnsi="宋体" w:hint="eastAsia"/>
                <w:kern w:val="2"/>
                <w:sz w:val="18"/>
                <w:szCs w:val="18"/>
              </w:rPr>
              <w:t>小时，设备维修解决时间不超过</w:t>
            </w:r>
            <w:r>
              <w:rPr>
                <w:rFonts w:hAnsi="宋体" w:hint="eastAsia"/>
                <w:kern w:val="2"/>
                <w:sz w:val="18"/>
                <w:szCs w:val="18"/>
              </w:rPr>
              <w:t>72</w:t>
            </w:r>
            <w:r>
              <w:rPr>
                <w:rFonts w:hAnsi="宋体" w:hint="eastAsia"/>
                <w:kern w:val="2"/>
                <w:sz w:val="18"/>
                <w:szCs w:val="18"/>
              </w:rPr>
              <w:t>小时</w:t>
            </w:r>
          </w:p>
        </w:tc>
        <w:tc>
          <w:tcPr>
            <w:tcW w:w="1851" w:type="dxa"/>
            <w:shd w:val="clear" w:color="auto" w:fill="auto"/>
            <w:vAlign w:val="center"/>
          </w:tcPr>
          <w:p w14:paraId="57F4D235" w14:textId="77777777" w:rsidR="008B7DBE" w:rsidRDefault="008B7DBE">
            <w:pPr>
              <w:pStyle w:val="affffffffff0"/>
            </w:pPr>
          </w:p>
        </w:tc>
      </w:tr>
      <w:tr w:rsidR="008B7DBE" w14:paraId="39D05C48" w14:textId="77777777" w:rsidTr="00F20E0D">
        <w:trPr>
          <w:jc w:val="center"/>
        </w:trPr>
        <w:tc>
          <w:tcPr>
            <w:tcW w:w="861" w:type="dxa"/>
            <w:vMerge/>
            <w:tcBorders>
              <w:bottom w:val="single" w:sz="8" w:space="0" w:color="auto"/>
            </w:tcBorders>
            <w:shd w:val="clear" w:color="auto" w:fill="auto"/>
            <w:vAlign w:val="center"/>
          </w:tcPr>
          <w:p w14:paraId="03C3CE3D" w14:textId="77777777" w:rsidR="008B7DBE" w:rsidRDefault="008B7DBE">
            <w:pPr>
              <w:pStyle w:val="affffffffff0"/>
            </w:pPr>
          </w:p>
        </w:tc>
        <w:tc>
          <w:tcPr>
            <w:tcW w:w="992" w:type="dxa"/>
            <w:tcBorders>
              <w:bottom w:val="single" w:sz="8" w:space="0" w:color="auto"/>
            </w:tcBorders>
            <w:shd w:val="clear" w:color="auto" w:fill="auto"/>
            <w:vAlign w:val="center"/>
          </w:tcPr>
          <w:p w14:paraId="09CBBB20" w14:textId="77777777" w:rsidR="008B7DBE" w:rsidRDefault="002A6722">
            <w:pPr>
              <w:pStyle w:val="affffffffff0"/>
            </w:pPr>
            <w:r>
              <w:rPr>
                <w:rFonts w:hint="eastAsia"/>
              </w:rPr>
              <w:t>组合式</w:t>
            </w:r>
          </w:p>
        </w:tc>
        <w:tc>
          <w:tcPr>
            <w:tcW w:w="5670" w:type="dxa"/>
            <w:tcBorders>
              <w:bottom w:val="single" w:sz="8" w:space="0" w:color="auto"/>
            </w:tcBorders>
            <w:shd w:val="clear" w:color="auto" w:fill="auto"/>
            <w:vAlign w:val="center"/>
          </w:tcPr>
          <w:p w14:paraId="67D6809B" w14:textId="6F530330" w:rsidR="008B7DBE" w:rsidRDefault="002A6722" w:rsidP="00F20E0D">
            <w:pPr>
              <w:pStyle w:val="affffffffff0"/>
              <w:jc w:val="left"/>
            </w:pPr>
            <w:r w:rsidRPr="00F20E0D">
              <w:rPr>
                <w:rFonts w:hAnsi="宋体" w:hint="eastAsia"/>
                <w:kern w:val="2"/>
                <w:szCs w:val="18"/>
              </w:rPr>
              <w:t>餐饮服务提供者可根据实际采用玻璃墙式、矮墙式、参观通道式、视频式多种形式任意组合建设明厨亮灶，各类方式应分别按照</w:t>
            </w:r>
            <w:r w:rsidRPr="00F20E0D">
              <w:rPr>
                <w:rFonts w:hAnsi="宋体" w:hint="eastAsia"/>
                <w:kern w:val="2"/>
                <w:szCs w:val="18"/>
              </w:rPr>
              <w:t>4.3.1</w:t>
            </w:r>
            <w:r w:rsidRPr="00F20E0D">
              <w:rPr>
                <w:rFonts w:hAnsi="宋体" w:hint="eastAsia"/>
                <w:kern w:val="2"/>
                <w:szCs w:val="18"/>
              </w:rPr>
              <w:t>、</w:t>
            </w:r>
            <w:r w:rsidRPr="00F20E0D">
              <w:rPr>
                <w:rFonts w:hAnsi="宋体" w:hint="eastAsia"/>
                <w:kern w:val="2"/>
                <w:szCs w:val="18"/>
              </w:rPr>
              <w:t>4.3.2</w:t>
            </w:r>
            <w:r w:rsidRPr="00F20E0D">
              <w:rPr>
                <w:rFonts w:hAnsi="宋体" w:hint="eastAsia"/>
                <w:kern w:val="2"/>
                <w:szCs w:val="18"/>
              </w:rPr>
              <w:t>建设要求进行建设</w:t>
            </w:r>
          </w:p>
        </w:tc>
        <w:tc>
          <w:tcPr>
            <w:tcW w:w="1851" w:type="dxa"/>
            <w:tcBorders>
              <w:bottom w:val="single" w:sz="8" w:space="0" w:color="auto"/>
            </w:tcBorders>
            <w:shd w:val="clear" w:color="auto" w:fill="auto"/>
            <w:vAlign w:val="center"/>
          </w:tcPr>
          <w:p w14:paraId="2B10AD2D" w14:textId="77777777" w:rsidR="008B7DBE" w:rsidRDefault="008B7DBE">
            <w:pPr>
              <w:pStyle w:val="affffffffff0"/>
            </w:pPr>
          </w:p>
        </w:tc>
      </w:tr>
      <w:tr w:rsidR="00F20E0D" w14:paraId="710DF2E3" w14:textId="77777777" w:rsidTr="00F20E0D">
        <w:trPr>
          <w:jc w:val="center"/>
        </w:trPr>
        <w:tc>
          <w:tcPr>
            <w:tcW w:w="9374" w:type="dxa"/>
            <w:gridSpan w:val="4"/>
            <w:tcBorders>
              <w:top w:val="single" w:sz="8" w:space="0" w:color="auto"/>
              <w:bottom w:val="single" w:sz="8" w:space="0" w:color="auto"/>
            </w:tcBorders>
            <w:shd w:val="clear" w:color="auto" w:fill="auto"/>
            <w:vAlign w:val="center"/>
          </w:tcPr>
          <w:p w14:paraId="6D765E56" w14:textId="20285BAC" w:rsidR="00F20E0D" w:rsidRPr="00F20E0D" w:rsidRDefault="00F20E0D" w:rsidP="00F20E0D">
            <w:pPr>
              <w:pStyle w:val="afff2"/>
            </w:pPr>
            <w:r>
              <w:rPr>
                <w:rFonts w:hint="eastAsia"/>
              </w:rPr>
              <w:t>★为评价时必须达到的条件，任何一个★未达到，均判定未通过明厨亮灶建设</w:t>
            </w:r>
          </w:p>
        </w:tc>
      </w:tr>
    </w:tbl>
    <w:p w14:paraId="52207411" w14:textId="77777777" w:rsidR="008B7DBE" w:rsidRDefault="008B7DBE">
      <w:pPr>
        <w:pStyle w:val="afffffc"/>
        <w:ind w:firstLine="420"/>
      </w:pPr>
    </w:p>
    <w:p w14:paraId="421188F7" w14:textId="77777777" w:rsidR="008B7DBE" w:rsidRDefault="008B7DBE">
      <w:pPr>
        <w:pStyle w:val="afffffc"/>
        <w:ind w:firstLine="420"/>
      </w:pPr>
    </w:p>
    <w:p w14:paraId="35C04EF0" w14:textId="77777777" w:rsidR="008B7DBE" w:rsidRDefault="008B7DBE">
      <w:pPr>
        <w:pStyle w:val="afffffc"/>
        <w:ind w:firstLine="420"/>
      </w:pPr>
    </w:p>
    <w:p w14:paraId="2DA1138C" w14:textId="77777777" w:rsidR="008B7DBE" w:rsidRDefault="002A6722">
      <w:pPr>
        <w:pStyle w:val="afffffc"/>
        <w:ind w:firstLineChars="0" w:firstLine="0"/>
        <w:jc w:val="center"/>
      </w:pPr>
      <w:bookmarkStart w:id="41" w:name="BookMark8"/>
      <w:bookmarkEnd w:id="40"/>
      <w:r>
        <w:rPr>
          <w:noProof/>
        </w:rPr>
        <w:drawing>
          <wp:inline distT="0" distB="0" distL="0" distR="0" wp14:anchorId="3A1C46D0" wp14:editId="69D55FC5">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cstate="print"/>
                    <a:stretch>
                      <a:fillRect/>
                    </a:stretch>
                  </pic:blipFill>
                  <pic:spPr>
                    <a:xfrm>
                      <a:off x="0" y="0"/>
                      <a:ext cx="1485900" cy="317500"/>
                    </a:xfrm>
                    <a:prstGeom prst="rect">
                      <a:avLst/>
                    </a:prstGeom>
                  </pic:spPr>
                </pic:pic>
              </a:graphicData>
            </a:graphic>
          </wp:inline>
        </w:drawing>
      </w:r>
      <w:bookmarkEnd w:id="41"/>
    </w:p>
    <w:sectPr w:rsidR="008B7DBE">
      <w:headerReference w:type="even" r:id="rId21"/>
      <w:headerReference w:type="default" r:id="rId22"/>
      <w:footerReference w:type="even" r:id="rId23"/>
      <w:footerReference w:type="default" r:id="rId24"/>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542A2" w14:textId="77777777" w:rsidR="002A6722" w:rsidRDefault="002A6722">
      <w:pPr>
        <w:spacing w:line="240" w:lineRule="auto"/>
      </w:pPr>
      <w:r>
        <w:separator/>
      </w:r>
    </w:p>
  </w:endnote>
  <w:endnote w:type="continuationSeparator" w:id="0">
    <w:p w14:paraId="4E846EC2" w14:textId="77777777" w:rsidR="002A6722" w:rsidRDefault="002A6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DE50" w14:textId="77777777" w:rsidR="008B7DBE" w:rsidRDefault="002A6722">
    <w:pPr>
      <w:pStyle w:val="affff2"/>
    </w:pPr>
    <w:r>
      <w:fldChar w:fldCharType="begin"/>
    </w:r>
    <w:r>
      <w:instrText>PAGE   \* MERGEFORMAT</w:instrText>
    </w:r>
    <w:r>
      <w:fldChar w:fldCharType="separate"/>
    </w:r>
    <w:r>
      <w:rPr>
        <w:lang w:val="zh-CN"/>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30EE" w14:textId="77777777" w:rsidR="008B7DBE" w:rsidRDefault="008B7DBE">
    <w:pPr>
      <w:pStyle w:val="af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1B4C" w14:textId="77777777" w:rsidR="008B7DBE" w:rsidRDefault="008B7DBE">
    <w:pPr>
      <w:pStyle w:val="affff2"/>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2F4B" w14:textId="77777777" w:rsidR="008B7DBE" w:rsidRDefault="002A6722">
    <w:pPr>
      <w:pStyle w:val="afffff8"/>
    </w:pPr>
    <w:r>
      <w:fldChar w:fldCharType="begin"/>
    </w:r>
    <w:r>
      <w:instrText>PAGE   \* MERGEFORMAT</w:instrText>
    </w:r>
    <w:r>
      <w:fldChar w:fldCharType="separate"/>
    </w:r>
    <w:r>
      <w:rPr>
        <w:lang w:val="zh-CN"/>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2D0A" w14:textId="77777777" w:rsidR="008B7DBE" w:rsidRDefault="002A6722">
    <w:pPr>
      <w:pStyle w:val="afffff9"/>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FA3F5" w14:textId="77777777" w:rsidR="008B7DBE" w:rsidRDefault="002A6722">
    <w:pPr>
      <w:pStyle w:val="afffff8"/>
    </w:pPr>
    <w:r>
      <w:fldChar w:fldCharType="begin"/>
    </w:r>
    <w:r>
      <w:instrText>PAGE   \* MERGEFORMAT</w:instrText>
    </w:r>
    <w:r>
      <w:fldChar w:fldCharType="separate"/>
    </w:r>
    <w:r>
      <w:rPr>
        <w:lang w:val="zh-CN"/>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451C1" w14:textId="77777777" w:rsidR="008B7DBE" w:rsidRDefault="002A6722">
    <w:pPr>
      <w:pStyle w:val="afffff9"/>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54537" w14:textId="77777777" w:rsidR="002A6722" w:rsidRDefault="002A6722">
      <w:pPr>
        <w:spacing w:line="240" w:lineRule="auto"/>
      </w:pPr>
      <w:r>
        <w:separator/>
      </w:r>
    </w:p>
  </w:footnote>
  <w:footnote w:type="continuationSeparator" w:id="0">
    <w:p w14:paraId="5BDBF531" w14:textId="77777777" w:rsidR="002A6722" w:rsidRDefault="002A67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69CE0" w14:textId="77777777" w:rsidR="008B7DBE" w:rsidRDefault="008B7DBE">
    <w:pPr>
      <w:pStyle w:val="aff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F4662" w14:textId="77777777" w:rsidR="008B7DBE" w:rsidRDefault="002A6722">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972A9" w14:textId="77777777" w:rsidR="008B7DBE" w:rsidRDefault="008B7DBE">
    <w:pPr>
      <w:pStyle w:val="affff4"/>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E20E9" w14:textId="77777777" w:rsidR="008B7DBE" w:rsidRDefault="002A6722">
    <w:pPr>
      <w:pStyle w:val="affffff2"/>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3201/T XXXXX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2FF3C" w14:textId="2E5661AF" w:rsidR="008B7DBE" w:rsidRDefault="002A6722">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20E0D">
      <w:rPr>
        <w:noProof/>
      </w:rPr>
      <w:t>DB 3201/T XXXXX</w:t>
    </w:r>
    <w:r w:rsidR="00F20E0D">
      <w:rPr>
        <w:noProof/>
      </w:rPr>
      <w:t>—</w:t>
    </w:r>
    <w:r w:rsidR="00F20E0D">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A778E" w14:textId="501BFE10" w:rsidR="008B7DBE" w:rsidRDefault="002A6722">
    <w:pPr>
      <w:pStyle w:val="affffff2"/>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20E0D">
      <w:rPr>
        <w:noProof/>
      </w:rPr>
      <w:t>DB 3201/T XXXXX</w:t>
    </w:r>
    <w:r w:rsidR="00F20E0D">
      <w:rPr>
        <w:noProof/>
      </w:rPr>
      <w:t>—</w:t>
    </w:r>
    <w:r w:rsidR="00F20E0D">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B31D9" w14:textId="4844A9EA" w:rsidR="008B7DBE" w:rsidRDefault="002A6722">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20E0D">
      <w:rPr>
        <w:noProof/>
      </w:rPr>
      <w:t>DB 3201/T XXXXX</w:t>
    </w:r>
    <w:r w:rsidR="00F20E0D">
      <w:rPr>
        <w:noProof/>
      </w:rPr>
      <w:t>—</w:t>
    </w:r>
    <w:r w:rsidR="00F20E0D">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284"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39CB"/>
    <w:rsid w:val="0000040A"/>
    <w:rsid w:val="00000A94"/>
    <w:rsid w:val="00001972"/>
    <w:rsid w:val="00001D9A"/>
    <w:rsid w:val="00006362"/>
    <w:rsid w:val="00007B3A"/>
    <w:rsid w:val="000107E0"/>
    <w:rsid w:val="00011FDE"/>
    <w:rsid w:val="00012FFD"/>
    <w:rsid w:val="00014162"/>
    <w:rsid w:val="00014340"/>
    <w:rsid w:val="00016A9C"/>
    <w:rsid w:val="00022184"/>
    <w:rsid w:val="00022762"/>
    <w:rsid w:val="000238E0"/>
    <w:rsid w:val="000249DB"/>
    <w:rsid w:val="00024CF6"/>
    <w:rsid w:val="0002595E"/>
    <w:rsid w:val="000303C3"/>
    <w:rsid w:val="00030CE8"/>
    <w:rsid w:val="000322A9"/>
    <w:rsid w:val="000331D3"/>
    <w:rsid w:val="000346A5"/>
    <w:rsid w:val="000359C3"/>
    <w:rsid w:val="00035A7D"/>
    <w:rsid w:val="000365ED"/>
    <w:rsid w:val="0003722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22B9"/>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B39"/>
    <w:rsid w:val="000C0F6C"/>
    <w:rsid w:val="000C11DB"/>
    <w:rsid w:val="000C1492"/>
    <w:rsid w:val="000C2FBD"/>
    <w:rsid w:val="000C4B41"/>
    <w:rsid w:val="000C57D6"/>
    <w:rsid w:val="000C6362"/>
    <w:rsid w:val="000C7666"/>
    <w:rsid w:val="000D0A9C"/>
    <w:rsid w:val="000D1795"/>
    <w:rsid w:val="000D329A"/>
    <w:rsid w:val="000D3C29"/>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32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55F"/>
    <w:rsid w:val="001839CB"/>
    <w:rsid w:val="001852C9"/>
    <w:rsid w:val="00190087"/>
    <w:rsid w:val="001913C4"/>
    <w:rsid w:val="0019348F"/>
    <w:rsid w:val="00193A07"/>
    <w:rsid w:val="00194C95"/>
    <w:rsid w:val="00195C34"/>
    <w:rsid w:val="00196EF5"/>
    <w:rsid w:val="001A1A53"/>
    <w:rsid w:val="001A234A"/>
    <w:rsid w:val="001A2A4C"/>
    <w:rsid w:val="001A4CF3"/>
    <w:rsid w:val="001B06E8"/>
    <w:rsid w:val="001B61F2"/>
    <w:rsid w:val="001B71D0"/>
    <w:rsid w:val="001B71EE"/>
    <w:rsid w:val="001C04A8"/>
    <w:rsid w:val="001C2C03"/>
    <w:rsid w:val="001C42F7"/>
    <w:rsid w:val="001C49E5"/>
    <w:rsid w:val="001C680C"/>
    <w:rsid w:val="001C7E44"/>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67E"/>
    <w:rsid w:val="0020107D"/>
    <w:rsid w:val="00202AA4"/>
    <w:rsid w:val="002031F7"/>
    <w:rsid w:val="002040E6"/>
    <w:rsid w:val="0020527B"/>
    <w:rsid w:val="00205F2C"/>
    <w:rsid w:val="00207507"/>
    <w:rsid w:val="00210B15"/>
    <w:rsid w:val="002142EA"/>
    <w:rsid w:val="00214AE6"/>
    <w:rsid w:val="002204BB"/>
    <w:rsid w:val="00221B79"/>
    <w:rsid w:val="00221C6B"/>
    <w:rsid w:val="002253A1"/>
    <w:rsid w:val="00225CF8"/>
    <w:rsid w:val="0022794E"/>
    <w:rsid w:val="00233D64"/>
    <w:rsid w:val="0023482A"/>
    <w:rsid w:val="002359CB"/>
    <w:rsid w:val="00243540"/>
    <w:rsid w:val="0024497B"/>
    <w:rsid w:val="0024515B"/>
    <w:rsid w:val="00246021"/>
    <w:rsid w:val="0024648A"/>
    <w:rsid w:val="0024666E"/>
    <w:rsid w:val="00247F52"/>
    <w:rsid w:val="00250B25"/>
    <w:rsid w:val="00250BBE"/>
    <w:rsid w:val="002515C2"/>
    <w:rsid w:val="0025194F"/>
    <w:rsid w:val="002538D0"/>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6A7"/>
    <w:rsid w:val="00296193"/>
    <w:rsid w:val="00296C66"/>
    <w:rsid w:val="00296EBE"/>
    <w:rsid w:val="002974E3"/>
    <w:rsid w:val="002A084B"/>
    <w:rsid w:val="002A1260"/>
    <w:rsid w:val="002A1589"/>
    <w:rsid w:val="002A1608"/>
    <w:rsid w:val="002A25DC"/>
    <w:rsid w:val="002A3AAB"/>
    <w:rsid w:val="002A4CEA"/>
    <w:rsid w:val="002A5977"/>
    <w:rsid w:val="002A5A13"/>
    <w:rsid w:val="002A6722"/>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8EB"/>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61"/>
    <w:rsid w:val="003903D6"/>
    <w:rsid w:val="00390EE6"/>
    <w:rsid w:val="0039118F"/>
    <w:rsid w:val="00392AD7"/>
    <w:rsid w:val="003938D9"/>
    <w:rsid w:val="00394376"/>
    <w:rsid w:val="003943FF"/>
    <w:rsid w:val="003966AD"/>
    <w:rsid w:val="00396AEB"/>
    <w:rsid w:val="003974EB"/>
    <w:rsid w:val="00397CC5"/>
    <w:rsid w:val="003A1582"/>
    <w:rsid w:val="003A4077"/>
    <w:rsid w:val="003B09AD"/>
    <w:rsid w:val="003B1F18"/>
    <w:rsid w:val="003B5BF0"/>
    <w:rsid w:val="003B60BF"/>
    <w:rsid w:val="003B6BE3"/>
    <w:rsid w:val="003B73A3"/>
    <w:rsid w:val="003C010C"/>
    <w:rsid w:val="003C0A6C"/>
    <w:rsid w:val="003C14F8"/>
    <w:rsid w:val="003C5A43"/>
    <w:rsid w:val="003C625B"/>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6B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9A0"/>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7D1"/>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D26"/>
    <w:rsid w:val="00601319"/>
    <w:rsid w:val="006015CE"/>
    <w:rsid w:val="00604784"/>
    <w:rsid w:val="00606419"/>
    <w:rsid w:val="00607D29"/>
    <w:rsid w:val="00612952"/>
    <w:rsid w:val="00614CC1"/>
    <w:rsid w:val="00615A9D"/>
    <w:rsid w:val="00617387"/>
    <w:rsid w:val="006205D6"/>
    <w:rsid w:val="006209B8"/>
    <w:rsid w:val="006252D8"/>
    <w:rsid w:val="006259BC"/>
    <w:rsid w:val="0062636B"/>
    <w:rsid w:val="00627419"/>
    <w:rsid w:val="00632182"/>
    <w:rsid w:val="00632AE0"/>
    <w:rsid w:val="00633C17"/>
    <w:rsid w:val="00634D9E"/>
    <w:rsid w:val="00636E3E"/>
    <w:rsid w:val="006379F7"/>
    <w:rsid w:val="00637E4D"/>
    <w:rsid w:val="00640620"/>
    <w:rsid w:val="00641A1F"/>
    <w:rsid w:val="00641D46"/>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8BE"/>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5DEA"/>
    <w:rsid w:val="007B68EA"/>
    <w:rsid w:val="007B7453"/>
    <w:rsid w:val="007B7B8D"/>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96C"/>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D10"/>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F5B"/>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DBE"/>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2D9D"/>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832"/>
    <w:rsid w:val="009B6029"/>
    <w:rsid w:val="009B6971"/>
    <w:rsid w:val="009C27F1"/>
    <w:rsid w:val="009C3152"/>
    <w:rsid w:val="009C4CFA"/>
    <w:rsid w:val="009C5070"/>
    <w:rsid w:val="009D112C"/>
    <w:rsid w:val="009D1F5E"/>
    <w:rsid w:val="009D47FA"/>
    <w:rsid w:val="009D4C5B"/>
    <w:rsid w:val="009D50D2"/>
    <w:rsid w:val="009D5618"/>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43B"/>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FE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34F1"/>
    <w:rsid w:val="00B65149"/>
    <w:rsid w:val="00B66567"/>
    <w:rsid w:val="00B66F52"/>
    <w:rsid w:val="00B66FE5"/>
    <w:rsid w:val="00B71A29"/>
    <w:rsid w:val="00B72880"/>
    <w:rsid w:val="00B758BF"/>
    <w:rsid w:val="00B77EC8"/>
    <w:rsid w:val="00B827A6"/>
    <w:rsid w:val="00B831CE"/>
    <w:rsid w:val="00B86677"/>
    <w:rsid w:val="00B87131"/>
    <w:rsid w:val="00B929D3"/>
    <w:rsid w:val="00B939B1"/>
    <w:rsid w:val="00B96D40"/>
    <w:rsid w:val="00B97386"/>
    <w:rsid w:val="00B976FC"/>
    <w:rsid w:val="00BA263B"/>
    <w:rsid w:val="00BA42B2"/>
    <w:rsid w:val="00BA58D4"/>
    <w:rsid w:val="00BA5B9E"/>
    <w:rsid w:val="00BA7C9A"/>
    <w:rsid w:val="00BB5F8F"/>
    <w:rsid w:val="00BB657A"/>
    <w:rsid w:val="00BC1A4E"/>
    <w:rsid w:val="00BC5DC7"/>
    <w:rsid w:val="00BC6B8B"/>
    <w:rsid w:val="00BC73D8"/>
    <w:rsid w:val="00BD242F"/>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58BB"/>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3DF6"/>
    <w:rsid w:val="00D4514F"/>
    <w:rsid w:val="00D451E2"/>
    <w:rsid w:val="00D45CFB"/>
    <w:rsid w:val="00D45E89"/>
    <w:rsid w:val="00D45E8D"/>
    <w:rsid w:val="00D466AE"/>
    <w:rsid w:val="00D4734F"/>
    <w:rsid w:val="00D51BF3"/>
    <w:rsid w:val="00D66846"/>
    <w:rsid w:val="00D675FB"/>
    <w:rsid w:val="00D71F25"/>
    <w:rsid w:val="00D72A9C"/>
    <w:rsid w:val="00D77031"/>
    <w:rsid w:val="00D82D65"/>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163"/>
    <w:rsid w:val="00DD00FF"/>
    <w:rsid w:val="00DD0619"/>
    <w:rsid w:val="00DD07FB"/>
    <w:rsid w:val="00DD25C6"/>
    <w:rsid w:val="00DD4FE5"/>
    <w:rsid w:val="00DD54B0"/>
    <w:rsid w:val="00DD57EE"/>
    <w:rsid w:val="00DD6BCC"/>
    <w:rsid w:val="00DE0A4B"/>
    <w:rsid w:val="00DE2410"/>
    <w:rsid w:val="00DE2939"/>
    <w:rsid w:val="00DE57D7"/>
    <w:rsid w:val="00DE60F8"/>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D39EF"/>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5D9"/>
    <w:rsid w:val="00F20E0D"/>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849"/>
    <w:rsid w:val="00F6412A"/>
    <w:rsid w:val="00F65280"/>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2AE"/>
    <w:rsid w:val="00FB45F1"/>
    <w:rsid w:val="00FB4A72"/>
    <w:rsid w:val="00FB54E8"/>
    <w:rsid w:val="00FB7054"/>
    <w:rsid w:val="00FC17B7"/>
    <w:rsid w:val="00FC2CB7"/>
    <w:rsid w:val="00FC4090"/>
    <w:rsid w:val="00FC55B4"/>
    <w:rsid w:val="00FD00E6"/>
    <w:rsid w:val="00FD09A1"/>
    <w:rsid w:val="00FD2A7C"/>
    <w:rsid w:val="00FD3981"/>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5E80B72"/>
    <w:rsid w:val="4BB84632"/>
    <w:rsid w:val="4EEE7184"/>
    <w:rsid w:val="5CC04F54"/>
    <w:rsid w:val="6A8933E7"/>
    <w:rsid w:val="7D01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02AEA3EE"/>
  <w15:docId w15:val="{0597CBD9-3ED8-4ECD-B5DA-B59D6FE2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Document Map"/>
    <w:basedOn w:val="afff5"/>
    <w:link w:val="afffb"/>
    <w:uiPriority w:val="99"/>
    <w:semiHidden/>
    <w:unhideWhenUsed/>
    <w:rPr>
      <w:rFonts w:ascii="宋体"/>
      <w:sz w:val="18"/>
      <w:szCs w:val="18"/>
    </w:rPr>
  </w:style>
  <w:style w:type="paragraph" w:styleId="afffc">
    <w:name w:val="annotation text"/>
    <w:basedOn w:val="afff5"/>
    <w:link w:val="afffd"/>
    <w:uiPriority w:val="99"/>
    <w:semiHidden/>
    <w:unhideWhenUsed/>
    <w:pPr>
      <w:jc w:val="left"/>
    </w:pPr>
  </w:style>
  <w:style w:type="paragraph" w:styleId="afffe">
    <w:name w:val="Body Text"/>
    <w:basedOn w:val="afff5"/>
    <w:link w:val="affff"/>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24">
    <w:name w:val="Body Text Indent 2"/>
    <w:basedOn w:val="afff5"/>
    <w:link w:val="25"/>
    <w:pPr>
      <w:adjustRightInd/>
      <w:spacing w:after="120" w:line="480" w:lineRule="auto"/>
      <w:ind w:leftChars="200" w:left="420"/>
    </w:pPr>
    <w:rPr>
      <w:rFonts w:ascii="Times New Roman" w:hAnsi="Times New Roman"/>
      <w:szCs w:val="20"/>
    </w:rPr>
  </w:style>
  <w:style w:type="paragraph" w:styleId="affff0">
    <w:name w:val="Balloon Text"/>
    <w:basedOn w:val="afff5"/>
    <w:link w:val="affff1"/>
    <w:uiPriority w:val="99"/>
    <w:semiHidden/>
    <w:unhideWhenUsed/>
    <w:rPr>
      <w:sz w:val="18"/>
      <w:szCs w:val="18"/>
    </w:rPr>
  </w:style>
  <w:style w:type="paragraph" w:styleId="affff2">
    <w:name w:val="footer"/>
    <w:basedOn w:val="afff5"/>
    <w:link w:val="affff3"/>
    <w:uiPriority w:val="99"/>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5"/>
    <w:link w:val="affff5"/>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6">
    <w:name w:val="footnote text"/>
    <w:basedOn w:val="afff5"/>
    <w:next w:val="afff5"/>
    <w:link w:val="affff7"/>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8">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9">
    <w:name w:val="Title"/>
    <w:basedOn w:val="afff5"/>
    <w:link w:val="affffa"/>
    <w:qFormat/>
    <w:pPr>
      <w:spacing w:before="240" w:after="60"/>
      <w:jc w:val="center"/>
      <w:outlineLvl w:val="0"/>
    </w:pPr>
    <w:rPr>
      <w:rFonts w:ascii="Arial" w:hAnsi="Arial" w:cs="Arial"/>
      <w:b/>
      <w:bCs/>
      <w:sz w:val="32"/>
      <w:szCs w:val="32"/>
    </w:rPr>
  </w:style>
  <w:style w:type="paragraph" w:styleId="affffb">
    <w:name w:val="annotation subject"/>
    <w:basedOn w:val="afffc"/>
    <w:next w:val="afffc"/>
    <w:link w:val="affffc"/>
    <w:uiPriority w:val="99"/>
    <w:semiHidden/>
    <w:unhideWhenUsed/>
    <w:rPr>
      <w:b/>
      <w:bCs/>
    </w:rPr>
  </w:style>
  <w:style w:type="table" w:styleId="affffd">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Pr>
      <w:b/>
      <w:bCs/>
    </w:rPr>
  </w:style>
  <w:style w:type="character" w:styleId="afffff">
    <w:name w:val="page number"/>
    <w:rPr>
      <w:rFonts w:ascii="宋体" w:eastAsia="宋体" w:hAnsi="Times New Roman"/>
      <w:sz w:val="18"/>
    </w:rPr>
  </w:style>
  <w:style w:type="character" w:styleId="afffff0">
    <w:name w:val="Emphasis"/>
    <w:uiPriority w:val="20"/>
    <w:qFormat/>
    <w:rPr>
      <w:i/>
      <w:iCs/>
    </w:rPr>
  </w:style>
  <w:style w:type="character" w:styleId="afffff1">
    <w:name w:val="Hyperlink"/>
    <w:uiPriority w:val="99"/>
    <w:rPr>
      <w:rFonts w:ascii="宋体" w:eastAsia="宋体" w:hAnsi="Times New Roman"/>
      <w:color w:val="auto"/>
      <w:spacing w:val="0"/>
      <w:w w:val="100"/>
      <w:position w:val="0"/>
      <w:sz w:val="21"/>
      <w:u w:val="none"/>
      <w:vertAlign w:val="baseline"/>
    </w:rPr>
  </w:style>
  <w:style w:type="character" w:styleId="afffff2">
    <w:name w:val="annotation reference"/>
    <w:basedOn w:val="afff6"/>
    <w:uiPriority w:val="99"/>
    <w:semiHidden/>
    <w:unhideWhenUsed/>
    <w:rPr>
      <w:sz w:val="21"/>
      <w:szCs w:val="21"/>
    </w:rPr>
  </w:style>
  <w:style w:type="character" w:styleId="afffff3">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5">
    <w:name w:val="页眉 字符"/>
    <w:link w:val="affff4"/>
    <w:uiPriority w:val="99"/>
    <w:qFormat/>
    <w:rPr>
      <w:rFonts w:ascii="Times New Roman" w:eastAsia="宋体" w:hAnsi="Times New Roman" w:cs="Times New Roman"/>
      <w:sz w:val="18"/>
      <w:szCs w:val="18"/>
    </w:rPr>
  </w:style>
  <w:style w:type="character" w:customStyle="1" w:styleId="affff3">
    <w:name w:val="页脚 字符"/>
    <w:link w:val="affff2"/>
    <w:uiPriority w:val="99"/>
    <w:qFormat/>
    <w:rPr>
      <w:rFonts w:ascii="宋体" w:eastAsia="宋体" w:hAnsi="Times New Roman" w:cs="Times New Roman"/>
      <w:sz w:val="18"/>
      <w:szCs w:val="18"/>
    </w:rPr>
  </w:style>
  <w:style w:type="character" w:customStyle="1" w:styleId="affff1">
    <w:name w:val="批注框文本 字符"/>
    <w:link w:val="affff0"/>
    <w:uiPriority w:val="99"/>
    <w:semiHidden/>
    <w:rPr>
      <w:sz w:val="18"/>
      <w:szCs w:val="18"/>
    </w:rPr>
  </w:style>
  <w:style w:type="paragraph" w:styleId="afffff4">
    <w:name w:val="Quote"/>
    <w:basedOn w:val="afff5"/>
    <w:next w:val="afff5"/>
    <w:link w:val="afffff5"/>
    <w:uiPriority w:val="29"/>
    <w:qFormat/>
    <w:rPr>
      <w:i/>
      <w:iCs/>
      <w:color w:val="000000"/>
    </w:rPr>
  </w:style>
  <w:style w:type="character" w:customStyle="1" w:styleId="afffff5">
    <w:name w:val="引用 字符"/>
    <w:link w:val="afffff4"/>
    <w:uiPriority w:val="29"/>
    <w:rPr>
      <w:i/>
      <w:iCs/>
      <w:color w:val="000000"/>
    </w:rPr>
  </w:style>
  <w:style w:type="character" w:customStyle="1" w:styleId="affffa">
    <w:name w:val="标题 字符"/>
    <w:link w:val="affff9"/>
    <w:rPr>
      <w:rFonts w:ascii="Arial" w:eastAsia="宋体" w:hAnsi="Arial" w:cs="Arial"/>
      <w:b/>
      <w:bCs/>
      <w:sz w:val="32"/>
      <w:szCs w:val="32"/>
    </w:rPr>
  </w:style>
  <w:style w:type="paragraph" w:customStyle="1" w:styleId="afffff6">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pPr>
      <w:ind w:left="227"/>
    </w:pPr>
    <w:rPr>
      <w:rFonts w:ascii="宋体" w:hAnsi="Times New Roman"/>
      <w:sz w:val="18"/>
    </w:rPr>
  </w:style>
  <w:style w:type="paragraph" w:customStyle="1" w:styleId="afffff9">
    <w:name w:val="标准文件_页脚奇数页"/>
    <w:pPr>
      <w:ind w:right="227"/>
      <w:jc w:val="right"/>
    </w:pPr>
    <w:rPr>
      <w:rFonts w:ascii="宋体" w:hAnsi="Times New Roman"/>
      <w:sz w:val="18"/>
    </w:rPr>
  </w:style>
  <w:style w:type="paragraph" w:customStyle="1" w:styleId="afffffa">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b">
    <w:name w:val="标准文件_标准正文"/>
    <w:basedOn w:val="afff5"/>
    <w:next w:val="afffffc"/>
    <w:pPr>
      <w:snapToGrid w:val="0"/>
      <w:ind w:firstLineChars="200" w:firstLine="200"/>
    </w:pPr>
    <w:rPr>
      <w:kern w:val="0"/>
    </w:rPr>
  </w:style>
  <w:style w:type="paragraph" w:customStyle="1" w:styleId="afffffc">
    <w:name w:val="标准文件_段"/>
    <w:link w:val="Char"/>
    <w:pPr>
      <w:autoSpaceDE w:val="0"/>
      <w:autoSpaceDN w:val="0"/>
      <w:ind w:firstLineChars="200" w:firstLine="200"/>
      <w:jc w:val="both"/>
    </w:pPr>
    <w:rPr>
      <w:rFonts w:ascii="宋体" w:hAnsi="Times New Roman"/>
      <w:sz w:val="21"/>
    </w:rPr>
  </w:style>
  <w:style w:type="paragraph" w:customStyle="1" w:styleId="afffffd">
    <w:name w:val="标准文件_版本"/>
    <w:basedOn w:val="afffffb"/>
    <w:pPr>
      <w:adjustRightInd/>
      <w:snapToGrid/>
      <w:ind w:firstLineChars="0" w:firstLine="0"/>
    </w:pPr>
    <w:rPr>
      <w:rFonts w:ascii="宋体" w:hAnsi="宋体"/>
      <w:kern w:val="2"/>
    </w:rPr>
  </w:style>
  <w:style w:type="paragraph" w:customStyle="1" w:styleId="afffffe">
    <w:name w:val="标准文件_标准部门"/>
    <w:basedOn w:val="afff5"/>
    <w:pPr>
      <w:jc w:val="center"/>
    </w:pPr>
    <w:rPr>
      <w:rFonts w:ascii="黑体" w:eastAsia="黑体"/>
      <w:kern w:val="0"/>
      <w:sz w:val="44"/>
    </w:rPr>
  </w:style>
  <w:style w:type="paragraph" w:customStyle="1" w:styleId="affffff">
    <w:name w:val="标准文件_标准代替"/>
    <w:basedOn w:val="afff5"/>
    <w:next w:val="afff5"/>
    <w:pPr>
      <w:spacing w:line="310" w:lineRule="exact"/>
      <w:jc w:val="right"/>
    </w:pPr>
    <w:rPr>
      <w:rFonts w:ascii="宋体" w:hAnsi="宋体"/>
      <w:kern w:val="0"/>
    </w:rPr>
  </w:style>
  <w:style w:type="paragraph" w:customStyle="1" w:styleId="affffff0">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5"/>
    <w:pPr>
      <w:jc w:val="left"/>
    </w:pPr>
  </w:style>
  <w:style w:type="paragraph" w:customStyle="1" w:styleId="affffff3">
    <w:name w:val="标准文件_参考文献标题"/>
    <w:basedOn w:val="afff5"/>
    <w:next w:val="afff5"/>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c"/>
    <w:pPr>
      <w:widowControl w:val="0"/>
      <w:numPr>
        <w:ilvl w:val="3"/>
        <w:numId w:val="2"/>
      </w:numPr>
      <w:spacing w:beforeLines="50" w:afterLines="50"/>
      <w:jc w:val="both"/>
      <w:outlineLvl w:val="2"/>
    </w:pPr>
    <w:rPr>
      <w:rFonts w:ascii="黑体" w:eastAsia="黑体" w:hAnsi="Times New Roman"/>
      <w:sz w:val="21"/>
    </w:rPr>
  </w:style>
  <w:style w:type="character" w:customStyle="1" w:styleId="affffff4">
    <w:name w:val="标准文件_发布"/>
    <w:rPr>
      <w:rFonts w:ascii="黑体" w:eastAsia="黑体"/>
      <w:spacing w:val="0"/>
      <w:w w:val="100"/>
      <w:position w:val="3"/>
      <w:sz w:val="28"/>
    </w:rPr>
  </w:style>
  <w:style w:type="paragraph" w:customStyle="1" w:styleId="ad">
    <w:name w:val="标准文件_方框数字列项"/>
    <w:basedOn w:val="afffffc"/>
    <w:pPr>
      <w:numPr>
        <w:numId w:val="3"/>
      </w:numPr>
      <w:ind w:firstLineChars="0" w:firstLine="0"/>
    </w:pPr>
  </w:style>
  <w:style w:type="paragraph" w:customStyle="1" w:styleId="affffff5">
    <w:name w:val="标准文件_封面标准编号"/>
    <w:basedOn w:val="afff5"/>
    <w:next w:val="affffff"/>
    <w:pPr>
      <w:spacing w:line="310" w:lineRule="exact"/>
      <w:jc w:val="right"/>
    </w:pPr>
    <w:rPr>
      <w:rFonts w:ascii="黑体" w:eastAsia="黑体"/>
      <w:kern w:val="0"/>
      <w:sz w:val="28"/>
    </w:rPr>
  </w:style>
  <w:style w:type="paragraph" w:customStyle="1" w:styleId="affffff6">
    <w:name w:val="标准文件_封面标准分类号"/>
    <w:basedOn w:val="afff5"/>
    <w:rPr>
      <w:rFonts w:ascii="黑体" w:eastAsia="黑体"/>
      <w:b/>
      <w:kern w:val="0"/>
      <w:sz w:val="28"/>
    </w:rPr>
  </w:style>
  <w:style w:type="paragraph" w:customStyle="1" w:styleId="affffff7">
    <w:name w:val="标准文件_封面标准名称"/>
    <w:basedOn w:val="afff5"/>
    <w:pPr>
      <w:spacing w:line="240" w:lineRule="auto"/>
      <w:jc w:val="center"/>
    </w:pPr>
    <w:rPr>
      <w:rFonts w:ascii="黑体" w:eastAsia="黑体"/>
      <w:kern w:val="0"/>
      <w:sz w:val="52"/>
    </w:rPr>
  </w:style>
  <w:style w:type="paragraph" w:customStyle="1" w:styleId="affffff8">
    <w:name w:val="标准文件_封面标准英文名称"/>
    <w:basedOn w:val="afff5"/>
    <w:pPr>
      <w:spacing w:line="240" w:lineRule="auto"/>
      <w:jc w:val="center"/>
    </w:pPr>
    <w:rPr>
      <w:rFonts w:ascii="黑体" w:eastAsia="黑体"/>
      <w:b/>
      <w:sz w:val="28"/>
    </w:rPr>
  </w:style>
  <w:style w:type="paragraph" w:customStyle="1" w:styleId="affffff9">
    <w:name w:val="标准文件_封面发布日期"/>
    <w:basedOn w:val="afff5"/>
    <w:pPr>
      <w:spacing w:line="310" w:lineRule="exact"/>
    </w:pPr>
    <w:rPr>
      <w:rFonts w:ascii="黑体" w:eastAsia="黑体"/>
      <w:kern w:val="0"/>
      <w:sz w:val="28"/>
    </w:rPr>
  </w:style>
  <w:style w:type="paragraph" w:customStyle="1" w:styleId="affffffa">
    <w:name w:val="标准文件_封面密级"/>
    <w:basedOn w:val="afff5"/>
    <w:rPr>
      <w:rFonts w:eastAsia="黑体"/>
      <w:sz w:val="32"/>
    </w:rPr>
  </w:style>
  <w:style w:type="paragraph" w:customStyle="1" w:styleId="affffffb">
    <w:name w:val="标准文件_封面实施日期"/>
    <w:basedOn w:val="afff5"/>
    <w:pPr>
      <w:spacing w:line="310" w:lineRule="exact"/>
      <w:jc w:val="right"/>
    </w:pPr>
    <w:rPr>
      <w:rFonts w:ascii="黑体" w:eastAsia="黑体"/>
      <w:sz w:val="28"/>
    </w:rPr>
  </w:style>
  <w:style w:type="paragraph" w:customStyle="1" w:styleId="affffffc">
    <w:name w:val="标准文件_封面抬头"/>
    <w:basedOn w:val="afffffc"/>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c"/>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c"/>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c"/>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c"/>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c"/>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c"/>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c"/>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c"/>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e"/>
    <w:pPr>
      <w:numPr>
        <w:numId w:val="7"/>
      </w:numPr>
      <w:tabs>
        <w:tab w:val="left" w:pos="6406"/>
      </w:tabs>
      <w:spacing w:before="220" w:after="320"/>
      <w:jc w:val="center"/>
      <w:outlineLvl w:val="0"/>
    </w:pPr>
    <w:rPr>
      <w:rFonts w:ascii="黑体" w:eastAsia="黑体" w:hAnsi="Times New Roman"/>
      <w:sz w:val="21"/>
    </w:rPr>
  </w:style>
  <w:style w:type="character" w:customStyle="1" w:styleId="affff">
    <w:name w:val="正文文本 字符"/>
    <w:link w:val="afffe"/>
    <w:rPr>
      <w:rFonts w:ascii="Times New Roman" w:eastAsia="宋体" w:hAnsi="Times New Roman" w:cs="Times New Roman"/>
      <w:szCs w:val="20"/>
    </w:rPr>
  </w:style>
  <w:style w:type="paragraph" w:customStyle="1" w:styleId="affffffe">
    <w:name w:val="标准文件_附录章标题"/>
    <w:next w:val="afffffc"/>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pPr>
      <w:ind w:leftChars="200" w:left="488" w:hangingChars="290" w:hanging="289"/>
    </w:pPr>
  </w:style>
  <w:style w:type="paragraph" w:customStyle="1" w:styleId="a6">
    <w:name w:val="标准文件_前言、引言标题"/>
    <w:next w:val="afff5"/>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f0">
    <w:name w:val="标准文件_目次、标准名称标题"/>
    <w:basedOn w:val="a6"/>
    <w:next w:val="afffffc"/>
    <w:pPr>
      <w:spacing w:line="460" w:lineRule="exact"/>
    </w:pPr>
  </w:style>
  <w:style w:type="paragraph" w:customStyle="1" w:styleId="afffffff1">
    <w:name w:val="标准文件_目录标题"/>
    <w:basedOn w:val="afff5"/>
    <w:pPr>
      <w:spacing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c"/>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c"/>
    <w:pPr>
      <w:widowControl w:val="0"/>
      <w:numPr>
        <w:ilvl w:val="5"/>
        <w:numId w:val="2"/>
      </w:numPr>
      <w:spacing w:beforeLines="50" w:afterLines="50"/>
      <w:jc w:val="both"/>
      <w:outlineLvl w:val="4"/>
    </w:pPr>
    <w:rPr>
      <w:rFonts w:ascii="黑体" w:eastAsia="黑体" w:hAnsi="Times New Roman"/>
      <w:sz w:val="21"/>
    </w:rPr>
  </w:style>
  <w:style w:type="character" w:customStyle="1" w:styleId="affff7">
    <w:name w:val="脚注文本 字符"/>
    <w:link w:val="affff6"/>
    <w:semiHidden/>
    <w:rPr>
      <w:rFonts w:ascii="宋体" w:eastAsia="宋体" w:hAnsi="Times New Roman" w:cs="Times New Roman"/>
      <w:sz w:val="18"/>
      <w:szCs w:val="18"/>
    </w:rPr>
  </w:style>
  <w:style w:type="paragraph" w:customStyle="1" w:styleId="afffffff3">
    <w:name w:val="标准文件_条文脚注"/>
    <w:basedOn w:val="affff6"/>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c"/>
    <w:pPr>
      <w:numPr>
        <w:numId w:val="12"/>
      </w:numPr>
      <w:spacing w:line="240" w:lineRule="auto"/>
      <w:jc w:val="left"/>
    </w:pPr>
    <w:rPr>
      <w:rFonts w:ascii="宋体" w:hAnsi="宋体"/>
      <w:sz w:val="18"/>
    </w:rPr>
  </w:style>
  <w:style w:type="character" w:customStyle="1" w:styleId="afffffff4">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c"/>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c"/>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c"/>
    <w:pPr>
      <w:numPr>
        <w:ilvl w:val="2"/>
      </w:numPr>
      <w:spacing w:beforeLines="50" w:afterLines="50"/>
      <w:outlineLvl w:val="1"/>
    </w:pPr>
  </w:style>
  <w:style w:type="paragraph" w:customStyle="1" w:styleId="afffffff5">
    <w:name w:val="标准文件_一致程度"/>
    <w:basedOn w:val="afff5"/>
    <w:pPr>
      <w:spacing w:line="440" w:lineRule="exact"/>
      <w:jc w:val="center"/>
    </w:pPr>
    <w:rPr>
      <w:sz w:val="28"/>
    </w:rPr>
  </w:style>
  <w:style w:type="paragraph" w:customStyle="1" w:styleId="afffffff6">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c"/>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c"/>
    <w:pPr>
      <w:numPr>
        <w:numId w:val="16"/>
      </w:numPr>
      <w:tabs>
        <w:tab w:val="left" w:pos="0"/>
      </w:tabs>
      <w:spacing w:beforeLines="50" w:afterLines="50"/>
      <w:jc w:val="center"/>
    </w:pPr>
    <w:rPr>
      <w:rFonts w:ascii="黑体" w:eastAsia="黑体" w:hAnsi="Times New Roman"/>
      <w:sz w:val="21"/>
    </w:rPr>
  </w:style>
  <w:style w:type="paragraph" w:customStyle="1" w:styleId="afffffff8">
    <w:name w:val="标准文件_正文公式"/>
    <w:basedOn w:val="afff5"/>
    <w:next w:val="afffffb"/>
    <w:pPr>
      <w:tabs>
        <w:tab w:val="center" w:pos="4678"/>
        <w:tab w:val="right" w:leader="middleDot" w:pos="9356"/>
      </w:tabs>
      <w:spacing w:line="240" w:lineRule="auto"/>
    </w:pPr>
    <w:rPr>
      <w:rFonts w:ascii="宋体" w:hAnsi="宋体"/>
    </w:rPr>
  </w:style>
  <w:style w:type="paragraph" w:customStyle="1" w:styleId="afd">
    <w:name w:val="标准文件_正文图标题"/>
    <w:next w:val="afffffc"/>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c"/>
    <w:pPr>
      <w:numPr>
        <w:numId w:val="18"/>
      </w:numPr>
      <w:jc w:val="center"/>
    </w:pPr>
    <w:rPr>
      <w:rFonts w:ascii="黑体" w:eastAsia="黑体" w:hAnsi="Times New Roman"/>
      <w:sz w:val="21"/>
    </w:rPr>
  </w:style>
  <w:style w:type="paragraph" w:customStyle="1" w:styleId="afb">
    <w:name w:val="标准文件_正文英文图标题"/>
    <w:next w:val="afffffc"/>
    <w:pPr>
      <w:numPr>
        <w:numId w:val="19"/>
      </w:numPr>
      <w:jc w:val="center"/>
    </w:pPr>
    <w:rPr>
      <w:rFonts w:ascii="黑体" w:eastAsia="黑体" w:hAnsi="Times New Roman"/>
      <w:sz w:val="21"/>
    </w:rPr>
  </w:style>
  <w:style w:type="paragraph" w:customStyle="1" w:styleId="af7">
    <w:name w:val="标准文件_编号列项（三级）"/>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9">
    <w:name w:val="发布部门"/>
    <w:next w:val="afffffc"/>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pPr>
      <w:spacing w:before="180" w:line="180" w:lineRule="exact"/>
      <w:jc w:val="center"/>
    </w:pPr>
    <w:rPr>
      <w:rFonts w:ascii="宋体" w:hAnsi="Times New Roman"/>
      <w:sz w:val="21"/>
    </w:rPr>
  </w:style>
  <w:style w:type="paragraph" w:customStyle="1" w:styleId="afffffffe">
    <w:name w:val="封面标准文稿类别"/>
    <w:pPr>
      <w:spacing w:before="440" w:line="400" w:lineRule="exact"/>
      <w:jc w:val="center"/>
    </w:pPr>
    <w:rPr>
      <w:rFonts w:ascii="宋体" w:hAnsi="Times New Roman"/>
      <w:sz w:val="24"/>
    </w:rPr>
  </w:style>
  <w:style w:type="paragraph" w:customStyle="1" w:styleId="affffffff">
    <w:name w:val="封面标准英文名称"/>
    <w:pPr>
      <w:widowControl w:val="0"/>
      <w:spacing w:line="360" w:lineRule="exact"/>
      <w:jc w:val="center"/>
    </w:pPr>
    <w:rPr>
      <w:rFonts w:ascii="Times New Roman" w:hAnsi="Times New Roman"/>
      <w:sz w:val="28"/>
    </w:rPr>
  </w:style>
  <w:style w:type="paragraph" w:customStyle="1" w:styleId="affffffff0">
    <w:name w:val="封面一致性程度标识"/>
    <w:pPr>
      <w:spacing w:before="440" w:line="440" w:lineRule="exact"/>
      <w:jc w:val="center"/>
    </w:pPr>
    <w:rPr>
      <w:rFonts w:ascii="Times New Roman" w:hAnsi="Times New Roman"/>
      <w:sz w:val="28"/>
    </w:rPr>
  </w:style>
  <w:style w:type="paragraph" w:customStyle="1" w:styleId="affffffff1">
    <w:name w:val="封面正文"/>
    <w:pPr>
      <w:jc w:val="both"/>
    </w:pPr>
    <w:rPr>
      <w:rFonts w:ascii="Times New Roman" w:hAnsi="Times New Roman"/>
    </w:rPr>
  </w:style>
  <w:style w:type="paragraph" w:customStyle="1" w:styleId="affffffff2">
    <w:name w:val="附录二级无标题条"/>
    <w:basedOn w:val="afff5"/>
    <w:next w:val="afffff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pPr>
      <w:outlineLvl w:val="4"/>
    </w:pPr>
  </w:style>
  <w:style w:type="paragraph" w:customStyle="1" w:styleId="affffffff4">
    <w:name w:val="附录四级无标题条"/>
    <w:basedOn w:val="affffffff3"/>
    <w:next w:val="afffffc"/>
    <w:pPr>
      <w:outlineLvl w:val="5"/>
    </w:pPr>
  </w:style>
  <w:style w:type="paragraph" w:customStyle="1" w:styleId="affffffff5">
    <w:name w:val="附录图"/>
    <w:next w:val="afffffc"/>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6">
    <w:name w:val="附录五级无标题条"/>
    <w:basedOn w:val="affffffff4"/>
    <w:next w:val="afffffc"/>
    <w:pPr>
      <w:outlineLvl w:val="6"/>
    </w:pPr>
  </w:style>
  <w:style w:type="paragraph" w:customStyle="1" w:styleId="affffffff7">
    <w:name w:val="附录性质"/>
    <w:basedOn w:val="afff5"/>
    <w:pPr>
      <w:widowControl/>
      <w:adjustRightInd/>
      <w:jc w:val="center"/>
    </w:pPr>
    <w:rPr>
      <w:rFonts w:ascii="黑体" w:eastAsia="黑体"/>
    </w:rPr>
  </w:style>
  <w:style w:type="paragraph" w:customStyle="1" w:styleId="affffffff8">
    <w:name w:val="附录一级无标题条"/>
    <w:basedOn w:val="affffffe"/>
    <w:next w:val="afffffc"/>
    <w:pPr>
      <w:autoSpaceDN w:val="0"/>
      <w:outlineLvl w:val="2"/>
    </w:pPr>
    <w:rPr>
      <w:rFonts w:ascii="宋体" w:eastAsia="宋体" w:hAnsi="宋体"/>
    </w:rPr>
  </w:style>
  <w:style w:type="character" w:customStyle="1" w:styleId="affffffff9">
    <w:name w:val="个人答复风格"/>
    <w:rPr>
      <w:rFonts w:ascii="Arial" w:eastAsia="宋体" w:hAnsi="Arial" w:cs="Arial"/>
      <w:color w:val="auto"/>
      <w:spacing w:val="0"/>
      <w:sz w:val="20"/>
    </w:rPr>
  </w:style>
  <w:style w:type="character" w:customStyle="1" w:styleId="affffffffa">
    <w:name w:val="个人撰写风格"/>
    <w:rPr>
      <w:rFonts w:ascii="Arial" w:eastAsia="宋体" w:hAnsi="Arial" w:cs="Arial"/>
      <w:color w:val="auto"/>
      <w:spacing w:val="0"/>
      <w:sz w:val="20"/>
    </w:rPr>
  </w:style>
  <w:style w:type="paragraph" w:customStyle="1" w:styleId="affffffffb">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c">
    <w:name w:val="列项·"/>
    <w:basedOn w:val="afffffc"/>
    <w:pPr>
      <w:tabs>
        <w:tab w:val="left" w:pos="840"/>
      </w:tabs>
    </w:pPr>
  </w:style>
  <w:style w:type="paragraph" w:customStyle="1" w:styleId="affffffffd">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e">
    <w:name w:val="其他标准称谓"/>
    <w:pPr>
      <w:spacing w:line="0" w:lineRule="atLeast"/>
      <w:jc w:val="distribute"/>
    </w:pPr>
    <w:rPr>
      <w:rFonts w:ascii="黑体" w:eastAsia="黑体" w:hAnsi="宋体"/>
      <w:sz w:val="52"/>
    </w:rPr>
  </w:style>
  <w:style w:type="paragraph" w:customStyle="1" w:styleId="afffffffff">
    <w:name w:val="其他发布部门"/>
    <w:basedOn w:val="afffffff9"/>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f0">
    <w:name w:val="实施日期"/>
    <w:basedOn w:val="afffffffa"/>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1">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3">
    <w:name w:val="注:后续"/>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pPr>
      <w:ind w:leftChars="0" w:left="1406" w:firstLineChars="0" w:hanging="499"/>
    </w:pPr>
  </w:style>
  <w:style w:type="paragraph" w:customStyle="1" w:styleId="afffffffff5">
    <w:name w:val="标准文件_一级无标题"/>
    <w:basedOn w:val="affd"/>
    <w:qFormat/>
    <w:pPr>
      <w:spacing w:beforeLines="0" w:afterLines="0"/>
      <w:outlineLvl w:val="9"/>
    </w:pPr>
    <w:rPr>
      <w:rFonts w:ascii="宋体" w:eastAsia="宋体"/>
    </w:rPr>
  </w:style>
  <w:style w:type="paragraph" w:customStyle="1" w:styleId="afffffffff6">
    <w:name w:val="标准文件_五级无标题"/>
    <w:basedOn w:val="afff1"/>
    <w:qFormat/>
    <w:pPr>
      <w:spacing w:beforeLines="0" w:afterLines="0"/>
      <w:outlineLvl w:val="9"/>
    </w:pPr>
    <w:rPr>
      <w:rFonts w:ascii="宋体" w:eastAsia="宋体"/>
    </w:rPr>
  </w:style>
  <w:style w:type="paragraph" w:customStyle="1" w:styleId="afffffffff7">
    <w:name w:val="标准文件_三级无标题"/>
    <w:basedOn w:val="afff"/>
    <w:qFormat/>
    <w:pPr>
      <w:spacing w:beforeLines="0" w:afterLines="0"/>
      <w:outlineLvl w:val="9"/>
    </w:pPr>
    <w:rPr>
      <w:rFonts w:ascii="宋体" w:eastAsia="宋体"/>
    </w:rPr>
  </w:style>
  <w:style w:type="paragraph" w:customStyle="1" w:styleId="afffffffff8">
    <w:name w:val="标准文件_二级无标题"/>
    <w:basedOn w:val="affe"/>
    <w:qFormat/>
    <w:pPr>
      <w:spacing w:beforeLines="0" w:afterLines="0"/>
      <w:outlineLvl w:val="9"/>
    </w:pPr>
    <w:rPr>
      <w:rFonts w:ascii="宋体" w:eastAsia="宋体"/>
    </w:rPr>
  </w:style>
  <w:style w:type="paragraph" w:customStyle="1" w:styleId="afffffffff9">
    <w:name w:val="标准_四级无标题"/>
    <w:basedOn w:val="afff0"/>
    <w:next w:val="afffffc"/>
    <w:qFormat/>
    <w:rPr>
      <w:rFonts w:eastAsia="宋体"/>
    </w:rPr>
  </w:style>
  <w:style w:type="paragraph" w:customStyle="1" w:styleId="afffffffffa">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c"/>
    <w:pPr>
      <w:numPr>
        <w:numId w:val="23"/>
      </w:numPr>
      <w:ind w:firstLineChars="0" w:firstLine="0"/>
    </w:pPr>
    <w:rPr>
      <w:rFonts w:ascii="Times New Roman" w:cs="Arial"/>
      <w:szCs w:val="28"/>
    </w:rPr>
  </w:style>
  <w:style w:type="paragraph" w:customStyle="1" w:styleId="ae">
    <w:name w:val="标准文件_小写罗马数字编号列项"/>
    <w:basedOn w:val="afffffc"/>
    <w:pPr>
      <w:numPr>
        <w:numId w:val="24"/>
      </w:numPr>
      <w:ind w:firstLineChars="0" w:firstLine="0"/>
    </w:pPr>
    <w:rPr>
      <w:rFonts w:cs="Arial"/>
      <w:szCs w:val="28"/>
    </w:rPr>
  </w:style>
  <w:style w:type="paragraph" w:customStyle="1" w:styleId="afffffffffb">
    <w:name w:val="标准文件_附录标题"/>
    <w:basedOn w:val="aff3"/>
    <w:qFormat/>
    <w:pPr>
      <w:numPr>
        <w:numId w:val="0"/>
      </w:numPr>
      <w:spacing w:after="280"/>
      <w:outlineLvl w:val="9"/>
    </w:pPr>
  </w:style>
  <w:style w:type="paragraph" w:customStyle="1" w:styleId="afffffffffc">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c"/>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2">
    <w:name w:val="标准文件_注："/>
    <w:next w:val="afffffc"/>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1"/>
    <w:pPr>
      <w:widowControl w:val="0"/>
      <w:numPr>
        <w:numId w:val="28"/>
      </w:numPr>
      <w:jc w:val="both"/>
    </w:pPr>
    <w:rPr>
      <w:rFonts w:ascii="宋体" w:hAnsi="Times New Roman"/>
      <w:sz w:val="18"/>
      <w:szCs w:val="18"/>
    </w:rPr>
  </w:style>
  <w:style w:type="paragraph" w:customStyle="1" w:styleId="affffffffff1">
    <w:name w:val="标准文件_示例内容"/>
    <w:basedOn w:val="afffffc"/>
    <w:qFormat/>
    <w:pPr>
      <w:ind w:firstLine="420"/>
    </w:pPr>
    <w:rPr>
      <w:sz w:val="18"/>
    </w:rPr>
  </w:style>
  <w:style w:type="paragraph" w:customStyle="1" w:styleId="afa">
    <w:name w:val="标准文件_示例×："/>
    <w:basedOn w:val="afff5"/>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6"/>
    <w:uiPriority w:val="99"/>
    <w:semiHidden/>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6"/>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pPr>
      <w:framePr w:w="3997" w:h="471" w:hRule="exact" w:hSpace="0" w:vSpace="181" w:wrap="around" w:vAnchor="page" w:hAnchor="page" w:x="1419" w:y="14097"/>
    </w:pPr>
  </w:style>
  <w:style w:type="paragraph" w:customStyle="1" w:styleId="affffffffff8">
    <w:name w:val="其他实施日期"/>
    <w:basedOn w:val="afffffffff0"/>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round"/>
      <w:spacing w:before="57"/>
    </w:pPr>
    <w:rPr>
      <w:sz w:val="21"/>
    </w:rPr>
  </w:style>
  <w:style w:type="paragraph" w:customStyle="1" w:styleId="affffffffffb">
    <w:name w:val="标准文件_文件名称"/>
    <w:basedOn w:val="afffffc"/>
    <w:next w:val="afffffc"/>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afterLines="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4"/>
    <w:qFormat/>
    <w:pPr>
      <w:spacing w:beforeLines="0" w:afterLines="0" w:line="276" w:lineRule="auto"/>
      <w:outlineLvl w:val="9"/>
    </w:pPr>
    <w:rPr>
      <w:rFonts w:ascii="宋体" w:eastAsia="宋体"/>
    </w:rPr>
  </w:style>
  <w:style w:type="paragraph" w:customStyle="1" w:styleId="afffffffffff0">
    <w:name w:val="标准文件_附录二级无标题"/>
    <w:basedOn w:val="aff5"/>
    <w:pPr>
      <w:spacing w:beforeLines="0" w:afterLines="0" w:line="276" w:lineRule="auto"/>
      <w:outlineLvl w:val="9"/>
    </w:pPr>
    <w:rPr>
      <w:rFonts w:ascii="宋体" w:eastAsia="宋体"/>
    </w:rPr>
  </w:style>
  <w:style w:type="paragraph" w:customStyle="1" w:styleId="afffffffffff1">
    <w:name w:val="标准文件_附录三级无标题"/>
    <w:basedOn w:val="aff6"/>
    <w:qFormat/>
    <w:pPr>
      <w:spacing w:beforeLines="0" w:afterLines="0" w:line="276" w:lineRule="auto"/>
      <w:outlineLvl w:val="9"/>
    </w:pPr>
    <w:rPr>
      <w:rFonts w:ascii="宋体" w:eastAsia="宋体"/>
    </w:rPr>
  </w:style>
  <w:style w:type="paragraph" w:customStyle="1" w:styleId="afffffffffff2">
    <w:name w:val="标准文件_附录四级无标题"/>
    <w:basedOn w:val="aff7"/>
    <w:qFormat/>
    <w:pPr>
      <w:spacing w:beforeLines="0" w:afterLines="0" w:line="276" w:lineRule="auto"/>
      <w:outlineLvl w:val="9"/>
    </w:pPr>
    <w:rPr>
      <w:rFonts w:ascii="宋体" w:eastAsia="宋体"/>
    </w:rPr>
  </w:style>
  <w:style w:type="paragraph" w:customStyle="1" w:styleId="afffffffffff3">
    <w:name w:val="标准文件_附录五级无标题"/>
    <w:basedOn w:val="aff8"/>
    <w:qFormat/>
    <w:pPr>
      <w:spacing w:beforeLines="0" w:afterLines="0" w:line="276" w:lineRule="auto"/>
      <w:outlineLvl w:val="9"/>
    </w:pPr>
    <w:rPr>
      <w:rFonts w:ascii="宋体" w:eastAsia="宋体"/>
    </w:rPr>
  </w:style>
  <w:style w:type="paragraph" w:customStyle="1" w:styleId="afffffffffff4">
    <w:name w:val="标准文件_引言一级无标题"/>
    <w:basedOn w:val="a7"/>
    <w:next w:val="afffffc"/>
    <w:qFormat/>
    <w:pPr>
      <w:spacing w:beforeLines="0" w:afterLines="0" w:line="276" w:lineRule="auto"/>
    </w:pPr>
    <w:rPr>
      <w:rFonts w:ascii="宋体" w:eastAsia="宋体"/>
    </w:rPr>
  </w:style>
  <w:style w:type="paragraph" w:customStyle="1" w:styleId="afffffffffff5">
    <w:name w:val="标准文件_引言二级无标题"/>
    <w:basedOn w:val="a8"/>
    <w:next w:val="afffffc"/>
    <w:qFormat/>
    <w:pPr>
      <w:spacing w:beforeLines="0" w:afterLines="0" w:line="276" w:lineRule="auto"/>
    </w:pPr>
    <w:rPr>
      <w:rFonts w:ascii="宋体" w:eastAsia="宋体"/>
    </w:rPr>
  </w:style>
  <w:style w:type="paragraph" w:customStyle="1" w:styleId="afffffffffff6">
    <w:name w:val="标准文件_引言三级无标题"/>
    <w:basedOn w:val="a9"/>
    <w:next w:val="afffffc"/>
    <w:qFormat/>
    <w:pPr>
      <w:spacing w:beforeLines="0" w:afterLines="0" w:line="276" w:lineRule="auto"/>
    </w:pPr>
    <w:rPr>
      <w:rFonts w:ascii="宋体" w:eastAsia="宋体"/>
    </w:rPr>
  </w:style>
  <w:style w:type="paragraph" w:customStyle="1" w:styleId="afffffffffff7">
    <w:name w:val="标准文件_引言四级无标题"/>
    <w:basedOn w:val="aa"/>
    <w:next w:val="afffffc"/>
    <w:qFormat/>
    <w:pPr>
      <w:spacing w:beforeLines="0" w:afterLines="0" w:line="276" w:lineRule="auto"/>
    </w:pPr>
    <w:rPr>
      <w:rFonts w:ascii="宋体" w:eastAsia="宋体"/>
    </w:rPr>
  </w:style>
  <w:style w:type="paragraph" w:customStyle="1" w:styleId="afffffffffff8">
    <w:name w:val="标准文件_引言五级无标题"/>
    <w:basedOn w:val="ab"/>
    <w:next w:val="afffffc"/>
    <w:qFormat/>
    <w:pPr>
      <w:spacing w:beforeLines="0" w:afterLines="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0">
    <w:name w:val="发布"/>
    <w:basedOn w:val="afff6"/>
    <w:rPr>
      <w:rFonts w:ascii="黑体" w:eastAsia="黑体"/>
      <w:spacing w:val="85"/>
      <w:w w:val="100"/>
      <w:position w:val="3"/>
      <w:sz w:val="28"/>
      <w:szCs w:val="28"/>
    </w:rPr>
  </w:style>
  <w:style w:type="character" w:customStyle="1" w:styleId="afffb">
    <w:name w:val="文档结构图 字符"/>
    <w:basedOn w:val="afff6"/>
    <w:link w:val="afffa"/>
    <w:uiPriority w:val="99"/>
    <w:semiHidden/>
    <w:rPr>
      <w:rFonts w:ascii="宋体"/>
      <w:kern w:val="2"/>
      <w:sz w:val="18"/>
      <w:szCs w:val="18"/>
    </w:rPr>
  </w:style>
  <w:style w:type="character" w:customStyle="1" w:styleId="25">
    <w:name w:val="正文文本缩进 2 字符"/>
    <w:basedOn w:val="afff6"/>
    <w:link w:val="24"/>
    <w:rPr>
      <w:rFonts w:ascii="Times New Roman" w:hAnsi="Times New Roman"/>
      <w:kern w:val="2"/>
      <w:sz w:val="21"/>
    </w:rPr>
  </w:style>
  <w:style w:type="character" w:customStyle="1" w:styleId="Char0">
    <w:name w:val="段 Char"/>
    <w:basedOn w:val="afff6"/>
    <w:link w:val="affffffffffff1"/>
    <w:rPr>
      <w:rFonts w:ascii="宋体"/>
      <w:sz w:val="21"/>
    </w:rPr>
  </w:style>
  <w:style w:type="paragraph" w:customStyle="1" w:styleId="affffffffffff1">
    <w:name w:val="段"/>
    <w:link w:val="Char0"/>
    <w:pPr>
      <w:autoSpaceDE w:val="0"/>
      <w:autoSpaceDN w:val="0"/>
      <w:ind w:firstLineChars="200" w:firstLine="200"/>
      <w:jc w:val="both"/>
    </w:pPr>
    <w:rPr>
      <w:rFonts w:ascii="宋体"/>
      <w:sz w:val="21"/>
    </w:rPr>
  </w:style>
  <w:style w:type="paragraph" w:customStyle="1" w:styleId="12">
    <w:name w:val="正文1"/>
    <w:pPr>
      <w:jc w:val="both"/>
    </w:pPr>
    <w:rPr>
      <w:rFonts w:cs="宋体"/>
      <w:kern w:val="2"/>
      <w:sz w:val="21"/>
      <w:szCs w:val="21"/>
    </w:rPr>
  </w:style>
  <w:style w:type="paragraph" w:customStyle="1" w:styleId="26">
    <w:name w:val="正文2"/>
    <w:pPr>
      <w:jc w:val="both"/>
    </w:pPr>
    <w:rPr>
      <w:rFonts w:cs="宋体"/>
      <w:kern w:val="2"/>
      <w:sz w:val="21"/>
      <w:szCs w:val="21"/>
    </w:rPr>
  </w:style>
  <w:style w:type="paragraph" w:customStyle="1" w:styleId="32">
    <w:name w:val="正文3"/>
    <w:pPr>
      <w:jc w:val="both"/>
    </w:pPr>
    <w:rPr>
      <w:rFonts w:cs="宋体"/>
      <w:kern w:val="2"/>
      <w:sz w:val="21"/>
      <w:szCs w:val="21"/>
    </w:rPr>
  </w:style>
  <w:style w:type="character" w:customStyle="1" w:styleId="afffd">
    <w:name w:val="批注文字 字符"/>
    <w:basedOn w:val="afff6"/>
    <w:link w:val="afffc"/>
    <w:uiPriority w:val="99"/>
    <w:semiHidden/>
    <w:rPr>
      <w:kern w:val="2"/>
      <w:sz w:val="21"/>
      <w:szCs w:val="21"/>
    </w:rPr>
  </w:style>
  <w:style w:type="character" w:customStyle="1" w:styleId="affffc">
    <w:name w:val="批注主题 字符"/>
    <w:basedOn w:val="afffd"/>
    <w:link w:val="affffb"/>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019A31134A47659BA6E92E2FB1FEDE"/>
        <w:category>
          <w:name w:val="常规"/>
          <w:gallery w:val="placeholder"/>
        </w:category>
        <w:types>
          <w:type w:val="bbPlcHdr"/>
        </w:types>
        <w:behaviors>
          <w:behavior w:val="content"/>
        </w:behaviors>
        <w:guid w:val="{D96F8BF4-780A-4738-A824-D67A1C63E220}"/>
      </w:docPartPr>
      <w:docPartBody>
        <w:p w:rsidR="006C55A3" w:rsidRDefault="00992F57">
          <w:pPr>
            <w:pStyle w:val="47019A31134A47659BA6E92E2FB1FEDE"/>
          </w:pPr>
          <w:r>
            <w:rPr>
              <w:rStyle w:val="a3"/>
              <w:rFonts w:hint="eastAsia"/>
            </w:rPr>
            <w:t>单击或点击此处输入文字。</w:t>
          </w:r>
        </w:p>
      </w:docPartBody>
    </w:docPart>
    <w:docPart>
      <w:docPartPr>
        <w:name w:val="849DBDC6BF8D4C02B4F8DA190A9D4E79"/>
        <w:category>
          <w:name w:val="常规"/>
          <w:gallery w:val="placeholder"/>
        </w:category>
        <w:types>
          <w:type w:val="bbPlcHdr"/>
        </w:types>
        <w:behaviors>
          <w:behavior w:val="content"/>
        </w:behaviors>
        <w:guid w:val="{45FA2542-1203-4095-843C-1F5BC91F7386}"/>
      </w:docPartPr>
      <w:docPartBody>
        <w:p w:rsidR="006C55A3" w:rsidRDefault="00992F57">
          <w:pPr>
            <w:pStyle w:val="849DBDC6BF8D4C02B4F8DA190A9D4E7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4002"/>
    <w:rsid w:val="002E415C"/>
    <w:rsid w:val="005C7011"/>
    <w:rsid w:val="005F204C"/>
    <w:rsid w:val="006C55A3"/>
    <w:rsid w:val="00716597"/>
    <w:rsid w:val="00992F57"/>
    <w:rsid w:val="00AE4002"/>
    <w:rsid w:val="00BB1C59"/>
    <w:rsid w:val="00C764C4"/>
    <w:rsid w:val="00CA3802"/>
    <w:rsid w:val="00EA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7019A31134A47659BA6E92E2FB1FEDE">
    <w:name w:val="47019A31134A47659BA6E92E2FB1FEDE"/>
    <w:qFormat/>
    <w:pPr>
      <w:widowControl w:val="0"/>
      <w:jc w:val="both"/>
    </w:pPr>
    <w:rPr>
      <w:kern w:val="2"/>
      <w:sz w:val="21"/>
      <w:szCs w:val="22"/>
    </w:rPr>
  </w:style>
  <w:style w:type="paragraph" w:customStyle="1" w:styleId="849DBDC6BF8D4C02B4F8DA190A9D4E79">
    <w:name w:val="849DBDC6BF8D4C02B4F8DA190A9D4E7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01661B32-536B-4532-968F-CCF183A2A3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626</TotalTime>
  <Pages>9</Pages>
  <Words>790</Words>
  <Characters>4503</Characters>
  <Application>Microsoft Office Word</Application>
  <DocSecurity>0</DocSecurity>
  <Lines>37</Lines>
  <Paragraphs>10</Paragraphs>
  <ScaleCrop>false</ScaleCrop>
  <Company>PCMI</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nn</cp:lastModifiedBy>
  <cp:revision>56</cp:revision>
  <cp:lastPrinted>2021-01-05T05:57:00Z</cp:lastPrinted>
  <dcterms:created xsi:type="dcterms:W3CDTF">2021-01-04T08:42:00Z</dcterms:created>
  <dcterms:modified xsi:type="dcterms:W3CDTF">2021-02-07T07:18:00Z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2052-11.1.0.10314</vt:lpwstr>
  </property>
</Properties>
</file>