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3"/>
        <w:framePr w:wrap="around"/>
      </w:pPr>
      <w:bookmarkStart w:id="0" w:name="_Hlk89442181"/>
      <w:bookmarkStart w:id="1" w:name="_Hlk89442600"/>
      <w:r>
        <w:rPr>
          <w:rFonts w:ascii="Times New Roman"/>
        </w:rPr>
        <w:t>ICS</w:t>
      </w:r>
      <w:r>
        <w:rPr>
          <w:rFonts w:hAnsi="黑体"/>
        </w:rPr>
        <w:t> </w:t>
      </w:r>
    </w:p>
    <w:p>
      <w:pPr>
        <w:pStyle w:val="123"/>
        <w:framePr w:wrap="around"/>
        <w:rPr>
          <w:rFonts w:ascii="Times New Roman"/>
        </w:rPr>
      </w:pPr>
      <w:r>
        <w:rPr>
          <w:rFonts w:ascii="Times New Roman"/>
        </w:rPr>
        <w:t>CCS </w:t>
      </w:r>
    </w:p>
    <w:tbl>
      <w:tblPr>
        <w:tblStyle w:val="3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3"/>
              <w:framePr w:wrap="around"/>
            </w:pPr>
          </w:p>
        </w:tc>
      </w:tr>
    </w:tbl>
    <w:p>
      <w:pPr>
        <w:pStyle w:val="109"/>
        <w:framePr w:wrap="around"/>
        <w:wordWrap w:val="0"/>
      </w:pPr>
      <w:r>
        <w:t xml:space="preserve">  </w:t>
      </w:r>
    </w:p>
    <w:p>
      <w:pPr>
        <w:pStyle w:val="110"/>
        <w:framePr w:wrap="around"/>
        <w:rPr>
          <w:rFonts w:ascii="Times New Roman" w:hAnsi="Times New Roman"/>
          <w:sz w:val="72"/>
          <w:szCs w:val="72"/>
        </w:rPr>
      </w:pPr>
      <w:r>
        <w:rPr>
          <w:rFonts w:hint="eastAsia"/>
        </w:rPr>
        <w:t>团体标准</w:t>
      </w:r>
    </w:p>
    <w:p>
      <w:pPr>
        <w:pStyle w:val="47"/>
        <w:framePr w:wrap="around" w:x="1659"/>
        <w:rPr>
          <w:rFonts w:hint="default" w:hAnsi="黑体" w:eastAsia="黑体"/>
          <w:lang w:val="en-US" w:eastAsia="zh-CN"/>
        </w:rPr>
      </w:pPr>
      <w:r>
        <w:rPr>
          <w:rFonts w:ascii="Times New Roman"/>
        </w:rPr>
        <w:t>T/</w:t>
      </w:r>
      <w:r>
        <w:rPr>
          <w:rFonts w:hint="eastAsia" w:ascii="Times New Roman"/>
          <w:lang w:val="en-US" w:eastAsia="zh-CN"/>
        </w:rPr>
        <w:t>NAHIEM</w:t>
      </w:r>
      <w:r>
        <w:rPr>
          <w:rFonts w:ascii="Times New Roman"/>
        </w:rPr>
        <w:t xml:space="preserve"> </w:t>
      </w:r>
      <w:r>
        <w:rPr>
          <w:rFonts w:hint="eastAsia" w:ascii="Times New Roman"/>
          <w:lang w:val="en-US" w:eastAsia="zh-CN"/>
        </w:rPr>
        <w:t>45</w:t>
      </w:r>
      <w:r>
        <w:rPr>
          <w:rFonts w:ascii="Times New Roman"/>
        </w:rPr>
        <w:t>—</w:t>
      </w:r>
      <w:r>
        <w:rPr>
          <w:rFonts w:hint="eastAsia" w:ascii="Times New Roman"/>
          <w:lang w:val="en-US" w:eastAsia="zh-CN"/>
        </w:rPr>
        <w:t>2021</w:t>
      </w:r>
    </w:p>
    <w:tbl>
      <w:tblPr>
        <w:tblStyle w:val="3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  <w:framePr w:wrap="around" w:x="1659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67.4pt;margin-top:2.7pt;height:18pt;width:90pt;z-index:-251653120;v-text-anchor:middle;mso-width-relative:page;mso-height-relative:page;" fillcolor="#FFFFFF" filled="t" stroked="f" coordsize="21600,21600" o:gfxdata="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Z7k/9MAAAAIAQAADwAAAAAA&#10;AAABACAAAAAiAAAAZHJzL2Rvd25yZXYueG1sUEsBAhQAFAAAAAgAh07iQGWS4spRAgAAvAQAAA4A&#10;AAAAAAAAAQAgAAAAIgEAAGRycy9lMm9Eb2MueG1sUEsFBgAAAAAGAAYAWQEAAOUF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47"/>
        <w:framePr w:wrap="around" w:x="1659"/>
        <w:rPr>
          <w:rFonts w:hAnsi="黑体"/>
        </w:rPr>
      </w:pPr>
    </w:p>
    <w:p>
      <w:pPr>
        <w:pStyle w:val="47"/>
        <w:framePr w:wrap="around" w:x="1659"/>
        <w:rPr>
          <w:rFonts w:hAnsi="黑体"/>
        </w:rPr>
      </w:pPr>
    </w:p>
    <w:p>
      <w:pPr>
        <w:pStyle w:val="78"/>
        <w:framePr w:wrap="around"/>
      </w:pPr>
      <w:r>
        <w:rPr>
          <w:rFonts w:hint="eastAsia"/>
        </w:rPr>
        <w:t>化妆品用水母提取物</w:t>
      </w:r>
    </w:p>
    <w:p>
      <w:pPr>
        <w:pStyle w:val="79"/>
        <w:framePr w:wrap="around"/>
      </w:pPr>
      <w:r>
        <w:t>Jellyfish extract for cosmetics</w:t>
      </w:r>
    </w:p>
    <w:p>
      <w:pPr>
        <w:pStyle w:val="80"/>
        <w:framePr w:wrap="around"/>
      </w:pPr>
      <w:bookmarkStart w:id="75" w:name="_GoBack"/>
      <w:bookmarkEnd w:id="75"/>
    </w:p>
    <w:tbl>
      <w:tblPr>
        <w:tblStyle w:val="3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1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67.9pt;margin-top:45.15pt;height:20pt;width:150pt;z-index:-251651072;v-text-anchor:middle;mso-width-relative:page;mso-height-relative:page;" fillcolor="#FFFFFF" filled="t" stroked="f" coordsize="21600,21600" o:gfxdata="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KI4XdMAAAAKAQAADwAAAAAAAAAB&#10;ACAAAAAiAAAAZHJzL2Rvd25yZXYueG1sUEsBAhQAFAAAAAgAh07iQG6tPsBOAgAAvAQAAA4AAAAA&#10;AAAAAQAgAAAAIgEAAGRycy9lMm9Eb2MueG1sUEsFBgAAAAAGAAYAWQEAAOIFAAAAAA==&#10;">
                      <v:fill on="t" focussize="0,0"/>
                      <v:stroke on="f" weight="2pt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87.9pt;margin-top:20.15pt;height:24pt;width:100pt;z-index:-251652096;v-text-anchor:middle;mso-width-relative:page;mso-height-relative:page;" fillcolor="#FFFFFF" filled="t" stroked="f" coordsize="21600,21600" o:gfxdata="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0gRy/UAAAACQEAAA8AAAAA&#10;AAAAAQAgAAAAIgAAAGRycy9kb3ducmV2LnhtbFBLAQIUABQAAAAIAIdO4kDx01iQUQIAALwEAAAO&#10;AAAAAAAAAAEAIAAAACMBAABkcnMvZTJvRG9jLnhtbFBLBQYAAAAABgAGAFkBAADm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2"/>
              <w:framePr w:wrap="around"/>
            </w:pPr>
          </w:p>
        </w:tc>
      </w:tr>
    </w:tbl>
    <w:p>
      <w:pPr>
        <w:pStyle w:val="130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2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××××</w:t>
      </w:r>
      <w:r>
        <w:rPr>
          <w:rFonts w:ascii="黑体"/>
        </w:rPr>
        <w:fldChar w:fldCharType="end"/>
      </w:r>
      <w:bookmarkEnd w:id="2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3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3"/>
      <w:r>
        <w:rPr>
          <w:rFonts w:hint="eastAsia"/>
        </w:rPr>
        <w:t>发布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336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4.2pt;height:0pt;width:481.9pt;z-index:251660288;mso-width-relative:page;mso-height-relative:page;" filled="f" stroked="t" coordsize="21600,21600" o:gfxdata="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d8ps9UAAAAIAQAADwAAAAAAAAABACAA&#10;AAAiAAAAZHJzL2Rvd25yZXYueG1sUEsBAhQAFAAAAAgAh07iQHElybrXAQAAmgMAAA4AAAAAAAAA&#10;AQAgAAAAJAEAAGRycy9lMm9Eb2MueG1sUEsFBgAAAAAGAAYAWQEAAG0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3365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.15pt;height:0pt;width:481.9pt;z-index:251659264;mso-width-relative:page;mso-height-relative:page;" filled="f" stroked="t" coordsize="21600,21600" o:gfxdata="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Dr9Go1QAAAAoBAAAPAAAAAAAAAAEAIAAA&#10;ACIAAABkcnMvZG93bnJldi54bWxQSwECFAAUAAAACACHTuJA+iLfSdYBAACaAwAADgAAAAAAAAAB&#10;ACAAAAAkAQAAZHJzL2Uyb0RvYy54bWxQSwUGAAAAAAYABgBZAQAAbAUAAAAA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31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4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××××</w:t>
      </w:r>
      <w:r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5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5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6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6"/>
      <w:r>
        <w:rPr>
          <w:rFonts w:hint="eastAsia"/>
        </w:rPr>
        <w:t>实施</w:t>
      </w:r>
    </w:p>
    <w:p>
      <w:pPr>
        <w:pStyle w:val="111"/>
        <w:framePr w:wrap="around"/>
      </w:pPr>
      <w:r>
        <w:rPr>
          <w:rFonts w:hint="eastAsia"/>
        </w:rPr>
        <w:t>全国卫生产业企业管理协会</w:t>
      </w:r>
      <w:r>
        <w:t xml:space="preserve"> </w:t>
      </w:r>
      <w:r>
        <w:rPr>
          <w:rStyle w:val="73"/>
        </w:rPr>
        <w:t xml:space="preserve"> </w:t>
      </w:r>
      <w:r>
        <w:rPr>
          <w:rStyle w:val="73"/>
          <w:rFonts w:hint="eastAsia"/>
        </w:rPr>
        <w:t>发布</w:t>
      </w:r>
    </w:p>
    <w:p>
      <w:pPr>
        <w:pStyle w:val="24"/>
        <w:sectPr>
          <w:headerReference r:id="rId3" w:type="even"/>
          <w:footerReference r:id="rId4" w:type="even"/>
          <w:pgSz w:w="11906" w:h="16838"/>
          <w:pgMar w:top="567" w:right="850" w:bottom="1134" w:left="1418" w:header="0" w:footer="0" w:gutter="0"/>
          <w:pgNumType w:fmt="upperRoman" w:start="1"/>
          <w:cols w:space="425" w:num="1"/>
          <w:docGrid w:type="lines" w:linePitch="312" w:charSpace="0"/>
        </w:sect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0" r="9525" b="0"/>
                <wp:wrapNone/>
                <wp:docPr id="8" name="BA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BAH" o:spid="_x0000_s1026" o:spt="1" style="position:absolute;left:0pt;margin-left:-5.25pt;margin-top:31.2pt;height:15.6pt;width:68.25pt;z-index:-251650048;v-text-anchor:middle;mso-width-relative:page;mso-height-relative:page;" fillcolor="#FFFFFF" filled="t" stroked="f" coordsize="21600,21600" o:gfxdata="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abbHNUAAAAJAQAA&#10;DwAAAAAAAAABACAAAAAiAAAAZHJzL2Rvd25yZXYueG1sUEsBAhQAFAAAAAgAh07iQL8IK5ZVAgAA&#10;vAQAAA4AAAAAAAAAAQAgAAAAJA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336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4.2pt;height:0pt;width:481.9pt;z-index:251662336;mso-width-relative:page;mso-height-relative:page;" filled="f" stroked="t" coordsize="21600,21600" o:gfxdata="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d8ps9UAAAAIAQAADwAAAAAAAAABACAA&#10;AAAiAAAAZHJzL2Rvd25yZXYueG1sUEsBAhQAFAAAAAgAh07iQCYslIfXAQAAmgMAAA4AAAAAAAAA&#10;AQAgAAAAJAEAAGRycy9lMm9Eb2MueG1sUEsFBgAAAAAGAAYAWQEAAG0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336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.15pt;height:0pt;width:481.9pt;z-index:251661312;mso-width-relative:page;mso-height-relative:page;" filled="f" stroked="t" coordsize="21600,21600" o:gfxdata="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6/RqNUAAAAKAQAADwAAAAAAAAABACAA&#10;AAAiAAAAZHJzL2Rvd25yZXYueG1sUEsBAhQAFAAAAAgAh07iQAjYxOvXAQAAmgMAAA4AAAAAAAAA&#10;AQAgAAAAJAEAAGRycy9lMm9Eb2MueG1sUEsFBgAAAAAGAAYAWQEAAG0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eastAsia="黑体"/>
          <w:sz w:val="32"/>
          <w:szCs w:val="32"/>
        </w:rPr>
      </w:pPr>
      <w:bookmarkStart w:id="7" w:name="_Toc27836"/>
      <w:bookmarkStart w:id="8" w:name="_Toc383701492"/>
      <w:bookmarkStart w:id="9" w:name="_Toc7167"/>
      <w:bookmarkStart w:id="10" w:name="_Toc383701993"/>
      <w:bookmarkStart w:id="11" w:name="_Toc468692981"/>
      <w:bookmarkStart w:id="12" w:name="_Toc44414101"/>
      <w:bookmarkStart w:id="13" w:name="_Toc52288514"/>
    </w:p>
    <w:bookmarkEnd w:id="7"/>
    <w:bookmarkEnd w:id="8"/>
    <w:bookmarkEnd w:id="9"/>
    <w:bookmarkEnd w:id="10"/>
    <w:bookmarkEnd w:id="11"/>
    <w:sdt>
      <w:sdtPr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zh-CN"/>
        </w:rPr>
        <w:id w:val="-1955089627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147"/>
            <w:jc w:val="center"/>
            <w:rPr>
              <w:rFonts w:ascii="Times New Roman" w:hAnsi="Times New Roman" w:eastAsia="黑体" w:cs="Times New Roman"/>
              <w:color w:val="auto"/>
              <w:kern w:val="2"/>
            </w:rPr>
          </w:pPr>
          <w:r>
            <w:rPr>
              <w:rFonts w:ascii="Times New Roman" w:hAnsi="Times New Roman" w:eastAsia="黑体" w:cs="Times New Roman"/>
              <w:color w:val="auto"/>
              <w:kern w:val="2"/>
            </w:rPr>
            <w:t xml:space="preserve">目    </w:t>
          </w:r>
          <w:r>
            <w:rPr>
              <w:rFonts w:hint="eastAsia" w:ascii="Times New Roman" w:hAnsi="Times New Roman" w:eastAsia="黑体" w:cs="Times New Roman"/>
              <w:color w:val="auto"/>
              <w:kern w:val="2"/>
            </w:rPr>
            <w:t>次</w:t>
          </w:r>
        </w:p>
        <w:p>
          <w:pPr>
            <w:rPr>
              <w:lang w:val="zh-CN"/>
            </w:rPr>
          </w:pPr>
        </w:p>
        <w:p>
          <w:pPr>
            <w:pStyle w:val="20"/>
            <w:spacing w:before="78" w:after="7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"_Toc89098854" </w:instrText>
          </w:r>
          <w:r>
            <w:fldChar w:fldCharType="separate"/>
          </w:r>
          <w:r>
            <w:rPr>
              <w:rStyle w:val="39"/>
            </w:rPr>
            <w:t>前言</w:t>
          </w:r>
          <w:r>
            <w:tab/>
          </w:r>
          <w:r>
            <w:fldChar w:fldCharType="begin"/>
          </w:r>
          <w:r>
            <w:instrText xml:space="preserve"> PAGEREF _Toc89098854 \h </w:instrText>
          </w:r>
          <w:r>
            <w:fldChar w:fldCharType="separate"/>
          </w:r>
          <w:r>
            <w:t>II</w:t>
          </w:r>
          <w:r>
            <w:fldChar w:fldCharType="end"/>
          </w:r>
          <w:r>
            <w:fldChar w:fldCharType="end"/>
          </w:r>
        </w:p>
        <w:p>
          <w:pPr>
            <w:pStyle w:val="3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"_Toc89098855" </w:instrText>
          </w:r>
          <w:r>
            <w:fldChar w:fldCharType="separate"/>
          </w:r>
          <w:r>
            <w:rPr>
              <w:rStyle w:val="39"/>
            </w:rPr>
            <w:t>1 范围</w:t>
          </w:r>
          <w:r>
            <w:tab/>
          </w:r>
          <w:r>
            <w:fldChar w:fldCharType="begin"/>
          </w:r>
          <w:r>
            <w:instrText xml:space="preserve"> PAGEREF _Toc89098855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"_Toc89098856" </w:instrText>
          </w:r>
          <w:r>
            <w:fldChar w:fldCharType="separate"/>
          </w:r>
          <w:r>
            <w:rPr>
              <w:rStyle w:val="39"/>
            </w:rPr>
            <w:t>2 规范性引用文件</w:t>
          </w:r>
          <w:r>
            <w:tab/>
          </w:r>
          <w:r>
            <w:fldChar w:fldCharType="begin"/>
          </w:r>
          <w:r>
            <w:instrText xml:space="preserve"> PAGEREF _Toc89098856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"_Toc89098857" </w:instrText>
          </w:r>
          <w:r>
            <w:fldChar w:fldCharType="separate"/>
          </w:r>
          <w:r>
            <w:rPr>
              <w:rStyle w:val="39"/>
            </w:rPr>
            <w:t>3 技术要求</w:t>
          </w:r>
          <w:r>
            <w:tab/>
          </w:r>
          <w:r>
            <w:fldChar w:fldCharType="begin"/>
          </w:r>
          <w:r>
            <w:instrText xml:space="preserve"> PAGEREF _Toc89098857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"_Toc89098858" </w:instrText>
          </w:r>
          <w:r>
            <w:fldChar w:fldCharType="separate"/>
          </w:r>
          <w:r>
            <w:rPr>
              <w:rStyle w:val="39"/>
            </w:rPr>
            <w:t>3.1 原料要求</w:t>
          </w:r>
          <w:r>
            <w:tab/>
          </w:r>
          <w:r>
            <w:fldChar w:fldCharType="begin"/>
          </w:r>
          <w:r>
            <w:instrText xml:space="preserve"> PAGEREF _Toc89098858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"_Toc89098859" </w:instrText>
          </w:r>
          <w:r>
            <w:fldChar w:fldCharType="separate"/>
          </w:r>
          <w:r>
            <w:rPr>
              <w:rStyle w:val="39"/>
            </w:rPr>
            <w:t>3.2 感官要求</w:t>
          </w:r>
          <w:r>
            <w:tab/>
          </w:r>
          <w:r>
            <w:fldChar w:fldCharType="begin"/>
          </w:r>
          <w:r>
            <w:instrText xml:space="preserve"> PAGEREF _Toc89098859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"_Toc89098860" </w:instrText>
          </w:r>
          <w:r>
            <w:fldChar w:fldCharType="separate"/>
          </w:r>
          <w:r>
            <w:rPr>
              <w:rStyle w:val="39"/>
            </w:rPr>
            <w:t>3.3 理化指标</w:t>
          </w:r>
          <w:r>
            <w:tab/>
          </w:r>
          <w:r>
            <w:fldChar w:fldCharType="begin"/>
          </w:r>
          <w:r>
            <w:instrText xml:space="preserve"> PAGEREF _Toc89098860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"_Toc89098861" </w:instrText>
          </w:r>
          <w:r>
            <w:fldChar w:fldCharType="separate"/>
          </w:r>
          <w:r>
            <w:rPr>
              <w:rStyle w:val="39"/>
            </w:rPr>
            <w:t>3.4 使用目的、适用范围</w:t>
          </w:r>
          <w:r>
            <w:tab/>
          </w:r>
          <w:r>
            <w:fldChar w:fldCharType="begin"/>
          </w:r>
          <w:r>
            <w:instrText xml:space="preserve"> PAGEREF _Toc89098861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"_Toc89098862" </w:instrText>
          </w:r>
          <w:r>
            <w:fldChar w:fldCharType="separate"/>
          </w:r>
          <w:r>
            <w:rPr>
              <w:rStyle w:val="39"/>
            </w:rPr>
            <w:t>3.5 污染物限量</w:t>
          </w:r>
          <w:r>
            <w:tab/>
          </w:r>
          <w:r>
            <w:fldChar w:fldCharType="begin"/>
          </w:r>
          <w:r>
            <w:instrText xml:space="preserve"> PAGEREF _Toc89098862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"_Toc89098863" </w:instrText>
          </w:r>
          <w:r>
            <w:fldChar w:fldCharType="separate"/>
          </w:r>
          <w:r>
            <w:rPr>
              <w:rStyle w:val="39"/>
            </w:rPr>
            <w:t>3.6 微生物限量</w:t>
          </w:r>
          <w:r>
            <w:tab/>
          </w:r>
          <w:r>
            <w:fldChar w:fldCharType="begin"/>
          </w:r>
          <w:r>
            <w:instrText xml:space="preserve"> PAGEREF _Toc89098863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3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"_Toc89098864" </w:instrText>
          </w:r>
          <w:r>
            <w:fldChar w:fldCharType="separate"/>
          </w:r>
          <w:r>
            <w:rPr>
              <w:rStyle w:val="39"/>
            </w:rPr>
            <w:t>4 生产加工过程的卫生要求</w:t>
          </w:r>
          <w:r>
            <w:tab/>
          </w:r>
          <w:r>
            <w:fldChar w:fldCharType="begin"/>
          </w:r>
          <w:r>
            <w:instrText xml:space="preserve"> PAGEREF _Toc89098864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3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"_Toc89098865" </w:instrText>
          </w:r>
          <w:r>
            <w:fldChar w:fldCharType="separate"/>
          </w:r>
          <w:r>
            <w:rPr>
              <w:rStyle w:val="39"/>
            </w:rPr>
            <w:t>5 检验规则</w:t>
          </w:r>
          <w:r>
            <w:tab/>
          </w:r>
          <w:r>
            <w:fldChar w:fldCharType="begin"/>
          </w:r>
          <w:r>
            <w:instrText xml:space="preserve"> PAGEREF _Toc89098865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"_Toc89098866" </w:instrText>
          </w:r>
          <w:r>
            <w:fldChar w:fldCharType="separate"/>
          </w:r>
          <w:r>
            <w:rPr>
              <w:rStyle w:val="39"/>
            </w:rPr>
            <w:t>5.1 出厂检验</w:t>
          </w:r>
          <w:r>
            <w:tab/>
          </w:r>
          <w:r>
            <w:fldChar w:fldCharType="begin"/>
          </w:r>
          <w:r>
            <w:instrText xml:space="preserve"> PAGEREF _Toc89098866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"_Toc89098867" </w:instrText>
          </w:r>
          <w:r>
            <w:fldChar w:fldCharType="separate"/>
          </w:r>
          <w:r>
            <w:rPr>
              <w:rStyle w:val="39"/>
            </w:rPr>
            <w:t>5.2 型式检验</w:t>
          </w:r>
          <w:r>
            <w:tab/>
          </w:r>
          <w:r>
            <w:fldChar w:fldCharType="begin"/>
          </w:r>
          <w:r>
            <w:instrText xml:space="preserve"> PAGEREF _Toc89098867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"_Toc89098868" </w:instrText>
          </w:r>
          <w:r>
            <w:fldChar w:fldCharType="separate"/>
          </w:r>
          <w:r>
            <w:rPr>
              <w:rStyle w:val="39"/>
            </w:rPr>
            <w:t>5.3 组批</w:t>
          </w:r>
          <w:r>
            <w:tab/>
          </w:r>
          <w:r>
            <w:fldChar w:fldCharType="begin"/>
          </w:r>
          <w:r>
            <w:instrText xml:space="preserve"> PAGEREF _Toc89098868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"_Toc89098869" </w:instrText>
          </w:r>
          <w:r>
            <w:fldChar w:fldCharType="separate"/>
          </w:r>
          <w:r>
            <w:rPr>
              <w:rStyle w:val="39"/>
            </w:rPr>
            <w:t>5.4 抽样方法和抽样数量</w:t>
          </w:r>
          <w:r>
            <w:tab/>
          </w:r>
          <w:r>
            <w:fldChar w:fldCharType="begin"/>
          </w:r>
          <w:r>
            <w:instrText xml:space="preserve"> PAGEREF _Toc89098869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"_Toc89098870" </w:instrText>
          </w:r>
          <w:r>
            <w:fldChar w:fldCharType="separate"/>
          </w:r>
          <w:r>
            <w:rPr>
              <w:rStyle w:val="39"/>
            </w:rPr>
            <w:t>5.5 判定规则</w:t>
          </w:r>
          <w:r>
            <w:tab/>
          </w:r>
          <w:r>
            <w:fldChar w:fldCharType="begin"/>
          </w:r>
          <w:r>
            <w:instrText xml:space="preserve"> PAGEREF _Toc89098870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3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"_Toc89098871" </w:instrText>
          </w:r>
          <w:r>
            <w:fldChar w:fldCharType="separate"/>
          </w:r>
          <w:r>
            <w:rPr>
              <w:rStyle w:val="39"/>
            </w:rPr>
            <w:t>6 标志、包装、运输、贮存</w:t>
          </w:r>
          <w:r>
            <w:tab/>
          </w:r>
          <w:r>
            <w:fldChar w:fldCharType="begin"/>
          </w:r>
          <w:r>
            <w:instrText xml:space="preserve"> PAGEREF _Toc89098871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"_Toc89098872" </w:instrText>
          </w:r>
          <w:r>
            <w:fldChar w:fldCharType="separate"/>
          </w:r>
          <w:r>
            <w:rPr>
              <w:rStyle w:val="39"/>
            </w:rPr>
            <w:t>6.1 标志</w:t>
          </w:r>
          <w:r>
            <w:tab/>
          </w:r>
          <w:r>
            <w:fldChar w:fldCharType="begin"/>
          </w:r>
          <w:r>
            <w:instrText xml:space="preserve"> PAGEREF _Toc89098872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"_Toc89098873" </w:instrText>
          </w:r>
          <w:r>
            <w:fldChar w:fldCharType="separate"/>
          </w:r>
          <w:r>
            <w:rPr>
              <w:rStyle w:val="39"/>
            </w:rPr>
            <w:t>6.2 包装</w:t>
          </w:r>
          <w:r>
            <w:tab/>
          </w:r>
          <w:r>
            <w:fldChar w:fldCharType="begin"/>
          </w:r>
          <w:r>
            <w:instrText xml:space="preserve"> PAGEREF _Toc89098873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"_Toc89098874" </w:instrText>
          </w:r>
          <w:r>
            <w:fldChar w:fldCharType="separate"/>
          </w:r>
          <w:r>
            <w:rPr>
              <w:rStyle w:val="39"/>
            </w:rPr>
            <w:t>6.3 运输</w:t>
          </w:r>
          <w:r>
            <w:tab/>
          </w:r>
          <w:r>
            <w:fldChar w:fldCharType="begin"/>
          </w:r>
          <w:r>
            <w:instrText xml:space="preserve"> PAGEREF _Toc89098874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3"/>
            <w:ind w:firstLine="210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"_Toc89098875" </w:instrText>
          </w:r>
          <w:r>
            <w:fldChar w:fldCharType="separate"/>
          </w:r>
          <w:r>
            <w:rPr>
              <w:rStyle w:val="39"/>
            </w:rPr>
            <w:t>6.4 贮存</w:t>
          </w:r>
          <w:r>
            <w:tab/>
          </w:r>
          <w:r>
            <w:fldChar w:fldCharType="begin"/>
          </w:r>
          <w:r>
            <w:instrText xml:space="preserve"> PAGEREF _Toc89098875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30"/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  <w:p>
          <w:pPr>
            <w:pStyle w:val="29"/>
            <w:tabs>
              <w:tab w:val="right" w:leader="middleDot" w:pos="9214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rPr>
              <w:lang w:val="zh-CN"/>
            </w:rPr>
            <w:fldChar w:fldCharType="begin"/>
          </w:r>
          <w:r>
            <w:rPr>
              <w:lang w:val="zh-CN"/>
            </w:rPr>
            <w:instrText xml:space="preserve"> TOC \h \z \c "表" </w:instrText>
          </w:r>
          <w:r>
            <w:rPr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"_Toc89098317" </w:instrText>
          </w:r>
          <w:r>
            <w:fldChar w:fldCharType="separate"/>
          </w:r>
          <w:r>
            <w:rPr>
              <w:rStyle w:val="39"/>
            </w:rPr>
            <w:t>表 1 感官要求</w:t>
          </w:r>
          <w:r>
            <w:tab/>
          </w:r>
          <w:r>
            <w:fldChar w:fldCharType="begin"/>
          </w:r>
          <w:r>
            <w:instrText xml:space="preserve"> PAGEREF _Toc89098317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9"/>
            <w:tabs>
              <w:tab w:val="right" w:leader="middleDot" w:pos="9214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"_Toc89098318" </w:instrText>
          </w:r>
          <w:r>
            <w:fldChar w:fldCharType="separate"/>
          </w:r>
          <w:r>
            <w:rPr>
              <w:rStyle w:val="39"/>
            </w:rPr>
            <w:t>表 2 理化指标</w:t>
          </w:r>
          <w:r>
            <w:tab/>
          </w:r>
          <w:r>
            <w:fldChar w:fldCharType="begin"/>
          </w:r>
          <w:r>
            <w:instrText xml:space="preserve"> PAGEREF _Toc89098318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9"/>
            <w:tabs>
              <w:tab w:val="right" w:leader="middleDot" w:pos="9214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"_Toc89098319" </w:instrText>
          </w:r>
          <w:r>
            <w:fldChar w:fldCharType="separate"/>
          </w:r>
          <w:r>
            <w:rPr>
              <w:rStyle w:val="39"/>
            </w:rPr>
            <w:t>表 3 污染物限量</w:t>
          </w:r>
          <w:r>
            <w:tab/>
          </w:r>
          <w:r>
            <w:fldChar w:fldCharType="begin"/>
          </w:r>
          <w:r>
            <w:instrText xml:space="preserve"> PAGEREF _Toc89098319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9"/>
            <w:tabs>
              <w:tab w:val="right" w:leader="middleDot" w:pos="9214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"_Toc89098320" </w:instrText>
          </w:r>
          <w:r>
            <w:fldChar w:fldCharType="separate"/>
          </w:r>
          <w:r>
            <w:rPr>
              <w:rStyle w:val="39"/>
            </w:rPr>
            <w:t>表 4 微生物限量</w:t>
          </w:r>
          <w:r>
            <w:tab/>
          </w:r>
          <w:r>
            <w:fldChar w:fldCharType="begin"/>
          </w:r>
          <w:r>
            <w:instrText xml:space="preserve"> PAGEREF _Toc89098320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tabs>
              <w:tab w:val="right" w:leader="middleDot" w:pos="9214"/>
            </w:tabs>
            <w:rPr>
              <w:lang w:val="zh-CN"/>
            </w:rPr>
          </w:pPr>
          <w:r>
            <w:rPr>
              <w:lang w:val="zh-CN"/>
            </w:rPr>
            <w:fldChar w:fldCharType="end"/>
          </w:r>
        </w:p>
      </w:sdtContent>
    </w:sdt>
    <w:p>
      <w:pPr>
        <w:pStyle w:val="108"/>
        <w:rPr>
          <w:rFonts w:ascii="Times New Roman"/>
        </w:rPr>
      </w:pPr>
    </w:p>
    <w:p>
      <w:pPr>
        <w:pStyle w:val="112"/>
      </w:pPr>
      <w:bookmarkStart w:id="14" w:name="_Toc89098854"/>
      <w:bookmarkStart w:id="15" w:name="_Toc89096312"/>
      <w:r>
        <w:rPr>
          <w:rFonts w:hint="eastAsia"/>
        </w:rPr>
        <w:t>前</w:t>
      </w:r>
      <w:bookmarkStart w:id="16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2"/>
      <w:bookmarkEnd w:id="13"/>
      <w:bookmarkEnd w:id="14"/>
      <w:bookmarkEnd w:id="15"/>
      <w:bookmarkEnd w:id="16"/>
    </w:p>
    <w:p>
      <w:pPr>
        <w:pStyle w:val="24"/>
        <w:autoSpaceDE/>
        <w:autoSpaceDN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</w:t>
      </w:r>
      <w:r>
        <w:t>/</w:t>
      </w:r>
      <w:r>
        <w:rPr>
          <w:rFonts w:hint="eastAsia"/>
        </w:rPr>
        <w:t>T</w:t>
      </w:r>
      <w:r>
        <w:t xml:space="preserve"> 1.1—2020</w:t>
      </w:r>
      <w:r>
        <w:rPr>
          <w:rFonts w:hint="eastAsia"/>
        </w:rPr>
        <w:t>的</w:t>
      </w:r>
      <w:r>
        <w:t>规定起草</w:t>
      </w:r>
      <w:r>
        <w:rPr>
          <w:rFonts w:hint="eastAsia"/>
        </w:rPr>
        <w:t>。</w:t>
      </w:r>
    </w:p>
    <w:p>
      <w:pPr>
        <w:pStyle w:val="24"/>
      </w:pPr>
      <w:r>
        <w:rPr>
          <w:rFonts w:hint="eastAsia"/>
        </w:rPr>
        <w:t>请</w:t>
      </w:r>
      <w:r>
        <w:t>注意本文件的某些内容可能涉及专利</w:t>
      </w:r>
      <w:r>
        <w:rPr>
          <w:rFonts w:hint="eastAsia"/>
        </w:rPr>
        <w:t>。</w:t>
      </w:r>
      <w:r>
        <w:t>本</w:t>
      </w:r>
      <w:r>
        <w:rPr>
          <w:rFonts w:hint="eastAsia"/>
        </w:rPr>
        <w:t>文件</w:t>
      </w:r>
      <w:r>
        <w:t>的发布机构不承担</w:t>
      </w:r>
      <w:r>
        <w:rPr>
          <w:rFonts w:hint="eastAsia"/>
        </w:rPr>
        <w:t>识</w:t>
      </w:r>
      <w:r>
        <w:t>别专利</w:t>
      </w:r>
      <w:r>
        <w:rPr>
          <w:rFonts w:hint="eastAsia"/>
        </w:rPr>
        <w:t>的</w:t>
      </w:r>
      <w:r>
        <w:t>责任。</w:t>
      </w:r>
    </w:p>
    <w:p>
      <w:pPr>
        <w:pStyle w:val="24"/>
      </w:pPr>
      <w:r>
        <w:rPr>
          <w:rFonts w:hint="eastAsia"/>
        </w:rPr>
        <w:t>本文件由海臻（上海）生物科技有限公司提出。</w:t>
      </w:r>
    </w:p>
    <w:p>
      <w:pPr>
        <w:pStyle w:val="24"/>
      </w:pPr>
      <w:r>
        <w:rPr>
          <w:rFonts w:hint="eastAsia"/>
        </w:rPr>
        <w:t>本</w:t>
      </w:r>
      <w:r>
        <w:t>文件由</w:t>
      </w:r>
      <w:r>
        <w:rPr>
          <w:rFonts w:hint="eastAsia"/>
        </w:rPr>
        <w:t>全国卫生产业企业管理协会归口。</w:t>
      </w:r>
    </w:p>
    <w:p>
      <w:pPr>
        <w:pStyle w:val="24"/>
      </w:pPr>
      <w:r>
        <w:rPr>
          <w:rFonts w:hint="eastAsia"/>
        </w:rPr>
        <w:t>本文件</w:t>
      </w:r>
      <w:r>
        <w:t>起草</w:t>
      </w:r>
      <w:r>
        <w:rPr>
          <w:rFonts w:hint="eastAsia"/>
        </w:rPr>
        <w:t>单位</w:t>
      </w:r>
      <w:r>
        <w:t>：</w:t>
      </w:r>
      <w:r>
        <w:rPr>
          <w:rFonts w:hint="eastAsia" w:asciiTheme="minorEastAsia" w:hAnsiTheme="minorEastAsia" w:eastAsiaTheme="minorEastAsia"/>
        </w:rPr>
        <w:t>中国科学院海洋研究所、海臻（上海）生物科技有限公司、全国卫生产业企业管理协会化妆品产业分会、北京工商大学化学与材料工程学院、水母娘娘海洋生物科技有限公司、北京融创智联城市规划设计有限公司、上海微谱化工技术服务有限公司。</w:t>
      </w:r>
    </w:p>
    <w:p>
      <w:pPr>
        <w:pStyle w:val="24"/>
      </w:pPr>
      <w:r>
        <w:rPr>
          <w:rFonts w:hint="eastAsia"/>
        </w:rPr>
        <w:t>本</w:t>
      </w:r>
      <w:r>
        <w:t>文件主要起草</w:t>
      </w:r>
      <w:r>
        <w:rPr>
          <w:rFonts w:hint="eastAsia"/>
        </w:rPr>
        <w:t>人</w:t>
      </w:r>
      <w:r>
        <w:t>：</w:t>
      </w:r>
      <w:r>
        <w:rPr>
          <w:rFonts w:hint="eastAsia"/>
        </w:rPr>
        <w:t>于华华、盛菊花、沈明辉、录驰冲、李志坤、李鹏程、王伟峰、李荣锋。</w:t>
      </w:r>
    </w:p>
    <w:p>
      <w:pPr>
        <w:pStyle w:val="24"/>
      </w:pPr>
      <w:r>
        <w:rPr>
          <w:rFonts w:hint="eastAsia"/>
        </w:rPr>
        <w:t>本</w:t>
      </w:r>
      <w:r>
        <w:t>文件为首次发布。</w:t>
      </w:r>
    </w:p>
    <w:p>
      <w:pPr>
        <w:pStyle w:val="24"/>
        <w:sectPr>
          <w:headerReference r:id="rId5" w:type="default"/>
          <w:footerReference r:id="rId6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50"/>
        <w:outlineLvl w:val="9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>
            <w:rPr>
              <w:rFonts w:hint="eastAsia"/>
            </w:rPr>
            <w:t>化妆品用水母提取物</w:t>
          </w:r>
        </w:sdtContent>
      </w:sdt>
      <w:bookmarkStart w:id="17" w:name="StandardName"/>
      <w:bookmarkEnd w:id="17"/>
    </w:p>
    <w:p>
      <w:pPr>
        <w:pStyle w:val="45"/>
        <w:spacing w:before="312" w:after="312"/>
      </w:pPr>
      <w:bookmarkStart w:id="18" w:name="_Toc44414103"/>
      <w:bookmarkStart w:id="19" w:name="_Toc52288516"/>
      <w:bookmarkStart w:id="20" w:name="_Toc89098855"/>
      <w:bookmarkStart w:id="21" w:name="_Toc89096314"/>
      <w:r>
        <w:rPr>
          <w:rFonts w:hint="eastAsia"/>
        </w:rPr>
        <w:t>范围</w:t>
      </w:r>
      <w:bookmarkEnd w:id="18"/>
      <w:bookmarkEnd w:id="19"/>
      <w:bookmarkEnd w:id="20"/>
      <w:bookmarkEnd w:id="21"/>
    </w:p>
    <w:p>
      <w:pPr>
        <w:pStyle w:val="24"/>
      </w:pPr>
      <w:r>
        <w:rPr>
          <w:rFonts w:hint="eastAsia"/>
        </w:rPr>
        <w:t>本文件规定化妆品用水母提取物的质量要求和卫生要求、检验方法、标签标识以及包装、运输和贮存要求。</w:t>
      </w:r>
    </w:p>
    <w:p>
      <w:pPr>
        <w:pStyle w:val="24"/>
      </w:pPr>
      <w:r>
        <w:rPr>
          <w:rFonts w:hint="eastAsia"/>
        </w:rPr>
        <w:t>本文件适用于以水母为原料，添加蛋白酶，经清洗、脱盐、脱水、粉碎、酶解、过滤、浓缩、干燥，包装等工艺制成的化妆品用水母提取物固体粉末。其主要活性成分为水母肽。</w:t>
      </w:r>
    </w:p>
    <w:p>
      <w:pPr>
        <w:pStyle w:val="24"/>
      </w:pPr>
    </w:p>
    <w:p>
      <w:pPr>
        <w:pStyle w:val="45"/>
        <w:spacing w:before="312" w:after="312"/>
      </w:pPr>
      <w:bookmarkStart w:id="22" w:name="_Toc44414104"/>
      <w:bookmarkStart w:id="23" w:name="_Toc89096315"/>
      <w:bookmarkStart w:id="24" w:name="_Toc89098856"/>
      <w:bookmarkStart w:id="25" w:name="_Toc52288517"/>
      <w:r>
        <w:rPr>
          <w:rFonts w:hint="eastAsia"/>
        </w:rPr>
        <w:t>规范性引用文件</w:t>
      </w:r>
      <w:bookmarkEnd w:id="22"/>
      <w:bookmarkEnd w:id="23"/>
      <w:bookmarkEnd w:id="24"/>
      <w:bookmarkEnd w:id="25"/>
    </w:p>
    <w:p>
      <w:pPr>
        <w:pStyle w:val="24"/>
      </w:pPr>
      <w:r>
        <w:rPr>
          <w:rFonts w:hint="eastAsia"/>
        </w:rPr>
        <w:t>下列文件中的</w:t>
      </w:r>
      <w:r>
        <w:t>内容</w:t>
      </w:r>
      <w:r>
        <w:rPr>
          <w:rFonts w:hint="eastAsia"/>
        </w:rPr>
        <w:t>通</w:t>
      </w:r>
      <w:r>
        <w:t>过文</w:t>
      </w:r>
      <w:r>
        <w:rPr>
          <w:rFonts w:hint="eastAsia"/>
        </w:rPr>
        <w:t>中</w:t>
      </w:r>
      <w:r>
        <w:t>的</w:t>
      </w:r>
      <w:r>
        <w:rPr>
          <w:rFonts w:hint="eastAsia"/>
        </w:rPr>
        <w:t>规范</w:t>
      </w:r>
      <w:r>
        <w:t>性引</w:t>
      </w:r>
      <w:r>
        <w:rPr>
          <w:rFonts w:hint="eastAsia"/>
        </w:rPr>
        <w:t>用</w:t>
      </w:r>
      <w:r>
        <w:t>而构成</w:t>
      </w:r>
      <w:r>
        <w:rPr>
          <w:rFonts w:hint="eastAsia"/>
        </w:rPr>
        <w:t>本文件必不可少的条</w:t>
      </w:r>
      <w:r>
        <w:t>款</w:t>
      </w:r>
      <w:r>
        <w:rPr>
          <w:rFonts w:hint="eastAsia"/>
        </w:rPr>
        <w:t>。其中，注日期的引用文件，仅该日期对</w:t>
      </w:r>
      <w:r>
        <w:t>应</w:t>
      </w:r>
      <w:r>
        <w:rPr>
          <w:rFonts w:hint="eastAsia"/>
        </w:rPr>
        <w:t>的版本适用于本文件；不注日期的引用文件，其最新版本（包括所有的修改单）适用于本文件。</w:t>
      </w:r>
    </w:p>
    <w:p>
      <w:pPr>
        <w:pStyle w:val="24"/>
        <w:autoSpaceDE/>
        <w:autoSpaceDN/>
      </w:pPr>
      <w:r>
        <w:rPr>
          <w:rFonts w:hint="eastAsia"/>
        </w:rPr>
        <w:t>GB 2760</w:t>
      </w:r>
      <w:r>
        <w:t xml:space="preserve"> </w:t>
      </w:r>
      <w:r>
        <w:rPr>
          <w:rFonts w:hint="eastAsia"/>
        </w:rPr>
        <w:t>食品安全国家标准 食品添加剂使用标准</w:t>
      </w:r>
    </w:p>
    <w:p>
      <w:pPr>
        <w:pStyle w:val="24"/>
        <w:autoSpaceDE/>
        <w:autoSpaceDN/>
      </w:pPr>
      <w:r>
        <w:rPr>
          <w:rFonts w:hint="eastAsia"/>
        </w:rPr>
        <w:t>GB 5009.3</w:t>
      </w:r>
      <w:r>
        <w:t xml:space="preserve"> </w:t>
      </w:r>
      <w:r>
        <w:rPr>
          <w:rFonts w:hint="eastAsia"/>
        </w:rPr>
        <w:t>食品安全国家标准 食品中水分的测定</w:t>
      </w:r>
    </w:p>
    <w:p>
      <w:pPr>
        <w:pStyle w:val="24"/>
        <w:autoSpaceDE/>
        <w:autoSpaceDN/>
      </w:pPr>
      <w:r>
        <w:rPr>
          <w:rFonts w:hint="eastAsia"/>
        </w:rPr>
        <w:t>GB 5009.4</w:t>
      </w:r>
      <w:r>
        <w:t xml:space="preserve"> </w:t>
      </w:r>
      <w:r>
        <w:rPr>
          <w:rFonts w:hint="eastAsia"/>
        </w:rPr>
        <w:t>食品安全国家标准 食品中灰分的测定</w:t>
      </w:r>
    </w:p>
    <w:p>
      <w:pPr>
        <w:pStyle w:val="24"/>
        <w:autoSpaceDE/>
        <w:autoSpaceDN/>
      </w:pPr>
      <w:r>
        <w:rPr>
          <w:rFonts w:hint="eastAsia"/>
        </w:rPr>
        <w:t>GB 5009.5</w:t>
      </w:r>
      <w:r>
        <w:t xml:space="preserve"> </w:t>
      </w:r>
      <w:r>
        <w:rPr>
          <w:rFonts w:hint="eastAsia"/>
        </w:rPr>
        <w:t>食品安全国家标准 食品中蛋白质的测定</w:t>
      </w:r>
    </w:p>
    <w:p>
      <w:pPr>
        <w:pStyle w:val="24"/>
        <w:autoSpaceDE/>
        <w:autoSpaceDN/>
      </w:pPr>
      <w:r>
        <w:rPr>
          <w:rFonts w:hint="eastAsia"/>
        </w:rPr>
        <w:t>GB 5413.</w:t>
      </w:r>
      <w:r>
        <w:t xml:space="preserve">29 </w:t>
      </w:r>
      <w:r>
        <w:rPr>
          <w:rFonts w:hint="eastAsia"/>
        </w:rPr>
        <w:t>食品安全国家标准 婴幼儿食品和乳品溶解性的测定</w:t>
      </w:r>
    </w:p>
    <w:p>
      <w:pPr>
        <w:pStyle w:val="24"/>
        <w:autoSpaceDE/>
        <w:autoSpaceDN/>
      </w:pPr>
      <w:r>
        <w:rPr>
          <w:rFonts w:hint="eastAsia"/>
        </w:rPr>
        <w:t>GB 5749</w:t>
      </w:r>
      <w:r>
        <w:t xml:space="preserve"> </w:t>
      </w:r>
      <w:r>
        <w:rPr>
          <w:rFonts w:hint="eastAsia"/>
        </w:rPr>
        <w:t>生活饮用水卫生标准</w:t>
      </w:r>
    </w:p>
    <w:p>
      <w:pPr>
        <w:pStyle w:val="24"/>
        <w:autoSpaceDE/>
        <w:autoSpaceDN/>
      </w:pPr>
      <w:r>
        <w:rPr>
          <w:rFonts w:hint="eastAsia"/>
        </w:rPr>
        <w:t>GB/T 22492</w:t>
      </w:r>
      <w:r>
        <w:t xml:space="preserve"> </w:t>
      </w:r>
      <w:r>
        <w:rPr>
          <w:rFonts w:hint="eastAsia"/>
        </w:rPr>
        <w:t>大豆肽粉</w:t>
      </w:r>
    </w:p>
    <w:p>
      <w:pPr>
        <w:pStyle w:val="24"/>
        <w:autoSpaceDE/>
        <w:autoSpaceDN/>
      </w:pPr>
      <w:r>
        <w:rPr>
          <w:rFonts w:hint="eastAsia"/>
        </w:rPr>
        <w:t>GB 2733</w:t>
      </w:r>
      <w:r>
        <w:t xml:space="preserve"> </w:t>
      </w:r>
      <w:r>
        <w:rPr>
          <w:rFonts w:hint="eastAsia"/>
        </w:rPr>
        <w:t>食品安全国家标准 鲜、冻动物性水产品</w:t>
      </w:r>
    </w:p>
    <w:p>
      <w:pPr>
        <w:pStyle w:val="24"/>
        <w:autoSpaceDE/>
        <w:autoSpaceDN/>
      </w:pPr>
      <w:r>
        <w:rPr>
          <w:rFonts w:hint="eastAsia"/>
        </w:rPr>
        <w:t>GB 14881</w:t>
      </w:r>
      <w:r>
        <w:t xml:space="preserve"> </w:t>
      </w:r>
      <w:r>
        <w:rPr>
          <w:rFonts w:hint="eastAsia"/>
        </w:rPr>
        <w:t>食品安全国家标准 食品生产通用卫生规范</w:t>
      </w:r>
    </w:p>
    <w:p>
      <w:pPr>
        <w:pStyle w:val="24"/>
        <w:autoSpaceDE/>
        <w:autoSpaceDN/>
      </w:pPr>
      <w:r>
        <w:rPr>
          <w:rFonts w:hint="eastAsia"/>
        </w:rPr>
        <w:t>《化妆品安全技术规范》（2015年版）</w:t>
      </w:r>
    </w:p>
    <w:p>
      <w:pPr>
        <w:pStyle w:val="24"/>
      </w:pPr>
    </w:p>
    <w:p>
      <w:pPr>
        <w:pStyle w:val="45"/>
        <w:spacing w:before="312" w:after="312"/>
      </w:pPr>
      <w:bookmarkStart w:id="26" w:name="_Toc89098857"/>
      <w:bookmarkStart w:id="27" w:name="_Toc89096317"/>
      <w:r>
        <w:rPr>
          <w:rFonts w:hint="eastAsia"/>
        </w:rPr>
        <w:t>技术要求</w:t>
      </w:r>
      <w:bookmarkEnd w:id="26"/>
      <w:bookmarkEnd w:id="27"/>
    </w:p>
    <w:p>
      <w:pPr>
        <w:pStyle w:val="42"/>
        <w:spacing w:before="156" w:after="156"/>
      </w:pPr>
      <w:bookmarkStart w:id="28" w:name="_Toc89098858"/>
      <w:r>
        <w:rPr>
          <w:rFonts w:hint="eastAsia"/>
        </w:rPr>
        <w:t>原料要求</w:t>
      </w:r>
      <w:bookmarkEnd w:id="28"/>
    </w:p>
    <w:p>
      <w:pPr>
        <w:pStyle w:val="24"/>
        <w:autoSpaceDE/>
        <w:autoSpaceDN/>
      </w:pPr>
      <w:bookmarkStart w:id="29" w:name="_Hlk44494585"/>
      <w:r>
        <w:rPr>
          <w:rFonts w:hint="eastAsia"/>
        </w:rPr>
        <w:t>应符合以下要求和国家动植物检验检疫、生产经营许可管理等方面的规定。</w:t>
      </w:r>
    </w:p>
    <w:p>
      <w:pPr>
        <w:pStyle w:val="24"/>
        <w:autoSpaceDE/>
        <w:autoSpaceDN/>
      </w:pPr>
      <w:r>
        <w:t>3</w:t>
      </w:r>
      <w:r>
        <w:rPr>
          <w:rFonts w:hint="eastAsia"/>
        </w:rPr>
        <w:t>.1.1 水母种类不限,部位限定为伞部。水母应无泥沙、无腐败变质，且应符合GB</w:t>
      </w:r>
      <w:r>
        <w:t xml:space="preserve"> </w:t>
      </w:r>
      <w:r>
        <w:rPr>
          <w:rFonts w:hint="eastAsia"/>
        </w:rPr>
        <w:t>2733和国家有关规定的要求。</w:t>
      </w:r>
    </w:p>
    <w:p>
      <w:pPr>
        <w:pStyle w:val="24"/>
        <w:autoSpaceDE/>
        <w:autoSpaceDN/>
      </w:pPr>
      <w:r>
        <w:t>3</w:t>
      </w:r>
      <w:r>
        <w:rPr>
          <w:rFonts w:hint="eastAsia"/>
        </w:rPr>
        <w:t>.1.2 加工用水应符合GB</w:t>
      </w:r>
      <w:r>
        <w:t xml:space="preserve"> </w:t>
      </w:r>
      <w:r>
        <w:rPr>
          <w:rFonts w:hint="eastAsia"/>
        </w:rPr>
        <w:t>5749的规定。</w:t>
      </w:r>
    </w:p>
    <w:p>
      <w:pPr>
        <w:pStyle w:val="24"/>
        <w:autoSpaceDE/>
        <w:autoSpaceDN/>
      </w:pPr>
      <w:r>
        <w:t>3</w:t>
      </w:r>
      <w:r>
        <w:rPr>
          <w:rFonts w:hint="eastAsia"/>
        </w:rPr>
        <w:t>.1.3 蛋白酶应符合GB 2760的规定。</w:t>
      </w:r>
    </w:p>
    <w:p>
      <w:pPr>
        <w:pStyle w:val="24"/>
      </w:pPr>
    </w:p>
    <w:p>
      <w:pPr>
        <w:pStyle w:val="42"/>
        <w:spacing w:before="156" w:after="156"/>
      </w:pPr>
      <w:bookmarkStart w:id="30" w:name="_Toc89098859"/>
      <w:r>
        <w:rPr>
          <w:rFonts w:hint="eastAsia"/>
        </w:rPr>
        <w:t>感观要求</w:t>
      </w:r>
      <w:bookmarkEnd w:id="30"/>
    </w:p>
    <w:p>
      <w:pPr>
        <w:pStyle w:val="24"/>
        <w:autoSpaceDE/>
        <w:autoSpaceDN/>
      </w:pPr>
      <w:r>
        <w:rPr>
          <w:rFonts w:hint="eastAsia"/>
        </w:rPr>
        <w:t>应符合表1的规定。</w:t>
      </w:r>
    </w:p>
    <w:p>
      <w:pPr>
        <w:pStyle w:val="6"/>
      </w:pPr>
      <w:bookmarkStart w:id="31" w:name="_Toc89098317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表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/>
        </w:rPr>
        <w:t>感官</w:t>
      </w:r>
      <w:r>
        <w:t>要求</w:t>
      </w:r>
      <w:bookmarkEnd w:id="31"/>
    </w:p>
    <w:tbl>
      <w:tblPr>
        <w:tblStyle w:val="3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236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项目</w:t>
            </w:r>
          </w:p>
        </w:tc>
        <w:tc>
          <w:tcPr>
            <w:tcW w:w="32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要求</w:t>
            </w:r>
          </w:p>
        </w:tc>
        <w:tc>
          <w:tcPr>
            <w:tcW w:w="443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bookmarkStart w:id="32" w:name="_Hlk90557981"/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检验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方法</w:t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色泽</w:t>
            </w:r>
          </w:p>
        </w:tc>
        <w:tc>
          <w:tcPr>
            <w:tcW w:w="32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白色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、淡黄色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>
            <w:pPr>
              <w:rPr>
                <w:rFonts w:eastAsiaTheme="minorEastAsia"/>
                <w:sz w:val="18"/>
                <w:szCs w:val="18"/>
              </w:rPr>
            </w:pPr>
            <w:bookmarkStart w:id="33" w:name="_Hlk90557972"/>
            <w:r>
              <w:rPr>
                <w:rFonts w:hint="eastAsia" w:eastAsiaTheme="minorEastAsia"/>
                <w:sz w:val="18"/>
                <w:szCs w:val="18"/>
              </w:rPr>
              <w:t xml:space="preserve">取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3g </w:t>
            </w:r>
            <w:r>
              <w:rPr>
                <w:rFonts w:hint="eastAsia" w:eastAsiaTheme="minorEastAsia"/>
                <w:sz w:val="18"/>
                <w:szCs w:val="18"/>
              </w:rPr>
              <w:t>左右的被检样品置于清洁、干燥的白瓷盘中，在自然光线下用肉眼观察其色泽和外观形态，检查有无异物，嗅其气味。</w:t>
            </w:r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性状</w:t>
            </w:r>
          </w:p>
        </w:tc>
        <w:tc>
          <w:tcPr>
            <w:tcW w:w="32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bookmarkStart w:id="34" w:name="_Hlk90557919"/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粉末状，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细腻均匀</w:t>
            </w:r>
            <w:bookmarkEnd w:id="34"/>
          </w:p>
        </w:tc>
        <w:tc>
          <w:tcPr>
            <w:tcW w:w="44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bookmarkStart w:id="35" w:name="_Hlk90557931"/>
            <w:r>
              <w:rPr>
                <w:rFonts w:asciiTheme="minorHAnsi" w:hAnsiTheme="minorHAnsi" w:eastAsiaTheme="minorEastAsia"/>
                <w:sz w:val="18"/>
                <w:szCs w:val="18"/>
              </w:rPr>
              <w:t>气味</w:t>
            </w:r>
            <w:bookmarkEnd w:id="35"/>
          </w:p>
        </w:tc>
        <w:tc>
          <w:tcPr>
            <w:tcW w:w="32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bookmarkStart w:id="36" w:name="_Hlk90557939"/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具有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本产品特有的气味，无异味</w:t>
            </w:r>
            <w:bookmarkEnd w:id="36"/>
          </w:p>
        </w:tc>
        <w:tc>
          <w:tcPr>
            <w:tcW w:w="44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杂质</w:t>
            </w:r>
          </w:p>
        </w:tc>
        <w:tc>
          <w:tcPr>
            <w:tcW w:w="32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bookmarkStart w:id="37" w:name="_Hlk90557957"/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无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肉眼可见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的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外来杂质</w:t>
            </w:r>
            <w:bookmarkEnd w:id="37"/>
          </w:p>
        </w:tc>
        <w:tc>
          <w:tcPr>
            <w:tcW w:w="44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after="200"/>
        <w:rPr>
          <w:rFonts w:ascii="Tahoma" w:hAnsi="Tahoma"/>
        </w:rPr>
      </w:pPr>
    </w:p>
    <w:p>
      <w:pPr>
        <w:pStyle w:val="42"/>
        <w:spacing w:before="156" w:after="156"/>
      </w:pPr>
      <w:bookmarkStart w:id="38" w:name="_Toc89098860"/>
      <w:r>
        <w:t>理化指标</w:t>
      </w:r>
      <w:bookmarkEnd w:id="38"/>
    </w:p>
    <w:p>
      <w:pPr>
        <w:pStyle w:val="24"/>
        <w:autoSpaceDE/>
        <w:autoSpaceDN/>
      </w:pPr>
      <w:r>
        <w:t>应符合表2的规定。</w:t>
      </w:r>
    </w:p>
    <w:p>
      <w:pPr>
        <w:pStyle w:val="6"/>
      </w:pPr>
      <w:bookmarkStart w:id="39" w:name="_Toc89098318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表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>
        <w:rPr>
          <w:rFonts w:hint="eastAsia"/>
        </w:rPr>
        <w:t>理化</w:t>
      </w:r>
      <w:r>
        <w:t>指标</w:t>
      </w:r>
      <w:bookmarkEnd w:id="39"/>
    </w:p>
    <w:tbl>
      <w:tblPr>
        <w:tblStyle w:val="3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1275"/>
        <w:gridCol w:w="4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项目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指标</w:t>
            </w:r>
          </w:p>
        </w:tc>
        <w:tc>
          <w:tcPr>
            <w:tcW w:w="4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粗蛋白质（以干基计，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N×6.25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/（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%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≥ 6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5</w:t>
            </w:r>
          </w:p>
        </w:tc>
        <w:tc>
          <w:tcPr>
            <w:tcW w:w="4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GB 5009.5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肽（以干基计）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/（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%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≥ 6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0</w:t>
            </w:r>
          </w:p>
        </w:tc>
        <w:tc>
          <w:tcPr>
            <w:tcW w:w="4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GB/T 22492 附录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  <w:jc w:val="center"/>
        </w:trPr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≥80% 肽段的相对分子质量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≤ 5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000</w:t>
            </w:r>
          </w:p>
        </w:tc>
        <w:tc>
          <w:tcPr>
            <w:tcW w:w="4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GB/T 22492 附录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灰分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/（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%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≤ 6</w:t>
            </w:r>
          </w:p>
        </w:tc>
        <w:tc>
          <w:tcPr>
            <w:tcW w:w="4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水分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/（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%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≤ 12</w:t>
            </w:r>
          </w:p>
        </w:tc>
        <w:tc>
          <w:tcPr>
            <w:tcW w:w="4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溶解度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/（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g/100g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≥ 10</w:t>
            </w:r>
          </w:p>
        </w:tc>
        <w:tc>
          <w:tcPr>
            <w:tcW w:w="4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G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B 5413.29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第二法</w:t>
            </w:r>
          </w:p>
        </w:tc>
      </w:tr>
    </w:tbl>
    <w:p>
      <w:pPr>
        <w:pStyle w:val="24"/>
      </w:pPr>
    </w:p>
    <w:p>
      <w:pPr>
        <w:pStyle w:val="42"/>
        <w:spacing w:before="156" w:after="156"/>
      </w:pPr>
      <w:bookmarkStart w:id="40" w:name="_Toc89098861"/>
      <w:bookmarkStart w:id="41" w:name="_Hlk90558405"/>
      <w:bookmarkStart w:id="42" w:name="_Toc88230991"/>
      <w:r>
        <w:rPr>
          <w:rFonts w:hint="eastAsia"/>
        </w:rPr>
        <w:t>使用目的、适用范围</w:t>
      </w:r>
      <w:bookmarkEnd w:id="40"/>
    </w:p>
    <w:p>
      <w:pPr>
        <w:pStyle w:val="24"/>
        <w:autoSpaceDE/>
        <w:autoSpaceDN/>
      </w:pPr>
      <w:r>
        <w:rPr>
          <w:rFonts w:hint="eastAsia"/>
        </w:rPr>
        <w:t>水母提取物在化妆品中可作为保湿剂、抗氧化剂等使用，广泛应用于各种化妆品。</w:t>
      </w:r>
    </w:p>
    <w:bookmarkEnd w:id="41"/>
    <w:p>
      <w:pPr>
        <w:pStyle w:val="42"/>
        <w:spacing w:before="156" w:after="156"/>
      </w:pPr>
      <w:bookmarkStart w:id="43" w:name="_Toc89098862"/>
      <w:r>
        <w:rPr>
          <w:rFonts w:hint="eastAsia"/>
        </w:rPr>
        <w:t>污染物限量</w:t>
      </w:r>
      <w:bookmarkEnd w:id="42"/>
      <w:bookmarkEnd w:id="43"/>
    </w:p>
    <w:p>
      <w:pPr>
        <w:pStyle w:val="24"/>
        <w:autoSpaceDE/>
        <w:autoSpaceDN/>
      </w:pPr>
      <w:r>
        <w:rPr>
          <w:rFonts w:hint="eastAsia"/>
        </w:rPr>
        <w:t>应符合表</w:t>
      </w:r>
      <w:r>
        <w:t>3</w:t>
      </w:r>
      <w:r>
        <w:rPr>
          <w:rFonts w:hint="eastAsia"/>
        </w:rPr>
        <w:t>的规定。</w:t>
      </w:r>
    </w:p>
    <w:p>
      <w:pPr>
        <w:pStyle w:val="6"/>
      </w:pPr>
      <w:bookmarkStart w:id="44" w:name="_Toc89098319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表 \* ARABIC</w:instrText>
      </w:r>
      <w:r>
        <w:instrText xml:space="preserve">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r>
        <w:rPr>
          <w:rFonts w:hint="eastAsia"/>
        </w:rPr>
        <w:t>污染物</w:t>
      </w:r>
      <w:r>
        <w:t>限量</w:t>
      </w:r>
      <w:bookmarkEnd w:id="44"/>
    </w:p>
    <w:tbl>
      <w:tblPr>
        <w:tblStyle w:val="3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134"/>
        <w:gridCol w:w="5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限量</w:t>
            </w:r>
          </w:p>
        </w:tc>
        <w:tc>
          <w:tcPr>
            <w:tcW w:w="5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铅 （以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Pb 计）/（mg/kg）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≤10</w:t>
            </w:r>
          </w:p>
        </w:tc>
        <w:tc>
          <w:tcPr>
            <w:tcW w:w="5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《化妆品安全技术规范》（2015年版）第四章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1.3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砷 （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以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As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计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）/（mg/kg）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≤ 2</w:t>
            </w:r>
          </w:p>
        </w:tc>
        <w:tc>
          <w:tcPr>
            <w:tcW w:w="5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《化妆品安全技术规范》（2015年版）第四章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1.4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汞 （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以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Hg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计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）/（mg/kg）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≤ 1</w:t>
            </w:r>
          </w:p>
        </w:tc>
        <w:tc>
          <w:tcPr>
            <w:tcW w:w="5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《化妆品安全技术规范》（2015年版）第四章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1.2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镉（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以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Cd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计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）/（mg/kg）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≤ 5</w:t>
            </w:r>
          </w:p>
        </w:tc>
        <w:tc>
          <w:tcPr>
            <w:tcW w:w="5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《化妆品安全技术规范》（2015年版）第四章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1.5 </w:t>
            </w:r>
          </w:p>
        </w:tc>
      </w:tr>
    </w:tbl>
    <w:p/>
    <w:p>
      <w:pPr>
        <w:pStyle w:val="42"/>
        <w:spacing w:before="156" w:after="156"/>
      </w:pPr>
      <w:bookmarkStart w:id="45" w:name="_Toc88230992"/>
      <w:bookmarkStart w:id="46" w:name="_Toc89098863"/>
      <w:r>
        <w:rPr>
          <w:rFonts w:hint="eastAsia"/>
        </w:rPr>
        <w:t>微生物限量</w:t>
      </w:r>
      <w:bookmarkEnd w:id="45"/>
      <w:bookmarkEnd w:id="46"/>
    </w:p>
    <w:p>
      <w:pPr>
        <w:pStyle w:val="24"/>
        <w:autoSpaceDE/>
        <w:autoSpaceDN/>
      </w:pPr>
      <w:r>
        <w:rPr>
          <w:rFonts w:hint="eastAsia"/>
        </w:rPr>
        <w:t>应符合表</w:t>
      </w:r>
      <w:r>
        <w:t>4</w:t>
      </w:r>
      <w:r>
        <w:rPr>
          <w:rFonts w:hint="eastAsia"/>
        </w:rPr>
        <w:t>的规定。</w:t>
      </w:r>
    </w:p>
    <w:p>
      <w:pPr>
        <w:pStyle w:val="6"/>
      </w:pPr>
      <w:bookmarkStart w:id="47" w:name="_Toc89098320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表 \* ARABIC</w:instrText>
      </w:r>
      <w:r>
        <w:instrText xml:space="preserve"> </w:instrText>
      </w:r>
      <w:r>
        <w:fldChar w:fldCharType="separate"/>
      </w:r>
      <w:r>
        <w:t>4</w:t>
      </w:r>
      <w:r>
        <w:fldChar w:fldCharType="end"/>
      </w:r>
      <w:r>
        <w:t xml:space="preserve"> </w:t>
      </w:r>
      <w:r>
        <w:rPr>
          <w:rFonts w:hint="eastAsia"/>
        </w:rPr>
        <w:t>微生物限量</w:t>
      </w:r>
      <w:bookmarkEnd w:id="47"/>
    </w:p>
    <w:tbl>
      <w:tblPr>
        <w:tblStyle w:val="3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5"/>
        <w:gridCol w:w="2063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项目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限量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菌落总数 /（CFU/g）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≤ 1000</w:t>
            </w:r>
          </w:p>
        </w:tc>
        <w:tc>
          <w:tcPr>
            <w:tcW w:w="40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</w:rPr>
              <w:t>《化妆品安全技术规范》（2015年版）第五章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霉菌和酵母菌总数 /（CFU/g）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≤ 100</w:t>
            </w:r>
          </w:p>
        </w:tc>
        <w:tc>
          <w:tcPr>
            <w:tcW w:w="400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ahoma" w:hAnsi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0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耐热大肠菌群 /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g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不得检出</w:t>
            </w:r>
          </w:p>
        </w:tc>
        <w:tc>
          <w:tcPr>
            <w:tcW w:w="400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ahoma" w:hAnsi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金黄色葡萄球菌 /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g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不得检出</w:t>
            </w:r>
          </w:p>
        </w:tc>
        <w:tc>
          <w:tcPr>
            <w:tcW w:w="400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Tahoma" w:hAnsi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3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铜绿假单胞菌 /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g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不得检出</w:t>
            </w:r>
          </w:p>
        </w:tc>
        <w:tc>
          <w:tcPr>
            <w:tcW w:w="400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Tahoma" w:hAnsi="Tahoma"/>
                <w:szCs w:val="21"/>
              </w:rPr>
            </w:pPr>
          </w:p>
        </w:tc>
      </w:tr>
    </w:tbl>
    <w:p>
      <w:pPr>
        <w:pStyle w:val="10"/>
        <w:kinsoku w:val="0"/>
        <w:overflowPunct w:val="0"/>
        <w:spacing w:line="380" w:lineRule="exact"/>
        <w:ind w:left="0" w:firstLine="396" w:firstLineChars="200"/>
        <w:rPr>
          <w:spacing w:val="-6"/>
        </w:rPr>
      </w:pPr>
    </w:p>
    <w:p>
      <w:pPr>
        <w:pStyle w:val="45"/>
        <w:spacing w:before="312" w:after="312"/>
      </w:pPr>
      <w:bookmarkStart w:id="48" w:name="_Toc89098864"/>
      <w:bookmarkStart w:id="49" w:name="_Toc89096318"/>
      <w:bookmarkStart w:id="50" w:name="_Toc88230993"/>
      <w:r>
        <w:rPr>
          <w:rFonts w:hint="eastAsia"/>
        </w:rPr>
        <w:t>生产加工过程的卫生要求</w:t>
      </w:r>
      <w:bookmarkEnd w:id="48"/>
      <w:bookmarkEnd w:id="49"/>
      <w:bookmarkEnd w:id="50"/>
    </w:p>
    <w:p>
      <w:pPr>
        <w:pStyle w:val="24"/>
        <w:autoSpaceDE/>
        <w:autoSpaceDN/>
      </w:pPr>
      <w:r>
        <w:rPr>
          <w:rFonts w:hint="eastAsia"/>
        </w:rPr>
        <w:t xml:space="preserve">应符合 </w:t>
      </w:r>
      <w:r>
        <w:t xml:space="preserve">GB 14881 </w:t>
      </w:r>
      <w:r>
        <w:rPr>
          <w:rFonts w:hint="eastAsia"/>
        </w:rPr>
        <w:t>的规定。</w:t>
      </w:r>
    </w:p>
    <w:p>
      <w:pPr>
        <w:pStyle w:val="45"/>
        <w:spacing w:before="312" w:after="312"/>
      </w:pPr>
      <w:bookmarkStart w:id="51" w:name="_Toc89096319"/>
      <w:bookmarkStart w:id="52" w:name="_Toc89098865"/>
      <w:bookmarkStart w:id="53" w:name="_Toc88230994"/>
      <w:r>
        <w:rPr>
          <w:rFonts w:hint="eastAsia"/>
        </w:rPr>
        <w:t>检验规则</w:t>
      </w:r>
      <w:bookmarkEnd w:id="51"/>
      <w:bookmarkEnd w:id="52"/>
      <w:bookmarkEnd w:id="53"/>
    </w:p>
    <w:p>
      <w:pPr>
        <w:pStyle w:val="42"/>
        <w:spacing w:before="156" w:after="156"/>
      </w:pPr>
      <w:bookmarkStart w:id="54" w:name="_Toc88230995"/>
      <w:bookmarkStart w:id="55" w:name="_Toc89098866"/>
      <w:r>
        <w:rPr>
          <w:rFonts w:hint="eastAsia"/>
        </w:rPr>
        <w:t>出厂检验</w:t>
      </w:r>
      <w:bookmarkEnd w:id="54"/>
      <w:bookmarkEnd w:id="55"/>
    </w:p>
    <w:p>
      <w:pPr>
        <w:pStyle w:val="24"/>
        <w:autoSpaceDE/>
        <w:autoSpaceDN/>
      </w:pPr>
      <w:r>
        <w:rPr>
          <w:rFonts w:hint="eastAsia"/>
        </w:rPr>
        <w:t>产品出厂需经企业检验部门或第三方检测机构按</w:t>
      </w:r>
      <w:r>
        <w:t>3</w:t>
      </w:r>
      <w:r>
        <w:rPr>
          <w:rFonts w:hint="eastAsia"/>
        </w:rPr>
        <w:t>.1和</w:t>
      </w:r>
      <w:r>
        <w:t>3</w:t>
      </w:r>
      <w:r>
        <w:rPr>
          <w:rFonts w:hint="eastAsia"/>
        </w:rPr>
        <w:t>.2的规定检验合格后，附产品合格证方能出厂。</w:t>
      </w:r>
    </w:p>
    <w:p>
      <w:pPr>
        <w:pStyle w:val="42"/>
        <w:spacing w:before="156" w:after="156"/>
      </w:pPr>
      <w:bookmarkStart w:id="56" w:name="_Toc88230996"/>
      <w:bookmarkStart w:id="57" w:name="_Toc89098867"/>
      <w:r>
        <w:rPr>
          <w:rFonts w:hint="eastAsia"/>
        </w:rPr>
        <w:t>型式检验</w:t>
      </w:r>
      <w:bookmarkEnd w:id="56"/>
      <w:bookmarkEnd w:id="57"/>
    </w:p>
    <w:p>
      <w:pPr>
        <w:pStyle w:val="24"/>
        <w:autoSpaceDE/>
        <w:autoSpaceDN/>
      </w:pPr>
      <w:r>
        <w:rPr>
          <w:rFonts w:hint="eastAsia"/>
        </w:rPr>
        <w:t>型式检验项目包括技术要求中的全部项目。</w:t>
      </w:r>
    </w:p>
    <w:p>
      <w:pPr>
        <w:pStyle w:val="24"/>
        <w:autoSpaceDE/>
        <w:autoSpaceDN/>
      </w:pPr>
      <w:r>
        <w:rPr>
          <w:rFonts w:hint="eastAsia"/>
        </w:rPr>
        <w:t>正常生产时每半年进行一次型式检验。遇有下列情况时也应进行型式检验：</w:t>
      </w:r>
    </w:p>
    <w:p>
      <w:pPr>
        <w:pStyle w:val="24"/>
        <w:autoSpaceDE/>
        <w:autoSpaceDN/>
      </w:pPr>
      <w:r>
        <w:rPr>
          <w:rFonts w:hint="eastAsia"/>
        </w:rPr>
        <w:t>1）更换设备或长期停产再恢复生产时；</w:t>
      </w:r>
    </w:p>
    <w:p>
      <w:pPr>
        <w:pStyle w:val="24"/>
        <w:autoSpaceDE/>
        <w:autoSpaceDN/>
      </w:pPr>
      <w:r>
        <w:t>2</w:t>
      </w:r>
      <w:r>
        <w:rPr>
          <w:rFonts w:hint="eastAsia"/>
        </w:rPr>
        <w:t>）原辅料质量出现大的波动时；</w:t>
      </w:r>
    </w:p>
    <w:p>
      <w:pPr>
        <w:pStyle w:val="24"/>
        <w:autoSpaceDE/>
        <w:autoSpaceDN/>
      </w:pPr>
      <w:r>
        <w:t>3</w:t>
      </w:r>
      <w:r>
        <w:rPr>
          <w:rFonts w:hint="eastAsia"/>
        </w:rPr>
        <w:t>）出厂检验结果与上次型式检验有较大差异时；</w:t>
      </w:r>
    </w:p>
    <w:p>
      <w:pPr>
        <w:pStyle w:val="24"/>
        <w:autoSpaceDE/>
        <w:autoSpaceDN/>
      </w:pPr>
      <w:r>
        <w:t>4</w:t>
      </w:r>
      <w:r>
        <w:rPr>
          <w:rFonts w:hint="eastAsia"/>
        </w:rPr>
        <w:t>）国家质量监督机构提出要求时。</w:t>
      </w:r>
    </w:p>
    <w:p>
      <w:pPr>
        <w:pStyle w:val="42"/>
        <w:spacing w:before="156" w:after="156"/>
      </w:pPr>
      <w:bookmarkStart w:id="58" w:name="_Toc88230997"/>
      <w:bookmarkStart w:id="59" w:name="_Toc89098868"/>
      <w:r>
        <w:rPr>
          <w:rFonts w:hint="eastAsia"/>
        </w:rPr>
        <w:t>组批</w:t>
      </w:r>
      <w:bookmarkEnd w:id="58"/>
      <w:bookmarkEnd w:id="59"/>
    </w:p>
    <w:p>
      <w:pPr>
        <w:pStyle w:val="24"/>
        <w:autoSpaceDE/>
        <w:autoSpaceDN/>
      </w:pPr>
      <w:r>
        <w:rPr>
          <w:rFonts w:hint="eastAsia"/>
        </w:rPr>
        <w:t>同一批投料、同一个班次、同一条生产线的产品为一个批次。</w:t>
      </w:r>
    </w:p>
    <w:p>
      <w:pPr>
        <w:pStyle w:val="42"/>
        <w:spacing w:before="156" w:after="156"/>
      </w:pPr>
      <w:bookmarkStart w:id="60" w:name="_Toc88230998"/>
      <w:bookmarkStart w:id="61" w:name="_Toc89098869"/>
      <w:r>
        <w:rPr>
          <w:rFonts w:hint="eastAsia"/>
        </w:rPr>
        <w:t>抽样方法和抽样数量</w:t>
      </w:r>
      <w:bookmarkEnd w:id="60"/>
      <w:bookmarkEnd w:id="61"/>
    </w:p>
    <w:p>
      <w:pPr>
        <w:pStyle w:val="24"/>
        <w:autoSpaceDE/>
        <w:autoSpaceDN/>
      </w:pPr>
      <w:r>
        <w:rPr>
          <w:rFonts w:hint="eastAsia"/>
        </w:rPr>
        <w:t>出厂检验</w:t>
      </w:r>
      <w:r>
        <w:t xml:space="preserve"> </w:t>
      </w:r>
      <w:r>
        <w:rPr>
          <w:rFonts w:hint="eastAsia"/>
        </w:rPr>
        <w:t xml:space="preserve">从每批产品中随机抽取 </w:t>
      </w:r>
      <w:r>
        <w:t>10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克，供检验用。</w:t>
      </w:r>
    </w:p>
    <w:p>
      <w:pPr>
        <w:pStyle w:val="24"/>
        <w:autoSpaceDE/>
        <w:autoSpaceDN/>
      </w:pPr>
      <w:r>
        <w:rPr>
          <w:rFonts w:hint="eastAsia"/>
        </w:rPr>
        <w:t>型式检验</w:t>
      </w:r>
      <w:r>
        <w:t xml:space="preserve"> </w:t>
      </w:r>
      <w:r>
        <w:rPr>
          <w:rFonts w:hint="eastAsia"/>
        </w:rPr>
        <w:t xml:space="preserve">从入库产品中随机抽取 </w:t>
      </w:r>
      <w:r>
        <w:t>10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克，供检验用。</w:t>
      </w:r>
    </w:p>
    <w:p>
      <w:pPr>
        <w:pStyle w:val="42"/>
        <w:spacing w:before="156" w:after="156"/>
      </w:pPr>
      <w:bookmarkStart w:id="62" w:name="_Toc88230999"/>
      <w:bookmarkStart w:id="63" w:name="_Toc89098870"/>
      <w:r>
        <w:rPr>
          <w:rFonts w:hint="eastAsia"/>
        </w:rPr>
        <w:t>判定规则</w:t>
      </w:r>
      <w:bookmarkEnd w:id="62"/>
      <w:bookmarkEnd w:id="63"/>
    </w:p>
    <w:p>
      <w:pPr>
        <w:pStyle w:val="24"/>
        <w:autoSpaceDE/>
        <w:autoSpaceDN/>
      </w:pPr>
      <w:r>
        <w:rPr>
          <w:rFonts w:hint="eastAsia"/>
        </w:rPr>
        <w:t>检测结果全部合格时则判该批次产品合格。</w:t>
      </w:r>
    </w:p>
    <w:p>
      <w:pPr>
        <w:pStyle w:val="24"/>
        <w:autoSpaceDE/>
        <w:autoSpaceDN/>
      </w:pPr>
      <w:r>
        <w:rPr>
          <w:rFonts w:hint="eastAsia"/>
        </w:rPr>
        <w:t>在出厂检验或型式检验结果中，有一项或者一项以上不符合标准时，应随机抽样复检，若复检项目仍有一项不符合本标准时，则判定该批次产品为不合格。</w:t>
      </w:r>
    </w:p>
    <w:p>
      <w:pPr>
        <w:pStyle w:val="45"/>
        <w:spacing w:before="312" w:after="312"/>
      </w:pPr>
      <w:bookmarkStart w:id="64" w:name="_Toc89096320"/>
      <w:bookmarkStart w:id="65" w:name="_Toc88231000"/>
      <w:bookmarkStart w:id="66" w:name="_Toc89098871"/>
      <w:r>
        <w:rPr>
          <w:rFonts w:hint="eastAsia"/>
        </w:rPr>
        <w:t>标志、包装、运输、贮存</w:t>
      </w:r>
      <w:bookmarkEnd w:id="64"/>
      <w:bookmarkEnd w:id="65"/>
      <w:bookmarkEnd w:id="66"/>
    </w:p>
    <w:p>
      <w:pPr>
        <w:pStyle w:val="42"/>
        <w:spacing w:before="156" w:after="156"/>
      </w:pPr>
      <w:bookmarkStart w:id="67" w:name="_Toc89098872"/>
      <w:bookmarkStart w:id="68" w:name="_Toc88231001"/>
      <w:r>
        <w:rPr>
          <w:rFonts w:hint="eastAsia"/>
        </w:rPr>
        <w:t>标志</w:t>
      </w:r>
      <w:bookmarkEnd w:id="67"/>
      <w:bookmarkEnd w:id="68"/>
    </w:p>
    <w:p>
      <w:pPr>
        <w:pStyle w:val="24"/>
        <w:autoSpaceDE/>
        <w:autoSpaceDN/>
      </w:pPr>
      <w:r>
        <w:rPr>
          <w:rFonts w:hint="eastAsia"/>
        </w:rPr>
        <w:t>产品包装外应注明：产品名称、生产厂名和地址、商标、批号、肽含量、生产日期、标准编号及相关标志，并应符合有关部门的规定。顾客如有特殊要求，可与生产厂另订协议。</w:t>
      </w:r>
      <w:r>
        <w:t xml:space="preserve"> </w:t>
      </w:r>
    </w:p>
    <w:p>
      <w:pPr>
        <w:pStyle w:val="42"/>
        <w:spacing w:before="156" w:after="156"/>
      </w:pPr>
      <w:bookmarkStart w:id="69" w:name="_Toc89098873"/>
      <w:bookmarkStart w:id="70" w:name="_Toc88231002"/>
      <w:r>
        <w:rPr>
          <w:rFonts w:hint="eastAsia"/>
        </w:rPr>
        <w:t>包装</w:t>
      </w:r>
      <w:bookmarkEnd w:id="69"/>
      <w:bookmarkEnd w:id="70"/>
    </w:p>
    <w:p>
      <w:pPr>
        <w:pStyle w:val="10"/>
        <w:kinsoku w:val="0"/>
        <w:overflowPunct w:val="0"/>
        <w:spacing w:line="380" w:lineRule="exact"/>
        <w:ind w:left="0" w:firstLine="396" w:firstLineChars="200"/>
        <w:rPr>
          <w:spacing w:val="-6"/>
        </w:rPr>
      </w:pPr>
      <w:r>
        <w:rPr>
          <w:rFonts w:hint="eastAsia"/>
          <w:spacing w:val="-6"/>
        </w:rPr>
        <w:t>化妆品用水母提取物应装于清洁、干燥、无杂味的铝箔袋中，或按顾客要求包装。</w:t>
      </w:r>
    </w:p>
    <w:p>
      <w:pPr>
        <w:pStyle w:val="42"/>
        <w:spacing w:before="156" w:after="156"/>
      </w:pPr>
      <w:bookmarkStart w:id="71" w:name="_Toc89098874"/>
      <w:bookmarkStart w:id="72" w:name="_Toc88231003"/>
      <w:r>
        <w:rPr>
          <w:rFonts w:hint="eastAsia"/>
        </w:rPr>
        <w:t>运输</w:t>
      </w:r>
      <w:bookmarkEnd w:id="71"/>
      <w:bookmarkEnd w:id="72"/>
    </w:p>
    <w:p>
      <w:pPr>
        <w:pStyle w:val="10"/>
        <w:kinsoku w:val="0"/>
        <w:overflowPunct w:val="0"/>
        <w:spacing w:line="380" w:lineRule="exact"/>
        <w:ind w:left="0" w:firstLine="396" w:firstLineChars="200"/>
        <w:rPr>
          <w:spacing w:val="-6"/>
        </w:rPr>
      </w:pPr>
      <w:r>
        <w:rPr>
          <w:rFonts w:hint="eastAsia"/>
          <w:spacing w:val="-6"/>
        </w:rPr>
        <w:t>在运输过程中应轻装轻卸，防止日晒、雨淋，不得与有害、有毒物质混装、混运，并应符合有关部门的规定。</w:t>
      </w:r>
      <w:r>
        <w:rPr>
          <w:spacing w:val="-6"/>
        </w:rPr>
        <w:t xml:space="preserve"> </w:t>
      </w:r>
    </w:p>
    <w:p>
      <w:pPr>
        <w:pStyle w:val="42"/>
        <w:spacing w:before="156" w:after="156"/>
      </w:pPr>
      <w:bookmarkStart w:id="73" w:name="_Toc88231004"/>
      <w:bookmarkStart w:id="74" w:name="_Toc89098875"/>
      <w:r>
        <w:rPr>
          <w:rFonts w:hint="eastAsia"/>
        </w:rPr>
        <w:t>贮存</w:t>
      </w:r>
      <w:bookmarkEnd w:id="73"/>
      <w:bookmarkEnd w:id="74"/>
    </w:p>
    <w:p>
      <w:pPr>
        <w:pStyle w:val="10"/>
        <w:kinsoku w:val="0"/>
        <w:overflowPunct w:val="0"/>
        <w:spacing w:line="380" w:lineRule="exact"/>
        <w:ind w:left="0" w:firstLine="396" w:firstLineChars="200"/>
        <w:rPr>
          <w:spacing w:val="-6"/>
        </w:rPr>
      </w:pPr>
      <w:r>
        <w:rPr>
          <w:rFonts w:hint="eastAsia"/>
          <w:spacing w:val="-6"/>
        </w:rPr>
        <w:t>产品应存放于阴凉、干燥、清洁、无异味的仓库内，不得与有毒、有害、有腐蚀性、易挥发或有异味的物品同库贮存，不得露天堆放、日晒、雨淋，远离火源。</w:t>
      </w:r>
    </w:p>
    <w:bookmarkEnd w:id="0"/>
    <w:bookmarkEnd w:id="1"/>
    <w:bookmarkEnd w:id="29"/>
    <w:p>
      <w:pPr>
        <w:pStyle w:val="24"/>
      </w:pP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jc w:val="left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ascii="黑体" w:hAnsi="黑体" w:eastAsia="黑体"/>
      </w:rPr>
      <w:t>T/ABC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="黑体" w:hAnsi="黑体" w:eastAsia="黑体"/>
      </w:rPr>
    </w:pPr>
    <w:r>
      <w:rPr>
        <w:rFonts w:ascii="黑体" w:hAnsi="黑体" w:eastAsia="黑体"/>
      </w:rPr>
      <w:t>T/ABC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5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7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21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4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8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4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1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8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8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5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6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0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62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076F"/>
    <w:rsid w:val="00000BB3"/>
    <w:rsid w:val="0000185F"/>
    <w:rsid w:val="00001D49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2E0A"/>
    <w:rsid w:val="00034D2D"/>
    <w:rsid w:val="00035925"/>
    <w:rsid w:val="00036C2C"/>
    <w:rsid w:val="00045A7C"/>
    <w:rsid w:val="00046185"/>
    <w:rsid w:val="00055371"/>
    <w:rsid w:val="00055A34"/>
    <w:rsid w:val="00056A24"/>
    <w:rsid w:val="00057CE5"/>
    <w:rsid w:val="000607A3"/>
    <w:rsid w:val="00061D15"/>
    <w:rsid w:val="000657F7"/>
    <w:rsid w:val="00067CDF"/>
    <w:rsid w:val="000709E3"/>
    <w:rsid w:val="00074FBE"/>
    <w:rsid w:val="0007762A"/>
    <w:rsid w:val="00081F6E"/>
    <w:rsid w:val="00083A09"/>
    <w:rsid w:val="0009005E"/>
    <w:rsid w:val="000918A9"/>
    <w:rsid w:val="00092001"/>
    <w:rsid w:val="00092618"/>
    <w:rsid w:val="00092857"/>
    <w:rsid w:val="00092BD8"/>
    <w:rsid w:val="000930CD"/>
    <w:rsid w:val="00095A71"/>
    <w:rsid w:val="00095EE2"/>
    <w:rsid w:val="000964C7"/>
    <w:rsid w:val="000979D9"/>
    <w:rsid w:val="000A20A9"/>
    <w:rsid w:val="000A48B1"/>
    <w:rsid w:val="000B2864"/>
    <w:rsid w:val="000B2C50"/>
    <w:rsid w:val="000B2F0E"/>
    <w:rsid w:val="000B3143"/>
    <w:rsid w:val="000B405D"/>
    <w:rsid w:val="000C0519"/>
    <w:rsid w:val="000C2BE6"/>
    <w:rsid w:val="000C3B9B"/>
    <w:rsid w:val="000C6B05"/>
    <w:rsid w:val="000C6DD6"/>
    <w:rsid w:val="000C73D4"/>
    <w:rsid w:val="000D0570"/>
    <w:rsid w:val="000D3D4C"/>
    <w:rsid w:val="000D4F51"/>
    <w:rsid w:val="000D718B"/>
    <w:rsid w:val="000E0C46"/>
    <w:rsid w:val="000E15EE"/>
    <w:rsid w:val="000E3676"/>
    <w:rsid w:val="000E75CD"/>
    <w:rsid w:val="000F030C"/>
    <w:rsid w:val="000F129C"/>
    <w:rsid w:val="000F174F"/>
    <w:rsid w:val="000F270C"/>
    <w:rsid w:val="0010485F"/>
    <w:rsid w:val="00104E29"/>
    <w:rsid w:val="001056DE"/>
    <w:rsid w:val="001124C0"/>
    <w:rsid w:val="001159EC"/>
    <w:rsid w:val="00117A25"/>
    <w:rsid w:val="00121293"/>
    <w:rsid w:val="001231D0"/>
    <w:rsid w:val="00131238"/>
    <w:rsid w:val="0013175F"/>
    <w:rsid w:val="0013364D"/>
    <w:rsid w:val="001343BB"/>
    <w:rsid w:val="00140F58"/>
    <w:rsid w:val="001512B4"/>
    <w:rsid w:val="00152228"/>
    <w:rsid w:val="00153A26"/>
    <w:rsid w:val="001620A5"/>
    <w:rsid w:val="00163D94"/>
    <w:rsid w:val="00164E53"/>
    <w:rsid w:val="00165D35"/>
    <w:rsid w:val="0016699D"/>
    <w:rsid w:val="001670D9"/>
    <w:rsid w:val="00175159"/>
    <w:rsid w:val="00175AD7"/>
    <w:rsid w:val="00175AFA"/>
    <w:rsid w:val="00176208"/>
    <w:rsid w:val="0017780C"/>
    <w:rsid w:val="001813B2"/>
    <w:rsid w:val="0018211B"/>
    <w:rsid w:val="00183FE1"/>
    <w:rsid w:val="001840D3"/>
    <w:rsid w:val="00184782"/>
    <w:rsid w:val="00185385"/>
    <w:rsid w:val="00185FB5"/>
    <w:rsid w:val="00187A8A"/>
    <w:rsid w:val="001900F8"/>
    <w:rsid w:val="00191258"/>
    <w:rsid w:val="00192680"/>
    <w:rsid w:val="00193037"/>
    <w:rsid w:val="00193375"/>
    <w:rsid w:val="00193A2C"/>
    <w:rsid w:val="001A288E"/>
    <w:rsid w:val="001B36ED"/>
    <w:rsid w:val="001B3D3A"/>
    <w:rsid w:val="001B6DC2"/>
    <w:rsid w:val="001B754B"/>
    <w:rsid w:val="001B779D"/>
    <w:rsid w:val="001C149C"/>
    <w:rsid w:val="001C21AC"/>
    <w:rsid w:val="001C3689"/>
    <w:rsid w:val="001C47BA"/>
    <w:rsid w:val="001C59EA"/>
    <w:rsid w:val="001D3556"/>
    <w:rsid w:val="001D406C"/>
    <w:rsid w:val="001D41EE"/>
    <w:rsid w:val="001D4BEB"/>
    <w:rsid w:val="001D71BF"/>
    <w:rsid w:val="001D71E6"/>
    <w:rsid w:val="001E0380"/>
    <w:rsid w:val="001E0B1B"/>
    <w:rsid w:val="001E13B1"/>
    <w:rsid w:val="001E2153"/>
    <w:rsid w:val="001F1C90"/>
    <w:rsid w:val="001F3A19"/>
    <w:rsid w:val="002009E4"/>
    <w:rsid w:val="00201053"/>
    <w:rsid w:val="00202003"/>
    <w:rsid w:val="0020251B"/>
    <w:rsid w:val="002055E4"/>
    <w:rsid w:val="002073D3"/>
    <w:rsid w:val="00212EBD"/>
    <w:rsid w:val="00212FCA"/>
    <w:rsid w:val="00215D48"/>
    <w:rsid w:val="0021624B"/>
    <w:rsid w:val="0022185E"/>
    <w:rsid w:val="0022268B"/>
    <w:rsid w:val="00227FED"/>
    <w:rsid w:val="0023030A"/>
    <w:rsid w:val="00230F08"/>
    <w:rsid w:val="00234467"/>
    <w:rsid w:val="00235BE6"/>
    <w:rsid w:val="002369F4"/>
    <w:rsid w:val="00237D8D"/>
    <w:rsid w:val="00241DA2"/>
    <w:rsid w:val="00247FEE"/>
    <w:rsid w:val="00250E7D"/>
    <w:rsid w:val="002523DB"/>
    <w:rsid w:val="002527DD"/>
    <w:rsid w:val="00252DAA"/>
    <w:rsid w:val="002530B4"/>
    <w:rsid w:val="00253510"/>
    <w:rsid w:val="002565D5"/>
    <w:rsid w:val="002622C0"/>
    <w:rsid w:val="0027190D"/>
    <w:rsid w:val="00273A5D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6D5B"/>
    <w:rsid w:val="002A7420"/>
    <w:rsid w:val="002A7A7E"/>
    <w:rsid w:val="002B0F12"/>
    <w:rsid w:val="002B1308"/>
    <w:rsid w:val="002B4554"/>
    <w:rsid w:val="002B707C"/>
    <w:rsid w:val="002C2A33"/>
    <w:rsid w:val="002C51F4"/>
    <w:rsid w:val="002C72D8"/>
    <w:rsid w:val="002D11FA"/>
    <w:rsid w:val="002D17BC"/>
    <w:rsid w:val="002D19A4"/>
    <w:rsid w:val="002D4241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2F3D"/>
    <w:rsid w:val="002F34B8"/>
    <w:rsid w:val="00301F39"/>
    <w:rsid w:val="00303D27"/>
    <w:rsid w:val="00305BEE"/>
    <w:rsid w:val="003106D3"/>
    <w:rsid w:val="00313962"/>
    <w:rsid w:val="003234E0"/>
    <w:rsid w:val="00325926"/>
    <w:rsid w:val="00327A8A"/>
    <w:rsid w:val="003328D8"/>
    <w:rsid w:val="003339A3"/>
    <w:rsid w:val="00334F72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578A"/>
    <w:rsid w:val="0035785A"/>
    <w:rsid w:val="003609D2"/>
    <w:rsid w:val="00363F22"/>
    <w:rsid w:val="00364940"/>
    <w:rsid w:val="00374133"/>
    <w:rsid w:val="00375564"/>
    <w:rsid w:val="00376489"/>
    <w:rsid w:val="00377824"/>
    <w:rsid w:val="003813CF"/>
    <w:rsid w:val="003818A4"/>
    <w:rsid w:val="00383191"/>
    <w:rsid w:val="00386DED"/>
    <w:rsid w:val="003912E7"/>
    <w:rsid w:val="00393947"/>
    <w:rsid w:val="00395141"/>
    <w:rsid w:val="003A0E27"/>
    <w:rsid w:val="003A14AD"/>
    <w:rsid w:val="003A2275"/>
    <w:rsid w:val="003A6A4F"/>
    <w:rsid w:val="003A7088"/>
    <w:rsid w:val="003B00DF"/>
    <w:rsid w:val="003B1275"/>
    <w:rsid w:val="003B1778"/>
    <w:rsid w:val="003B318B"/>
    <w:rsid w:val="003C11CB"/>
    <w:rsid w:val="003C3017"/>
    <w:rsid w:val="003C6A77"/>
    <w:rsid w:val="003C75F3"/>
    <w:rsid w:val="003C78A3"/>
    <w:rsid w:val="003D0EC8"/>
    <w:rsid w:val="003D36AB"/>
    <w:rsid w:val="003E1867"/>
    <w:rsid w:val="003E5729"/>
    <w:rsid w:val="003E724E"/>
    <w:rsid w:val="003F1D40"/>
    <w:rsid w:val="003F22BB"/>
    <w:rsid w:val="003F2A5B"/>
    <w:rsid w:val="003F4EE0"/>
    <w:rsid w:val="003F5559"/>
    <w:rsid w:val="003F6861"/>
    <w:rsid w:val="003F755D"/>
    <w:rsid w:val="00400473"/>
    <w:rsid w:val="00402153"/>
    <w:rsid w:val="004023FF"/>
    <w:rsid w:val="00402E26"/>
    <w:rsid w:val="00402FC1"/>
    <w:rsid w:val="004200D9"/>
    <w:rsid w:val="00425082"/>
    <w:rsid w:val="00431DEB"/>
    <w:rsid w:val="00437EB3"/>
    <w:rsid w:val="0044259D"/>
    <w:rsid w:val="004439D9"/>
    <w:rsid w:val="004443D1"/>
    <w:rsid w:val="00446B29"/>
    <w:rsid w:val="004524BE"/>
    <w:rsid w:val="00453F9A"/>
    <w:rsid w:val="00454CC3"/>
    <w:rsid w:val="00464903"/>
    <w:rsid w:val="00471E91"/>
    <w:rsid w:val="00474079"/>
    <w:rsid w:val="00474675"/>
    <w:rsid w:val="0047470C"/>
    <w:rsid w:val="00484C07"/>
    <w:rsid w:val="00484C88"/>
    <w:rsid w:val="004A203E"/>
    <w:rsid w:val="004A35F9"/>
    <w:rsid w:val="004A4662"/>
    <w:rsid w:val="004A7A3B"/>
    <w:rsid w:val="004A7E02"/>
    <w:rsid w:val="004B0F8B"/>
    <w:rsid w:val="004B157A"/>
    <w:rsid w:val="004B24C1"/>
    <w:rsid w:val="004B3092"/>
    <w:rsid w:val="004B49B1"/>
    <w:rsid w:val="004B557C"/>
    <w:rsid w:val="004C0635"/>
    <w:rsid w:val="004C292F"/>
    <w:rsid w:val="004C657F"/>
    <w:rsid w:val="004D306F"/>
    <w:rsid w:val="004D4B02"/>
    <w:rsid w:val="004D4F76"/>
    <w:rsid w:val="004E4B13"/>
    <w:rsid w:val="004E4B8C"/>
    <w:rsid w:val="004E5A47"/>
    <w:rsid w:val="005036E2"/>
    <w:rsid w:val="00510280"/>
    <w:rsid w:val="00513D73"/>
    <w:rsid w:val="005148B3"/>
    <w:rsid w:val="00514A43"/>
    <w:rsid w:val="00515E9B"/>
    <w:rsid w:val="00515E9C"/>
    <w:rsid w:val="005174E5"/>
    <w:rsid w:val="00520898"/>
    <w:rsid w:val="00522393"/>
    <w:rsid w:val="00522620"/>
    <w:rsid w:val="00525656"/>
    <w:rsid w:val="00525BF3"/>
    <w:rsid w:val="00530E6E"/>
    <w:rsid w:val="00534C02"/>
    <w:rsid w:val="0053708C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2EB0"/>
    <w:rsid w:val="0056544B"/>
    <w:rsid w:val="00567177"/>
    <w:rsid w:val="005703DE"/>
    <w:rsid w:val="00570B0A"/>
    <w:rsid w:val="005710BC"/>
    <w:rsid w:val="005755F1"/>
    <w:rsid w:val="00582BBE"/>
    <w:rsid w:val="0058464E"/>
    <w:rsid w:val="0058650E"/>
    <w:rsid w:val="005868F1"/>
    <w:rsid w:val="005A01CB"/>
    <w:rsid w:val="005A19A9"/>
    <w:rsid w:val="005A58FF"/>
    <w:rsid w:val="005A5EAF"/>
    <w:rsid w:val="005A6491"/>
    <w:rsid w:val="005A64C0"/>
    <w:rsid w:val="005B1985"/>
    <w:rsid w:val="005B3B10"/>
    <w:rsid w:val="005B3C11"/>
    <w:rsid w:val="005C1C28"/>
    <w:rsid w:val="005C43D0"/>
    <w:rsid w:val="005C6DB5"/>
    <w:rsid w:val="005C79F0"/>
    <w:rsid w:val="005D3842"/>
    <w:rsid w:val="005E19E7"/>
    <w:rsid w:val="005E2392"/>
    <w:rsid w:val="005F3920"/>
    <w:rsid w:val="00601622"/>
    <w:rsid w:val="0060789B"/>
    <w:rsid w:val="0061037E"/>
    <w:rsid w:val="0061379B"/>
    <w:rsid w:val="00613FAA"/>
    <w:rsid w:val="00616C36"/>
    <w:rsid w:val="0061716C"/>
    <w:rsid w:val="006171AF"/>
    <w:rsid w:val="00617868"/>
    <w:rsid w:val="00621B9B"/>
    <w:rsid w:val="006243A1"/>
    <w:rsid w:val="00626005"/>
    <w:rsid w:val="00632050"/>
    <w:rsid w:val="00632E56"/>
    <w:rsid w:val="00635CBA"/>
    <w:rsid w:val="00636EFC"/>
    <w:rsid w:val="0064338B"/>
    <w:rsid w:val="00646542"/>
    <w:rsid w:val="006504F4"/>
    <w:rsid w:val="0065260A"/>
    <w:rsid w:val="0065366F"/>
    <w:rsid w:val="00654BC9"/>
    <w:rsid w:val="006552FD"/>
    <w:rsid w:val="00656F0B"/>
    <w:rsid w:val="00663733"/>
    <w:rsid w:val="00663AF3"/>
    <w:rsid w:val="00666B6C"/>
    <w:rsid w:val="00677B54"/>
    <w:rsid w:val="00682682"/>
    <w:rsid w:val="00682702"/>
    <w:rsid w:val="00687FC9"/>
    <w:rsid w:val="00692368"/>
    <w:rsid w:val="00695192"/>
    <w:rsid w:val="006A2EBC"/>
    <w:rsid w:val="006A5EA0"/>
    <w:rsid w:val="006A783B"/>
    <w:rsid w:val="006A7B33"/>
    <w:rsid w:val="006B497F"/>
    <w:rsid w:val="006B4E13"/>
    <w:rsid w:val="006B6A25"/>
    <w:rsid w:val="006B75DD"/>
    <w:rsid w:val="006C047C"/>
    <w:rsid w:val="006C3D8B"/>
    <w:rsid w:val="006C67E0"/>
    <w:rsid w:val="006C7ABA"/>
    <w:rsid w:val="006D0597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32A3"/>
    <w:rsid w:val="00713D71"/>
    <w:rsid w:val="00714AB5"/>
    <w:rsid w:val="00716421"/>
    <w:rsid w:val="00716923"/>
    <w:rsid w:val="00721419"/>
    <w:rsid w:val="00724EFB"/>
    <w:rsid w:val="00726575"/>
    <w:rsid w:val="00730310"/>
    <w:rsid w:val="00732C1A"/>
    <w:rsid w:val="00740A49"/>
    <w:rsid w:val="007419C3"/>
    <w:rsid w:val="007446A8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80DE2"/>
    <w:rsid w:val="007913AB"/>
    <w:rsid w:val="007914F7"/>
    <w:rsid w:val="00795C73"/>
    <w:rsid w:val="007A2BDB"/>
    <w:rsid w:val="007A4809"/>
    <w:rsid w:val="007B1625"/>
    <w:rsid w:val="007B706E"/>
    <w:rsid w:val="007B71EB"/>
    <w:rsid w:val="007C0748"/>
    <w:rsid w:val="007C4AC3"/>
    <w:rsid w:val="007C599F"/>
    <w:rsid w:val="007C6205"/>
    <w:rsid w:val="007C686A"/>
    <w:rsid w:val="007C728E"/>
    <w:rsid w:val="007D0BE0"/>
    <w:rsid w:val="007D204F"/>
    <w:rsid w:val="007D2C53"/>
    <w:rsid w:val="007D3D60"/>
    <w:rsid w:val="007D67B2"/>
    <w:rsid w:val="007E1980"/>
    <w:rsid w:val="007E22FF"/>
    <w:rsid w:val="007E3CE6"/>
    <w:rsid w:val="007E4B76"/>
    <w:rsid w:val="007E5043"/>
    <w:rsid w:val="007E5EA8"/>
    <w:rsid w:val="007F0CF1"/>
    <w:rsid w:val="007F12A5"/>
    <w:rsid w:val="007F2D74"/>
    <w:rsid w:val="007F3FB7"/>
    <w:rsid w:val="007F4CF1"/>
    <w:rsid w:val="007F758D"/>
    <w:rsid w:val="007F7D52"/>
    <w:rsid w:val="00802D2A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3E0F"/>
    <w:rsid w:val="00845CAE"/>
    <w:rsid w:val="008504A8"/>
    <w:rsid w:val="00851B58"/>
    <w:rsid w:val="0085282E"/>
    <w:rsid w:val="00857FCA"/>
    <w:rsid w:val="0086419A"/>
    <w:rsid w:val="00867797"/>
    <w:rsid w:val="0087198C"/>
    <w:rsid w:val="00872C1F"/>
    <w:rsid w:val="00873B42"/>
    <w:rsid w:val="00875D43"/>
    <w:rsid w:val="00877CB0"/>
    <w:rsid w:val="008805AC"/>
    <w:rsid w:val="00880D1A"/>
    <w:rsid w:val="00884468"/>
    <w:rsid w:val="008856D8"/>
    <w:rsid w:val="00892C9F"/>
    <w:rsid w:val="00892E82"/>
    <w:rsid w:val="00893277"/>
    <w:rsid w:val="008943AB"/>
    <w:rsid w:val="00895FA9"/>
    <w:rsid w:val="008A1035"/>
    <w:rsid w:val="008A6E08"/>
    <w:rsid w:val="008C0BE9"/>
    <w:rsid w:val="008C0CF7"/>
    <w:rsid w:val="008C1B58"/>
    <w:rsid w:val="008C39AE"/>
    <w:rsid w:val="008C40DF"/>
    <w:rsid w:val="008C4734"/>
    <w:rsid w:val="008C590D"/>
    <w:rsid w:val="008D447E"/>
    <w:rsid w:val="008D5A15"/>
    <w:rsid w:val="008D7566"/>
    <w:rsid w:val="008E031B"/>
    <w:rsid w:val="008E0560"/>
    <w:rsid w:val="008E2D8C"/>
    <w:rsid w:val="008E7029"/>
    <w:rsid w:val="008E7EF6"/>
    <w:rsid w:val="008F01AB"/>
    <w:rsid w:val="008F1F98"/>
    <w:rsid w:val="008F2340"/>
    <w:rsid w:val="008F2790"/>
    <w:rsid w:val="008F6758"/>
    <w:rsid w:val="009040DD"/>
    <w:rsid w:val="00905B47"/>
    <w:rsid w:val="0090690F"/>
    <w:rsid w:val="00911391"/>
    <w:rsid w:val="0091331C"/>
    <w:rsid w:val="009137BD"/>
    <w:rsid w:val="009144B9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689"/>
    <w:rsid w:val="0095472A"/>
    <w:rsid w:val="00955BFB"/>
    <w:rsid w:val="0096085A"/>
    <w:rsid w:val="009617C9"/>
    <w:rsid w:val="00961C93"/>
    <w:rsid w:val="00962B4E"/>
    <w:rsid w:val="00965324"/>
    <w:rsid w:val="0097091E"/>
    <w:rsid w:val="009724BC"/>
    <w:rsid w:val="009760D3"/>
    <w:rsid w:val="00977132"/>
    <w:rsid w:val="00981A4B"/>
    <w:rsid w:val="00982250"/>
    <w:rsid w:val="00982501"/>
    <w:rsid w:val="00983D33"/>
    <w:rsid w:val="00984358"/>
    <w:rsid w:val="009877D3"/>
    <w:rsid w:val="00992FEE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C74E8"/>
    <w:rsid w:val="009D3230"/>
    <w:rsid w:val="009D5362"/>
    <w:rsid w:val="009E1415"/>
    <w:rsid w:val="009E6116"/>
    <w:rsid w:val="009E7E25"/>
    <w:rsid w:val="009F689B"/>
    <w:rsid w:val="00A02E43"/>
    <w:rsid w:val="00A05368"/>
    <w:rsid w:val="00A065F9"/>
    <w:rsid w:val="00A07011"/>
    <w:rsid w:val="00A07F34"/>
    <w:rsid w:val="00A07F8A"/>
    <w:rsid w:val="00A22154"/>
    <w:rsid w:val="00A24058"/>
    <w:rsid w:val="00A25C38"/>
    <w:rsid w:val="00A270DE"/>
    <w:rsid w:val="00A34A4C"/>
    <w:rsid w:val="00A35824"/>
    <w:rsid w:val="00A36BBE"/>
    <w:rsid w:val="00A37C20"/>
    <w:rsid w:val="00A37D99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6730D"/>
    <w:rsid w:val="00A71625"/>
    <w:rsid w:val="00A71B9B"/>
    <w:rsid w:val="00A751C7"/>
    <w:rsid w:val="00A80008"/>
    <w:rsid w:val="00A84CE5"/>
    <w:rsid w:val="00A87844"/>
    <w:rsid w:val="00A9227B"/>
    <w:rsid w:val="00A93ED7"/>
    <w:rsid w:val="00A97A55"/>
    <w:rsid w:val="00AA038C"/>
    <w:rsid w:val="00AA2391"/>
    <w:rsid w:val="00AA3471"/>
    <w:rsid w:val="00AA7A09"/>
    <w:rsid w:val="00AB3B50"/>
    <w:rsid w:val="00AB3D62"/>
    <w:rsid w:val="00AC05B1"/>
    <w:rsid w:val="00AC35B2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5C1"/>
    <w:rsid w:val="00AF2D81"/>
    <w:rsid w:val="00B02463"/>
    <w:rsid w:val="00B03727"/>
    <w:rsid w:val="00B04182"/>
    <w:rsid w:val="00B05ECF"/>
    <w:rsid w:val="00B07AE3"/>
    <w:rsid w:val="00B108FD"/>
    <w:rsid w:val="00B11430"/>
    <w:rsid w:val="00B12A5D"/>
    <w:rsid w:val="00B242F4"/>
    <w:rsid w:val="00B2477A"/>
    <w:rsid w:val="00B24D1C"/>
    <w:rsid w:val="00B30072"/>
    <w:rsid w:val="00B30481"/>
    <w:rsid w:val="00B3312F"/>
    <w:rsid w:val="00B34A0E"/>
    <w:rsid w:val="00B353EB"/>
    <w:rsid w:val="00B4016F"/>
    <w:rsid w:val="00B407AC"/>
    <w:rsid w:val="00B415A9"/>
    <w:rsid w:val="00B43374"/>
    <w:rsid w:val="00B439C4"/>
    <w:rsid w:val="00B43ACB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256"/>
    <w:rsid w:val="00B82BD5"/>
    <w:rsid w:val="00B869EC"/>
    <w:rsid w:val="00B92383"/>
    <w:rsid w:val="00B9397A"/>
    <w:rsid w:val="00B9633D"/>
    <w:rsid w:val="00B967D5"/>
    <w:rsid w:val="00BA148C"/>
    <w:rsid w:val="00BA2EBE"/>
    <w:rsid w:val="00BA5F58"/>
    <w:rsid w:val="00BB0F28"/>
    <w:rsid w:val="00BB458A"/>
    <w:rsid w:val="00BB693F"/>
    <w:rsid w:val="00BB6C11"/>
    <w:rsid w:val="00BC21DE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050B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27E0"/>
    <w:rsid w:val="00C34397"/>
    <w:rsid w:val="00C40503"/>
    <w:rsid w:val="00C4095D"/>
    <w:rsid w:val="00C41CE6"/>
    <w:rsid w:val="00C4220D"/>
    <w:rsid w:val="00C57A9C"/>
    <w:rsid w:val="00C601D2"/>
    <w:rsid w:val="00C65BCC"/>
    <w:rsid w:val="00C664AA"/>
    <w:rsid w:val="00C66970"/>
    <w:rsid w:val="00C71F4D"/>
    <w:rsid w:val="00C7467C"/>
    <w:rsid w:val="00C84138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B722E"/>
    <w:rsid w:val="00CC1F0D"/>
    <w:rsid w:val="00CC3E0C"/>
    <w:rsid w:val="00CC58D3"/>
    <w:rsid w:val="00CC784D"/>
    <w:rsid w:val="00CD5D33"/>
    <w:rsid w:val="00CF1E15"/>
    <w:rsid w:val="00D00A8D"/>
    <w:rsid w:val="00D03268"/>
    <w:rsid w:val="00D0337B"/>
    <w:rsid w:val="00D07777"/>
    <w:rsid w:val="00D079B2"/>
    <w:rsid w:val="00D114E9"/>
    <w:rsid w:val="00D17CD8"/>
    <w:rsid w:val="00D242B2"/>
    <w:rsid w:val="00D2502F"/>
    <w:rsid w:val="00D2527C"/>
    <w:rsid w:val="00D313B3"/>
    <w:rsid w:val="00D35B8E"/>
    <w:rsid w:val="00D404AD"/>
    <w:rsid w:val="00D40F07"/>
    <w:rsid w:val="00D429C6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82FF7"/>
    <w:rsid w:val="00D84271"/>
    <w:rsid w:val="00D847FE"/>
    <w:rsid w:val="00D86B9C"/>
    <w:rsid w:val="00D8702D"/>
    <w:rsid w:val="00D900CD"/>
    <w:rsid w:val="00D90A39"/>
    <w:rsid w:val="00D9123D"/>
    <w:rsid w:val="00D964EA"/>
    <w:rsid w:val="00D966D0"/>
    <w:rsid w:val="00DA0C59"/>
    <w:rsid w:val="00DA3991"/>
    <w:rsid w:val="00DA72A1"/>
    <w:rsid w:val="00DA7F95"/>
    <w:rsid w:val="00DB01F1"/>
    <w:rsid w:val="00DB3222"/>
    <w:rsid w:val="00DB7E64"/>
    <w:rsid w:val="00DB7E6C"/>
    <w:rsid w:val="00DC4F68"/>
    <w:rsid w:val="00DC64B0"/>
    <w:rsid w:val="00DC6B1E"/>
    <w:rsid w:val="00DD252A"/>
    <w:rsid w:val="00DD5949"/>
    <w:rsid w:val="00DD5A29"/>
    <w:rsid w:val="00DD5D9D"/>
    <w:rsid w:val="00DE2E5C"/>
    <w:rsid w:val="00DE35CB"/>
    <w:rsid w:val="00DF0EF0"/>
    <w:rsid w:val="00DF21E9"/>
    <w:rsid w:val="00DF22C7"/>
    <w:rsid w:val="00DF5588"/>
    <w:rsid w:val="00DF5CC9"/>
    <w:rsid w:val="00E0038C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13711"/>
    <w:rsid w:val="00E21B55"/>
    <w:rsid w:val="00E221D3"/>
    <w:rsid w:val="00E24EB4"/>
    <w:rsid w:val="00E26580"/>
    <w:rsid w:val="00E30635"/>
    <w:rsid w:val="00E320ED"/>
    <w:rsid w:val="00E33AFB"/>
    <w:rsid w:val="00E34218"/>
    <w:rsid w:val="00E4555B"/>
    <w:rsid w:val="00E46282"/>
    <w:rsid w:val="00E5216E"/>
    <w:rsid w:val="00E5529C"/>
    <w:rsid w:val="00E561B3"/>
    <w:rsid w:val="00E657C6"/>
    <w:rsid w:val="00E75D40"/>
    <w:rsid w:val="00E81965"/>
    <w:rsid w:val="00E81A88"/>
    <w:rsid w:val="00E82344"/>
    <w:rsid w:val="00E84C82"/>
    <w:rsid w:val="00E84D64"/>
    <w:rsid w:val="00E87408"/>
    <w:rsid w:val="00E914C4"/>
    <w:rsid w:val="00E9206B"/>
    <w:rsid w:val="00E934F5"/>
    <w:rsid w:val="00E96961"/>
    <w:rsid w:val="00E97D65"/>
    <w:rsid w:val="00EA72EC"/>
    <w:rsid w:val="00EB11CB"/>
    <w:rsid w:val="00EB1327"/>
    <w:rsid w:val="00EB1C71"/>
    <w:rsid w:val="00EB275A"/>
    <w:rsid w:val="00EB57CA"/>
    <w:rsid w:val="00EB5880"/>
    <w:rsid w:val="00EB786A"/>
    <w:rsid w:val="00EC1449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F05D60"/>
    <w:rsid w:val="00F07224"/>
    <w:rsid w:val="00F07FD3"/>
    <w:rsid w:val="00F11BB5"/>
    <w:rsid w:val="00F1296C"/>
    <w:rsid w:val="00F13E27"/>
    <w:rsid w:val="00F1417B"/>
    <w:rsid w:val="00F16A83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4268A"/>
    <w:rsid w:val="00F47FDE"/>
    <w:rsid w:val="00F51720"/>
    <w:rsid w:val="00F51CF2"/>
    <w:rsid w:val="00F52DAB"/>
    <w:rsid w:val="00F543F0"/>
    <w:rsid w:val="00F55E3E"/>
    <w:rsid w:val="00F57601"/>
    <w:rsid w:val="00F73F99"/>
    <w:rsid w:val="00F75F80"/>
    <w:rsid w:val="00F81762"/>
    <w:rsid w:val="00F81D29"/>
    <w:rsid w:val="00F90BE5"/>
    <w:rsid w:val="00F91C4D"/>
    <w:rsid w:val="00F92FD9"/>
    <w:rsid w:val="00FA37B1"/>
    <w:rsid w:val="00FA3E0B"/>
    <w:rsid w:val="00FA41C7"/>
    <w:rsid w:val="00FA5EF7"/>
    <w:rsid w:val="00FA6684"/>
    <w:rsid w:val="00FA731E"/>
    <w:rsid w:val="00FA7BD0"/>
    <w:rsid w:val="00FB034A"/>
    <w:rsid w:val="00FB1DCF"/>
    <w:rsid w:val="00FB2B38"/>
    <w:rsid w:val="00FB36CC"/>
    <w:rsid w:val="00FB501B"/>
    <w:rsid w:val="00FB61CE"/>
    <w:rsid w:val="00FB7A07"/>
    <w:rsid w:val="00FC04CC"/>
    <w:rsid w:val="00FC0A9F"/>
    <w:rsid w:val="00FC2066"/>
    <w:rsid w:val="00FC6358"/>
    <w:rsid w:val="00FD1381"/>
    <w:rsid w:val="00FD15D6"/>
    <w:rsid w:val="00FD320D"/>
    <w:rsid w:val="00FD7DEF"/>
    <w:rsid w:val="00FE1B98"/>
    <w:rsid w:val="00FE23DE"/>
    <w:rsid w:val="00FE57F0"/>
    <w:rsid w:val="00FE7EAB"/>
    <w:rsid w:val="00FF1801"/>
    <w:rsid w:val="00FF4520"/>
    <w:rsid w:val="00FF6842"/>
    <w:rsid w:val="32DF07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iPriority="99" w:semiHidden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5"/>
    <w:qFormat/>
    <w:uiPriority w:val="1"/>
    <w:pPr>
      <w:autoSpaceDE w:val="0"/>
      <w:autoSpaceDN w:val="0"/>
      <w:adjustRightInd w:val="0"/>
      <w:jc w:val="left"/>
      <w:outlineLvl w:val="1"/>
    </w:pPr>
    <w:rPr>
      <w:rFonts w:ascii="黑体" w:eastAsia="黑体" w:cs="黑体"/>
      <w:kern w:val="0"/>
      <w:sz w:val="32"/>
      <w:szCs w:val="32"/>
    </w:rPr>
  </w:style>
  <w:style w:type="character" w:default="1" w:styleId="35">
    <w:name w:val="Default Paragraph Font"/>
    <w:semiHidden/>
    <w:unhideWhenUsed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semiHidden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5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  <w:jc w:val="center"/>
    </w:pPr>
    <w:rPr>
      <w:rFonts w:ascii="Arial" w:hAnsi="Arial" w:eastAsia="黑体" w:cs="Arial"/>
      <w:szCs w:val="20"/>
    </w:rPr>
  </w:style>
  <w:style w:type="paragraph" w:styleId="7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8">
    <w:name w:val="Document Map"/>
    <w:basedOn w:val="1"/>
    <w:semiHidden/>
    <w:uiPriority w:val="0"/>
    <w:pPr>
      <w:shd w:val="clear" w:color="auto" w:fill="000080"/>
    </w:pPr>
  </w:style>
  <w:style w:type="paragraph" w:styleId="9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0">
    <w:name w:val="Body Text"/>
    <w:basedOn w:val="1"/>
    <w:link w:val="144"/>
    <w:qFormat/>
    <w:uiPriority w:val="1"/>
    <w:pPr>
      <w:autoSpaceDE w:val="0"/>
      <w:autoSpaceDN w:val="0"/>
      <w:adjustRightInd w:val="0"/>
      <w:ind w:left="118"/>
      <w:jc w:val="left"/>
    </w:pPr>
    <w:rPr>
      <w:rFonts w:ascii="宋体" w:cs="宋体"/>
      <w:kern w:val="0"/>
      <w:szCs w:val="21"/>
    </w:rPr>
  </w:style>
  <w:style w:type="paragraph" w:styleId="11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2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3">
    <w:name w:val="toc 3"/>
    <w:basedOn w:val="1"/>
    <w:next w:val="1"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4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5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6">
    <w:name w:val="endnote text"/>
    <w:basedOn w:val="1"/>
    <w:semiHidden/>
    <w:uiPriority w:val="0"/>
    <w:pPr>
      <w:snapToGrid w:val="0"/>
      <w:jc w:val="left"/>
    </w:pPr>
  </w:style>
  <w:style w:type="paragraph" w:styleId="17">
    <w:name w:val="Balloon Text"/>
    <w:basedOn w:val="1"/>
    <w:link w:val="141"/>
    <w:uiPriority w:val="0"/>
    <w:rPr>
      <w:sz w:val="18"/>
      <w:szCs w:val="18"/>
    </w:rPr>
  </w:style>
  <w:style w:type="paragraph" w:styleId="18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9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20">
    <w:name w:val="toc 1"/>
    <w:basedOn w:val="1"/>
    <w:next w:val="1"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1">
    <w:name w:val="toc 4"/>
    <w:basedOn w:val="1"/>
    <w:next w:val="1"/>
    <w:semiHidden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2">
    <w:name w:val="index heading"/>
    <w:basedOn w:val="1"/>
    <w:next w:val="23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3">
    <w:name w:val="index 1"/>
    <w:basedOn w:val="1"/>
    <w:next w:val="24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4">
    <w:name w:val="段"/>
    <w:link w:val="4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5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6">
    <w:name w:val="toc 6"/>
    <w:basedOn w:val="1"/>
    <w:next w:val="1"/>
    <w:semiHidden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7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8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9">
    <w:name w:val="table of figures"/>
    <w:basedOn w:val="1"/>
    <w:next w:val="1"/>
    <w:unhideWhenUsed/>
    <w:uiPriority w:val="99"/>
  </w:style>
  <w:style w:type="paragraph" w:styleId="30">
    <w:name w:val="toc 2"/>
    <w:basedOn w:val="1"/>
    <w:next w:val="1"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31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32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4">
    <w:name w:val="Table Grid"/>
    <w:basedOn w:val="33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6">
    <w:name w:val="endnote reference"/>
    <w:semiHidden/>
    <w:uiPriority w:val="0"/>
    <w:rPr>
      <w:vertAlign w:val="superscript"/>
    </w:rPr>
  </w:style>
  <w:style w:type="character" w:styleId="37">
    <w:name w:val="page number"/>
    <w:uiPriority w:val="0"/>
    <w:rPr>
      <w:rFonts w:ascii="Times New Roman" w:hAnsi="Times New Roman" w:eastAsia="宋体"/>
      <w:sz w:val="18"/>
    </w:rPr>
  </w:style>
  <w:style w:type="character" w:styleId="38">
    <w:name w:val="FollowedHyperlink"/>
    <w:uiPriority w:val="0"/>
    <w:rPr>
      <w:color w:val="800080"/>
      <w:u w:val="single"/>
    </w:rPr>
  </w:style>
  <w:style w:type="character" w:styleId="39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40">
    <w:name w:val="footnote reference"/>
    <w:semiHidden/>
    <w:uiPriority w:val="0"/>
    <w:rPr>
      <w:vertAlign w:val="superscript"/>
    </w:rPr>
  </w:style>
  <w:style w:type="character" w:customStyle="1" w:styleId="41">
    <w:name w:val="段 Char"/>
    <w:link w:val="24"/>
    <w:qFormat/>
    <w:uiPriority w:val="0"/>
    <w:rPr>
      <w:rFonts w:ascii="宋体"/>
      <w:sz w:val="21"/>
      <w:lang w:val="en-US" w:eastAsia="zh-CN" w:bidi="ar-SA"/>
    </w:rPr>
  </w:style>
  <w:style w:type="paragraph" w:customStyle="1" w:styleId="42">
    <w:name w:val="一级条标题"/>
    <w:next w:val="24"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3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4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5">
    <w:name w:val="章标题"/>
    <w:next w:val="24"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6">
    <w:name w:val="二级条标题"/>
    <w:basedOn w:val="42"/>
    <w:next w:val="24"/>
    <w:uiPriority w:val="0"/>
    <w:pPr>
      <w:numPr>
        <w:ilvl w:val="2"/>
      </w:numPr>
      <w:spacing w:before="50" w:after="50"/>
      <w:outlineLvl w:val="3"/>
    </w:pPr>
  </w:style>
  <w:style w:type="paragraph" w:customStyle="1" w:styleId="47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8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列项●（二级）"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目次、标准名称标题"/>
    <w:basedOn w:val="1"/>
    <w:next w:val="24"/>
    <w:link w:val="139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1">
    <w:name w:val="三级条标题"/>
    <w:basedOn w:val="46"/>
    <w:next w:val="24"/>
    <w:uiPriority w:val="0"/>
    <w:pPr>
      <w:numPr>
        <w:ilvl w:val="3"/>
      </w:numPr>
      <w:outlineLvl w:val="4"/>
    </w:pPr>
  </w:style>
  <w:style w:type="paragraph" w:customStyle="1" w:styleId="52">
    <w:name w:val="示例"/>
    <w:next w:val="53"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数字编号列项（二级）"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四级条标题"/>
    <w:basedOn w:val="51"/>
    <w:next w:val="24"/>
    <w:uiPriority w:val="0"/>
    <w:pPr>
      <w:numPr>
        <w:ilvl w:val="4"/>
      </w:numPr>
      <w:outlineLvl w:val="5"/>
    </w:pPr>
  </w:style>
  <w:style w:type="paragraph" w:customStyle="1" w:styleId="56">
    <w:name w:val="五级条标题"/>
    <w:basedOn w:val="55"/>
    <w:next w:val="24"/>
    <w:uiPriority w:val="0"/>
    <w:pPr>
      <w:numPr>
        <w:ilvl w:val="5"/>
      </w:numPr>
      <w:outlineLvl w:val="6"/>
    </w:pPr>
  </w:style>
  <w:style w:type="paragraph" w:customStyle="1" w:styleId="57">
    <w:name w:val="注："/>
    <w:next w:val="24"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注×："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字母编号列项（一级）"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1">
    <w:name w:val="编号列项（三级）"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2">
    <w:name w:val="示例×："/>
    <w:basedOn w:val="45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3">
    <w:name w:val="二级无"/>
    <w:basedOn w:val="46"/>
    <w:uiPriority w:val="0"/>
    <w:pPr>
      <w:spacing w:beforeLines="0" w:afterLines="0"/>
    </w:pPr>
    <w:rPr>
      <w:rFonts w:ascii="宋体" w:eastAsia="宋体"/>
    </w:rPr>
  </w:style>
  <w:style w:type="paragraph" w:customStyle="1" w:styleId="64">
    <w:name w:val="注：（正文）"/>
    <w:basedOn w:val="57"/>
    <w:next w:val="24"/>
    <w:uiPriority w:val="0"/>
    <w:pPr>
      <w:numPr>
        <w:numId w:val="9"/>
      </w:numPr>
      <w:ind w:left="726" w:hanging="363"/>
    </w:pPr>
  </w:style>
  <w:style w:type="paragraph" w:customStyle="1" w:styleId="65">
    <w:name w:val="注×：（正文）"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7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8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标准书眉_偶数页"/>
    <w:basedOn w:val="44"/>
    <w:next w:val="1"/>
    <w:uiPriority w:val="0"/>
    <w:pPr>
      <w:jc w:val="left"/>
    </w:pPr>
  </w:style>
  <w:style w:type="paragraph" w:customStyle="1" w:styleId="70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参考文献"/>
    <w:basedOn w:val="1"/>
    <w:next w:val="24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2">
    <w:name w:val="参考文献、索引标题"/>
    <w:basedOn w:val="1"/>
    <w:next w:val="24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3">
    <w:name w:val="发布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4">
    <w:name w:val="发布部门"/>
    <w:next w:val="24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5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7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8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9">
    <w:name w:val="封面标准英文名称"/>
    <w:basedOn w:val="78"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80">
    <w:name w:val="封面一致性程度标识"/>
    <w:basedOn w:val="79"/>
    <w:uiPriority w:val="0"/>
    <w:pPr>
      <w:framePr w:wrap="around"/>
      <w:spacing w:before="440"/>
    </w:pPr>
    <w:rPr>
      <w:rFonts w:ascii="宋体" w:eastAsia="宋体"/>
    </w:rPr>
  </w:style>
  <w:style w:type="paragraph" w:customStyle="1" w:styleId="81">
    <w:name w:val="封面标准文稿类别"/>
    <w:basedOn w:val="80"/>
    <w:uiPriority w:val="0"/>
    <w:pPr>
      <w:framePr w:wrap="around"/>
      <w:spacing w:after="160" w:line="240" w:lineRule="auto"/>
    </w:pPr>
    <w:rPr>
      <w:sz w:val="24"/>
    </w:rPr>
  </w:style>
  <w:style w:type="paragraph" w:customStyle="1" w:styleId="82">
    <w:name w:val="封面标准文稿编辑信息"/>
    <w:basedOn w:val="81"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83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附录标识"/>
    <w:basedOn w:val="1"/>
    <w:next w:val="24"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5">
    <w:name w:val="附录标题"/>
    <w:basedOn w:val="24"/>
    <w:next w:val="24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6">
    <w:name w:val="附录表标号"/>
    <w:basedOn w:val="1"/>
    <w:next w:val="24"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7">
    <w:name w:val="附录表标题"/>
    <w:basedOn w:val="1"/>
    <w:next w:val="24"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8">
    <w:name w:val="附录二级条标题"/>
    <w:basedOn w:val="1"/>
    <w:next w:val="24"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9">
    <w:name w:val="附录二级无"/>
    <w:basedOn w:val="88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公式"/>
    <w:basedOn w:val="24"/>
    <w:next w:val="24"/>
    <w:link w:val="91"/>
    <w:qFormat/>
    <w:uiPriority w:val="0"/>
  </w:style>
  <w:style w:type="character" w:customStyle="1" w:styleId="91">
    <w:name w:val="附录公式 Char"/>
    <w:basedOn w:val="41"/>
    <w:link w:val="90"/>
    <w:uiPriority w:val="0"/>
    <w:rPr>
      <w:rFonts w:ascii="宋体"/>
      <w:sz w:val="21"/>
      <w:lang w:val="en-US" w:eastAsia="zh-CN" w:bidi="ar-SA"/>
    </w:rPr>
  </w:style>
  <w:style w:type="paragraph" w:customStyle="1" w:styleId="92">
    <w:name w:val="附录公式编号制表符"/>
    <w:basedOn w:val="1"/>
    <w:next w:val="2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3">
    <w:name w:val="附录三级条标题"/>
    <w:basedOn w:val="88"/>
    <w:next w:val="24"/>
    <w:uiPriority w:val="0"/>
    <w:pPr>
      <w:numPr>
        <w:ilvl w:val="4"/>
      </w:numPr>
      <w:outlineLvl w:val="4"/>
    </w:pPr>
  </w:style>
  <w:style w:type="paragraph" w:customStyle="1" w:styleId="94">
    <w:name w:val="附录三级无"/>
    <w:basedOn w:val="93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附录四级条标题"/>
    <w:basedOn w:val="93"/>
    <w:next w:val="24"/>
    <w:uiPriority w:val="0"/>
    <w:pPr>
      <w:numPr>
        <w:ilvl w:val="5"/>
      </w:numPr>
      <w:outlineLvl w:val="5"/>
    </w:pPr>
  </w:style>
  <w:style w:type="paragraph" w:customStyle="1" w:styleId="97">
    <w:name w:val="附录四级无"/>
    <w:basedOn w:val="96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图标号"/>
    <w:basedOn w:val="1"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9">
    <w:name w:val="附录图标题"/>
    <w:basedOn w:val="1"/>
    <w:next w:val="24"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0">
    <w:name w:val="附录五级条标题"/>
    <w:basedOn w:val="96"/>
    <w:next w:val="24"/>
    <w:uiPriority w:val="0"/>
    <w:pPr>
      <w:numPr>
        <w:ilvl w:val="6"/>
      </w:numPr>
      <w:outlineLvl w:val="6"/>
    </w:pPr>
  </w:style>
  <w:style w:type="paragraph" w:customStyle="1" w:styleId="101">
    <w:name w:val="附录五级无"/>
    <w:basedOn w:val="100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2">
    <w:name w:val="附录章标题"/>
    <w:next w:val="24"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3">
    <w:name w:val="附录一级条标题"/>
    <w:basedOn w:val="102"/>
    <w:next w:val="24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4">
    <w:name w:val="附录一级无"/>
    <w:basedOn w:val="103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5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7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其他标准标志"/>
    <w:basedOn w:val="66"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10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1">
    <w:name w:val="其他发布部门"/>
    <w:basedOn w:val="74"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12">
    <w:name w:val="前言、引言标题"/>
    <w:next w:val="24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3">
    <w:name w:val="三级无"/>
    <w:basedOn w:val="51"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实施日期"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5">
    <w:name w:val="示例后文字"/>
    <w:basedOn w:val="24"/>
    <w:next w:val="24"/>
    <w:qFormat/>
    <w:uiPriority w:val="0"/>
    <w:pPr>
      <w:ind w:firstLine="360"/>
    </w:pPr>
    <w:rPr>
      <w:sz w:val="18"/>
    </w:rPr>
  </w:style>
  <w:style w:type="paragraph" w:customStyle="1" w:styleId="116">
    <w:name w:val="首示例"/>
    <w:next w:val="24"/>
    <w:link w:val="117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7">
    <w:name w:val="首示例 Char"/>
    <w:link w:val="116"/>
    <w:uiPriority w:val="0"/>
    <w:rPr>
      <w:rFonts w:ascii="宋体" w:hAnsi="宋体"/>
      <w:kern w:val="2"/>
      <w:sz w:val="18"/>
      <w:szCs w:val="18"/>
    </w:rPr>
  </w:style>
  <w:style w:type="paragraph" w:customStyle="1" w:styleId="118">
    <w:name w:val="四级无"/>
    <w:basedOn w:val="55"/>
    <w:uiPriority w:val="0"/>
    <w:pPr>
      <w:spacing w:beforeLines="0" w:afterLines="0"/>
    </w:pPr>
    <w:rPr>
      <w:rFonts w:ascii="宋体" w:eastAsia="宋体"/>
    </w:rPr>
  </w:style>
  <w:style w:type="paragraph" w:customStyle="1" w:styleId="119">
    <w:name w:val="条文脚注"/>
    <w:basedOn w:val="25"/>
    <w:uiPriority w:val="0"/>
    <w:pPr>
      <w:numPr>
        <w:numId w:val="0"/>
      </w:numPr>
      <w:jc w:val="both"/>
    </w:pPr>
  </w:style>
  <w:style w:type="paragraph" w:customStyle="1" w:styleId="120">
    <w:name w:val="图标脚注说明"/>
    <w:basedOn w:val="24"/>
    <w:uiPriority w:val="0"/>
    <w:pPr>
      <w:ind w:left="840" w:hanging="420" w:firstLineChars="0"/>
    </w:pPr>
    <w:rPr>
      <w:sz w:val="18"/>
      <w:szCs w:val="18"/>
    </w:rPr>
  </w:style>
  <w:style w:type="paragraph" w:customStyle="1" w:styleId="121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2">
    <w:name w:val="图的脚注"/>
    <w:next w:val="2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3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4">
    <w:name w:val="五级无"/>
    <w:basedOn w:val="56"/>
    <w:uiPriority w:val="0"/>
    <w:pPr>
      <w:spacing w:beforeLines="0" w:afterLines="0"/>
    </w:pPr>
    <w:rPr>
      <w:rFonts w:ascii="宋体" w:eastAsia="宋体"/>
    </w:rPr>
  </w:style>
  <w:style w:type="paragraph" w:customStyle="1" w:styleId="125">
    <w:name w:val="一级无"/>
    <w:basedOn w:val="42"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正文表标题"/>
    <w:next w:val="24"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正文公式编号制表符"/>
    <w:basedOn w:val="24"/>
    <w:next w:val="24"/>
    <w:qFormat/>
    <w:uiPriority w:val="0"/>
    <w:pPr>
      <w:ind w:firstLine="0" w:firstLineChars="0"/>
    </w:pPr>
  </w:style>
  <w:style w:type="paragraph" w:customStyle="1" w:styleId="128">
    <w:name w:val="正文图标题"/>
    <w:next w:val="24"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9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30">
    <w:name w:val="其他发布日期"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31">
    <w:name w:val="其他实施日期"/>
    <w:basedOn w:val="114"/>
    <w:uiPriority w:val="0"/>
    <w:pPr>
      <w:framePr w:wrap="around"/>
    </w:pPr>
  </w:style>
  <w:style w:type="paragraph" w:customStyle="1" w:styleId="132">
    <w:name w:val="封面标准名称2"/>
    <w:basedOn w:val="78"/>
    <w:qFormat/>
    <w:uiPriority w:val="0"/>
    <w:pPr>
      <w:framePr w:wrap="around" w:y="4469"/>
      <w:spacing w:beforeLines="630"/>
    </w:pPr>
  </w:style>
  <w:style w:type="paragraph" w:customStyle="1" w:styleId="133">
    <w:name w:val="封面标准英文名称2"/>
    <w:basedOn w:val="79"/>
    <w:uiPriority w:val="0"/>
    <w:pPr>
      <w:framePr w:wrap="around" w:y="4469"/>
    </w:pPr>
  </w:style>
  <w:style w:type="paragraph" w:customStyle="1" w:styleId="134">
    <w:name w:val="封面一致性程度标识2"/>
    <w:basedOn w:val="80"/>
    <w:uiPriority w:val="0"/>
    <w:pPr>
      <w:framePr w:wrap="around" w:y="4469"/>
    </w:pPr>
  </w:style>
  <w:style w:type="paragraph" w:customStyle="1" w:styleId="135">
    <w:name w:val="封面标准文稿类别2"/>
    <w:basedOn w:val="81"/>
    <w:uiPriority w:val="0"/>
    <w:pPr>
      <w:framePr w:wrap="around" w:y="4469"/>
    </w:pPr>
  </w:style>
  <w:style w:type="paragraph" w:customStyle="1" w:styleId="136">
    <w:name w:val="封面标准文稿编辑信息2"/>
    <w:basedOn w:val="82"/>
    <w:uiPriority w:val="0"/>
    <w:pPr>
      <w:framePr w:wrap="around" w:y="4469"/>
    </w:pPr>
  </w:style>
  <w:style w:type="paragraph" w:customStyle="1" w:styleId="137">
    <w:name w:val="标准名称"/>
    <w:basedOn w:val="50"/>
    <w:link w:val="140"/>
    <w:qFormat/>
    <w:uiPriority w:val="0"/>
  </w:style>
  <w:style w:type="character" w:styleId="138">
    <w:name w:val="Placeholder Text"/>
    <w:basedOn w:val="35"/>
    <w:semiHidden/>
    <w:uiPriority w:val="99"/>
    <w:rPr>
      <w:color w:val="808080"/>
    </w:rPr>
  </w:style>
  <w:style w:type="character" w:customStyle="1" w:styleId="139">
    <w:name w:val="目次、标准名称标题 Char"/>
    <w:basedOn w:val="35"/>
    <w:link w:val="50"/>
    <w:uiPriority w:val="0"/>
    <w:rPr>
      <w:rFonts w:ascii="黑体" w:eastAsia="黑体"/>
      <w:sz w:val="32"/>
      <w:shd w:val="clear" w:color="FFFFFF" w:fill="FFFFFF"/>
    </w:rPr>
  </w:style>
  <w:style w:type="character" w:customStyle="1" w:styleId="140">
    <w:name w:val="标准名称 Char"/>
    <w:basedOn w:val="139"/>
    <w:link w:val="137"/>
    <w:uiPriority w:val="0"/>
    <w:rPr>
      <w:rFonts w:ascii="黑体" w:eastAsia="黑体"/>
      <w:sz w:val="32"/>
      <w:shd w:val="clear" w:color="FFFFFF" w:fill="FFFFFF"/>
    </w:rPr>
  </w:style>
  <w:style w:type="character" w:customStyle="1" w:styleId="141">
    <w:name w:val="批注框文本 字符"/>
    <w:basedOn w:val="35"/>
    <w:link w:val="17"/>
    <w:uiPriority w:val="0"/>
    <w:rPr>
      <w:kern w:val="2"/>
      <w:sz w:val="18"/>
      <w:szCs w:val="18"/>
    </w:rPr>
  </w:style>
  <w:style w:type="character" w:customStyle="1" w:styleId="142">
    <w:name w:val="未处理的提及1"/>
    <w:basedOn w:val="35"/>
    <w:semiHidden/>
    <w:unhideWhenUsed/>
    <w:uiPriority w:val="99"/>
    <w:rPr>
      <w:color w:val="605E5C"/>
      <w:shd w:val="clear" w:color="auto" w:fill="E1DFDD"/>
    </w:rPr>
  </w:style>
  <w:style w:type="table" w:customStyle="1" w:styleId="143">
    <w:name w:val="网格型11"/>
    <w:basedOn w:val="33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4">
    <w:name w:val="正文文本 字符"/>
    <w:basedOn w:val="35"/>
    <w:link w:val="10"/>
    <w:qFormat/>
    <w:uiPriority w:val="1"/>
    <w:rPr>
      <w:rFonts w:ascii="宋体" w:cs="宋体"/>
      <w:sz w:val="21"/>
      <w:szCs w:val="21"/>
    </w:rPr>
  </w:style>
  <w:style w:type="character" w:customStyle="1" w:styleId="145">
    <w:name w:val="标题 2 字符"/>
    <w:basedOn w:val="35"/>
    <w:link w:val="3"/>
    <w:uiPriority w:val="1"/>
    <w:rPr>
      <w:rFonts w:ascii="黑体" w:eastAsia="黑体" w:cs="黑体"/>
      <w:sz w:val="32"/>
      <w:szCs w:val="32"/>
    </w:rPr>
  </w:style>
  <w:style w:type="character" w:customStyle="1" w:styleId="146">
    <w:name w:val="标题 1 字符"/>
    <w:basedOn w:val="35"/>
    <w:link w:val="2"/>
    <w:uiPriority w:val="0"/>
    <w:rPr>
      <w:b/>
      <w:bCs/>
      <w:kern w:val="44"/>
      <w:sz w:val="44"/>
      <w:szCs w:val="44"/>
    </w:rPr>
  </w:style>
  <w:style w:type="paragraph" w:customStyle="1" w:styleId="14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14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C16E0"/>
    <w:rsid w:val="002068C7"/>
    <w:rsid w:val="00252C91"/>
    <w:rsid w:val="002715F4"/>
    <w:rsid w:val="002A724F"/>
    <w:rsid w:val="002D28B0"/>
    <w:rsid w:val="00323E80"/>
    <w:rsid w:val="003372E5"/>
    <w:rsid w:val="00366F8B"/>
    <w:rsid w:val="003750AF"/>
    <w:rsid w:val="00430F92"/>
    <w:rsid w:val="00460CB9"/>
    <w:rsid w:val="004957DC"/>
    <w:rsid w:val="004D0859"/>
    <w:rsid w:val="004F113A"/>
    <w:rsid w:val="004F1EC5"/>
    <w:rsid w:val="00515A81"/>
    <w:rsid w:val="005335DD"/>
    <w:rsid w:val="00595E09"/>
    <w:rsid w:val="005A3B1A"/>
    <w:rsid w:val="00600D9D"/>
    <w:rsid w:val="00674FBA"/>
    <w:rsid w:val="0068672D"/>
    <w:rsid w:val="006D02E4"/>
    <w:rsid w:val="007216E9"/>
    <w:rsid w:val="007C6ACB"/>
    <w:rsid w:val="007E2797"/>
    <w:rsid w:val="00800293"/>
    <w:rsid w:val="00820E7E"/>
    <w:rsid w:val="00890938"/>
    <w:rsid w:val="008E024D"/>
    <w:rsid w:val="008F0268"/>
    <w:rsid w:val="00902EF8"/>
    <w:rsid w:val="00982DAC"/>
    <w:rsid w:val="009B16B1"/>
    <w:rsid w:val="009F539E"/>
    <w:rsid w:val="00A94E45"/>
    <w:rsid w:val="00AD6808"/>
    <w:rsid w:val="00B072D5"/>
    <w:rsid w:val="00B25308"/>
    <w:rsid w:val="00B350C6"/>
    <w:rsid w:val="00B42764"/>
    <w:rsid w:val="00B636A2"/>
    <w:rsid w:val="00B717AC"/>
    <w:rsid w:val="00BC67AA"/>
    <w:rsid w:val="00C875D2"/>
    <w:rsid w:val="00CB0B2B"/>
    <w:rsid w:val="00CF1934"/>
    <w:rsid w:val="00D4454B"/>
    <w:rsid w:val="00D65DD7"/>
    <w:rsid w:val="00DA4409"/>
    <w:rsid w:val="00E35A42"/>
    <w:rsid w:val="00E95A08"/>
    <w:rsid w:val="00EA15BD"/>
    <w:rsid w:val="00EA32AC"/>
    <w:rsid w:val="00EE4412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112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1DCAB-6779-42A4-A470-8AB28B5E4A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8</Pages>
  <Words>704</Words>
  <Characters>4014</Characters>
  <Lines>33</Lines>
  <Paragraphs>9</Paragraphs>
  <TotalTime>1</TotalTime>
  <ScaleCrop>false</ScaleCrop>
  <LinksUpToDate>false</LinksUpToDate>
  <CharactersWithSpaces>4709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2021-12-16T02:32:00Z</dcterms:created>
  <dc:creator>CNIS</dc:creator>
  <cp:lastModifiedBy>强</cp:lastModifiedBy>
  <cp:lastPrinted>2021-12-17T01:44:00Z</cp:lastPrinted>
  <dcterms:modified xsi:type="dcterms:W3CDTF">2021-12-20T02:25:19Z</dcterms:modified>
  <dc:title>标准名称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D92C38E885714C5EAF048BBD9379535F</vt:lpwstr>
  </property>
</Properties>
</file>