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3A" w:rsidRDefault="0000013A" w:rsidP="0000013A">
      <w:pPr>
        <w:rPr>
          <w:rFonts w:ascii="Times New Roman" w:eastAsia="方正黑体简体" w:hint="eastAsia"/>
        </w:rPr>
      </w:pPr>
      <w:r>
        <w:rPr>
          <w:rFonts w:ascii="Times New Roman" w:eastAsia="方正黑体简体"/>
        </w:rPr>
        <w:t>附件</w:t>
      </w:r>
      <w:r>
        <w:rPr>
          <w:rFonts w:ascii="Times New Roman" w:eastAsia="方正黑体简体" w:hint="eastAsia"/>
        </w:rPr>
        <w:t xml:space="preserve">                 </w:t>
      </w:r>
    </w:p>
    <w:p w:rsidR="0000013A" w:rsidRDefault="0000013A" w:rsidP="0000013A">
      <w:pPr>
        <w:jc w:val="center"/>
        <w:outlineLvl w:val="0"/>
        <w:rPr>
          <w:rFonts w:ascii="方正小标宋简体" w:eastAsia="方正小标宋简体" w:hAnsi="方正黑体简体" w:cs="方正黑体简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黑体简体" w:cs="方正黑体简体" w:hint="eastAsia"/>
          <w:bCs/>
          <w:sz w:val="36"/>
          <w:szCs w:val="36"/>
        </w:rPr>
        <w:t>《天然气开采含油污泥综合利用后剩余固相利用处置标准》等</w:t>
      </w:r>
      <w:r>
        <w:rPr>
          <w:rFonts w:ascii="方正小标宋简体" w:eastAsia="方正小标宋简体" w:hAnsi="方正黑体简体" w:cs="方正黑体简体"/>
          <w:bCs/>
          <w:sz w:val="36"/>
          <w:szCs w:val="36"/>
        </w:rPr>
        <w:t>1</w:t>
      </w:r>
      <w:r>
        <w:rPr>
          <w:rFonts w:ascii="方正小标宋简体" w:eastAsia="方正小标宋简体" w:hAnsi="方正黑体简体" w:cs="方正黑体简体" w:hint="eastAsia"/>
          <w:bCs/>
          <w:sz w:val="36"/>
          <w:szCs w:val="36"/>
        </w:rPr>
        <w:t>4项地方标准目录</w:t>
      </w:r>
    </w:p>
    <w:tbl>
      <w:tblPr>
        <w:tblW w:w="50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2428"/>
        <w:gridCol w:w="7806"/>
        <w:gridCol w:w="1337"/>
        <w:gridCol w:w="1253"/>
      </w:tblGrid>
      <w:tr w:rsidR="0000013A" w:rsidTr="00650B09">
        <w:trPr>
          <w:trHeight w:val="285"/>
          <w:tblHeader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00013A" w:rsidRDefault="0000013A" w:rsidP="00650B09">
            <w:pPr>
              <w:widowControl/>
              <w:autoSpaceDE w:val="0"/>
              <w:snapToGrid w:val="0"/>
              <w:spacing w:line="440" w:lineRule="exact"/>
              <w:jc w:val="center"/>
              <w:textAlignment w:val="center"/>
              <w:rPr>
                <w:rFonts w:ascii="方正黑体简体" w:eastAsia="方正黑体简体" w:hint="eastAsia"/>
                <w:b/>
                <w:bCs/>
                <w:color w:val="00000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autoSpaceDE w:val="0"/>
              <w:snapToGrid w:val="0"/>
              <w:spacing w:line="440" w:lineRule="exact"/>
              <w:jc w:val="center"/>
              <w:textAlignment w:val="center"/>
              <w:rPr>
                <w:rFonts w:ascii="方正黑体简体" w:eastAsia="方正黑体简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简体" w:eastAsia="方正黑体简体" w:hint="eastAsia"/>
                <w:color w:val="000000"/>
                <w:sz w:val="21"/>
                <w:szCs w:val="21"/>
                <w:lang w:bidi="ar"/>
              </w:rPr>
              <w:t>标准编号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autoSpaceDE w:val="0"/>
              <w:snapToGrid w:val="0"/>
              <w:spacing w:line="440" w:lineRule="exact"/>
              <w:jc w:val="center"/>
              <w:textAlignment w:val="center"/>
              <w:rPr>
                <w:rFonts w:ascii="方正黑体简体" w:eastAsia="方正黑体简体" w:hint="eastAsia"/>
                <w:b/>
                <w:bCs/>
                <w:color w:val="00000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sz w:val="21"/>
                <w:szCs w:val="21"/>
                <w:lang w:bidi="ar"/>
              </w:rPr>
              <w:t>标准名称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autoSpaceDE w:val="0"/>
              <w:snapToGrid w:val="0"/>
              <w:spacing w:line="440" w:lineRule="exact"/>
              <w:jc w:val="center"/>
              <w:textAlignment w:val="center"/>
              <w:rPr>
                <w:rFonts w:ascii="方正黑体简体" w:eastAsia="方正黑体简体" w:hint="eastAsia"/>
                <w:b/>
                <w:bCs/>
                <w:color w:val="00000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sz w:val="21"/>
                <w:szCs w:val="21"/>
                <w:lang w:bidi="ar"/>
              </w:rPr>
              <w:t>发布时间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autoSpaceDE w:val="0"/>
              <w:snapToGrid w:val="0"/>
              <w:spacing w:line="440" w:lineRule="exact"/>
              <w:jc w:val="center"/>
              <w:textAlignment w:val="center"/>
              <w:rPr>
                <w:rFonts w:ascii="方正黑体简体" w:eastAsia="方正黑体简体" w:hint="eastAsia"/>
                <w:b/>
                <w:bCs/>
                <w:color w:val="00000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sz w:val="21"/>
                <w:szCs w:val="21"/>
                <w:lang w:bidi="ar"/>
              </w:rPr>
              <w:t>实施时间</w:t>
            </w:r>
          </w:p>
        </w:tc>
      </w:tr>
      <w:tr w:rsidR="0000013A" w:rsidTr="00650B09">
        <w:trPr>
          <w:trHeight w:val="2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2850-2021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天然气开采含油污泥综合利用后剩余固相利用处置标准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2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2851-2021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普通级实验用猫 环境及设施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2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2852-2021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普通级实验用猫 微生物学监测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2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2853-2021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普通级实验用猫 寄生虫学监测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2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2854-2021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普通级实验用羊 环境及设施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2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2855-2021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普通级实验用羊 微生物学监测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2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2856-2021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普通级实验用羊 寄生虫学监测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359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2857-2021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实验用猪 营养需要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2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2858-2021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农业科技成果效益计算方法及规程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2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2859-2021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社会救助综合服务平台建设规范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347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2860-2021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“天府名品”认证通用规范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2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2861-2021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川酒（浓香型）年份酒 术语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2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2862-2021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川酒（浓香型）年份酒 生产规范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  <w:tr w:rsidR="0000013A" w:rsidTr="00650B09">
        <w:trPr>
          <w:trHeight w:val="2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DB51/T 2863-2021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农家乐服务质量等级划分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2021/11/8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13A" w:rsidRDefault="0000013A" w:rsidP="00650B0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2022/1/1</w:t>
            </w:r>
          </w:p>
        </w:tc>
      </w:tr>
    </w:tbl>
    <w:p w:rsidR="0000013A" w:rsidRDefault="0000013A" w:rsidP="0000013A">
      <w:pPr>
        <w:rPr>
          <w:rFonts w:ascii="Times New Roman" w:eastAsia="方正黑体简体"/>
        </w:rPr>
      </w:pPr>
    </w:p>
    <w:p w:rsidR="00613F52" w:rsidRDefault="00613F52"/>
    <w:sectPr w:rsidR="00613F52" w:rsidSect="000001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3A"/>
    <w:rsid w:val="0000013A"/>
    <w:rsid w:val="0061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0013A"/>
    <w:pPr>
      <w:widowControl w:val="0"/>
      <w:jc w:val="both"/>
    </w:pPr>
    <w:rPr>
      <w:rFonts w:ascii="方正仿宋简体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0013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0013A"/>
    <w:rPr>
      <w:rFonts w:ascii="方正仿宋简体" w:eastAsia="方正仿宋简体" w:hAnsi="Times New Roman" w:cs="Times New Roman"/>
      <w:sz w:val="32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00013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00013A"/>
    <w:rPr>
      <w:rFonts w:ascii="方正仿宋简体" w:eastAsia="方正仿宋简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0013A"/>
    <w:pPr>
      <w:widowControl w:val="0"/>
      <w:jc w:val="both"/>
    </w:pPr>
    <w:rPr>
      <w:rFonts w:ascii="方正仿宋简体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0013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0013A"/>
    <w:rPr>
      <w:rFonts w:ascii="方正仿宋简体" w:eastAsia="方正仿宋简体" w:hAnsi="Times New Roman" w:cs="Times New Roman"/>
      <w:sz w:val="32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00013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00013A"/>
    <w:rPr>
      <w:rFonts w:ascii="方正仿宋简体" w:eastAsia="方正仿宋简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2021-11-11T08:49:00Z</dcterms:created>
  <dcterms:modified xsi:type="dcterms:W3CDTF">2021-11-11T08:50:00Z</dcterms:modified>
</cp:coreProperties>
</file>