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261ED1">
        <w:tc>
          <w:tcPr>
            <w:tcW w:w="509" w:type="dxa"/>
          </w:tcPr>
          <w:p w:rsidR="00261ED1" w:rsidRDefault="00DB1920">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261ED1" w:rsidRDefault="00DB1920">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55.180.01"/>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55.180.01</w:t>
            </w:r>
            <w:r>
              <w:rPr>
                <w:rFonts w:ascii="黑体" w:eastAsia="黑体" w:hAnsi="黑体"/>
                <w:sz w:val="21"/>
                <w:szCs w:val="21"/>
              </w:rPr>
              <w:fldChar w:fldCharType="end"/>
            </w:r>
            <w:bookmarkEnd w:id="0"/>
          </w:p>
        </w:tc>
      </w:tr>
      <w:tr w:rsidR="00261ED1">
        <w:tc>
          <w:tcPr>
            <w:tcW w:w="509" w:type="dxa"/>
          </w:tcPr>
          <w:p w:rsidR="00261ED1" w:rsidRDefault="00DB1920">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261ED1" w:rsidRDefault="00DB1920">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A 80"/>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A 80</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261ED1">
        <w:tc>
          <w:tcPr>
            <w:tcW w:w="6407" w:type="dxa"/>
          </w:tcPr>
          <w:p w:rsidR="00261ED1" w:rsidRDefault="00DB1920">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3201</w:t>
            </w:r>
            <w:r>
              <w:fldChar w:fldCharType="end"/>
            </w:r>
            <w:bookmarkEnd w:id="3"/>
          </w:p>
        </w:tc>
      </w:tr>
    </w:tbl>
    <w:p w:rsidR="00261ED1" w:rsidRDefault="00DB1920">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南京市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261ED1" w:rsidRDefault="00DB1920">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3201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261ED1" w:rsidRDefault="00DB1920">
      <w:pPr>
        <w:pStyle w:val="afffffffffc"/>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261ED1" w:rsidRDefault="00DB192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261ED1" w:rsidRDefault="00261ED1">
      <w:pPr>
        <w:pStyle w:val="affff9"/>
        <w:framePr w:w="9639" w:h="6976" w:hRule="exact" w:hSpace="0" w:vSpace="0" w:wrap="around" w:hAnchor="page" w:y="6408"/>
        <w:jc w:val="center"/>
        <w:rPr>
          <w:rFonts w:ascii="黑体" w:eastAsia="黑体" w:hAnsi="黑体"/>
          <w:b w:val="0"/>
          <w:bCs w:val="0"/>
          <w:w w:val="100"/>
        </w:rPr>
      </w:pPr>
    </w:p>
    <w:p w:rsidR="00261ED1" w:rsidRDefault="00DB1920">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进口</w:t>
      </w:r>
      <w:r>
        <w:t>冷链食品集中监管仓</w:t>
      </w:r>
      <w:r>
        <w:fldChar w:fldCharType="end"/>
      </w:r>
      <w:bookmarkEnd w:id="9"/>
    </w:p>
    <w:p w:rsidR="00261ED1" w:rsidRDefault="00261ED1">
      <w:pPr>
        <w:framePr w:w="9639" w:h="6974" w:hRule="exact" w:wrap="around" w:vAnchor="page" w:hAnchor="page" w:x="1419" w:y="6408" w:anchorLock="1"/>
        <w:ind w:left="-1418"/>
      </w:pPr>
    </w:p>
    <w:p w:rsidR="00261ED1" w:rsidRDefault="00DB1920">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Centralized control warehouse for informed cold-chain food"/>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Centralized control warehouse for informed cold-chain food</w:t>
      </w:r>
      <w:r>
        <w:rPr>
          <w:rFonts w:eastAsia="黑体"/>
          <w:szCs w:val="28"/>
        </w:rPr>
        <w:fldChar w:fldCharType="end"/>
      </w:r>
      <w:bookmarkEnd w:id="10"/>
    </w:p>
    <w:p w:rsidR="00261ED1" w:rsidRDefault="00261ED1">
      <w:pPr>
        <w:framePr w:w="9639" w:h="6974" w:hRule="exact" w:wrap="around" w:vAnchor="page" w:hAnchor="page" w:x="1419" w:y="6408" w:anchorLock="1"/>
        <w:spacing w:line="760" w:lineRule="exact"/>
        <w:ind w:left="-1418"/>
      </w:pPr>
    </w:p>
    <w:p w:rsidR="00261ED1" w:rsidRDefault="00261ED1">
      <w:pPr>
        <w:pStyle w:val="afffffff1"/>
        <w:framePr w:w="9639" w:h="6974" w:hRule="exact" w:wrap="around" w:vAnchor="page" w:hAnchor="page" w:x="1419" w:y="6408" w:anchorLock="1"/>
        <w:textAlignment w:val="bottom"/>
        <w:rPr>
          <w:rFonts w:eastAsia="黑体"/>
          <w:szCs w:val="28"/>
        </w:rPr>
      </w:pPr>
    </w:p>
    <w:p w:rsidR="00261ED1" w:rsidRDefault="00DB1920">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261ED1" w:rsidRDefault="00DB1920">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261ED1" w:rsidRDefault="00DB1920">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rsidR="00261ED1" w:rsidRDefault="00DB1920">
      <w:pPr>
        <w:pStyle w:val="afffffffff9"/>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261ED1" w:rsidRDefault="00DB1920">
      <w:pPr>
        <w:pStyle w:val="afffffffffa"/>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261ED1" w:rsidRDefault="00DB1920">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南京市市场监督管理局</w:t>
      </w:r>
      <w:r>
        <w:rPr>
          <w:rFonts w:hAnsi="黑体"/>
          <w:w w:val="100"/>
          <w:sz w:val="28"/>
        </w:rPr>
        <w:fldChar w:fldCharType="end"/>
      </w:r>
      <w:bookmarkEnd w:id="20"/>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261ED1" w:rsidRDefault="00DB1920">
      <w:pPr>
        <w:rPr>
          <w:rFonts w:ascii="宋体" w:hAnsi="宋体"/>
          <w:sz w:val="28"/>
          <w:szCs w:val="28"/>
        </w:rPr>
        <w:sectPr w:rsidR="00261ED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261ED1" w:rsidRDefault="00DB1920">
      <w:pPr>
        <w:pStyle w:val="a6"/>
        <w:spacing w:after="468"/>
      </w:pPr>
      <w:bookmarkStart w:id="21" w:name="BookMark2"/>
      <w:r>
        <w:rPr>
          <w:spacing w:val="320"/>
        </w:rPr>
        <w:lastRenderedPageBreak/>
        <w:t>前</w:t>
      </w:r>
      <w:r>
        <w:t>言</w:t>
      </w:r>
    </w:p>
    <w:p w:rsidR="00261ED1" w:rsidRDefault="00DB1920">
      <w:pPr>
        <w:pStyle w:val="affffe"/>
        <w:ind w:firstLine="420"/>
        <w:rPr>
          <w:rFonts w:hint="eastAsia"/>
        </w:rPr>
      </w:pPr>
      <w:r>
        <w:rPr>
          <w:rFonts w:hint="eastAsia"/>
        </w:rPr>
        <w:t>本文件按照GB/T 1.1—2020《标准化工作导则  第1部分：标准化文件的结构和起草规则》的规定起草。</w:t>
      </w:r>
    </w:p>
    <w:p w:rsidR="00F74433" w:rsidRDefault="00F74433">
      <w:pPr>
        <w:pStyle w:val="affffe"/>
        <w:ind w:firstLine="420"/>
      </w:pPr>
      <w:r>
        <w:rPr>
          <w:rFonts w:hint="eastAsia"/>
        </w:rPr>
        <w:t>请注意本文件的某些内容可能涉及专利。本文件的发布机构不承担识别专利的责任。</w:t>
      </w:r>
      <w:bookmarkStart w:id="22" w:name="_GoBack"/>
      <w:bookmarkEnd w:id="22"/>
    </w:p>
    <w:p w:rsidR="00261ED1" w:rsidRDefault="00DB1920">
      <w:pPr>
        <w:pStyle w:val="affffe"/>
        <w:ind w:firstLine="420"/>
      </w:pPr>
      <w:r>
        <w:rPr>
          <w:rFonts w:hint="eastAsia"/>
        </w:rPr>
        <w:t>本文件由南京市市场监督管理局提出并归口。</w:t>
      </w:r>
    </w:p>
    <w:p w:rsidR="00261ED1" w:rsidRDefault="00DB1920">
      <w:pPr>
        <w:pStyle w:val="affffe"/>
        <w:ind w:firstLine="420"/>
      </w:pPr>
      <w:r>
        <w:rPr>
          <w:rFonts w:hint="eastAsia"/>
        </w:rPr>
        <w:t>本文件起草单位：南京市江宁区市场监督管理局、江苏</w:t>
      </w:r>
      <w:proofErr w:type="gramStart"/>
      <w:r>
        <w:rPr>
          <w:rFonts w:hint="eastAsia"/>
        </w:rPr>
        <w:t>智标标准</w:t>
      </w:r>
      <w:proofErr w:type="gramEnd"/>
      <w:r>
        <w:rPr>
          <w:rFonts w:hint="eastAsia"/>
        </w:rPr>
        <w:t>认证有限公司。</w:t>
      </w:r>
    </w:p>
    <w:p w:rsidR="00261ED1" w:rsidRDefault="00DB1920">
      <w:pPr>
        <w:pStyle w:val="affffe"/>
        <w:ind w:firstLine="420"/>
      </w:pPr>
      <w:r>
        <w:rPr>
          <w:rFonts w:hint="eastAsia"/>
        </w:rPr>
        <w:t>本文件主要起草人：</w:t>
      </w:r>
    </w:p>
    <w:p w:rsidR="00261ED1" w:rsidRDefault="00261ED1">
      <w:pPr>
        <w:pStyle w:val="affffe"/>
        <w:ind w:firstLineChars="0" w:firstLine="0"/>
        <w:sectPr w:rsidR="00261ED1">
          <w:headerReference w:type="even" r:id="rId17"/>
          <w:headerReference w:type="default" r:id="rId18"/>
          <w:footerReference w:type="even" r:id="rId19"/>
          <w:footerReference w:type="default" r:id="rId20"/>
          <w:pgSz w:w="11906" w:h="16838"/>
          <w:pgMar w:top="567" w:right="1134" w:bottom="1134" w:left="1134" w:header="1418" w:footer="1134" w:gutter="284"/>
          <w:pgNumType w:fmt="upperRoman" w:start="1"/>
          <w:cols w:space="425"/>
          <w:formProt w:val="0"/>
          <w:docGrid w:type="lines" w:linePitch="312"/>
        </w:sectPr>
      </w:pPr>
    </w:p>
    <w:p w:rsidR="00261ED1" w:rsidRDefault="00261ED1">
      <w:pPr>
        <w:spacing w:line="20" w:lineRule="exact"/>
        <w:jc w:val="center"/>
        <w:rPr>
          <w:rFonts w:ascii="黑体" w:eastAsia="黑体" w:hAnsi="黑体"/>
          <w:sz w:val="32"/>
          <w:szCs w:val="32"/>
        </w:rPr>
      </w:pPr>
      <w:bookmarkStart w:id="23" w:name="BookMark4"/>
      <w:bookmarkEnd w:id="21"/>
    </w:p>
    <w:p w:rsidR="00261ED1" w:rsidRDefault="00261ED1">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4C7F26B6372D4CDA9E882A63D5C68A45"/>
        </w:placeholder>
      </w:sdtPr>
      <w:sdtEndPr/>
      <w:sdtContent>
        <w:p w:rsidR="00261ED1" w:rsidRDefault="00DB1920">
          <w:pPr>
            <w:pStyle w:val="afffffffff1"/>
            <w:spacing w:beforeLines="100" w:before="312" w:afterLines="220" w:after="686"/>
          </w:pPr>
          <w:r>
            <w:rPr>
              <w:rFonts w:hint="eastAsia"/>
            </w:rPr>
            <w:t>进口冷</w:t>
          </w:r>
          <w:proofErr w:type="gramStart"/>
          <w:r>
            <w:rPr>
              <w:rFonts w:hint="eastAsia"/>
            </w:rPr>
            <w:t>链食品</w:t>
          </w:r>
          <w:proofErr w:type="gramEnd"/>
          <w:r>
            <w:rPr>
              <w:rFonts w:hint="eastAsia"/>
            </w:rPr>
            <w:t>集中监管仓</w:t>
          </w:r>
        </w:p>
      </w:sdtContent>
    </w:sdt>
    <w:p w:rsidR="00261ED1" w:rsidRDefault="00DB1920">
      <w:pPr>
        <w:pStyle w:val="affc"/>
        <w:spacing w:before="312" w:after="312"/>
      </w:pPr>
      <w:bookmarkStart w:id="25" w:name="_Toc26718930"/>
      <w:bookmarkStart w:id="26" w:name="_Toc17233325"/>
      <w:bookmarkStart w:id="27" w:name="_Toc24884211"/>
      <w:bookmarkStart w:id="28" w:name="_Toc26986530"/>
      <w:bookmarkStart w:id="29" w:name="_Toc24884218"/>
      <w:bookmarkStart w:id="30" w:name="_Toc26986771"/>
      <w:bookmarkStart w:id="31" w:name="_Toc17233333"/>
      <w:bookmarkStart w:id="32" w:name="_Toc26648465"/>
      <w:bookmarkEnd w:id="24"/>
      <w:r>
        <w:rPr>
          <w:rFonts w:hint="eastAsia"/>
        </w:rPr>
        <w:t>范围</w:t>
      </w:r>
      <w:bookmarkEnd w:id="25"/>
      <w:bookmarkEnd w:id="26"/>
      <w:bookmarkEnd w:id="27"/>
      <w:bookmarkEnd w:id="28"/>
      <w:bookmarkEnd w:id="29"/>
      <w:bookmarkEnd w:id="30"/>
      <w:bookmarkEnd w:id="31"/>
      <w:bookmarkEnd w:id="32"/>
    </w:p>
    <w:p w:rsidR="00261ED1" w:rsidRDefault="00DB1920">
      <w:pPr>
        <w:pStyle w:val="affffe"/>
        <w:ind w:firstLine="420"/>
      </w:pPr>
      <w:bookmarkStart w:id="33" w:name="_Toc17233334"/>
      <w:bookmarkStart w:id="34" w:name="_Toc24884219"/>
      <w:bookmarkStart w:id="35" w:name="_Toc26648466"/>
      <w:bookmarkStart w:id="36" w:name="_Toc17233326"/>
      <w:bookmarkStart w:id="37" w:name="_Toc24884212"/>
      <w:r>
        <w:rPr>
          <w:rFonts w:hint="eastAsia"/>
        </w:rPr>
        <w:t>本文件规定了进口冷</w:t>
      </w:r>
      <w:proofErr w:type="gramStart"/>
      <w:r>
        <w:rPr>
          <w:rFonts w:hint="eastAsia"/>
        </w:rPr>
        <w:t>链食品</w:t>
      </w:r>
      <w:proofErr w:type="gramEnd"/>
      <w:r>
        <w:rPr>
          <w:rFonts w:hint="eastAsia"/>
        </w:rPr>
        <w:t>集中监管仓的仓储建设、设施设备配置、人员及管理要求、出入仓流程、操作要求、追溯及应急管理要求。</w:t>
      </w:r>
    </w:p>
    <w:p w:rsidR="00261ED1" w:rsidRDefault="00DB1920">
      <w:pPr>
        <w:pStyle w:val="affffe"/>
        <w:ind w:firstLine="420"/>
      </w:pPr>
      <w:r>
        <w:rPr>
          <w:rFonts w:hint="eastAsia"/>
        </w:rPr>
        <w:t>本文件适用于南京市进口冷</w:t>
      </w:r>
      <w:proofErr w:type="gramStart"/>
      <w:r>
        <w:rPr>
          <w:rFonts w:hint="eastAsia"/>
        </w:rPr>
        <w:t>链食品</w:t>
      </w:r>
      <w:proofErr w:type="gramEnd"/>
      <w:r>
        <w:rPr>
          <w:rFonts w:hint="eastAsia"/>
        </w:rPr>
        <w:t>集中监管仓的建设、管理和运行。</w:t>
      </w:r>
    </w:p>
    <w:p w:rsidR="00261ED1" w:rsidRDefault="00DB1920">
      <w:pPr>
        <w:pStyle w:val="affc"/>
        <w:spacing w:before="312" w:after="312"/>
      </w:pPr>
      <w:bookmarkStart w:id="38" w:name="_Toc26986772"/>
      <w:bookmarkStart w:id="39" w:name="_Toc26986531"/>
      <w:bookmarkStart w:id="40" w:name="_Toc26718931"/>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4861DDC45A3E4160A584554F0FB5555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261ED1" w:rsidRDefault="00DB1920">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261ED1" w:rsidRDefault="00DB1920">
      <w:pPr>
        <w:pStyle w:val="affffe"/>
        <w:ind w:firstLine="420"/>
      </w:pPr>
      <w:r>
        <w:rPr>
          <w:rFonts w:hint="eastAsia"/>
        </w:rPr>
        <w:t>GB</w:t>
      </w:r>
      <w:r>
        <w:t xml:space="preserve"> 19489  </w:t>
      </w:r>
      <w:r>
        <w:rPr>
          <w:rFonts w:hint="eastAsia"/>
        </w:rPr>
        <w:t>实验室 生物安全通用要求</w:t>
      </w:r>
    </w:p>
    <w:p w:rsidR="00261ED1" w:rsidRDefault="00DB1920">
      <w:pPr>
        <w:pStyle w:val="affffe"/>
        <w:ind w:firstLine="420"/>
      </w:pPr>
      <w:r>
        <w:t>GB 19781  医学试验室 安全要求</w:t>
      </w:r>
    </w:p>
    <w:p w:rsidR="00261ED1" w:rsidRDefault="00DB1920">
      <w:pPr>
        <w:pStyle w:val="affffe"/>
        <w:ind w:firstLine="420"/>
      </w:pPr>
      <w:r>
        <w:t>GB/T 22278  良好实验室规范原则</w:t>
      </w:r>
    </w:p>
    <w:p w:rsidR="00261ED1" w:rsidRDefault="00DB1920">
      <w:pPr>
        <w:pStyle w:val="affffe"/>
        <w:ind w:firstLine="420"/>
      </w:pPr>
      <w:r>
        <w:rPr>
          <w:rFonts w:hint="eastAsia"/>
        </w:rPr>
        <w:t>GB/T 22576.1</w:t>
      </w:r>
      <w:r>
        <w:t xml:space="preserve">  </w:t>
      </w:r>
      <w:r>
        <w:rPr>
          <w:rFonts w:hint="eastAsia"/>
        </w:rPr>
        <w:t>医学实验室 质量和能力的要求 第1部分：通用要求</w:t>
      </w:r>
    </w:p>
    <w:p w:rsidR="00261ED1" w:rsidRDefault="00DB1920">
      <w:pPr>
        <w:pStyle w:val="affffe"/>
        <w:ind w:firstLine="420"/>
      </w:pPr>
      <w:r>
        <w:rPr>
          <w:rFonts w:hint="eastAsia"/>
        </w:rPr>
        <w:t>GB/T</w:t>
      </w:r>
      <w:r>
        <w:t xml:space="preserve"> 27476.1  </w:t>
      </w:r>
      <w:r>
        <w:rPr>
          <w:rFonts w:hint="eastAsia"/>
        </w:rPr>
        <w:t>检测实验室安全 第1部分：总则</w:t>
      </w:r>
    </w:p>
    <w:p w:rsidR="00261ED1" w:rsidRDefault="00DB1920">
      <w:pPr>
        <w:pStyle w:val="affffe"/>
        <w:ind w:firstLine="420"/>
      </w:pPr>
      <w:r>
        <w:rPr>
          <w:rFonts w:hint="eastAsia"/>
        </w:rPr>
        <w:t>GB/T</w:t>
      </w:r>
      <w:r>
        <w:t xml:space="preserve"> 28009  </w:t>
      </w:r>
      <w:r>
        <w:rPr>
          <w:rFonts w:hint="eastAsia"/>
        </w:rPr>
        <w:t>冷库安全规程</w:t>
      </w:r>
    </w:p>
    <w:p w:rsidR="00261ED1" w:rsidRDefault="00DB1920">
      <w:pPr>
        <w:pStyle w:val="affffe"/>
        <w:ind w:firstLine="420"/>
      </w:pPr>
      <w:r>
        <w:rPr>
          <w:rFonts w:hint="eastAsia"/>
        </w:rPr>
        <w:t>GB 31605</w:t>
      </w:r>
      <w:r>
        <w:t xml:space="preserve">  </w:t>
      </w:r>
      <w:r>
        <w:rPr>
          <w:rFonts w:hint="eastAsia"/>
        </w:rPr>
        <w:t>食品安全国家标准 食品冷链物流卫生规范</w:t>
      </w:r>
    </w:p>
    <w:p w:rsidR="00261ED1" w:rsidRDefault="00DB1920">
      <w:pPr>
        <w:pStyle w:val="affffe"/>
        <w:ind w:firstLine="420"/>
      </w:pPr>
      <w:r>
        <w:rPr>
          <w:rFonts w:hint="eastAsia"/>
        </w:rPr>
        <w:t>GB</w:t>
      </w:r>
      <w:r w:rsidR="000B4101">
        <w:rPr>
          <w:rFonts w:hint="eastAsia"/>
        </w:rPr>
        <w:t>/</w:t>
      </w:r>
      <w:r>
        <w:rPr>
          <w:rFonts w:hint="eastAsia"/>
        </w:rPr>
        <w:t>T 32146.1</w:t>
      </w:r>
      <w:r>
        <w:t xml:space="preserve"> </w:t>
      </w:r>
      <w:r>
        <w:rPr>
          <w:rFonts w:hint="eastAsia"/>
        </w:rPr>
        <w:t xml:space="preserve"> 检验检测实验室设计与建设技术要求 第1部分：通用要求</w:t>
      </w:r>
    </w:p>
    <w:p w:rsidR="00261ED1" w:rsidRDefault="00DB1920">
      <w:pPr>
        <w:pStyle w:val="affffe"/>
        <w:ind w:firstLine="420"/>
      </w:pPr>
      <w:r>
        <w:rPr>
          <w:rFonts w:hint="eastAsia"/>
        </w:rPr>
        <w:t>GB/T</w:t>
      </w:r>
      <w:r>
        <w:t xml:space="preserve"> 37228  </w:t>
      </w:r>
      <w:r>
        <w:rPr>
          <w:rFonts w:hint="eastAsia"/>
        </w:rPr>
        <w:t>公共安全 应急管理 突发事件响应要求</w:t>
      </w:r>
    </w:p>
    <w:p w:rsidR="00261ED1" w:rsidRDefault="00DB1920">
      <w:pPr>
        <w:pStyle w:val="affffe"/>
        <w:ind w:firstLine="420"/>
      </w:pPr>
      <w:r>
        <w:rPr>
          <w:rFonts w:hint="eastAsia"/>
        </w:rPr>
        <w:t>GB</w:t>
      </w:r>
      <w:r>
        <w:t xml:space="preserve"> 50072  </w:t>
      </w:r>
      <w:r>
        <w:rPr>
          <w:rFonts w:hint="eastAsia"/>
        </w:rPr>
        <w:t>冷库设计规范</w:t>
      </w:r>
    </w:p>
    <w:p w:rsidR="00261ED1" w:rsidRDefault="00DB1920">
      <w:pPr>
        <w:pStyle w:val="affc"/>
        <w:spacing w:before="312" w:after="312"/>
      </w:pPr>
      <w:r>
        <w:rPr>
          <w:rFonts w:hint="eastAsia"/>
          <w:szCs w:val="21"/>
        </w:rPr>
        <w:t>术语和定义</w:t>
      </w:r>
    </w:p>
    <w:bookmarkStart w:id="41" w:name="_Toc26986532" w:displacedByCustomXml="next"/>
    <w:bookmarkEnd w:id="41" w:displacedByCustomXml="next"/>
    <w:sdt>
      <w:sdtPr>
        <w:id w:val="-1909835108"/>
        <w:placeholder>
          <w:docPart w:val="3F7E840A8D064247A9902BBC89ACFB8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261ED1" w:rsidRDefault="00DB1920">
          <w:pPr>
            <w:pStyle w:val="affffe"/>
            <w:ind w:firstLine="420"/>
          </w:pPr>
          <w:r>
            <w:t>下列术语和定义适用于本文件。</w:t>
          </w:r>
        </w:p>
      </w:sdtContent>
    </w:sdt>
    <w:p w:rsidR="00261ED1" w:rsidRDefault="00DB1920">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 xml:space="preserve">冷链 </w:t>
      </w:r>
      <w:r>
        <w:rPr>
          <w:rFonts w:ascii="黑体" w:eastAsia="黑体" w:hAnsi="黑体"/>
        </w:rPr>
        <w:t>cold chain</w:t>
      </w:r>
    </w:p>
    <w:p w:rsidR="00261ED1" w:rsidRDefault="00DB1920">
      <w:pPr>
        <w:pStyle w:val="affffe"/>
        <w:ind w:firstLine="420"/>
      </w:pPr>
      <w:r>
        <w:rPr>
          <w:rFonts w:hint="eastAsia"/>
        </w:rPr>
        <w:t>保持产品的品质，使其从出厂、运输、贮存直至销售环节始终处于产品必需的低温环境下的供应链系统。</w:t>
      </w:r>
    </w:p>
    <w:p w:rsidR="00261ED1" w:rsidRDefault="00DB1920">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冷</w:t>
      </w:r>
      <w:proofErr w:type="gramStart"/>
      <w:r>
        <w:rPr>
          <w:rFonts w:ascii="黑体" w:eastAsia="黑体" w:hAnsi="黑体" w:hint="eastAsia"/>
        </w:rPr>
        <w:t>链食品</w:t>
      </w:r>
      <w:proofErr w:type="gramEnd"/>
      <w:r>
        <w:rPr>
          <w:rFonts w:ascii="黑体" w:eastAsia="黑体" w:hAnsi="黑体" w:hint="eastAsia"/>
        </w:rPr>
        <w:t xml:space="preserve"> </w:t>
      </w:r>
      <w:r>
        <w:rPr>
          <w:rFonts w:ascii="黑体" w:eastAsia="黑体" w:hAnsi="黑体"/>
        </w:rPr>
        <w:t>cold</w:t>
      </w:r>
      <w:r>
        <w:rPr>
          <w:rFonts w:ascii="黑体" w:eastAsia="黑体" w:hAnsi="黑体" w:hint="eastAsia"/>
        </w:rPr>
        <w:t>-</w:t>
      </w:r>
      <w:r>
        <w:rPr>
          <w:rFonts w:ascii="黑体" w:eastAsia="黑体" w:hAnsi="黑体"/>
        </w:rPr>
        <w:t>chain food</w:t>
      </w:r>
    </w:p>
    <w:p w:rsidR="00261ED1" w:rsidRDefault="00DB1920">
      <w:pPr>
        <w:pStyle w:val="affffe"/>
        <w:ind w:firstLine="420"/>
      </w:pPr>
      <w:r>
        <w:rPr>
          <w:rFonts w:hint="eastAsia"/>
        </w:rPr>
        <w:t>出厂、运输、贮存直至销售环节始终处于自身所必需的低温环境下的食品。</w:t>
      </w:r>
    </w:p>
    <w:p w:rsidR="00261ED1" w:rsidRDefault="00DB1920">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进口冷</w:t>
      </w:r>
      <w:proofErr w:type="gramStart"/>
      <w:r>
        <w:rPr>
          <w:rFonts w:ascii="黑体" w:eastAsia="黑体" w:hAnsi="黑体" w:hint="eastAsia"/>
        </w:rPr>
        <w:t>链食品</w:t>
      </w:r>
      <w:proofErr w:type="gramEnd"/>
      <w:r>
        <w:rPr>
          <w:rFonts w:ascii="黑体" w:eastAsia="黑体" w:hAnsi="黑体" w:hint="eastAsia"/>
        </w:rPr>
        <w:t xml:space="preserve">集中监管仓 </w:t>
      </w:r>
      <w:r>
        <w:rPr>
          <w:rFonts w:ascii="黑体" w:eastAsia="黑体" w:hAnsi="黑体"/>
        </w:rPr>
        <w:t xml:space="preserve">centralized </w:t>
      </w:r>
      <w:r>
        <w:rPr>
          <w:rFonts w:ascii="黑体" w:eastAsia="黑体" w:hAnsi="黑体" w:hint="eastAsia"/>
        </w:rPr>
        <w:t>control</w:t>
      </w:r>
      <w:r>
        <w:rPr>
          <w:rFonts w:ascii="黑体" w:eastAsia="黑体" w:hAnsi="黑体"/>
        </w:rPr>
        <w:t xml:space="preserve"> warehouse for informed cold-chain food</w:t>
      </w:r>
    </w:p>
    <w:p w:rsidR="00261ED1" w:rsidRDefault="00DB1920">
      <w:pPr>
        <w:pStyle w:val="affffe"/>
        <w:ind w:firstLine="420"/>
      </w:pPr>
      <w:r>
        <w:rPr>
          <w:rFonts w:hint="eastAsia"/>
        </w:rPr>
        <w:t>进入南京市储存、加工、销售的进口冷链食品，在其储存、加工、销售前必须进入的集中监督管理仓库。</w:t>
      </w:r>
    </w:p>
    <w:p w:rsidR="00261ED1" w:rsidRDefault="00DB1920">
      <w:pPr>
        <w:pStyle w:val="afff2"/>
        <w:rPr>
          <w:kern w:val="2"/>
          <w:sz w:val="21"/>
          <w:szCs w:val="21"/>
        </w:rPr>
      </w:pPr>
      <w:r>
        <w:rPr>
          <w:rFonts w:hint="eastAsia"/>
        </w:rPr>
        <w:t>已经外地进口冷</w:t>
      </w:r>
      <w:proofErr w:type="gramStart"/>
      <w:r>
        <w:rPr>
          <w:rFonts w:hint="eastAsia"/>
        </w:rPr>
        <w:t>链食品</w:t>
      </w:r>
      <w:proofErr w:type="gramEnd"/>
      <w:r>
        <w:rPr>
          <w:rFonts w:hint="eastAsia"/>
        </w:rPr>
        <w:t>集中监管仓（以下简称监管仓）实施外包装消毒和采样核酸检测，并取得有效出仓证明的进口冷链食品，不再进入我市监管仓进行外包装消毒和采样核酸检测</w:t>
      </w:r>
      <w:r>
        <w:rPr>
          <w:rFonts w:hint="eastAsia"/>
          <w:kern w:val="2"/>
          <w:sz w:val="21"/>
          <w:szCs w:val="21"/>
        </w:rPr>
        <w:t>。</w:t>
      </w:r>
    </w:p>
    <w:p w:rsidR="00261ED1" w:rsidRDefault="00DB1920">
      <w:pPr>
        <w:pStyle w:val="affc"/>
        <w:spacing w:before="312" w:after="312"/>
      </w:pPr>
      <w:r>
        <w:rPr>
          <w:rFonts w:hint="eastAsia"/>
        </w:rPr>
        <w:lastRenderedPageBreak/>
        <w:t>仓储建设要求</w:t>
      </w:r>
    </w:p>
    <w:p w:rsidR="00261ED1" w:rsidRDefault="00DB1920">
      <w:pPr>
        <w:pStyle w:val="affd"/>
        <w:spacing w:before="156" w:after="156"/>
      </w:pPr>
      <w:r>
        <w:rPr>
          <w:rFonts w:hint="eastAsia"/>
        </w:rPr>
        <w:t>选址</w:t>
      </w:r>
    </w:p>
    <w:p w:rsidR="00261ED1" w:rsidRDefault="00DB1920">
      <w:pPr>
        <w:pStyle w:val="affffffffa"/>
      </w:pPr>
      <w:proofErr w:type="gramStart"/>
      <w:r>
        <w:rPr>
          <w:rFonts w:hint="eastAsia"/>
        </w:rPr>
        <w:t>不</w:t>
      </w:r>
      <w:proofErr w:type="gramEnd"/>
      <w:r>
        <w:rPr>
          <w:rFonts w:hint="eastAsia"/>
        </w:rPr>
        <w:t>应选择对食品有显著污染的区域。</w:t>
      </w:r>
    </w:p>
    <w:p w:rsidR="00261ED1" w:rsidRDefault="00DB1920">
      <w:pPr>
        <w:pStyle w:val="affffffffa"/>
      </w:pPr>
      <w:proofErr w:type="gramStart"/>
      <w:r>
        <w:rPr>
          <w:rFonts w:hint="eastAsia"/>
        </w:rPr>
        <w:t>不</w:t>
      </w:r>
      <w:proofErr w:type="gramEnd"/>
      <w:r>
        <w:rPr>
          <w:rFonts w:hint="eastAsia"/>
        </w:rPr>
        <w:t>应选择有害废弃物以及粉尘、有害气体、放射性物质和其他扩散性污染源不能有效清除的地址。</w:t>
      </w:r>
    </w:p>
    <w:p w:rsidR="00261ED1" w:rsidRDefault="00DB1920">
      <w:pPr>
        <w:pStyle w:val="affffffffa"/>
      </w:pPr>
      <w:r>
        <w:rPr>
          <w:rFonts w:hint="eastAsia"/>
        </w:rPr>
        <w:t>选址周围不应有虫害大量孳生的潜在场所，难以避开时应设计必要的防范措施。</w:t>
      </w:r>
    </w:p>
    <w:p w:rsidR="00261ED1" w:rsidRDefault="00DB1920">
      <w:pPr>
        <w:pStyle w:val="affffffffa"/>
      </w:pPr>
      <w:r>
        <w:rPr>
          <w:rFonts w:hint="eastAsia"/>
        </w:rPr>
        <w:t>不宜选择易发生洪涝、台风等自然灾害的地区，难以避开时应设计必要的防范措施。</w:t>
      </w:r>
    </w:p>
    <w:p w:rsidR="00261ED1" w:rsidRDefault="00DB1920">
      <w:pPr>
        <w:pStyle w:val="affd"/>
        <w:spacing w:before="156" w:after="156"/>
      </w:pPr>
      <w:r>
        <w:rPr>
          <w:rFonts w:hint="eastAsia"/>
        </w:rPr>
        <w:t>布局</w:t>
      </w:r>
    </w:p>
    <w:p w:rsidR="00261ED1" w:rsidRDefault="00DB1920">
      <w:pPr>
        <w:pStyle w:val="affffffffa"/>
      </w:pPr>
      <w:r>
        <w:rPr>
          <w:rFonts w:hint="eastAsia"/>
        </w:rPr>
        <w:t>应设置独立装卸货作业空间、独立样品采集空间、独立作业消毒空间、淋浴区和洗手消毒区、危化物品存放区、工作人员集中生活区等功能空间，设置货物出、入仓专门通道，按需设置上、下独立电梯。</w:t>
      </w:r>
    </w:p>
    <w:p w:rsidR="00261ED1" w:rsidRDefault="00DB1920">
      <w:pPr>
        <w:pStyle w:val="affffffffa"/>
      </w:pPr>
      <w:r>
        <w:rPr>
          <w:rFonts w:hint="eastAsia"/>
        </w:rPr>
        <w:t>应设立监管</w:t>
      </w:r>
      <w:proofErr w:type="gramStart"/>
      <w:r>
        <w:rPr>
          <w:rFonts w:hint="eastAsia"/>
        </w:rPr>
        <w:t>仓临时</w:t>
      </w:r>
      <w:proofErr w:type="gramEnd"/>
      <w:r>
        <w:rPr>
          <w:rFonts w:hint="eastAsia"/>
        </w:rPr>
        <w:t>停车场，发挥入场缓冲作用。</w:t>
      </w:r>
    </w:p>
    <w:p w:rsidR="00261ED1" w:rsidRDefault="00DB1920">
      <w:pPr>
        <w:pStyle w:val="affffffffa"/>
      </w:pPr>
      <w:r>
        <w:rPr>
          <w:rFonts w:hint="eastAsia"/>
        </w:rPr>
        <w:t>应设有信息化基础场地，即计算机机房。</w:t>
      </w:r>
    </w:p>
    <w:p w:rsidR="00261ED1" w:rsidRDefault="00DB1920">
      <w:pPr>
        <w:pStyle w:val="affffffffa"/>
      </w:pPr>
      <w:r>
        <w:rPr>
          <w:rFonts w:hint="eastAsia"/>
        </w:rPr>
        <w:t>应设立检测实验室，符合GB 19489、GB 19781、GB/T 27476.1和GB/T 32146.1的相关规定。</w:t>
      </w:r>
    </w:p>
    <w:p w:rsidR="00261ED1" w:rsidRDefault="00DB1920">
      <w:pPr>
        <w:pStyle w:val="affffffffa"/>
      </w:pPr>
      <w:r>
        <w:rPr>
          <w:rFonts w:hint="eastAsia"/>
        </w:rPr>
        <w:t>装货平台和卸货平台应与监管仓吞吐能力相适应。</w:t>
      </w:r>
    </w:p>
    <w:p w:rsidR="00261ED1" w:rsidRDefault="00DB1920">
      <w:pPr>
        <w:pStyle w:val="affffffffa"/>
      </w:pPr>
      <w:r>
        <w:rPr>
          <w:rFonts w:hint="eastAsia"/>
        </w:rPr>
        <w:t>独立作业消毒空间应能满足工器具和设备清洗、消毒，其操作不会对货物造成污染。</w:t>
      </w:r>
    </w:p>
    <w:p w:rsidR="00261ED1" w:rsidRDefault="00DB1920">
      <w:pPr>
        <w:pStyle w:val="affffffffa"/>
      </w:pPr>
      <w:r>
        <w:rPr>
          <w:rFonts w:hint="eastAsia"/>
        </w:rPr>
        <w:t>样品采集空间和消毒空间应完全隔离管理，不应与其他物品装卸货区域、仓库相通。</w:t>
      </w:r>
    </w:p>
    <w:p w:rsidR="00261ED1" w:rsidRDefault="00DB1920">
      <w:pPr>
        <w:pStyle w:val="affffffffa"/>
      </w:pPr>
      <w:r>
        <w:rPr>
          <w:rFonts w:hint="eastAsia"/>
        </w:rPr>
        <w:t>冷库设计应符合GB</w:t>
      </w:r>
      <w:r>
        <w:t>/T</w:t>
      </w:r>
      <w:r>
        <w:rPr>
          <w:rFonts w:hint="eastAsia"/>
        </w:rPr>
        <w:t xml:space="preserve"> 28009、GB 31605和GB 50072的相关规定。</w:t>
      </w:r>
    </w:p>
    <w:p w:rsidR="00261ED1" w:rsidRDefault="00DB1920">
      <w:pPr>
        <w:pStyle w:val="affffffffa"/>
      </w:pPr>
      <w:r>
        <w:rPr>
          <w:rFonts w:hint="eastAsia"/>
        </w:rPr>
        <w:t>监管仓工作区与集中生活区应分开，二者互不影响。</w:t>
      </w:r>
    </w:p>
    <w:p w:rsidR="00261ED1" w:rsidRDefault="00DB1920">
      <w:pPr>
        <w:pStyle w:val="affffffffa"/>
      </w:pPr>
      <w:r>
        <w:rPr>
          <w:rFonts w:hint="eastAsia"/>
        </w:rPr>
        <w:t>布局应满足出入仓流程要求，运输线路应避免交叉和迂回。</w:t>
      </w:r>
    </w:p>
    <w:p w:rsidR="00261ED1" w:rsidRDefault="00DB1920">
      <w:pPr>
        <w:pStyle w:val="affd"/>
        <w:spacing w:before="156" w:after="156"/>
      </w:pPr>
      <w:r>
        <w:rPr>
          <w:rFonts w:hint="eastAsia"/>
        </w:rPr>
        <w:t>设施设备</w:t>
      </w:r>
    </w:p>
    <w:p w:rsidR="00261ED1" w:rsidRDefault="00DB1920">
      <w:pPr>
        <w:pStyle w:val="affe"/>
        <w:spacing w:before="156" w:after="156"/>
      </w:pPr>
      <w:r>
        <w:rPr>
          <w:rFonts w:hint="eastAsia"/>
        </w:rPr>
        <w:t>检测</w:t>
      </w:r>
    </w:p>
    <w:p w:rsidR="00261ED1" w:rsidRDefault="00DB1920">
      <w:pPr>
        <w:pStyle w:val="affffffff9"/>
      </w:pPr>
      <w:r>
        <w:rPr>
          <w:rFonts w:hint="eastAsia"/>
        </w:rPr>
        <w:t>检测实验室设施设备配置应符合GB/T 22278、GB/T 22576.1 和 GB/T 27476.1的相关规定。</w:t>
      </w:r>
    </w:p>
    <w:p w:rsidR="00261ED1" w:rsidRDefault="00DB1920">
      <w:pPr>
        <w:pStyle w:val="affffffff9"/>
      </w:pPr>
      <w:r>
        <w:rPr>
          <w:rFonts w:hint="eastAsia"/>
        </w:rPr>
        <w:t>应配备检验和计量器具，并定期校检。</w:t>
      </w:r>
    </w:p>
    <w:p w:rsidR="00261ED1" w:rsidRDefault="00DB1920">
      <w:pPr>
        <w:pStyle w:val="affffffff9"/>
      </w:pPr>
      <w:r>
        <w:rPr>
          <w:rFonts w:hint="eastAsia"/>
        </w:rPr>
        <w:t>应配备检测人员专用防护用具。</w:t>
      </w:r>
    </w:p>
    <w:p w:rsidR="00261ED1" w:rsidRDefault="00DB1920">
      <w:pPr>
        <w:pStyle w:val="affffffff9"/>
      </w:pPr>
      <w:r>
        <w:rPr>
          <w:rFonts w:hint="eastAsia"/>
        </w:rPr>
        <w:t>应有专用存储器具分类存放实验废弃物。</w:t>
      </w:r>
    </w:p>
    <w:p w:rsidR="00261ED1" w:rsidRDefault="00DB1920">
      <w:pPr>
        <w:pStyle w:val="affe"/>
        <w:spacing w:before="156" w:after="156"/>
      </w:pPr>
      <w:r>
        <w:rPr>
          <w:rFonts w:hint="eastAsia"/>
        </w:rPr>
        <w:t>信息化</w:t>
      </w:r>
    </w:p>
    <w:p w:rsidR="00261ED1" w:rsidRDefault="00DB1920">
      <w:pPr>
        <w:pStyle w:val="affffffff9"/>
      </w:pPr>
      <w:r>
        <w:rPr>
          <w:rFonts w:hint="eastAsia"/>
        </w:rPr>
        <w:t>应配备信息化基础设备，包括但不限于网络设备、服务器设备、监控设备、终端设备。</w:t>
      </w:r>
    </w:p>
    <w:p w:rsidR="00261ED1" w:rsidRDefault="00DB1920">
      <w:pPr>
        <w:pStyle w:val="affffffff9"/>
      </w:pPr>
      <w:r>
        <w:rPr>
          <w:rFonts w:hint="eastAsia"/>
        </w:rPr>
        <w:t>应搭建监管仓所需的信息化软件系统。</w:t>
      </w:r>
    </w:p>
    <w:p w:rsidR="00261ED1" w:rsidRDefault="00DB1920">
      <w:pPr>
        <w:pStyle w:val="affffffff9"/>
      </w:pPr>
      <w:r>
        <w:rPr>
          <w:rFonts w:hint="eastAsia"/>
        </w:rPr>
        <w:t>应配备通信线路和空调系统。</w:t>
      </w:r>
    </w:p>
    <w:p w:rsidR="00261ED1" w:rsidRDefault="00DB1920">
      <w:pPr>
        <w:pStyle w:val="affe"/>
        <w:spacing w:before="156" w:after="156"/>
      </w:pPr>
      <w:r>
        <w:rPr>
          <w:rFonts w:hint="eastAsia"/>
        </w:rPr>
        <w:t>消杀</w:t>
      </w:r>
    </w:p>
    <w:p w:rsidR="00261ED1" w:rsidRDefault="00DB1920">
      <w:pPr>
        <w:pStyle w:val="affffffff9"/>
      </w:pPr>
      <w:r>
        <w:rPr>
          <w:rFonts w:hint="eastAsia"/>
        </w:rPr>
        <w:t>应配备防霉、防鼠、防蚊蝇设施。</w:t>
      </w:r>
    </w:p>
    <w:p w:rsidR="00261ED1" w:rsidRDefault="00DB1920">
      <w:pPr>
        <w:pStyle w:val="affffffff9"/>
      </w:pPr>
      <w:r>
        <w:rPr>
          <w:rFonts w:hint="eastAsia"/>
        </w:rPr>
        <w:t>应配备专用</w:t>
      </w:r>
      <w:proofErr w:type="gramStart"/>
      <w:r>
        <w:rPr>
          <w:rFonts w:hint="eastAsia"/>
        </w:rPr>
        <w:t>消杀工器具</w:t>
      </w:r>
      <w:proofErr w:type="gramEnd"/>
      <w:r>
        <w:rPr>
          <w:rFonts w:hint="eastAsia"/>
        </w:rPr>
        <w:t>及清洗、消毒用工具。</w:t>
      </w:r>
    </w:p>
    <w:p w:rsidR="00261ED1" w:rsidRDefault="00DB1920">
      <w:pPr>
        <w:pStyle w:val="affffffff9"/>
      </w:pPr>
      <w:r>
        <w:rPr>
          <w:rFonts w:hint="eastAsia"/>
        </w:rPr>
        <w:t>应配备消杀专用防护具。</w:t>
      </w:r>
    </w:p>
    <w:p w:rsidR="00261ED1" w:rsidRDefault="00DB1920">
      <w:pPr>
        <w:pStyle w:val="affe"/>
        <w:spacing w:before="156" w:after="156"/>
      </w:pPr>
      <w:r>
        <w:rPr>
          <w:rFonts w:hint="eastAsia"/>
        </w:rPr>
        <w:t>冷库</w:t>
      </w:r>
    </w:p>
    <w:p w:rsidR="00261ED1" w:rsidRDefault="00DB1920">
      <w:pPr>
        <w:pStyle w:val="affffffff9"/>
      </w:pPr>
      <w:r>
        <w:rPr>
          <w:rFonts w:hint="eastAsia"/>
        </w:rPr>
        <w:t>冷库的设施设备应符合GB/</w:t>
      </w:r>
      <w:r>
        <w:t>T</w:t>
      </w:r>
      <w:r>
        <w:rPr>
          <w:rFonts w:hint="eastAsia"/>
        </w:rPr>
        <w:t xml:space="preserve"> 28009和GB 31605的相关规定。</w:t>
      </w:r>
    </w:p>
    <w:p w:rsidR="00261ED1" w:rsidRDefault="00DB1920">
      <w:pPr>
        <w:pStyle w:val="affffffff9"/>
      </w:pPr>
      <w:r>
        <w:rPr>
          <w:rFonts w:hint="eastAsia"/>
        </w:rPr>
        <w:lastRenderedPageBreak/>
        <w:t>冷库接触外界空气的门，应在其外侧设置冷风幕或在内侧设置耐低温的透明塑料门帘。</w:t>
      </w:r>
    </w:p>
    <w:p w:rsidR="00261ED1" w:rsidRDefault="00DB1920">
      <w:pPr>
        <w:pStyle w:val="affffffff9"/>
      </w:pPr>
      <w:r>
        <w:rPr>
          <w:rFonts w:hint="eastAsia"/>
        </w:rPr>
        <w:t>冷库应配备温湿度自动显示装置和具有异常报警功能的温湿度检测装置，温湿度检测装置应位于不易受冷凝、异常气流、辐射、振动和可能冲击的地方并定期校检。</w:t>
      </w:r>
    </w:p>
    <w:p w:rsidR="00261ED1" w:rsidRDefault="00DB1920">
      <w:pPr>
        <w:pStyle w:val="affffffff9"/>
      </w:pPr>
      <w:r>
        <w:rPr>
          <w:rFonts w:hint="eastAsia"/>
        </w:rPr>
        <w:t>冷库库门、电梯门、柱子、墙壁和制冷系统管道等易受碰撞之处，应设有防护装置。</w:t>
      </w:r>
    </w:p>
    <w:p w:rsidR="00261ED1" w:rsidRDefault="00DB1920">
      <w:pPr>
        <w:pStyle w:val="affffffff9"/>
      </w:pPr>
      <w:r>
        <w:rPr>
          <w:rFonts w:hint="eastAsia"/>
        </w:rPr>
        <w:t>冷库蒸发排管、排风机等不应存在内部和外部锈蚀；水循环和污水排放系统设计合理，对不同用途管道进行编号并标记清晰。</w:t>
      </w:r>
    </w:p>
    <w:p w:rsidR="00261ED1" w:rsidRDefault="00DB1920">
      <w:pPr>
        <w:pStyle w:val="affc"/>
        <w:spacing w:before="312" w:after="312"/>
      </w:pPr>
      <w:r>
        <w:rPr>
          <w:rFonts w:hint="eastAsia"/>
        </w:rPr>
        <w:t>卫生要求</w:t>
      </w:r>
    </w:p>
    <w:p w:rsidR="00261ED1" w:rsidRDefault="00DB1920">
      <w:pPr>
        <w:pStyle w:val="affffffff7"/>
      </w:pPr>
      <w:r>
        <w:rPr>
          <w:rFonts w:hint="eastAsia"/>
        </w:rPr>
        <w:t>仓内地面应耐腐蚀、耐磨、防滑并易于排水、易于清洗消毒并保持清洁；仓内墙面应耐腐蚀、易于清洗消毒并保持清洁。</w:t>
      </w:r>
    </w:p>
    <w:p w:rsidR="00261ED1" w:rsidRDefault="00DB1920">
      <w:pPr>
        <w:pStyle w:val="affffffff7"/>
      </w:pPr>
      <w:r>
        <w:rPr>
          <w:rFonts w:hint="eastAsia"/>
        </w:rPr>
        <w:t>排水系统应完善通畅，道路应有防积水措施。冷库周边不应采用明沟排放污水。</w:t>
      </w:r>
    </w:p>
    <w:p w:rsidR="00261ED1" w:rsidRDefault="00DB1920">
      <w:pPr>
        <w:pStyle w:val="affffffff7"/>
      </w:pPr>
      <w:r>
        <w:rPr>
          <w:rFonts w:hint="eastAsia"/>
        </w:rPr>
        <w:t>废弃物和垃圾应使用加盖、不漏水且防腐蚀的容器盛放和运输，放置废弃物和垃圾的场所应密闭且远离冷库，废弃物和垃圾应及时清理出仓。</w:t>
      </w:r>
    </w:p>
    <w:p w:rsidR="00261ED1" w:rsidRDefault="00DB1920">
      <w:pPr>
        <w:pStyle w:val="affffffff7"/>
      </w:pPr>
      <w:proofErr w:type="gramStart"/>
      <w:r>
        <w:rPr>
          <w:rFonts w:hint="eastAsia"/>
        </w:rPr>
        <w:t>仓区不</w:t>
      </w:r>
      <w:proofErr w:type="gramEnd"/>
      <w:r>
        <w:rPr>
          <w:rFonts w:hint="eastAsia"/>
        </w:rPr>
        <w:t>应有卫生死角和蚊蝇孳生地。</w:t>
      </w:r>
    </w:p>
    <w:p w:rsidR="00261ED1" w:rsidRDefault="00DB1920">
      <w:pPr>
        <w:pStyle w:val="affffffff7"/>
      </w:pPr>
      <w:r>
        <w:rPr>
          <w:rFonts w:hint="eastAsia"/>
        </w:rPr>
        <w:t>核酸检测相关物品应按照医疗废弃物集中转运处理，使用双层黄色垃圾袋盛装，封口严密。</w:t>
      </w:r>
    </w:p>
    <w:p w:rsidR="00261ED1" w:rsidRDefault="00DB1920">
      <w:pPr>
        <w:pStyle w:val="affffffff7"/>
      </w:pPr>
      <w:r>
        <w:rPr>
          <w:rFonts w:hint="eastAsia"/>
        </w:rPr>
        <w:t>实验室卫生条件应符合GB/T 22576.1中的相关规定。</w:t>
      </w:r>
    </w:p>
    <w:p w:rsidR="00261ED1" w:rsidRDefault="00DB1920">
      <w:pPr>
        <w:pStyle w:val="affc"/>
        <w:spacing w:before="312" w:after="312"/>
      </w:pPr>
      <w:r>
        <w:rPr>
          <w:rFonts w:hint="eastAsia"/>
        </w:rPr>
        <w:t>人员管理</w:t>
      </w:r>
    </w:p>
    <w:p w:rsidR="00261ED1" w:rsidRDefault="00DB1920">
      <w:pPr>
        <w:pStyle w:val="affd"/>
        <w:spacing w:before="156" w:after="156"/>
        <w:rPr>
          <w:shd w:val="clear" w:color="auto" w:fill="FFFFFF"/>
        </w:rPr>
      </w:pPr>
      <w:r>
        <w:rPr>
          <w:rFonts w:hint="eastAsia"/>
          <w:shd w:val="clear" w:color="auto" w:fill="FFFFFF"/>
        </w:rPr>
        <w:t>人员资质</w:t>
      </w:r>
    </w:p>
    <w:p w:rsidR="00261ED1" w:rsidRDefault="00DB1920">
      <w:pPr>
        <w:pStyle w:val="affffffffa"/>
      </w:pPr>
      <w:r>
        <w:rPr>
          <w:rFonts w:hint="eastAsia"/>
        </w:rPr>
        <w:t>工作人员应经过常规操作及疫情防控培训并通过考核后上岗。</w:t>
      </w:r>
    </w:p>
    <w:p w:rsidR="00261ED1" w:rsidRDefault="00DB1920">
      <w:pPr>
        <w:pStyle w:val="affffffffa"/>
        <w:rPr>
          <w:shd w:val="clear" w:color="auto" w:fill="FFFFFF"/>
        </w:rPr>
      </w:pPr>
      <w:r>
        <w:rPr>
          <w:shd w:val="clear" w:color="auto" w:fill="FFFFFF"/>
        </w:rPr>
        <w:t>样本采集人员应</w:t>
      </w:r>
      <w:r>
        <w:rPr>
          <w:rFonts w:hint="eastAsia"/>
          <w:shd w:val="clear" w:color="auto" w:fill="FFFFFF"/>
        </w:rPr>
        <w:t>为</w:t>
      </w:r>
      <w:r>
        <w:rPr>
          <w:shd w:val="clear" w:color="auto" w:fill="FFFFFF"/>
        </w:rPr>
        <w:t>检测机构工作人员，经培训考核合格后上岗，</w:t>
      </w:r>
      <w:r>
        <w:rPr>
          <w:rFonts w:hint="eastAsia"/>
          <w:shd w:val="clear" w:color="auto" w:fill="FFFFFF"/>
        </w:rPr>
        <w:t>不应</w:t>
      </w:r>
      <w:r>
        <w:rPr>
          <w:shd w:val="clear" w:color="auto" w:fill="FFFFFF"/>
        </w:rPr>
        <w:t>由委托人代行采集</w:t>
      </w:r>
      <w:r>
        <w:rPr>
          <w:rFonts w:hint="eastAsia"/>
          <w:shd w:val="clear" w:color="auto" w:fill="FFFFFF"/>
        </w:rPr>
        <w:t>。</w:t>
      </w:r>
    </w:p>
    <w:p w:rsidR="00261ED1" w:rsidRDefault="00DB1920">
      <w:pPr>
        <w:pStyle w:val="affd"/>
        <w:spacing w:before="156" w:after="156"/>
        <w:rPr>
          <w:shd w:val="clear" w:color="auto" w:fill="FFFFFF"/>
        </w:rPr>
      </w:pPr>
      <w:r>
        <w:rPr>
          <w:rFonts w:hint="eastAsia"/>
          <w:shd w:val="clear" w:color="auto" w:fill="FFFFFF"/>
        </w:rPr>
        <w:t>进出仓防护</w:t>
      </w:r>
    </w:p>
    <w:p w:rsidR="00261ED1" w:rsidRDefault="00DB1920">
      <w:pPr>
        <w:pStyle w:val="affffffffa"/>
      </w:pPr>
      <w:r>
        <w:rPr>
          <w:rFonts w:hint="eastAsia"/>
        </w:rPr>
        <w:t>进仓前需在指定场所正确穿戴工作服、一次性工作帽、一次性橡胶手套、防护服、医用防护口罩、防护面屏或护目镜、胶靴或防水鞋套等个人防护装备。</w:t>
      </w:r>
    </w:p>
    <w:p w:rsidR="00261ED1" w:rsidRDefault="00DB1920">
      <w:pPr>
        <w:pStyle w:val="affffffffa"/>
      </w:pPr>
      <w:r>
        <w:rPr>
          <w:rFonts w:hint="eastAsia"/>
        </w:rPr>
        <w:t>身体任何部位不应直接裸露接触货物，一旦接触应立即停止工作并消毒。</w:t>
      </w:r>
    </w:p>
    <w:p w:rsidR="00261ED1" w:rsidRDefault="00DB1920">
      <w:pPr>
        <w:pStyle w:val="affffffffa"/>
      </w:pPr>
      <w:r>
        <w:rPr>
          <w:rFonts w:hint="eastAsia"/>
        </w:rPr>
        <w:t>出仓后应先消毒再脱防护服，脱防护</w:t>
      </w:r>
      <w:proofErr w:type="gramStart"/>
      <w:r>
        <w:rPr>
          <w:rFonts w:hint="eastAsia"/>
        </w:rPr>
        <w:t>服每个</w:t>
      </w:r>
      <w:proofErr w:type="gramEnd"/>
      <w:r>
        <w:rPr>
          <w:rFonts w:hint="eastAsia"/>
        </w:rPr>
        <w:t>步骤前应做手部消毒。</w:t>
      </w:r>
    </w:p>
    <w:p w:rsidR="00261ED1" w:rsidRDefault="00DB1920">
      <w:pPr>
        <w:pStyle w:val="affffffffa"/>
      </w:pPr>
      <w:r>
        <w:rPr>
          <w:rFonts w:hint="eastAsia"/>
        </w:rPr>
        <w:t>每次进出监管仓应更换个人防护装备。</w:t>
      </w:r>
    </w:p>
    <w:p w:rsidR="00261ED1" w:rsidRDefault="00DB1920">
      <w:pPr>
        <w:pStyle w:val="affd"/>
        <w:spacing w:before="156" w:after="156"/>
        <w:rPr>
          <w:shd w:val="clear" w:color="auto" w:fill="FFFFFF"/>
        </w:rPr>
      </w:pPr>
      <w:r>
        <w:rPr>
          <w:rFonts w:hint="eastAsia"/>
          <w:shd w:val="clear" w:color="auto" w:fill="FFFFFF"/>
        </w:rPr>
        <w:t>日常管理</w:t>
      </w:r>
    </w:p>
    <w:p w:rsidR="00261ED1" w:rsidRDefault="00DB1920">
      <w:pPr>
        <w:pStyle w:val="affffffffa"/>
      </w:pPr>
      <w:r>
        <w:rPr>
          <w:rFonts w:hint="eastAsia"/>
        </w:rPr>
        <w:t>监管仓工作人员应完成新冠肺炎疫苗接种，每2天进行1次核酸检测。对涉及阳性货物或病例，且未被判定为密接或</w:t>
      </w:r>
      <w:proofErr w:type="gramStart"/>
      <w:r>
        <w:rPr>
          <w:rFonts w:hint="eastAsia"/>
        </w:rPr>
        <w:t>密接的密接的</w:t>
      </w:r>
      <w:proofErr w:type="gramEnd"/>
      <w:r>
        <w:rPr>
          <w:rFonts w:hint="eastAsia"/>
        </w:rPr>
        <w:t>人员，应连续7天、每天进行1次核酸检测（鼻咽拭子和口咽拭子交叉采集），核酸检测为阴性后恢复正常检测频次。</w:t>
      </w:r>
    </w:p>
    <w:p w:rsidR="00261ED1" w:rsidRDefault="00DB1920">
      <w:pPr>
        <w:pStyle w:val="affffffffa"/>
      </w:pPr>
      <w:r>
        <w:rPr>
          <w:rFonts w:hint="eastAsia"/>
        </w:rPr>
        <w:t>应为监管仓工作人员建立健康监测登记台账，记录身份信息、新冠肺炎疫苗接种情况、既往病史等。</w:t>
      </w:r>
    </w:p>
    <w:p w:rsidR="00261ED1" w:rsidRDefault="00DB1920">
      <w:pPr>
        <w:pStyle w:val="affffffffa"/>
      </w:pPr>
      <w:r>
        <w:rPr>
          <w:rFonts w:hint="eastAsia"/>
        </w:rPr>
        <w:t>应实行人员闭环管理集中住宿制度。</w:t>
      </w:r>
    </w:p>
    <w:p w:rsidR="00261ED1" w:rsidRDefault="00DB1920">
      <w:pPr>
        <w:pStyle w:val="af2"/>
      </w:pPr>
      <w:r>
        <w:rPr>
          <w:rFonts w:hint="eastAsia"/>
        </w:rPr>
        <w:t>人员单人单间居住，不同批次人员分区域居住；非工作期间应在各自居住房间内起居，避免外出活动和与仓外人员接触。</w:t>
      </w:r>
    </w:p>
    <w:p w:rsidR="00261ED1" w:rsidRDefault="00DB1920">
      <w:pPr>
        <w:pStyle w:val="af2"/>
      </w:pPr>
      <w:r>
        <w:rPr>
          <w:rFonts w:hint="eastAsia"/>
        </w:rPr>
        <w:t>集中生活区应分别设置出、入口，入口处设置自动体温检测装置；设置相对独立、采光和通风良好、</w:t>
      </w:r>
      <w:proofErr w:type="gramStart"/>
      <w:r>
        <w:rPr>
          <w:rFonts w:hint="eastAsia"/>
        </w:rPr>
        <w:t>不</w:t>
      </w:r>
      <w:proofErr w:type="gramEnd"/>
      <w:r>
        <w:rPr>
          <w:rFonts w:hint="eastAsia"/>
        </w:rPr>
        <w:t>与其他房间有空气流通、有独立卫生间和洗手设施的房间。</w:t>
      </w:r>
    </w:p>
    <w:p w:rsidR="00261ED1" w:rsidRDefault="00DB1920">
      <w:pPr>
        <w:pStyle w:val="affffffffa"/>
      </w:pPr>
      <w:r>
        <w:rPr>
          <w:rFonts w:hint="eastAsia"/>
        </w:rPr>
        <w:t>应实行轮班上岗制度，监管仓工作人员按照1</w:t>
      </w:r>
      <w:r>
        <w:t>4</w:t>
      </w:r>
      <w:r>
        <w:rPr>
          <w:rFonts w:hint="eastAsia"/>
        </w:rPr>
        <w:t>天</w:t>
      </w:r>
      <w:proofErr w:type="gramStart"/>
      <w:r>
        <w:rPr>
          <w:rFonts w:hint="eastAsia"/>
        </w:rPr>
        <w:t>一</w:t>
      </w:r>
      <w:proofErr w:type="gramEnd"/>
      <w:r>
        <w:rPr>
          <w:rFonts w:hint="eastAsia"/>
        </w:rPr>
        <w:t>轮换的周期实施轮班作业。</w:t>
      </w:r>
    </w:p>
    <w:p w:rsidR="00261ED1" w:rsidRDefault="00DB1920">
      <w:pPr>
        <w:pStyle w:val="affffffffa"/>
      </w:pPr>
      <w:r>
        <w:rPr>
          <w:rFonts w:hint="eastAsia"/>
        </w:rPr>
        <w:lastRenderedPageBreak/>
        <w:t>工作人员应按照工作性质在规定工作区域活动，避免无关人员与货物接触。</w:t>
      </w:r>
    </w:p>
    <w:p w:rsidR="00261ED1" w:rsidRDefault="00DB1920">
      <w:pPr>
        <w:pStyle w:val="affffffffa"/>
      </w:pPr>
      <w:r>
        <w:rPr>
          <w:rFonts w:hint="eastAsia"/>
        </w:rPr>
        <w:t>应实行每日健康监测制度，每日上岗前及下岗后各开展1次健康监测，建立健康管理台账。</w:t>
      </w:r>
    </w:p>
    <w:p w:rsidR="00261ED1" w:rsidRDefault="00DB1920">
      <w:pPr>
        <w:pStyle w:val="affffffffa"/>
      </w:pPr>
      <w:r>
        <w:rPr>
          <w:rFonts w:hint="eastAsia"/>
        </w:rPr>
        <w:t>应减少外来人员进入作业区域，确需进入，应询问并登记所在单位、健康状况、接触疫情发生地区人员等情况，查验4</w:t>
      </w:r>
      <w:r>
        <w:t>8</w:t>
      </w:r>
      <w:r>
        <w:rPr>
          <w:rFonts w:hint="eastAsia"/>
        </w:rPr>
        <w:t>h内核酸检测阴性证明，按照入仓要求做好个人防护。</w:t>
      </w:r>
    </w:p>
    <w:p w:rsidR="00261ED1" w:rsidRDefault="00DB1920">
      <w:pPr>
        <w:pStyle w:val="affffffffa"/>
      </w:pPr>
      <w:r>
        <w:rPr>
          <w:rFonts w:hint="eastAsia"/>
        </w:rPr>
        <w:t>车辆进出时，门卫值班员、工作人员和司机三者间应避免不必要的接触。</w:t>
      </w:r>
    </w:p>
    <w:p w:rsidR="00261ED1" w:rsidRDefault="00DB1920">
      <w:pPr>
        <w:pStyle w:val="affd"/>
        <w:spacing w:before="156" w:after="156"/>
      </w:pPr>
      <w:r>
        <w:rPr>
          <w:rFonts w:hint="eastAsia"/>
        </w:rPr>
        <w:t>应急处置</w:t>
      </w:r>
    </w:p>
    <w:p w:rsidR="00261ED1" w:rsidRDefault="00DB1920">
      <w:pPr>
        <w:pStyle w:val="affffe"/>
        <w:ind w:firstLine="420"/>
      </w:pPr>
      <w:r>
        <w:rPr>
          <w:rFonts w:hint="eastAsia"/>
        </w:rPr>
        <w:t>人员出现体温≥3</w:t>
      </w:r>
      <w:r>
        <w:t>7.3</w:t>
      </w:r>
      <w:r>
        <w:rPr>
          <w:rFonts w:hint="eastAsia"/>
        </w:rPr>
        <w:t>℃或有咳嗽等症状，应佩戴医用防护口罩在房间内隔离，及时报告监管仓，由定点医院安排专人专车陪同送医排查。</w:t>
      </w:r>
    </w:p>
    <w:p w:rsidR="00261ED1" w:rsidRDefault="00DB1920">
      <w:pPr>
        <w:pStyle w:val="affe"/>
        <w:spacing w:before="156" w:after="156"/>
      </w:pPr>
      <w:r>
        <w:rPr>
          <w:rFonts w:hint="eastAsia"/>
        </w:rPr>
        <w:t>离岗管理</w:t>
      </w:r>
    </w:p>
    <w:p w:rsidR="00261ED1" w:rsidRDefault="00DB1920">
      <w:pPr>
        <w:pStyle w:val="affffe"/>
        <w:ind w:firstLine="420"/>
      </w:pPr>
      <w:r>
        <w:rPr>
          <w:rFonts w:hint="eastAsia"/>
        </w:rPr>
        <w:t>轮班离岗的监管仓工作人员应实施7天集中隔离休养+</w:t>
      </w:r>
      <w:r>
        <w:t>7</w:t>
      </w:r>
      <w:r>
        <w:rPr>
          <w:rFonts w:hint="eastAsia"/>
        </w:rPr>
        <w:t>天居家健康监测。</w:t>
      </w:r>
    </w:p>
    <w:p w:rsidR="00261ED1" w:rsidRDefault="00DB1920">
      <w:pPr>
        <w:pStyle w:val="af5"/>
      </w:pPr>
      <w:r>
        <w:rPr>
          <w:rFonts w:hint="eastAsia"/>
        </w:rPr>
        <w:t>7天集中隔离休养宜在原集中生活区居住房间进行，或闭环转运至其他满足闭环管理集中住宿条件的场所。集中隔离休养期间不应离开居住房间，每日进行健康监测，在第1、4、7天分别进行1次核酸检测，检测均为阴性后转入</w:t>
      </w:r>
      <w:r>
        <w:t>7</w:t>
      </w:r>
      <w:r>
        <w:rPr>
          <w:rFonts w:hint="eastAsia"/>
        </w:rPr>
        <w:t>天居家健康监测。</w:t>
      </w:r>
    </w:p>
    <w:p w:rsidR="00261ED1" w:rsidRDefault="00DB1920">
      <w:pPr>
        <w:pStyle w:val="af5"/>
      </w:pPr>
      <w:r>
        <w:rPr>
          <w:rFonts w:hint="eastAsia"/>
        </w:rPr>
        <w:t>居家健康监测的第7天进行核酸检测，检测为阴性后可自由流动。</w:t>
      </w:r>
    </w:p>
    <w:p w:rsidR="00261ED1" w:rsidRDefault="00DB1920">
      <w:pPr>
        <w:pStyle w:val="affc"/>
        <w:spacing w:before="312" w:after="312"/>
      </w:pPr>
      <w:r>
        <w:rPr>
          <w:rFonts w:hint="eastAsia"/>
        </w:rPr>
        <w:t>出入仓流程及操作要求</w:t>
      </w:r>
    </w:p>
    <w:p w:rsidR="00261ED1" w:rsidRDefault="00DB1920">
      <w:pPr>
        <w:pStyle w:val="affd"/>
        <w:spacing w:before="156" w:after="156"/>
      </w:pPr>
      <w:r>
        <w:rPr>
          <w:rFonts w:hint="eastAsia"/>
        </w:rPr>
        <w:t>预约入场</w:t>
      </w:r>
    </w:p>
    <w:p w:rsidR="00261ED1" w:rsidRDefault="00DB1920">
      <w:pPr>
        <w:pStyle w:val="affffffffa"/>
      </w:pPr>
      <w:r>
        <w:rPr>
          <w:rFonts w:hint="eastAsia"/>
        </w:rPr>
        <w:t>实行网络预约方式，登陆“我的南京”应用程序，填报联系人及企业基本信息、车辆信息、海关信息、食品信息，预约入库时间。</w:t>
      </w:r>
    </w:p>
    <w:p w:rsidR="00261ED1" w:rsidRDefault="00DB1920">
      <w:pPr>
        <w:pStyle w:val="affffffffa"/>
      </w:pPr>
      <w:r>
        <w:rPr>
          <w:rFonts w:hint="eastAsia"/>
        </w:rPr>
        <w:t>预约申请提交成功后，等待系统审核，审核通过后预约生效；如未通过审核，则需要重新提交申请。</w:t>
      </w:r>
    </w:p>
    <w:p w:rsidR="00261ED1" w:rsidRDefault="00DB1920">
      <w:pPr>
        <w:pStyle w:val="affffffffa"/>
      </w:pPr>
      <w:r>
        <w:rPr>
          <w:rFonts w:hint="eastAsia"/>
        </w:rPr>
        <w:t>预约成功后，货物需在预约时间段内到达监管仓。如未按约定时间到达，本次预约将被取消，货主或现场跟进人需要重新预约。</w:t>
      </w:r>
    </w:p>
    <w:p w:rsidR="00261ED1" w:rsidRDefault="00DB1920">
      <w:pPr>
        <w:pStyle w:val="affffffffa"/>
      </w:pPr>
      <w:r>
        <w:rPr>
          <w:rFonts w:hint="eastAsia"/>
        </w:rPr>
        <w:t>应对来自高风险厂商的冷链食品进行风险预警。</w:t>
      </w:r>
    </w:p>
    <w:p w:rsidR="00261ED1" w:rsidRDefault="00DB1920">
      <w:pPr>
        <w:pStyle w:val="affd"/>
        <w:spacing w:before="156" w:after="156"/>
      </w:pPr>
      <w:r>
        <w:rPr>
          <w:rFonts w:hint="eastAsia"/>
        </w:rPr>
        <w:t>入场消毒</w:t>
      </w:r>
    </w:p>
    <w:p w:rsidR="00261ED1" w:rsidRDefault="00DB1920">
      <w:pPr>
        <w:pStyle w:val="affffffffa"/>
      </w:pPr>
      <w:r>
        <w:rPr>
          <w:rFonts w:hint="eastAsia"/>
        </w:rPr>
        <w:t>取得预约信息的进口冷链食品运输车辆凭预约确认信息，排队进入集中监管</w:t>
      </w:r>
      <w:proofErr w:type="gramStart"/>
      <w:r>
        <w:rPr>
          <w:rFonts w:hint="eastAsia"/>
        </w:rPr>
        <w:t>仓临时</w:t>
      </w:r>
      <w:proofErr w:type="gramEnd"/>
      <w:r>
        <w:rPr>
          <w:rFonts w:hint="eastAsia"/>
        </w:rPr>
        <w:t>停车场，由停车场工作人员核对预约信息后，从专用通道入场。</w:t>
      </w:r>
    </w:p>
    <w:p w:rsidR="00261ED1" w:rsidRDefault="00DB1920">
      <w:pPr>
        <w:pStyle w:val="affffffffa"/>
      </w:pPr>
      <w:r>
        <w:rPr>
          <w:rFonts w:hint="eastAsia"/>
        </w:rPr>
        <w:t>入场车辆驾驶员按照到达现场的顺序登记信息，填写车牌号、姓名、联系电话、现场体温、核酸检测报告、健康码情况。监管仓工作人员对车辆外观、驾驶舱及舱内方向盘、地面等进行消毒，填写消毒记录和消毒时间并签名。</w:t>
      </w:r>
    </w:p>
    <w:p w:rsidR="00261ED1" w:rsidRDefault="00DB1920">
      <w:pPr>
        <w:pStyle w:val="affffffffa"/>
      </w:pPr>
      <w:r>
        <w:rPr>
          <w:rFonts w:hint="eastAsia"/>
        </w:rPr>
        <w:t>入场车辆按照登记顺序进入等待区等待卸货。</w:t>
      </w:r>
    </w:p>
    <w:p w:rsidR="00261ED1" w:rsidRDefault="00DB1920">
      <w:pPr>
        <w:pStyle w:val="affd"/>
        <w:spacing w:before="156" w:after="156"/>
      </w:pPr>
      <w:r>
        <w:rPr>
          <w:rFonts w:hint="eastAsia"/>
        </w:rPr>
        <w:t>采样和卸货</w:t>
      </w:r>
    </w:p>
    <w:p w:rsidR="00261ED1" w:rsidRDefault="00DB1920">
      <w:pPr>
        <w:pStyle w:val="affe"/>
        <w:spacing w:before="156" w:after="156"/>
      </w:pPr>
      <w:r>
        <w:rPr>
          <w:rFonts w:hint="eastAsia"/>
        </w:rPr>
        <w:t>基本要求</w:t>
      </w:r>
    </w:p>
    <w:p w:rsidR="00261ED1" w:rsidRDefault="00DB1920">
      <w:pPr>
        <w:pStyle w:val="affffffff9"/>
      </w:pPr>
      <w:r>
        <w:rPr>
          <w:rFonts w:hint="eastAsia"/>
        </w:rPr>
        <w:t>入场车辆打开车门前应对车门进行消毒。</w:t>
      </w:r>
    </w:p>
    <w:p w:rsidR="00261ED1" w:rsidRDefault="00DB1920">
      <w:pPr>
        <w:pStyle w:val="affffffff9"/>
      </w:pPr>
      <w:r>
        <w:rPr>
          <w:rFonts w:hint="eastAsia"/>
        </w:rPr>
        <w:t>如同</w:t>
      </w:r>
      <w:proofErr w:type="gramStart"/>
      <w:r>
        <w:rPr>
          <w:rFonts w:hint="eastAsia"/>
        </w:rPr>
        <w:t>一</w:t>
      </w:r>
      <w:proofErr w:type="gramEnd"/>
      <w:r>
        <w:rPr>
          <w:rFonts w:hint="eastAsia"/>
        </w:rPr>
        <w:t>入场车辆装载货物为同一批次，则采样后按照8</w:t>
      </w:r>
      <w:r>
        <w:t>.3.4</w:t>
      </w:r>
      <w:r>
        <w:rPr>
          <w:rFonts w:hint="eastAsia"/>
        </w:rPr>
        <w:t>进行卸货消毒；如货物为不同批次，则按照批次进行采样和卸货，同批次货物采样结束则按照8</w:t>
      </w:r>
      <w:r>
        <w:t>.3.4</w:t>
      </w:r>
      <w:r>
        <w:rPr>
          <w:rFonts w:hint="eastAsia"/>
        </w:rPr>
        <w:t>进行卸货消毒，再对下一批次进行采样。</w:t>
      </w:r>
    </w:p>
    <w:p w:rsidR="00261ED1" w:rsidRDefault="00DB1920">
      <w:pPr>
        <w:pStyle w:val="affffffff9"/>
      </w:pPr>
      <w:r>
        <w:rPr>
          <w:rFonts w:hint="eastAsia"/>
        </w:rPr>
        <w:lastRenderedPageBreak/>
        <w:t>应在采集的标本外部标记清晰、明确、唯一的样品编号，并在相应的采样记录表内填写对应编号样品的详细信息，登记信息含预约单号、采样地点、被采样单位、进口商名称、一级经销商名称、样品名称、生产批号和生产日期、原产国、生产厂家名称或注册号、报关单号、集装箱编号、样本分类、包装完好度、入境口岸、入境日期等。</w:t>
      </w:r>
    </w:p>
    <w:p w:rsidR="00261ED1" w:rsidRDefault="00DB1920">
      <w:pPr>
        <w:pStyle w:val="affffffff9"/>
      </w:pPr>
      <w:r>
        <w:rPr>
          <w:rFonts w:hint="eastAsia"/>
        </w:rPr>
        <w:t>应采用非灭活型病毒采样管进行采样，确保采样管包装完好，在保质期内使用。</w:t>
      </w:r>
    </w:p>
    <w:p w:rsidR="00261ED1" w:rsidRDefault="00DB1920">
      <w:pPr>
        <w:pStyle w:val="affffffff9"/>
      </w:pPr>
      <w:r>
        <w:rPr>
          <w:rFonts w:hint="eastAsia"/>
        </w:rPr>
        <w:t>采样过程应遵循无菌操作，做好人员防护和工器具消毒，防止外来或交叉污染。</w:t>
      </w:r>
    </w:p>
    <w:p w:rsidR="00261ED1" w:rsidRDefault="00DB1920">
      <w:pPr>
        <w:pStyle w:val="affffffff9"/>
      </w:pPr>
      <w:r>
        <w:rPr>
          <w:rFonts w:hint="eastAsia"/>
        </w:rPr>
        <w:t>采样过程中，采样拭子应只接触既定采样位置的表面，避免触碰到其他物体。</w:t>
      </w:r>
    </w:p>
    <w:p w:rsidR="00261ED1" w:rsidRDefault="00DB1920">
      <w:pPr>
        <w:pStyle w:val="affffffff9"/>
      </w:pPr>
      <w:r>
        <w:rPr>
          <w:rFonts w:hint="eastAsia"/>
        </w:rPr>
        <w:t>采样时，宜将拭子与物表平行，涂擦的同时，应轻轻转动拭子，保证拭子表面均匀擦拭物表。</w:t>
      </w:r>
    </w:p>
    <w:p w:rsidR="00261ED1" w:rsidRDefault="00DB1920">
      <w:pPr>
        <w:pStyle w:val="affffffff9"/>
      </w:pPr>
      <w:r>
        <w:rPr>
          <w:rFonts w:hint="eastAsia"/>
        </w:rPr>
        <w:t>应使用标本转运箱转运标本，每个转运箱内放置2个预冷冰袋，保证样本低温运送至方舱实验室。样本从采集到抵达方舱实验室的时间应控制在4h内。</w:t>
      </w:r>
    </w:p>
    <w:p w:rsidR="00261ED1" w:rsidRDefault="00DB1920">
      <w:pPr>
        <w:pStyle w:val="affe"/>
        <w:spacing w:before="156" w:after="156"/>
        <w:rPr>
          <w:kern w:val="2"/>
        </w:rPr>
      </w:pPr>
      <w:r>
        <w:rPr>
          <w:rFonts w:hint="eastAsia"/>
        </w:rPr>
        <w:t>采样数量</w:t>
      </w:r>
    </w:p>
    <w:p w:rsidR="00261ED1" w:rsidRDefault="00DB1920">
      <w:pPr>
        <w:pStyle w:val="affffffff9"/>
      </w:pPr>
      <w:r>
        <w:rPr>
          <w:rFonts w:hint="eastAsia"/>
        </w:rPr>
        <w:t>应将产品品名、包装规格、生产企业、进口商（或国内经销商）、集装箱、冷藏运输车辆、产品批次、生产日期等均相同的产品确定为同一批次冷链食品。</w:t>
      </w:r>
    </w:p>
    <w:p w:rsidR="00261ED1" w:rsidRDefault="00DB1920">
      <w:pPr>
        <w:pStyle w:val="affffffff9"/>
      </w:pPr>
      <w:r>
        <w:rPr>
          <w:rFonts w:hint="eastAsia"/>
        </w:rPr>
        <w:t>样品种类包括冷链食品和环境样品，每件冷链食品样品包括外包装、内包装、产品表面共3个单元；</w:t>
      </w:r>
    </w:p>
    <w:p w:rsidR="00261ED1" w:rsidRDefault="00DB1920">
      <w:pPr>
        <w:pStyle w:val="affffffff9"/>
      </w:pPr>
      <w:r>
        <w:rPr>
          <w:rFonts w:hint="eastAsia"/>
        </w:rPr>
        <w:t>样品采集的数量应以冷链食品的最小包装单位为计量单位(件)，根据同一批次冷链食品的总件数按如下比例抽取：</w:t>
      </w:r>
    </w:p>
    <w:p w:rsidR="00261ED1" w:rsidRDefault="00DB1920">
      <w:pPr>
        <w:pStyle w:val="af2"/>
      </w:pPr>
      <w:r>
        <w:rPr>
          <w:rFonts w:hint="eastAsia"/>
        </w:rPr>
        <w:t>＜100件的部分按照总件数的3%抽取；</w:t>
      </w:r>
    </w:p>
    <w:p w:rsidR="00261ED1" w:rsidRDefault="00DB1920">
      <w:pPr>
        <w:pStyle w:val="af2"/>
      </w:pPr>
      <w:r>
        <w:rPr>
          <w:rFonts w:hint="eastAsia"/>
        </w:rPr>
        <w:t>101-500 件的部分按照 2%的比例抽取；</w:t>
      </w:r>
    </w:p>
    <w:p w:rsidR="00261ED1" w:rsidRDefault="00DB1920">
      <w:pPr>
        <w:pStyle w:val="af2"/>
      </w:pPr>
      <w:r>
        <w:rPr>
          <w:rFonts w:hint="eastAsia"/>
        </w:rPr>
        <w:t>501-1000件的部分按照1%的比例抽取；</w:t>
      </w:r>
    </w:p>
    <w:p w:rsidR="00261ED1" w:rsidRDefault="00DB1920">
      <w:pPr>
        <w:pStyle w:val="af2"/>
      </w:pPr>
      <w:r>
        <w:rPr>
          <w:rFonts w:hint="eastAsia"/>
        </w:rPr>
        <w:t>＞1000 件的部分按照0.5%的比例抽取。</w:t>
      </w:r>
    </w:p>
    <w:p w:rsidR="00261ED1" w:rsidRDefault="00DB1920">
      <w:pPr>
        <w:pStyle w:val="affffe"/>
        <w:ind w:firstLine="420"/>
      </w:pPr>
      <w:r>
        <w:rPr>
          <w:rFonts w:hint="eastAsia"/>
        </w:rPr>
        <w:t>上述各部分抽取的样品数之和</w:t>
      </w:r>
      <w:proofErr w:type="gramStart"/>
      <w:r>
        <w:rPr>
          <w:rFonts w:hint="eastAsia"/>
        </w:rPr>
        <w:t>即</w:t>
      </w:r>
      <w:proofErr w:type="gramEnd"/>
      <w:r>
        <w:rPr>
          <w:rFonts w:hint="eastAsia"/>
        </w:rPr>
        <w:t>为采集样品的总件数。</w:t>
      </w:r>
    </w:p>
    <w:p w:rsidR="00261ED1" w:rsidRDefault="00DB1920">
      <w:pPr>
        <w:pStyle w:val="affffffff9"/>
      </w:pPr>
      <w:r>
        <w:rPr>
          <w:rFonts w:hint="eastAsia"/>
        </w:rPr>
        <w:t>对来自高风险国家或地区的冷链食品，应按照8</w:t>
      </w:r>
      <w:r>
        <w:t>.3.1.3</w:t>
      </w:r>
      <w:r>
        <w:rPr>
          <w:rFonts w:hint="eastAsia"/>
        </w:rPr>
        <w:t>的2倍数量抽样。</w:t>
      </w:r>
    </w:p>
    <w:p w:rsidR="00261ED1" w:rsidRDefault="00DB1920">
      <w:pPr>
        <w:pStyle w:val="affe"/>
        <w:spacing w:before="156" w:after="156"/>
      </w:pPr>
      <w:r>
        <w:rPr>
          <w:rFonts w:hint="eastAsia"/>
        </w:rPr>
        <w:t>采样方法</w:t>
      </w:r>
    </w:p>
    <w:p w:rsidR="00261ED1" w:rsidRDefault="00DB1920">
      <w:pPr>
        <w:pStyle w:val="afff"/>
        <w:spacing w:before="156" w:after="156"/>
      </w:pPr>
      <w:r>
        <w:rPr>
          <w:rFonts w:hint="eastAsia"/>
        </w:rPr>
        <w:t>冷链食品采样</w:t>
      </w:r>
    </w:p>
    <w:p w:rsidR="00261ED1" w:rsidRDefault="00DB1920">
      <w:pPr>
        <w:pStyle w:val="affffffffc"/>
      </w:pPr>
      <w:r>
        <w:rPr>
          <w:rFonts w:hint="eastAsia"/>
        </w:rPr>
        <w:t>被抽取的冷链食品每5件作为一个采样单元，准备3个采样管（分别放置外包装、内包装和食品采样棉签）和15个采样棉签（每个采样管放5个棉签）。</w:t>
      </w:r>
    </w:p>
    <w:p w:rsidR="00261ED1" w:rsidRDefault="00DB1920">
      <w:pPr>
        <w:pStyle w:val="affffffffc"/>
      </w:pPr>
      <w:r>
        <w:rPr>
          <w:rFonts w:hint="eastAsia"/>
        </w:rPr>
        <w:t>同一批次冷链食品抽检数量低于5件时，按照实际抽检件数采样；抽检数量为6件时，需2个采样单元，并依此类推。</w:t>
      </w:r>
    </w:p>
    <w:p w:rsidR="00261ED1" w:rsidRDefault="00DB1920">
      <w:pPr>
        <w:pStyle w:val="affffffffc"/>
      </w:pPr>
      <w:r>
        <w:rPr>
          <w:rFonts w:hint="eastAsia"/>
        </w:rPr>
        <w:t>外包装、内包装和食品采样方法如下：</w:t>
      </w:r>
    </w:p>
    <w:p w:rsidR="00261ED1" w:rsidRDefault="00DB1920">
      <w:pPr>
        <w:pStyle w:val="af2"/>
      </w:pPr>
      <w:r>
        <w:rPr>
          <w:rFonts w:hint="eastAsia"/>
        </w:rPr>
        <w:t>外包装采样：被抽取的每件冷链食品的外包装用1个棉签涂抹，涂抹时最少采集5个面，每面涂抹面积不少于10×10cm</w:t>
      </w:r>
      <w:r>
        <w:rPr>
          <w:rFonts w:hint="eastAsia"/>
          <w:vertAlign w:val="superscript"/>
        </w:rPr>
        <w:t>2</w:t>
      </w:r>
      <w:r>
        <w:rPr>
          <w:rFonts w:hint="eastAsia"/>
        </w:rPr>
        <w:t>，5件外包装分别用5个棉签涂抹，涂抹完成后放入同一个采样管，作为该采样单元冷链食品的外包装样本。</w:t>
      </w:r>
    </w:p>
    <w:p w:rsidR="00261ED1" w:rsidRDefault="00DB1920">
      <w:pPr>
        <w:pStyle w:val="af2"/>
      </w:pPr>
      <w:r>
        <w:rPr>
          <w:rFonts w:hint="eastAsia"/>
        </w:rPr>
        <w:t>内包装采样：被抽取的每件冷链食品的内包装用1个棉签涂抹，涂抹面积不少于10×10cm</w:t>
      </w:r>
      <w:r>
        <w:rPr>
          <w:rFonts w:hint="eastAsia"/>
          <w:vertAlign w:val="superscript"/>
        </w:rPr>
        <w:t>2</w:t>
      </w:r>
      <w:r>
        <w:rPr>
          <w:rFonts w:hint="eastAsia"/>
        </w:rPr>
        <w:t>，5件内包装分别用5个棉签涂抹，涂抹完成后放入同一个采样管，作为该采样单元冷链食品的内包装样本。</w:t>
      </w:r>
    </w:p>
    <w:p w:rsidR="00261ED1" w:rsidRDefault="00DB1920">
      <w:pPr>
        <w:pStyle w:val="af2"/>
      </w:pPr>
      <w:r>
        <w:rPr>
          <w:rFonts w:hint="eastAsia"/>
        </w:rPr>
        <w:t>食品采样：被抽取的每件冷链食品的食品用1个棉签涂抹，涂抹面积不少于10×10cm</w:t>
      </w:r>
      <w:r>
        <w:rPr>
          <w:rFonts w:hint="eastAsia"/>
          <w:vertAlign w:val="superscript"/>
        </w:rPr>
        <w:t>2</w:t>
      </w:r>
      <w:r>
        <w:rPr>
          <w:rFonts w:hint="eastAsia"/>
        </w:rPr>
        <w:t>，5件食品分别用5个棉签涂抹，涂抹完成后放入同一个采样管，作为该采样单元冷链食品的食品样本。</w:t>
      </w:r>
    </w:p>
    <w:p w:rsidR="00261ED1" w:rsidRDefault="00DB1920">
      <w:pPr>
        <w:pStyle w:val="afff"/>
        <w:spacing w:before="156" w:after="156"/>
      </w:pPr>
      <w:r>
        <w:rPr>
          <w:rFonts w:hint="eastAsia"/>
        </w:rPr>
        <w:t>车辆环境采样</w:t>
      </w:r>
    </w:p>
    <w:p w:rsidR="00261ED1" w:rsidRDefault="00DB1920">
      <w:pPr>
        <w:pStyle w:val="affffe"/>
        <w:ind w:firstLine="420"/>
      </w:pPr>
      <w:r>
        <w:rPr>
          <w:rFonts w:hint="eastAsia"/>
        </w:rPr>
        <w:lastRenderedPageBreak/>
        <w:t>冷链食品采样结束后应立即进行车辆采样，每辆车辆采集环境样本1例，用同一个拭子采集车厢内壁4个点（底面、左面、</w:t>
      </w:r>
      <w:proofErr w:type="gramStart"/>
      <w:r>
        <w:rPr>
          <w:rFonts w:hint="eastAsia"/>
        </w:rPr>
        <w:t>右面和</w:t>
      </w:r>
      <w:proofErr w:type="gramEnd"/>
      <w:r>
        <w:rPr>
          <w:rFonts w:hint="eastAsia"/>
        </w:rPr>
        <w:t>后门内部），每个点涂擦物体表面不小于10×10cm</w:t>
      </w:r>
      <w:r>
        <w:rPr>
          <w:rFonts w:hint="eastAsia"/>
          <w:vertAlign w:val="superscript"/>
        </w:rPr>
        <w:t>2</w:t>
      </w:r>
      <w:r>
        <w:rPr>
          <w:rFonts w:hint="eastAsia"/>
        </w:rPr>
        <w:t>。</w:t>
      </w:r>
    </w:p>
    <w:p w:rsidR="00261ED1" w:rsidRDefault="00DB1920">
      <w:pPr>
        <w:pStyle w:val="affe"/>
        <w:spacing w:before="156" w:after="156"/>
      </w:pPr>
      <w:r>
        <w:rPr>
          <w:rFonts w:hint="eastAsia"/>
        </w:rPr>
        <w:t>卸货消毒</w:t>
      </w:r>
    </w:p>
    <w:p w:rsidR="00261ED1" w:rsidRDefault="00DB1920">
      <w:pPr>
        <w:pStyle w:val="affffffff9"/>
      </w:pPr>
      <w:r>
        <w:rPr>
          <w:rFonts w:hint="eastAsia"/>
        </w:rPr>
        <w:t>应通过自动化设备对货物进行六面消毒。</w:t>
      </w:r>
    </w:p>
    <w:p w:rsidR="00261ED1" w:rsidRDefault="00DB1920">
      <w:pPr>
        <w:pStyle w:val="affffffff9"/>
      </w:pPr>
      <w:r>
        <w:rPr>
          <w:rFonts w:hint="eastAsia"/>
        </w:rPr>
        <w:t>如发现有货物外箱破损严重的，应立即提报，经客户同意后，对货物外观进行二次包装后方可进行消毒。</w:t>
      </w:r>
    </w:p>
    <w:p w:rsidR="00261ED1" w:rsidRDefault="00DB1920">
      <w:pPr>
        <w:pStyle w:val="affffffff9"/>
      </w:pPr>
      <w:r>
        <w:rPr>
          <w:rFonts w:hint="eastAsia"/>
        </w:rPr>
        <w:t>卸货过程中产生的垃圾及废弃物应消毒后再置于指定位置。</w:t>
      </w:r>
    </w:p>
    <w:p w:rsidR="00261ED1" w:rsidRDefault="00DB1920">
      <w:pPr>
        <w:pStyle w:val="affffffff9"/>
      </w:pPr>
      <w:r>
        <w:rPr>
          <w:rFonts w:hint="eastAsia"/>
        </w:rPr>
        <w:t>现场监督人员应及时纠正现场操作不规范行为，做好问题记录。</w:t>
      </w:r>
    </w:p>
    <w:p w:rsidR="00261ED1" w:rsidRDefault="00DB1920">
      <w:pPr>
        <w:pStyle w:val="affffffff9"/>
      </w:pPr>
      <w:proofErr w:type="gramStart"/>
      <w:r>
        <w:rPr>
          <w:rFonts w:hint="eastAsia"/>
        </w:rPr>
        <w:t>宜建立甩柜</w:t>
      </w:r>
      <w:proofErr w:type="gramEnd"/>
      <w:r>
        <w:rPr>
          <w:rFonts w:hint="eastAsia"/>
        </w:rPr>
        <w:t>运转工作机制，车辆拖头将货柜拖至卸货平台、临时停车场等关键节点，</w:t>
      </w:r>
      <w:proofErr w:type="gramStart"/>
      <w:r>
        <w:rPr>
          <w:rFonts w:hint="eastAsia"/>
        </w:rPr>
        <w:t>可脱柜离场</w:t>
      </w:r>
      <w:proofErr w:type="gramEnd"/>
      <w:r>
        <w:rPr>
          <w:rFonts w:hint="eastAsia"/>
        </w:rPr>
        <w:t>、即停即走。</w:t>
      </w:r>
    </w:p>
    <w:p w:rsidR="00261ED1" w:rsidRDefault="00DB1920">
      <w:pPr>
        <w:pStyle w:val="affd"/>
        <w:spacing w:before="156" w:after="156"/>
      </w:pPr>
      <w:r>
        <w:rPr>
          <w:rFonts w:hint="eastAsia"/>
        </w:rPr>
        <w:t>入仓暂存</w:t>
      </w:r>
    </w:p>
    <w:p w:rsidR="00261ED1" w:rsidRDefault="00DB1920">
      <w:pPr>
        <w:pStyle w:val="affffffffa"/>
      </w:pPr>
      <w:r>
        <w:rPr>
          <w:rFonts w:hint="eastAsia"/>
        </w:rPr>
        <w:t>货物经采样消毒后，由监管仓工作人员确认货物数量，由专用通道运往监管仓，分区域进行暂存，等待核酸检测结果。</w:t>
      </w:r>
    </w:p>
    <w:p w:rsidR="00261ED1" w:rsidRDefault="00DB1920">
      <w:pPr>
        <w:pStyle w:val="affffffffa"/>
      </w:pPr>
      <w:r>
        <w:rPr>
          <w:rFonts w:hint="eastAsia"/>
        </w:rPr>
        <w:t>货主或现场跟进人和监管仓工作人员核对入库信息，入库信息含货物数量、件重、作业类型等。</w:t>
      </w:r>
    </w:p>
    <w:p w:rsidR="00261ED1" w:rsidRDefault="00DB1920">
      <w:pPr>
        <w:pStyle w:val="affffffffa"/>
      </w:pPr>
      <w:r>
        <w:rPr>
          <w:rFonts w:hint="eastAsia"/>
        </w:rPr>
        <w:t>入库通知单随货主或现场跟进人返回至开票处，开票</w:t>
      </w:r>
      <w:proofErr w:type="gramStart"/>
      <w:r>
        <w:rPr>
          <w:rFonts w:hint="eastAsia"/>
        </w:rPr>
        <w:t>处系统</w:t>
      </w:r>
      <w:proofErr w:type="gramEnd"/>
      <w:r>
        <w:rPr>
          <w:rFonts w:hint="eastAsia"/>
        </w:rPr>
        <w:t>完成入库，打印入库单和提货卡。</w:t>
      </w:r>
    </w:p>
    <w:p w:rsidR="00261ED1" w:rsidRDefault="00DB1920">
      <w:pPr>
        <w:pStyle w:val="affffffffa"/>
      </w:pPr>
      <w:r>
        <w:rPr>
          <w:rFonts w:hint="eastAsia"/>
        </w:rPr>
        <w:t>核酸检测结果合格时，将核酸检测报告上传至系统，准备后续出库；核酸检测结果不合格（即检测为阳性）时，则按如下方案进行处置：</w:t>
      </w:r>
    </w:p>
    <w:p w:rsidR="00261ED1" w:rsidRDefault="00DB1920">
      <w:pPr>
        <w:pStyle w:val="af2"/>
      </w:pPr>
      <w:r>
        <w:rPr>
          <w:rFonts w:hint="eastAsia"/>
        </w:rPr>
        <w:t>外包装检测为阳性，则进行再次消毒和检测，检测结果合格后安排出仓；</w:t>
      </w:r>
      <w:r>
        <w:t xml:space="preserve"> </w:t>
      </w:r>
    </w:p>
    <w:p w:rsidR="00261ED1" w:rsidRDefault="00DB1920">
      <w:pPr>
        <w:pStyle w:val="af2"/>
      </w:pPr>
      <w:r>
        <w:rPr>
          <w:rFonts w:hint="eastAsia"/>
        </w:rPr>
        <w:t>内包装</w:t>
      </w:r>
      <w:proofErr w:type="gramStart"/>
      <w:r>
        <w:rPr>
          <w:rFonts w:hint="eastAsia"/>
        </w:rPr>
        <w:t>和货体检测</w:t>
      </w:r>
      <w:proofErr w:type="gramEnd"/>
      <w:r>
        <w:rPr>
          <w:rFonts w:hint="eastAsia"/>
        </w:rPr>
        <w:t>为阳性，则进行销毁；</w:t>
      </w:r>
    </w:p>
    <w:p w:rsidR="00261ED1" w:rsidRDefault="00DB1920">
      <w:pPr>
        <w:pStyle w:val="af2"/>
      </w:pPr>
      <w:r>
        <w:rPr>
          <w:rFonts w:hint="eastAsia"/>
        </w:rPr>
        <w:t>与阳性货物</w:t>
      </w:r>
      <w:proofErr w:type="gramStart"/>
      <w:r>
        <w:rPr>
          <w:rFonts w:hint="eastAsia"/>
        </w:rPr>
        <w:t>同车辆</w:t>
      </w:r>
      <w:proofErr w:type="gramEnd"/>
      <w:r>
        <w:rPr>
          <w:rFonts w:hint="eastAsia"/>
        </w:rPr>
        <w:t>和同暂存区域的每件货物进行再消毒和再检测，检测结果合格后安排出仓；</w:t>
      </w:r>
    </w:p>
    <w:p w:rsidR="00261ED1" w:rsidRDefault="00DB1920">
      <w:pPr>
        <w:pStyle w:val="af2"/>
      </w:pPr>
      <w:r>
        <w:rPr>
          <w:rFonts w:hint="eastAsia"/>
        </w:rPr>
        <w:t>与阳性货物同仓货物进行再消毒，按比例进行加密检测，检测结果合格后安排出仓。</w:t>
      </w:r>
    </w:p>
    <w:p w:rsidR="00261ED1" w:rsidRDefault="00DB1920">
      <w:pPr>
        <w:pStyle w:val="affd"/>
        <w:spacing w:before="156" w:after="156"/>
      </w:pPr>
      <w:r>
        <w:rPr>
          <w:rFonts w:hint="eastAsia"/>
        </w:rPr>
        <w:t>装货出仓</w:t>
      </w:r>
    </w:p>
    <w:p w:rsidR="00261ED1" w:rsidRDefault="00DB1920">
      <w:pPr>
        <w:pStyle w:val="affffffffa"/>
      </w:pPr>
      <w:r>
        <w:rPr>
          <w:rFonts w:hint="eastAsia"/>
        </w:rPr>
        <w:t>监管</w:t>
      </w:r>
      <w:proofErr w:type="gramStart"/>
      <w:r>
        <w:rPr>
          <w:rFonts w:hint="eastAsia"/>
        </w:rPr>
        <w:t>仓凭结果</w:t>
      </w:r>
      <w:proofErr w:type="gramEnd"/>
      <w:r>
        <w:rPr>
          <w:rFonts w:hint="eastAsia"/>
        </w:rPr>
        <w:t>为合格的检测报告通知货主或现场跟进人办理出库。</w:t>
      </w:r>
    </w:p>
    <w:p w:rsidR="00261ED1" w:rsidRDefault="00DB1920">
      <w:pPr>
        <w:pStyle w:val="affffffffa"/>
      </w:pPr>
      <w:r>
        <w:rPr>
          <w:rFonts w:hint="eastAsia"/>
        </w:rPr>
        <w:t>货主方提供出库信息，包括货柜号、件数、驾驶员信息、计划到场时间。</w:t>
      </w:r>
    </w:p>
    <w:p w:rsidR="00261ED1" w:rsidRDefault="00DB1920">
      <w:pPr>
        <w:pStyle w:val="affffffffa"/>
      </w:pPr>
      <w:r>
        <w:rPr>
          <w:rFonts w:hint="eastAsia"/>
        </w:rPr>
        <w:t xml:space="preserve">驾驶员到达开票处后提供行驶证、联系方式进行核对。 </w:t>
      </w:r>
    </w:p>
    <w:p w:rsidR="00261ED1" w:rsidRDefault="00DB1920">
      <w:pPr>
        <w:pStyle w:val="affffffffa"/>
      </w:pPr>
      <w:r>
        <w:rPr>
          <w:rFonts w:hint="eastAsia"/>
        </w:rPr>
        <w:t>开票</w:t>
      </w:r>
      <w:proofErr w:type="gramStart"/>
      <w:r>
        <w:rPr>
          <w:rFonts w:hint="eastAsia"/>
        </w:rPr>
        <w:t>处制作</w:t>
      </w:r>
      <w:proofErr w:type="gramEnd"/>
      <w:r>
        <w:rPr>
          <w:rFonts w:hint="eastAsia"/>
        </w:rPr>
        <w:t>出库单，将驾驶员行驶证复印件和出库单装订在一起，发送至仓库。</w:t>
      </w:r>
    </w:p>
    <w:p w:rsidR="00261ED1" w:rsidRDefault="00DB1920">
      <w:pPr>
        <w:pStyle w:val="affffffffa"/>
      </w:pPr>
      <w:r>
        <w:rPr>
          <w:rFonts w:hint="eastAsia"/>
        </w:rPr>
        <w:t>仓库主管打印出库单，核对驾驶员行驶证件、出库单信息，安排出货。</w:t>
      </w:r>
    </w:p>
    <w:p w:rsidR="00261ED1" w:rsidRDefault="00DB1920">
      <w:pPr>
        <w:pStyle w:val="affffffffa"/>
      </w:pPr>
      <w:r>
        <w:rPr>
          <w:rFonts w:hint="eastAsia"/>
        </w:rPr>
        <w:t>货主方在出库单上签字，领取</w:t>
      </w:r>
      <w:r>
        <w:t>《南京市进口冷链食品</w:t>
      </w:r>
      <w:r>
        <w:rPr>
          <w:rFonts w:hint="eastAsia"/>
        </w:rPr>
        <w:t>集中监管仓</w:t>
      </w:r>
      <w:r>
        <w:t>出库证明》</w:t>
      </w:r>
      <w:r>
        <w:rPr>
          <w:rFonts w:hint="eastAsia"/>
        </w:rPr>
        <w:t>后离场。</w:t>
      </w:r>
    </w:p>
    <w:p w:rsidR="00261ED1" w:rsidRDefault="00DB1920">
      <w:pPr>
        <w:pStyle w:val="affc"/>
        <w:spacing w:before="312" w:after="312"/>
      </w:pPr>
      <w:r>
        <w:rPr>
          <w:rFonts w:hint="eastAsia"/>
        </w:rPr>
        <w:t>追溯及应急处置</w:t>
      </w:r>
    </w:p>
    <w:p w:rsidR="00261ED1" w:rsidRDefault="00DB1920">
      <w:pPr>
        <w:pStyle w:val="affffffff7"/>
      </w:pPr>
      <w:r>
        <w:rPr>
          <w:rFonts w:hint="eastAsia"/>
        </w:rPr>
        <w:t>冷链食品追溯应符合GB</w:t>
      </w:r>
      <w:r>
        <w:t xml:space="preserve"> 31605</w:t>
      </w:r>
      <w:r>
        <w:rPr>
          <w:rFonts w:hint="eastAsia"/>
        </w:rPr>
        <w:t>的相关规定。</w:t>
      </w:r>
    </w:p>
    <w:p w:rsidR="00261ED1" w:rsidRDefault="00DB1920">
      <w:pPr>
        <w:pStyle w:val="affffffff7"/>
      </w:pPr>
      <w:r>
        <w:rPr>
          <w:rFonts w:hint="eastAsia"/>
        </w:rPr>
        <w:t>监管仓应急处置应符合GB 19489、GB/T 27476.1 和GB/T 37228的相关要求。</w:t>
      </w:r>
    </w:p>
    <w:p w:rsidR="00261ED1" w:rsidRDefault="00261ED1">
      <w:pPr>
        <w:pStyle w:val="affffffff7"/>
        <w:numPr>
          <w:ilvl w:val="0"/>
          <w:numId w:val="0"/>
        </w:numPr>
      </w:pPr>
    </w:p>
    <w:p w:rsidR="00261ED1" w:rsidRDefault="00261ED1">
      <w:pPr>
        <w:pStyle w:val="affffffff7"/>
        <w:numPr>
          <w:ilvl w:val="0"/>
          <w:numId w:val="0"/>
        </w:numPr>
        <w:sectPr w:rsidR="00261ED1">
          <w:headerReference w:type="even" r:id="rId21"/>
          <w:headerReference w:type="default" r:id="rId22"/>
          <w:footerReference w:type="even" r:id="rId23"/>
          <w:footerReference w:type="default" r:id="rId24"/>
          <w:pgSz w:w="11906" w:h="16838"/>
          <w:pgMar w:top="567" w:right="1134" w:bottom="1134" w:left="1134" w:header="1418" w:footer="1134" w:gutter="284"/>
          <w:pgNumType w:start="1"/>
          <w:cols w:space="425"/>
          <w:formProt w:val="0"/>
          <w:docGrid w:type="lines" w:linePitch="312"/>
        </w:sectPr>
      </w:pPr>
      <w:bookmarkStart w:id="42" w:name="BookMark6"/>
      <w:bookmarkEnd w:id="23"/>
    </w:p>
    <w:p w:rsidR="00261ED1" w:rsidRDefault="00DB1920">
      <w:pPr>
        <w:pStyle w:val="afffff5"/>
        <w:spacing w:before="124" w:after="156"/>
      </w:pPr>
      <w:r>
        <w:rPr>
          <w:rFonts w:hint="eastAsia"/>
          <w:spacing w:val="105"/>
        </w:rPr>
        <w:lastRenderedPageBreak/>
        <w:t>参考文</w:t>
      </w:r>
      <w:r>
        <w:rPr>
          <w:rFonts w:hint="eastAsia"/>
        </w:rPr>
        <w:t>献</w:t>
      </w:r>
    </w:p>
    <w:p w:rsidR="00261ED1" w:rsidRDefault="00DB1920">
      <w:pPr>
        <w:pStyle w:val="affffe"/>
        <w:ind w:firstLine="420"/>
        <w:rPr>
          <w:kern w:val="2"/>
          <w:szCs w:val="21"/>
        </w:rPr>
      </w:pPr>
      <w:r>
        <w:rPr>
          <w:rFonts w:hint="eastAsia"/>
        </w:rPr>
        <w:t>[</w:t>
      </w:r>
      <w:r>
        <w:t>1]</w:t>
      </w:r>
      <w:r>
        <w:rPr>
          <w:rFonts w:hint="eastAsia"/>
        </w:rPr>
        <w:t xml:space="preserve"> 江苏省新冠疫情防控工作领导小组.转发关于印发新冠肺炎疫情防控冷链食品分级分类处置技术指南的通知[</w:t>
      </w:r>
      <w:r>
        <w:t>ZB/OL]</w:t>
      </w:r>
      <w:r>
        <w:rPr>
          <w:rFonts w:hint="eastAsia"/>
        </w:rPr>
        <w:t>.苏防控防指</w:t>
      </w:r>
      <w:r>
        <w:rPr>
          <w:rFonts w:ascii="Calibri" w:hAnsi="Calibri" w:hint="eastAsia"/>
          <w:szCs w:val="21"/>
        </w:rPr>
        <w:t>〔</w:t>
      </w:r>
      <w:r>
        <w:rPr>
          <w:rFonts w:hint="eastAsia"/>
          <w:szCs w:val="21"/>
        </w:rPr>
        <w:t>2021</w:t>
      </w:r>
      <w:r>
        <w:rPr>
          <w:rFonts w:ascii="Calibri" w:hAnsi="Calibri" w:hint="eastAsia"/>
          <w:szCs w:val="21"/>
        </w:rPr>
        <w:t>〕</w:t>
      </w:r>
      <w:r>
        <w:rPr>
          <w:rFonts w:hint="eastAsia"/>
        </w:rPr>
        <w:t>43号</w:t>
      </w:r>
    </w:p>
    <w:p w:rsidR="001224DE" w:rsidRDefault="00DB1920">
      <w:pPr>
        <w:pStyle w:val="affffe"/>
        <w:ind w:firstLine="420"/>
        <w:rPr>
          <w:color w:val="333333"/>
          <w:shd w:val="clear" w:color="auto" w:fill="FFFFFF"/>
        </w:rPr>
      </w:pPr>
      <w:r>
        <w:rPr>
          <w:rFonts w:hint="eastAsia"/>
        </w:rPr>
        <w:t>[</w:t>
      </w:r>
      <w:r>
        <w:t>2]</w:t>
      </w:r>
      <w:r w:rsidR="000B4101">
        <w:rPr>
          <w:rFonts w:hint="eastAsia"/>
        </w:rPr>
        <w:t xml:space="preserve"> </w:t>
      </w:r>
      <w:r>
        <w:t>南京市新冠肺炎疫情防控指挥部办公室</w:t>
      </w:r>
      <w:r>
        <w:rPr>
          <w:rFonts w:hint="eastAsia"/>
        </w:rPr>
        <w:t>.</w:t>
      </w:r>
      <w:r>
        <w:t>关于加强流入我市进口冷链食品疫情防控工作的通知</w:t>
      </w:r>
      <w:r>
        <w:rPr>
          <w:rFonts w:hint="eastAsia"/>
        </w:rPr>
        <w:t>.</w:t>
      </w:r>
      <w:proofErr w:type="gramStart"/>
      <w:r>
        <w:rPr>
          <w:color w:val="333333"/>
          <w:shd w:val="clear" w:color="auto" w:fill="FFFFFF"/>
        </w:rPr>
        <w:t>宁防办</w:t>
      </w:r>
      <w:proofErr w:type="gramEnd"/>
      <w:r>
        <w:rPr>
          <w:color w:val="333333"/>
          <w:shd w:val="clear" w:color="auto" w:fill="FFFFFF"/>
        </w:rPr>
        <w:t>〔2020〕165号</w:t>
      </w:r>
    </w:p>
    <w:p w:rsidR="00261ED1" w:rsidRDefault="00DB1920">
      <w:pPr>
        <w:pStyle w:val="affffe"/>
        <w:ind w:firstLine="420"/>
        <w:rPr>
          <w:rFonts w:ascii="Calibri" w:hAnsi="Calibri"/>
          <w:szCs w:val="21"/>
        </w:rPr>
      </w:pPr>
      <w:r>
        <w:rPr>
          <w:rFonts w:hint="eastAsia"/>
        </w:rPr>
        <w:t>[</w:t>
      </w:r>
      <w:r>
        <w:t>3]</w:t>
      </w:r>
      <w:r w:rsidR="000B4101">
        <w:rPr>
          <w:rFonts w:hint="eastAsia"/>
        </w:rPr>
        <w:t xml:space="preserve"> </w:t>
      </w:r>
      <w:r>
        <w:rPr>
          <w:rFonts w:hint="eastAsia"/>
        </w:rPr>
        <w:t>关于做好取得外地集中监管仓有效出仓证明进口冷链食品监管的通知[</w:t>
      </w:r>
      <w:r>
        <w:t>ZB/OL]</w:t>
      </w:r>
      <w:r>
        <w:rPr>
          <w:rFonts w:hint="eastAsia"/>
        </w:rPr>
        <w:t>.</w:t>
      </w:r>
      <w:proofErr w:type="gramStart"/>
      <w:r>
        <w:rPr>
          <w:rFonts w:ascii="Calibri" w:hAnsi="Calibri" w:hint="eastAsia"/>
          <w:szCs w:val="21"/>
        </w:rPr>
        <w:t>宁防指</w:t>
      </w:r>
      <w:proofErr w:type="gramEnd"/>
      <w:r>
        <w:rPr>
          <w:rFonts w:ascii="Calibri" w:hAnsi="Calibri" w:hint="eastAsia"/>
          <w:szCs w:val="21"/>
        </w:rPr>
        <w:t>市场〔</w:t>
      </w:r>
      <w:r>
        <w:rPr>
          <w:rFonts w:hint="eastAsia"/>
          <w:szCs w:val="21"/>
        </w:rPr>
        <w:t>2021</w:t>
      </w:r>
      <w:r>
        <w:rPr>
          <w:rFonts w:ascii="Calibri" w:hAnsi="Calibri" w:hint="eastAsia"/>
          <w:szCs w:val="21"/>
        </w:rPr>
        <w:t>〕</w:t>
      </w:r>
      <w:r>
        <w:rPr>
          <w:rFonts w:hint="eastAsia"/>
          <w:szCs w:val="21"/>
        </w:rPr>
        <w:t>1</w:t>
      </w:r>
      <w:r>
        <w:rPr>
          <w:rFonts w:ascii="Calibri" w:hAnsi="Calibri" w:hint="eastAsia"/>
          <w:szCs w:val="21"/>
        </w:rPr>
        <w:t>号</w:t>
      </w:r>
    </w:p>
    <w:p w:rsidR="001224DE" w:rsidRDefault="00DB1920">
      <w:pPr>
        <w:pStyle w:val="affffe"/>
        <w:ind w:firstLine="420"/>
      </w:pPr>
      <w:r>
        <w:rPr>
          <w:rFonts w:hint="eastAsia"/>
        </w:rPr>
        <w:t>[</w:t>
      </w:r>
      <w:r>
        <w:t>4]</w:t>
      </w:r>
      <w:r w:rsidR="000B4101">
        <w:rPr>
          <w:rFonts w:hint="eastAsia"/>
        </w:rPr>
        <w:t xml:space="preserve"> </w:t>
      </w:r>
      <w:r>
        <w:t>关于加强流入我市进口冷链食品疫情防控工作的通知</w:t>
      </w:r>
      <w:r>
        <w:rPr>
          <w:rFonts w:hint="eastAsia"/>
        </w:rPr>
        <w:t>[</w:t>
      </w:r>
      <w:r>
        <w:t>ZB/OL]</w:t>
      </w:r>
      <w:r>
        <w:rPr>
          <w:rFonts w:hint="eastAsia"/>
        </w:rPr>
        <w:t>.</w:t>
      </w:r>
      <w:proofErr w:type="gramStart"/>
      <w:r>
        <w:t>宁防办</w:t>
      </w:r>
      <w:proofErr w:type="gramEnd"/>
      <w:r>
        <w:t>〔2020〕165号</w:t>
      </w:r>
    </w:p>
    <w:p w:rsidR="00261ED1" w:rsidRDefault="001224DE" w:rsidP="001224DE">
      <w:pPr>
        <w:pStyle w:val="affffe"/>
        <w:ind w:firstLineChars="0" w:firstLine="0"/>
      </w:pPr>
      <w:r>
        <w:rPr>
          <w:rFonts w:hint="eastAsia"/>
        </w:rPr>
        <w:t xml:space="preserve">    </w:t>
      </w:r>
      <w:r w:rsidR="00DB1920">
        <w:rPr>
          <w:rFonts w:hint="eastAsia"/>
        </w:rPr>
        <w:t>[</w:t>
      </w:r>
      <w:r w:rsidR="00DB1920">
        <w:t>5]</w:t>
      </w:r>
      <w:r w:rsidR="000B4101">
        <w:rPr>
          <w:rFonts w:hint="eastAsia"/>
        </w:rPr>
        <w:t xml:space="preserve"> </w:t>
      </w:r>
      <w:r w:rsidR="00DB1920">
        <w:rPr>
          <w:rFonts w:hint="eastAsia"/>
        </w:rPr>
        <w:t>关于印发农贸（集贸）市场新型冠状病毒环境监测技术规范的通知[</w:t>
      </w:r>
      <w:r w:rsidR="00DB1920">
        <w:t>ZB/OL]</w:t>
      </w:r>
      <w:r w:rsidR="00DB1920">
        <w:rPr>
          <w:rFonts w:hint="eastAsia"/>
        </w:rPr>
        <w:t>.联防联控机制综发〔2020〕221号</w:t>
      </w:r>
      <w:r>
        <w:t xml:space="preserve"> </w:t>
      </w:r>
    </w:p>
    <w:bookmarkEnd w:id="42"/>
    <w:p w:rsidR="00261ED1" w:rsidRDefault="00261ED1">
      <w:pPr>
        <w:pStyle w:val="affffffff7"/>
        <w:numPr>
          <w:ilvl w:val="0"/>
          <w:numId w:val="0"/>
        </w:numPr>
      </w:pPr>
    </w:p>
    <w:p w:rsidR="00261ED1" w:rsidRDefault="00DB1920">
      <w:pPr>
        <w:pStyle w:val="affffe"/>
        <w:ind w:firstLineChars="0" w:firstLine="0"/>
        <w:jc w:val="center"/>
      </w:pPr>
      <w:bookmarkStart w:id="43" w:name="BookMark8"/>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3"/>
    </w:p>
    <w:sectPr w:rsidR="00261ED1">
      <w:headerReference w:type="even" r:id="rId26"/>
      <w:headerReference w:type="default" r:id="rId27"/>
      <w:footerReference w:type="even" r:id="rId28"/>
      <w:footerReference w:type="default" r:id="rId29"/>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D1" w:rsidRDefault="00DB1920">
      <w:pPr>
        <w:spacing w:line="240" w:lineRule="auto"/>
      </w:pPr>
      <w:r>
        <w:separator/>
      </w:r>
    </w:p>
  </w:endnote>
  <w:endnote w:type="continuationSeparator" w:id="0">
    <w:p w:rsidR="00261ED1" w:rsidRDefault="00DB1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2312">
    <w:altName w:val="微软雅黑"/>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261ED1">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261ED1">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a"/>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b"/>
    </w:pPr>
    <w:r>
      <w:fldChar w:fldCharType="begin"/>
    </w:r>
    <w:r>
      <w:instrText>PAGE   \* MERGEFORMAT</w:instrText>
    </w:r>
    <w:r>
      <w:fldChar w:fldCharType="separate"/>
    </w:r>
    <w:r w:rsidR="00F74433" w:rsidRPr="00F74433">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a"/>
    </w:pPr>
    <w:r>
      <w:fldChar w:fldCharType="begin"/>
    </w:r>
    <w:r>
      <w:instrText xml:space="preserve"> PAGE   \* MERGEFORMAT \* MERGEFORMAT </w:instrText>
    </w:r>
    <w:r>
      <w:fldChar w:fldCharType="separate"/>
    </w:r>
    <w:r w:rsidR="00F74433">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b"/>
    </w:pPr>
    <w:r>
      <w:fldChar w:fldCharType="begin"/>
    </w:r>
    <w:r>
      <w:instrText>PAGE   \* MERGEFORMAT</w:instrText>
    </w:r>
    <w:r>
      <w:fldChar w:fldCharType="separate"/>
    </w:r>
    <w:r w:rsidR="00F74433" w:rsidRPr="00F74433">
      <w:rPr>
        <w:noProof/>
        <w:lang w:val="zh-CN"/>
      </w:rPr>
      <w:t>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a"/>
    </w:pPr>
    <w:r>
      <w:fldChar w:fldCharType="begin"/>
    </w:r>
    <w:r>
      <w:instrText xml:space="preserve"> PAGE   \* MERGEFORMAT \* MERGEFORMAT </w:instrText>
    </w:r>
    <w:r>
      <w:fldChar w:fldCharType="separate"/>
    </w:r>
    <w: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b"/>
    </w:pPr>
    <w:r>
      <w:fldChar w:fldCharType="begin"/>
    </w:r>
    <w:r>
      <w:instrText>PAGE   \* MERGEFORMAT</w:instrText>
    </w:r>
    <w:r>
      <w:fldChar w:fldCharType="separate"/>
    </w:r>
    <w:r w:rsidR="00F74433" w:rsidRPr="00F74433">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D1" w:rsidRDefault="00DB1920">
      <w:pPr>
        <w:spacing w:line="240" w:lineRule="auto"/>
      </w:pPr>
      <w:r>
        <w:separator/>
      </w:r>
    </w:p>
  </w:footnote>
  <w:footnote w:type="continuationSeparator" w:id="0">
    <w:p w:rsidR="00261ED1" w:rsidRDefault="00DB19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261ED1">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261ED1">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f4"/>
    </w:pPr>
    <w:r>
      <w:fldChar w:fldCharType="begin"/>
    </w:r>
    <w:r>
      <w:instrText xml:space="preserve"> STYLEREF  标准文件_文件编号 \* MERGEFORMAT </w:instrText>
    </w:r>
    <w:r>
      <w:fldChar w:fldCharType="separate"/>
    </w:r>
    <w:r>
      <w:t>DB 3201/T XXXX</w:t>
    </w:r>
    <w:r>
      <w:t>—</w:t>
    </w:r>
    <w: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f3"/>
    </w:pPr>
    <w:r>
      <w:fldChar w:fldCharType="begin"/>
    </w:r>
    <w:r>
      <w:instrText xml:space="preserve"> STYLEREF  标准文件_文件编号  \* MERGEFORMAT </w:instrText>
    </w:r>
    <w:r>
      <w:fldChar w:fldCharType="separate"/>
    </w:r>
    <w:r w:rsidR="00F74433">
      <w:rPr>
        <w:noProof/>
      </w:rPr>
      <w:t>DB 3201/T XXXX</w:t>
    </w:r>
    <w:r w:rsidR="00F74433">
      <w:rPr>
        <w:noProof/>
      </w:rPr>
      <w:t>—</w:t>
    </w:r>
    <w:r w:rsidR="00F74433">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f4"/>
    </w:pPr>
    <w:r>
      <w:fldChar w:fldCharType="begin"/>
    </w:r>
    <w:r>
      <w:instrText xml:space="preserve"> STYLEREF  标准文件_文件编号 \* MERGEFORMAT </w:instrText>
    </w:r>
    <w:r>
      <w:fldChar w:fldCharType="separate"/>
    </w:r>
    <w:r w:rsidR="00F74433">
      <w:rPr>
        <w:noProof/>
      </w:rPr>
      <w:t>DB 3201/T XXXX</w:t>
    </w:r>
    <w:r w:rsidR="00F74433">
      <w:rPr>
        <w:noProof/>
      </w:rPr>
      <w:t>—</w:t>
    </w:r>
    <w:r w:rsidR="00F74433">
      <w:rPr>
        <w:noProof/>
      </w:rP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f3"/>
    </w:pPr>
    <w:r>
      <w:fldChar w:fldCharType="begin"/>
    </w:r>
    <w:r>
      <w:instrText xml:space="preserve"> STYLEREF  标准文件_文件编号  \* MERGEFORMAT </w:instrText>
    </w:r>
    <w:r>
      <w:fldChar w:fldCharType="separate"/>
    </w:r>
    <w:r w:rsidR="00F74433">
      <w:rPr>
        <w:noProof/>
      </w:rPr>
      <w:t>DB 3201/T XXXX</w:t>
    </w:r>
    <w:r w:rsidR="00F74433">
      <w:rPr>
        <w:noProof/>
      </w:rPr>
      <w:t>—</w:t>
    </w:r>
    <w:r w:rsidR="00F74433">
      <w:rPr>
        <w:noProof/>
      </w:rPr>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f4"/>
    </w:pPr>
    <w:r>
      <w:fldChar w:fldCharType="begin"/>
    </w:r>
    <w:r>
      <w:instrText xml:space="preserve"> STYLEREF  标准文件_文件编号 \* MERGEFORMAT </w:instrText>
    </w:r>
    <w:r>
      <w:fldChar w:fldCharType="separate"/>
    </w:r>
    <w:r>
      <w:t>DB 3201/T XXXX</w:t>
    </w:r>
    <w:r>
      <w:t>—</w:t>
    </w:r>
    <w:r>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1" w:rsidRDefault="00DB1920">
    <w:pPr>
      <w:pStyle w:val="afffff3"/>
    </w:pPr>
    <w:r>
      <w:fldChar w:fldCharType="begin"/>
    </w:r>
    <w:r>
      <w:instrText xml:space="preserve"> STYLEREF  标准文件_文件编号  \* MERGEFORMAT </w:instrText>
    </w:r>
    <w:r>
      <w:fldChar w:fldCharType="separate"/>
    </w:r>
    <w:r w:rsidR="00F74433">
      <w:rPr>
        <w:noProof/>
      </w:rPr>
      <w:t>DB 3201/T XXXX</w:t>
    </w:r>
    <w:r w:rsidR="00F74433">
      <w:rPr>
        <w:noProof/>
      </w:rPr>
      <w:t>—</w:t>
    </w:r>
    <w:r w:rsidR="00F74433">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2551"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q4uldrqQXthoIROs/XXj73rldgEXSf6h+bhAxslKdajWyBCIx/uJb2v+XnDl21lhUoJCA1G85P4XBCbpokxN2Q==" w:salt="DBpC1tAGEBIWClktfRhaT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C0"/>
    <w:rsid w:val="0000040A"/>
    <w:rsid w:val="00000A94"/>
    <w:rsid w:val="00001972"/>
    <w:rsid w:val="00001D9A"/>
    <w:rsid w:val="00001DC2"/>
    <w:rsid w:val="00002013"/>
    <w:rsid w:val="00007B3A"/>
    <w:rsid w:val="000107E0"/>
    <w:rsid w:val="00010CEE"/>
    <w:rsid w:val="00011FDE"/>
    <w:rsid w:val="0001230F"/>
    <w:rsid w:val="00012FFD"/>
    <w:rsid w:val="00014162"/>
    <w:rsid w:val="00014340"/>
    <w:rsid w:val="00016A9C"/>
    <w:rsid w:val="00022184"/>
    <w:rsid w:val="00022762"/>
    <w:rsid w:val="000238E0"/>
    <w:rsid w:val="000249DB"/>
    <w:rsid w:val="0002595E"/>
    <w:rsid w:val="000303C3"/>
    <w:rsid w:val="0003084B"/>
    <w:rsid w:val="000331D3"/>
    <w:rsid w:val="000346A5"/>
    <w:rsid w:val="000350DA"/>
    <w:rsid w:val="000359C3"/>
    <w:rsid w:val="00035A7D"/>
    <w:rsid w:val="000365ED"/>
    <w:rsid w:val="0004249A"/>
    <w:rsid w:val="00043282"/>
    <w:rsid w:val="00044286"/>
    <w:rsid w:val="00047BEA"/>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059"/>
    <w:rsid w:val="00067F1E"/>
    <w:rsid w:val="0007162D"/>
    <w:rsid w:val="000719D7"/>
    <w:rsid w:val="00071CC0"/>
    <w:rsid w:val="00073C8C"/>
    <w:rsid w:val="00077B64"/>
    <w:rsid w:val="00077EF6"/>
    <w:rsid w:val="00080A1C"/>
    <w:rsid w:val="00080F5F"/>
    <w:rsid w:val="00082317"/>
    <w:rsid w:val="00083D2C"/>
    <w:rsid w:val="00086AA1"/>
    <w:rsid w:val="00087A77"/>
    <w:rsid w:val="00090CA6"/>
    <w:rsid w:val="00092B8A"/>
    <w:rsid w:val="00092FB0"/>
    <w:rsid w:val="000934C5"/>
    <w:rsid w:val="00093D25"/>
    <w:rsid w:val="00093DAB"/>
    <w:rsid w:val="00094D73"/>
    <w:rsid w:val="00096D63"/>
    <w:rsid w:val="00096E77"/>
    <w:rsid w:val="000A0B60"/>
    <w:rsid w:val="000A0EB8"/>
    <w:rsid w:val="000A19FC"/>
    <w:rsid w:val="000A296B"/>
    <w:rsid w:val="000A567F"/>
    <w:rsid w:val="000A7311"/>
    <w:rsid w:val="000B060F"/>
    <w:rsid w:val="000B1592"/>
    <w:rsid w:val="000B1FF2"/>
    <w:rsid w:val="000B3CDA"/>
    <w:rsid w:val="000B4101"/>
    <w:rsid w:val="000B4501"/>
    <w:rsid w:val="000B620E"/>
    <w:rsid w:val="000B6A0B"/>
    <w:rsid w:val="000C0F6C"/>
    <w:rsid w:val="000C11DB"/>
    <w:rsid w:val="000C1492"/>
    <w:rsid w:val="000C2FBD"/>
    <w:rsid w:val="000C4B41"/>
    <w:rsid w:val="000C57D6"/>
    <w:rsid w:val="000C6362"/>
    <w:rsid w:val="000C6C9D"/>
    <w:rsid w:val="000C7666"/>
    <w:rsid w:val="000D0A9C"/>
    <w:rsid w:val="000D1795"/>
    <w:rsid w:val="000D329A"/>
    <w:rsid w:val="000D4B9C"/>
    <w:rsid w:val="000D4EB6"/>
    <w:rsid w:val="000D6541"/>
    <w:rsid w:val="000D7522"/>
    <w:rsid w:val="000D753B"/>
    <w:rsid w:val="000D7E9A"/>
    <w:rsid w:val="000E14F4"/>
    <w:rsid w:val="000E4C9E"/>
    <w:rsid w:val="000E4F7D"/>
    <w:rsid w:val="000E6FD7"/>
    <w:rsid w:val="000F06E1"/>
    <w:rsid w:val="000F0E3C"/>
    <w:rsid w:val="000F194C"/>
    <w:rsid w:val="000F19D5"/>
    <w:rsid w:val="000F4AEA"/>
    <w:rsid w:val="000F633F"/>
    <w:rsid w:val="000F67E9"/>
    <w:rsid w:val="000F6F1B"/>
    <w:rsid w:val="000F748F"/>
    <w:rsid w:val="0010181C"/>
    <w:rsid w:val="00104926"/>
    <w:rsid w:val="00106EC1"/>
    <w:rsid w:val="00113B1E"/>
    <w:rsid w:val="0011711C"/>
    <w:rsid w:val="0012059C"/>
    <w:rsid w:val="00121138"/>
    <w:rsid w:val="001224DE"/>
    <w:rsid w:val="001231DE"/>
    <w:rsid w:val="00124E4F"/>
    <w:rsid w:val="00125478"/>
    <w:rsid w:val="001260B7"/>
    <w:rsid w:val="001265CB"/>
    <w:rsid w:val="00130E55"/>
    <w:rsid w:val="001321C6"/>
    <w:rsid w:val="001325C4"/>
    <w:rsid w:val="00133010"/>
    <w:rsid w:val="001335B9"/>
    <w:rsid w:val="001338EE"/>
    <w:rsid w:val="00133AAE"/>
    <w:rsid w:val="00135323"/>
    <w:rsid w:val="0013566C"/>
    <w:rsid w:val="001356C4"/>
    <w:rsid w:val="00137508"/>
    <w:rsid w:val="0014003C"/>
    <w:rsid w:val="00141114"/>
    <w:rsid w:val="00142969"/>
    <w:rsid w:val="001446C2"/>
    <w:rsid w:val="001457E7"/>
    <w:rsid w:val="00145D9D"/>
    <w:rsid w:val="00145DAA"/>
    <w:rsid w:val="00146388"/>
    <w:rsid w:val="001529E5"/>
    <w:rsid w:val="00153C7E"/>
    <w:rsid w:val="00156395"/>
    <w:rsid w:val="00156B25"/>
    <w:rsid w:val="00156E1A"/>
    <w:rsid w:val="00157894"/>
    <w:rsid w:val="00157B55"/>
    <w:rsid w:val="00157BC3"/>
    <w:rsid w:val="00157CC0"/>
    <w:rsid w:val="00162DF0"/>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C8C"/>
    <w:rsid w:val="00176DFD"/>
    <w:rsid w:val="00182E34"/>
    <w:rsid w:val="001852C9"/>
    <w:rsid w:val="001856EC"/>
    <w:rsid w:val="00190087"/>
    <w:rsid w:val="001913C4"/>
    <w:rsid w:val="0019348F"/>
    <w:rsid w:val="00193A07"/>
    <w:rsid w:val="00194C95"/>
    <w:rsid w:val="00195C34"/>
    <w:rsid w:val="00196EF5"/>
    <w:rsid w:val="001A1A53"/>
    <w:rsid w:val="001A234A"/>
    <w:rsid w:val="001A324F"/>
    <w:rsid w:val="001A4CF3"/>
    <w:rsid w:val="001B06E8"/>
    <w:rsid w:val="001B2BB0"/>
    <w:rsid w:val="001B71D0"/>
    <w:rsid w:val="001B71EE"/>
    <w:rsid w:val="001C04A8"/>
    <w:rsid w:val="001C2C03"/>
    <w:rsid w:val="001C42F7"/>
    <w:rsid w:val="001C49E5"/>
    <w:rsid w:val="001C680C"/>
    <w:rsid w:val="001C6B7B"/>
    <w:rsid w:val="001C709D"/>
    <w:rsid w:val="001C7FEA"/>
    <w:rsid w:val="001D0499"/>
    <w:rsid w:val="001D0BBE"/>
    <w:rsid w:val="001D0ED4"/>
    <w:rsid w:val="001D212F"/>
    <w:rsid w:val="001D29D7"/>
    <w:rsid w:val="001D2DE7"/>
    <w:rsid w:val="001D411C"/>
    <w:rsid w:val="001E053E"/>
    <w:rsid w:val="001E1B6A"/>
    <w:rsid w:val="001E2484"/>
    <w:rsid w:val="001E3CC4"/>
    <w:rsid w:val="001E4882"/>
    <w:rsid w:val="001E73AB"/>
    <w:rsid w:val="001F092D"/>
    <w:rsid w:val="001F143A"/>
    <w:rsid w:val="001F1605"/>
    <w:rsid w:val="001F2508"/>
    <w:rsid w:val="001F4816"/>
    <w:rsid w:val="001F4EE9"/>
    <w:rsid w:val="001F69B4"/>
    <w:rsid w:val="001F6ADC"/>
    <w:rsid w:val="001F77C7"/>
    <w:rsid w:val="00200183"/>
    <w:rsid w:val="00200333"/>
    <w:rsid w:val="0020107D"/>
    <w:rsid w:val="0020263F"/>
    <w:rsid w:val="00202AA4"/>
    <w:rsid w:val="002031F7"/>
    <w:rsid w:val="002040E6"/>
    <w:rsid w:val="0020527B"/>
    <w:rsid w:val="00205F2C"/>
    <w:rsid w:val="00210B15"/>
    <w:rsid w:val="002142EA"/>
    <w:rsid w:val="002173F5"/>
    <w:rsid w:val="002204BB"/>
    <w:rsid w:val="00221B79"/>
    <w:rsid w:val="00221C6B"/>
    <w:rsid w:val="002253A1"/>
    <w:rsid w:val="00225AC9"/>
    <w:rsid w:val="00225CF8"/>
    <w:rsid w:val="002263DA"/>
    <w:rsid w:val="0022794E"/>
    <w:rsid w:val="00233D64"/>
    <w:rsid w:val="0023482A"/>
    <w:rsid w:val="00234F0D"/>
    <w:rsid w:val="002359CB"/>
    <w:rsid w:val="00243540"/>
    <w:rsid w:val="0024497B"/>
    <w:rsid w:val="0024515B"/>
    <w:rsid w:val="002459BA"/>
    <w:rsid w:val="00246021"/>
    <w:rsid w:val="00246149"/>
    <w:rsid w:val="0024666E"/>
    <w:rsid w:val="00247F52"/>
    <w:rsid w:val="00250B25"/>
    <w:rsid w:val="00250BBE"/>
    <w:rsid w:val="002512E5"/>
    <w:rsid w:val="002515C2"/>
    <w:rsid w:val="0025194F"/>
    <w:rsid w:val="00254348"/>
    <w:rsid w:val="0026148A"/>
    <w:rsid w:val="00261ED1"/>
    <w:rsid w:val="00262696"/>
    <w:rsid w:val="002626D2"/>
    <w:rsid w:val="00263D25"/>
    <w:rsid w:val="002643C3"/>
    <w:rsid w:val="00264A0C"/>
    <w:rsid w:val="00266EEB"/>
    <w:rsid w:val="00267EF4"/>
    <w:rsid w:val="00270CB8"/>
    <w:rsid w:val="00271B99"/>
    <w:rsid w:val="00272B08"/>
    <w:rsid w:val="002758FB"/>
    <w:rsid w:val="00281BB8"/>
    <w:rsid w:val="00281DF8"/>
    <w:rsid w:val="00281E9E"/>
    <w:rsid w:val="00282405"/>
    <w:rsid w:val="00282C57"/>
    <w:rsid w:val="00285170"/>
    <w:rsid w:val="00285361"/>
    <w:rsid w:val="00286371"/>
    <w:rsid w:val="00292D60"/>
    <w:rsid w:val="0029355D"/>
    <w:rsid w:val="00293B30"/>
    <w:rsid w:val="00293C1B"/>
    <w:rsid w:val="00294D34"/>
    <w:rsid w:val="00294E3B"/>
    <w:rsid w:val="002960E0"/>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0A2"/>
    <w:rsid w:val="002B4508"/>
    <w:rsid w:val="002B5779"/>
    <w:rsid w:val="002B580F"/>
    <w:rsid w:val="002B7332"/>
    <w:rsid w:val="002B74C8"/>
    <w:rsid w:val="002B7F51"/>
    <w:rsid w:val="002C09E7"/>
    <w:rsid w:val="002C1E06"/>
    <w:rsid w:val="002C1E1C"/>
    <w:rsid w:val="002C3F07"/>
    <w:rsid w:val="002C5278"/>
    <w:rsid w:val="002C7B79"/>
    <w:rsid w:val="002C7EBB"/>
    <w:rsid w:val="002D06C1"/>
    <w:rsid w:val="002D42B5"/>
    <w:rsid w:val="002D4F1A"/>
    <w:rsid w:val="002D6EC6"/>
    <w:rsid w:val="002D79AC"/>
    <w:rsid w:val="002E039D"/>
    <w:rsid w:val="002E2E67"/>
    <w:rsid w:val="002E30E4"/>
    <w:rsid w:val="002E4950"/>
    <w:rsid w:val="002E4D5A"/>
    <w:rsid w:val="002E6326"/>
    <w:rsid w:val="002E6359"/>
    <w:rsid w:val="002F30E0"/>
    <w:rsid w:val="002F35E4"/>
    <w:rsid w:val="002F3730"/>
    <w:rsid w:val="002F38E1"/>
    <w:rsid w:val="002F7AF6"/>
    <w:rsid w:val="00300E63"/>
    <w:rsid w:val="00302F5F"/>
    <w:rsid w:val="0030441D"/>
    <w:rsid w:val="0030555E"/>
    <w:rsid w:val="00306063"/>
    <w:rsid w:val="00307C28"/>
    <w:rsid w:val="00313B85"/>
    <w:rsid w:val="00314987"/>
    <w:rsid w:val="00317988"/>
    <w:rsid w:val="003221B4"/>
    <w:rsid w:val="0032258D"/>
    <w:rsid w:val="00322E62"/>
    <w:rsid w:val="003238D5"/>
    <w:rsid w:val="00323D28"/>
    <w:rsid w:val="00324D13"/>
    <w:rsid w:val="00324D2A"/>
    <w:rsid w:val="00324EDD"/>
    <w:rsid w:val="00325F03"/>
    <w:rsid w:val="00331272"/>
    <w:rsid w:val="003312C2"/>
    <w:rsid w:val="003331E4"/>
    <w:rsid w:val="00336C64"/>
    <w:rsid w:val="00337162"/>
    <w:rsid w:val="0034194F"/>
    <w:rsid w:val="003422E5"/>
    <w:rsid w:val="00344605"/>
    <w:rsid w:val="003474AA"/>
    <w:rsid w:val="00350D1D"/>
    <w:rsid w:val="00352C83"/>
    <w:rsid w:val="00356232"/>
    <w:rsid w:val="003615D2"/>
    <w:rsid w:val="0036429C"/>
    <w:rsid w:val="00364A53"/>
    <w:rsid w:val="003654CB"/>
    <w:rsid w:val="00365AA9"/>
    <w:rsid w:val="00365F86"/>
    <w:rsid w:val="00365F87"/>
    <w:rsid w:val="003667DF"/>
    <w:rsid w:val="00366E89"/>
    <w:rsid w:val="00367A06"/>
    <w:rsid w:val="003705F4"/>
    <w:rsid w:val="00370D58"/>
    <w:rsid w:val="00371316"/>
    <w:rsid w:val="00372D16"/>
    <w:rsid w:val="00376713"/>
    <w:rsid w:val="00380326"/>
    <w:rsid w:val="00381815"/>
    <w:rsid w:val="00381822"/>
    <w:rsid w:val="003819AF"/>
    <w:rsid w:val="003820E9"/>
    <w:rsid w:val="00382DE7"/>
    <w:rsid w:val="00384FFC"/>
    <w:rsid w:val="00386837"/>
    <w:rsid w:val="00387163"/>
    <w:rsid w:val="003872FC"/>
    <w:rsid w:val="00387ADC"/>
    <w:rsid w:val="00390020"/>
    <w:rsid w:val="003903D6"/>
    <w:rsid w:val="00390EE6"/>
    <w:rsid w:val="0039118F"/>
    <w:rsid w:val="00392AD7"/>
    <w:rsid w:val="003938D9"/>
    <w:rsid w:val="00394376"/>
    <w:rsid w:val="003943FF"/>
    <w:rsid w:val="003954DD"/>
    <w:rsid w:val="00395700"/>
    <w:rsid w:val="003962D0"/>
    <w:rsid w:val="003974EB"/>
    <w:rsid w:val="00397CC5"/>
    <w:rsid w:val="003A1582"/>
    <w:rsid w:val="003A3EDC"/>
    <w:rsid w:val="003A4077"/>
    <w:rsid w:val="003A53E4"/>
    <w:rsid w:val="003A5458"/>
    <w:rsid w:val="003A6631"/>
    <w:rsid w:val="003B09AD"/>
    <w:rsid w:val="003B13DC"/>
    <w:rsid w:val="003B1F18"/>
    <w:rsid w:val="003B3048"/>
    <w:rsid w:val="003B3E3A"/>
    <w:rsid w:val="003B5BF0"/>
    <w:rsid w:val="003B60BF"/>
    <w:rsid w:val="003B6BE3"/>
    <w:rsid w:val="003C010C"/>
    <w:rsid w:val="003C0A6C"/>
    <w:rsid w:val="003C14F8"/>
    <w:rsid w:val="003C2B92"/>
    <w:rsid w:val="003C5A43"/>
    <w:rsid w:val="003D000E"/>
    <w:rsid w:val="003D0519"/>
    <w:rsid w:val="003D0FF6"/>
    <w:rsid w:val="003D262C"/>
    <w:rsid w:val="003D6D61"/>
    <w:rsid w:val="003D711D"/>
    <w:rsid w:val="003E0536"/>
    <w:rsid w:val="003E091D"/>
    <w:rsid w:val="003E1320"/>
    <w:rsid w:val="003E1C53"/>
    <w:rsid w:val="003E223B"/>
    <w:rsid w:val="003E2909"/>
    <w:rsid w:val="003E2A69"/>
    <w:rsid w:val="003E2D49"/>
    <w:rsid w:val="003E2FD4"/>
    <w:rsid w:val="003E49F6"/>
    <w:rsid w:val="003E660F"/>
    <w:rsid w:val="003E7F84"/>
    <w:rsid w:val="003F02EE"/>
    <w:rsid w:val="003F0841"/>
    <w:rsid w:val="003F23D3"/>
    <w:rsid w:val="003F3F08"/>
    <w:rsid w:val="003F4831"/>
    <w:rsid w:val="003F49F1"/>
    <w:rsid w:val="003F6272"/>
    <w:rsid w:val="00400E72"/>
    <w:rsid w:val="00401400"/>
    <w:rsid w:val="00404869"/>
    <w:rsid w:val="00404FB1"/>
    <w:rsid w:val="00405884"/>
    <w:rsid w:val="00407D39"/>
    <w:rsid w:val="0041477A"/>
    <w:rsid w:val="0041502A"/>
    <w:rsid w:val="004167A3"/>
    <w:rsid w:val="0042595D"/>
    <w:rsid w:val="00427018"/>
    <w:rsid w:val="00432778"/>
    <w:rsid w:val="00432DAA"/>
    <w:rsid w:val="004339FB"/>
    <w:rsid w:val="00434305"/>
    <w:rsid w:val="00434FC4"/>
    <w:rsid w:val="00435DF7"/>
    <w:rsid w:val="0044083F"/>
    <w:rsid w:val="00441AE7"/>
    <w:rsid w:val="00445574"/>
    <w:rsid w:val="004467FB"/>
    <w:rsid w:val="00452D6B"/>
    <w:rsid w:val="00454484"/>
    <w:rsid w:val="0045517B"/>
    <w:rsid w:val="00463B77"/>
    <w:rsid w:val="00463C7B"/>
    <w:rsid w:val="004644A6"/>
    <w:rsid w:val="004659BD"/>
    <w:rsid w:val="0047050B"/>
    <w:rsid w:val="00470775"/>
    <w:rsid w:val="00471350"/>
    <w:rsid w:val="0047150A"/>
    <w:rsid w:val="004746B1"/>
    <w:rsid w:val="0047583F"/>
    <w:rsid w:val="00475DE8"/>
    <w:rsid w:val="004774A1"/>
    <w:rsid w:val="00477827"/>
    <w:rsid w:val="00481C44"/>
    <w:rsid w:val="00484936"/>
    <w:rsid w:val="00485C89"/>
    <w:rsid w:val="00485EA8"/>
    <w:rsid w:val="00486BE3"/>
    <w:rsid w:val="00487F2F"/>
    <w:rsid w:val="004905E4"/>
    <w:rsid w:val="00490A89"/>
    <w:rsid w:val="00490AB4"/>
    <w:rsid w:val="00492014"/>
    <w:rsid w:val="00492F02"/>
    <w:rsid w:val="004939AE"/>
    <w:rsid w:val="0049564D"/>
    <w:rsid w:val="004A12DF"/>
    <w:rsid w:val="004A17E6"/>
    <w:rsid w:val="004A1BA8"/>
    <w:rsid w:val="004A22B4"/>
    <w:rsid w:val="004A4B57"/>
    <w:rsid w:val="004A4BBB"/>
    <w:rsid w:val="004A63FA"/>
    <w:rsid w:val="004B0272"/>
    <w:rsid w:val="004B1A87"/>
    <w:rsid w:val="004B2701"/>
    <w:rsid w:val="004B2E1B"/>
    <w:rsid w:val="004B3481"/>
    <w:rsid w:val="004B3AA8"/>
    <w:rsid w:val="004B3E93"/>
    <w:rsid w:val="004C1FBC"/>
    <w:rsid w:val="004C3F1D"/>
    <w:rsid w:val="004C458D"/>
    <w:rsid w:val="004C5F70"/>
    <w:rsid w:val="004C7556"/>
    <w:rsid w:val="004C7E8B"/>
    <w:rsid w:val="004C7E9D"/>
    <w:rsid w:val="004C7F67"/>
    <w:rsid w:val="004D076D"/>
    <w:rsid w:val="004D0EF1"/>
    <w:rsid w:val="004D2253"/>
    <w:rsid w:val="004D4113"/>
    <w:rsid w:val="004D4406"/>
    <w:rsid w:val="004D6F1C"/>
    <w:rsid w:val="004D741E"/>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32F"/>
    <w:rsid w:val="00505767"/>
    <w:rsid w:val="005073F0"/>
    <w:rsid w:val="00510A7B"/>
    <w:rsid w:val="00512F6E"/>
    <w:rsid w:val="00513038"/>
    <w:rsid w:val="00514174"/>
    <w:rsid w:val="00515E1D"/>
    <w:rsid w:val="00516088"/>
    <w:rsid w:val="00516B0B"/>
    <w:rsid w:val="00517F15"/>
    <w:rsid w:val="0052199D"/>
    <w:rsid w:val="005220EC"/>
    <w:rsid w:val="00523AA7"/>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0CF4"/>
    <w:rsid w:val="0055166E"/>
    <w:rsid w:val="00551F6F"/>
    <w:rsid w:val="00555044"/>
    <w:rsid w:val="00561475"/>
    <w:rsid w:val="00563279"/>
    <w:rsid w:val="0056487B"/>
    <w:rsid w:val="00564FB9"/>
    <w:rsid w:val="00565249"/>
    <w:rsid w:val="00570826"/>
    <w:rsid w:val="00573D9E"/>
    <w:rsid w:val="00575779"/>
    <w:rsid w:val="005766F9"/>
    <w:rsid w:val="005801E3"/>
    <w:rsid w:val="00581802"/>
    <w:rsid w:val="005836A8"/>
    <w:rsid w:val="0058409C"/>
    <w:rsid w:val="00584135"/>
    <w:rsid w:val="00584262"/>
    <w:rsid w:val="00586630"/>
    <w:rsid w:val="00587524"/>
    <w:rsid w:val="00587ADD"/>
    <w:rsid w:val="0059452A"/>
    <w:rsid w:val="00596160"/>
    <w:rsid w:val="005966E2"/>
    <w:rsid w:val="00597007"/>
    <w:rsid w:val="005A0966"/>
    <w:rsid w:val="005A11B7"/>
    <w:rsid w:val="005A260B"/>
    <w:rsid w:val="005A3325"/>
    <w:rsid w:val="005A4A1B"/>
    <w:rsid w:val="005A7830"/>
    <w:rsid w:val="005A7FCE"/>
    <w:rsid w:val="005B0237"/>
    <w:rsid w:val="005B0BC9"/>
    <w:rsid w:val="005B0F3F"/>
    <w:rsid w:val="005B4903"/>
    <w:rsid w:val="005B51CE"/>
    <w:rsid w:val="005B5885"/>
    <w:rsid w:val="005B5CD7"/>
    <w:rsid w:val="005B6CF6"/>
    <w:rsid w:val="005B7422"/>
    <w:rsid w:val="005C29B8"/>
    <w:rsid w:val="005C4C3B"/>
    <w:rsid w:val="005C5F21"/>
    <w:rsid w:val="005C7156"/>
    <w:rsid w:val="005D02F9"/>
    <w:rsid w:val="005D0C75"/>
    <w:rsid w:val="005D4171"/>
    <w:rsid w:val="005D4B18"/>
    <w:rsid w:val="005D51A4"/>
    <w:rsid w:val="005D53D9"/>
    <w:rsid w:val="005D6A95"/>
    <w:rsid w:val="005D6B2C"/>
    <w:rsid w:val="005D6D9C"/>
    <w:rsid w:val="005E2335"/>
    <w:rsid w:val="005E3064"/>
    <w:rsid w:val="005E34CA"/>
    <w:rsid w:val="005E3C18"/>
    <w:rsid w:val="005E5704"/>
    <w:rsid w:val="005E6812"/>
    <w:rsid w:val="005E7881"/>
    <w:rsid w:val="005E78E0"/>
    <w:rsid w:val="005F0D9C"/>
    <w:rsid w:val="005F284E"/>
    <w:rsid w:val="005F4712"/>
    <w:rsid w:val="005F690B"/>
    <w:rsid w:val="006015CE"/>
    <w:rsid w:val="00601CDA"/>
    <w:rsid w:val="00604784"/>
    <w:rsid w:val="00606419"/>
    <w:rsid w:val="00606AA6"/>
    <w:rsid w:val="00607D29"/>
    <w:rsid w:val="00612952"/>
    <w:rsid w:val="00614CC1"/>
    <w:rsid w:val="00615A9D"/>
    <w:rsid w:val="00617387"/>
    <w:rsid w:val="006205D6"/>
    <w:rsid w:val="00623B46"/>
    <w:rsid w:val="00624993"/>
    <w:rsid w:val="006252D8"/>
    <w:rsid w:val="006259BC"/>
    <w:rsid w:val="00625C80"/>
    <w:rsid w:val="0062636B"/>
    <w:rsid w:val="006310E6"/>
    <w:rsid w:val="00632182"/>
    <w:rsid w:val="00632AE0"/>
    <w:rsid w:val="00633C17"/>
    <w:rsid w:val="00634D9E"/>
    <w:rsid w:val="00636D67"/>
    <w:rsid w:val="00636E3E"/>
    <w:rsid w:val="006379F7"/>
    <w:rsid w:val="00637E4D"/>
    <w:rsid w:val="0064001D"/>
    <w:rsid w:val="00640620"/>
    <w:rsid w:val="00641A1F"/>
    <w:rsid w:val="006428BE"/>
    <w:rsid w:val="00645904"/>
    <w:rsid w:val="00651ACB"/>
    <w:rsid w:val="00651C47"/>
    <w:rsid w:val="00652AB2"/>
    <w:rsid w:val="00653FED"/>
    <w:rsid w:val="00654EC0"/>
    <w:rsid w:val="0065525B"/>
    <w:rsid w:val="00655D4F"/>
    <w:rsid w:val="00656D29"/>
    <w:rsid w:val="00660362"/>
    <w:rsid w:val="006640E5"/>
    <w:rsid w:val="00664493"/>
    <w:rsid w:val="006646F1"/>
    <w:rsid w:val="00664929"/>
    <w:rsid w:val="00664F62"/>
    <w:rsid w:val="006654A8"/>
    <w:rsid w:val="006655E1"/>
    <w:rsid w:val="00666772"/>
    <w:rsid w:val="0067172E"/>
    <w:rsid w:val="00672060"/>
    <w:rsid w:val="00672BFD"/>
    <w:rsid w:val="00674B54"/>
    <w:rsid w:val="006758EA"/>
    <w:rsid w:val="006770F4"/>
    <w:rsid w:val="00677A84"/>
    <w:rsid w:val="0068026D"/>
    <w:rsid w:val="00680A27"/>
    <w:rsid w:val="00680FFE"/>
    <w:rsid w:val="006816A4"/>
    <w:rsid w:val="006819B8"/>
    <w:rsid w:val="006840A6"/>
    <w:rsid w:val="006850CD"/>
    <w:rsid w:val="00685AAB"/>
    <w:rsid w:val="00687D6F"/>
    <w:rsid w:val="006925CF"/>
    <w:rsid w:val="00695184"/>
    <w:rsid w:val="006A07AA"/>
    <w:rsid w:val="006A25E5"/>
    <w:rsid w:val="006A2B46"/>
    <w:rsid w:val="006A2F80"/>
    <w:rsid w:val="006A336D"/>
    <w:rsid w:val="006A37B9"/>
    <w:rsid w:val="006B0EB3"/>
    <w:rsid w:val="006B2672"/>
    <w:rsid w:val="006B485F"/>
    <w:rsid w:val="006B51D4"/>
    <w:rsid w:val="006B54BF"/>
    <w:rsid w:val="006B5F44"/>
    <w:rsid w:val="006B5F90"/>
    <w:rsid w:val="006B62E4"/>
    <w:rsid w:val="006B785C"/>
    <w:rsid w:val="006C1BBA"/>
    <w:rsid w:val="006C2079"/>
    <w:rsid w:val="006C47A6"/>
    <w:rsid w:val="006C5A62"/>
    <w:rsid w:val="006C5D68"/>
    <w:rsid w:val="006C6976"/>
    <w:rsid w:val="006C6DD0"/>
    <w:rsid w:val="006D04EA"/>
    <w:rsid w:val="006D0E47"/>
    <w:rsid w:val="006D16C4"/>
    <w:rsid w:val="006D3E96"/>
    <w:rsid w:val="006D4515"/>
    <w:rsid w:val="006D4BB1"/>
    <w:rsid w:val="006D6593"/>
    <w:rsid w:val="006E014E"/>
    <w:rsid w:val="006E0A7A"/>
    <w:rsid w:val="006E223B"/>
    <w:rsid w:val="006E23EA"/>
    <w:rsid w:val="006E582D"/>
    <w:rsid w:val="006F03A8"/>
    <w:rsid w:val="006F2ACA"/>
    <w:rsid w:val="006F2ADC"/>
    <w:rsid w:val="006F2BFE"/>
    <w:rsid w:val="006F31E9"/>
    <w:rsid w:val="006F6284"/>
    <w:rsid w:val="007002C5"/>
    <w:rsid w:val="007010BB"/>
    <w:rsid w:val="007021C0"/>
    <w:rsid w:val="00704387"/>
    <w:rsid w:val="00707669"/>
    <w:rsid w:val="00711CBA"/>
    <w:rsid w:val="00711FB5"/>
    <w:rsid w:val="00712A01"/>
    <w:rsid w:val="00714F58"/>
    <w:rsid w:val="00722FBF"/>
    <w:rsid w:val="00722FC2"/>
    <w:rsid w:val="00724879"/>
    <w:rsid w:val="00724E1B"/>
    <w:rsid w:val="00725949"/>
    <w:rsid w:val="00727FA2"/>
    <w:rsid w:val="00732157"/>
    <w:rsid w:val="007322D9"/>
    <w:rsid w:val="00732BC0"/>
    <w:rsid w:val="007358C3"/>
    <w:rsid w:val="0073720F"/>
    <w:rsid w:val="00737796"/>
    <w:rsid w:val="0074165C"/>
    <w:rsid w:val="00741FA6"/>
    <w:rsid w:val="00742C35"/>
    <w:rsid w:val="007432CA"/>
    <w:rsid w:val="007439EB"/>
    <w:rsid w:val="00743CB4"/>
    <w:rsid w:val="00743F0A"/>
    <w:rsid w:val="007443D3"/>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07A5"/>
    <w:rsid w:val="00773C1F"/>
    <w:rsid w:val="00773E4E"/>
    <w:rsid w:val="00774DA4"/>
    <w:rsid w:val="0077525B"/>
    <w:rsid w:val="00776599"/>
    <w:rsid w:val="0078114B"/>
    <w:rsid w:val="00781DD2"/>
    <w:rsid w:val="00783ECF"/>
    <w:rsid w:val="0078413A"/>
    <w:rsid w:val="00784676"/>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1BE"/>
    <w:rsid w:val="007C2D89"/>
    <w:rsid w:val="007C4593"/>
    <w:rsid w:val="007C5309"/>
    <w:rsid w:val="007C6069"/>
    <w:rsid w:val="007D06C4"/>
    <w:rsid w:val="007D1352"/>
    <w:rsid w:val="007D1E19"/>
    <w:rsid w:val="007D2508"/>
    <w:rsid w:val="007D346A"/>
    <w:rsid w:val="007D6518"/>
    <w:rsid w:val="007D76BD"/>
    <w:rsid w:val="007E0BF1"/>
    <w:rsid w:val="007F0ED8"/>
    <w:rsid w:val="007F0F63"/>
    <w:rsid w:val="007F39EB"/>
    <w:rsid w:val="007F3FF0"/>
    <w:rsid w:val="007F75CE"/>
    <w:rsid w:val="008013A4"/>
    <w:rsid w:val="008027CE"/>
    <w:rsid w:val="00802F42"/>
    <w:rsid w:val="00804383"/>
    <w:rsid w:val="00804BB7"/>
    <w:rsid w:val="00804D41"/>
    <w:rsid w:val="008076E6"/>
    <w:rsid w:val="00810257"/>
    <w:rsid w:val="008104F5"/>
    <w:rsid w:val="00811072"/>
    <w:rsid w:val="00811369"/>
    <w:rsid w:val="00815419"/>
    <w:rsid w:val="008163C8"/>
    <w:rsid w:val="008164A1"/>
    <w:rsid w:val="00817325"/>
    <w:rsid w:val="008209E6"/>
    <w:rsid w:val="00820A10"/>
    <w:rsid w:val="00823303"/>
    <w:rsid w:val="008233B2"/>
    <w:rsid w:val="00823A9F"/>
    <w:rsid w:val="00823C85"/>
    <w:rsid w:val="008242B9"/>
    <w:rsid w:val="008246E5"/>
    <w:rsid w:val="00825138"/>
    <w:rsid w:val="008269DD"/>
    <w:rsid w:val="00830621"/>
    <w:rsid w:val="00830CAB"/>
    <w:rsid w:val="008313D2"/>
    <w:rsid w:val="00831CB7"/>
    <w:rsid w:val="0083348C"/>
    <w:rsid w:val="008373D3"/>
    <w:rsid w:val="00840617"/>
    <w:rsid w:val="00840F84"/>
    <w:rsid w:val="00842A47"/>
    <w:rsid w:val="00843C13"/>
    <w:rsid w:val="008454F8"/>
    <w:rsid w:val="0085173A"/>
    <w:rsid w:val="00856316"/>
    <w:rsid w:val="0085780C"/>
    <w:rsid w:val="008603CE"/>
    <w:rsid w:val="008620FC"/>
    <w:rsid w:val="008627A5"/>
    <w:rsid w:val="00862D80"/>
    <w:rsid w:val="00863E05"/>
    <w:rsid w:val="00865ACA"/>
    <w:rsid w:val="00865D28"/>
    <w:rsid w:val="00865F85"/>
    <w:rsid w:val="00867C10"/>
    <w:rsid w:val="00870439"/>
    <w:rsid w:val="0087077A"/>
    <w:rsid w:val="00870DA1"/>
    <w:rsid w:val="00877E5D"/>
    <w:rsid w:val="00877E62"/>
    <w:rsid w:val="00883F93"/>
    <w:rsid w:val="00884DB3"/>
    <w:rsid w:val="00885A9D"/>
    <w:rsid w:val="00885B8F"/>
    <w:rsid w:val="008864F6"/>
    <w:rsid w:val="008875B7"/>
    <w:rsid w:val="0089049D"/>
    <w:rsid w:val="008921BB"/>
    <w:rsid w:val="008928C9"/>
    <w:rsid w:val="008930CB"/>
    <w:rsid w:val="008938DC"/>
    <w:rsid w:val="00893FD1"/>
    <w:rsid w:val="008946CD"/>
    <w:rsid w:val="00894836"/>
    <w:rsid w:val="00895172"/>
    <w:rsid w:val="00895680"/>
    <w:rsid w:val="00895EB9"/>
    <w:rsid w:val="00896DFF"/>
    <w:rsid w:val="0089762C"/>
    <w:rsid w:val="008A1893"/>
    <w:rsid w:val="008A22C6"/>
    <w:rsid w:val="008A3215"/>
    <w:rsid w:val="008A57E6"/>
    <w:rsid w:val="008A5CD7"/>
    <w:rsid w:val="008A6766"/>
    <w:rsid w:val="008A6F81"/>
    <w:rsid w:val="008A769A"/>
    <w:rsid w:val="008B0C9C"/>
    <w:rsid w:val="008B166D"/>
    <w:rsid w:val="008B17F4"/>
    <w:rsid w:val="008B2265"/>
    <w:rsid w:val="008B3253"/>
    <w:rsid w:val="008B3615"/>
    <w:rsid w:val="008B499C"/>
    <w:rsid w:val="008B4AC4"/>
    <w:rsid w:val="008B50C8"/>
    <w:rsid w:val="008B5281"/>
    <w:rsid w:val="008B7E05"/>
    <w:rsid w:val="008C1797"/>
    <w:rsid w:val="008C219C"/>
    <w:rsid w:val="008C475E"/>
    <w:rsid w:val="008C619A"/>
    <w:rsid w:val="008D0CE8"/>
    <w:rsid w:val="008D26F5"/>
    <w:rsid w:val="008D2D1D"/>
    <w:rsid w:val="008D453D"/>
    <w:rsid w:val="008D53AD"/>
    <w:rsid w:val="008D562B"/>
    <w:rsid w:val="008D5733"/>
    <w:rsid w:val="008D5CDF"/>
    <w:rsid w:val="008D622B"/>
    <w:rsid w:val="008D666C"/>
    <w:rsid w:val="008D66C1"/>
    <w:rsid w:val="008D7B54"/>
    <w:rsid w:val="008E0C9D"/>
    <w:rsid w:val="008E1648"/>
    <w:rsid w:val="008E1B3E"/>
    <w:rsid w:val="008E2319"/>
    <w:rsid w:val="008E4BB6"/>
    <w:rsid w:val="008E5518"/>
    <w:rsid w:val="008E6A84"/>
    <w:rsid w:val="008E76C8"/>
    <w:rsid w:val="008E7831"/>
    <w:rsid w:val="008F0CDC"/>
    <w:rsid w:val="008F17A3"/>
    <w:rsid w:val="008F1ED3"/>
    <w:rsid w:val="008F1F1E"/>
    <w:rsid w:val="008F23A5"/>
    <w:rsid w:val="008F4AEA"/>
    <w:rsid w:val="008F4C29"/>
    <w:rsid w:val="008F65F0"/>
    <w:rsid w:val="008F70BD"/>
    <w:rsid w:val="008F788F"/>
    <w:rsid w:val="008F7EA2"/>
    <w:rsid w:val="00902722"/>
    <w:rsid w:val="009027BC"/>
    <w:rsid w:val="0090566A"/>
    <w:rsid w:val="009062E6"/>
    <w:rsid w:val="00911BE5"/>
    <w:rsid w:val="00913CA9"/>
    <w:rsid w:val="009145AE"/>
    <w:rsid w:val="009146CE"/>
    <w:rsid w:val="00914CA7"/>
    <w:rsid w:val="00915C3E"/>
    <w:rsid w:val="009161A8"/>
    <w:rsid w:val="00921088"/>
    <w:rsid w:val="009245F5"/>
    <w:rsid w:val="009249EC"/>
    <w:rsid w:val="009273B3"/>
    <w:rsid w:val="009305B5"/>
    <w:rsid w:val="00931D7A"/>
    <w:rsid w:val="00936333"/>
    <w:rsid w:val="009429D5"/>
    <w:rsid w:val="00942BF1"/>
    <w:rsid w:val="00945180"/>
    <w:rsid w:val="00945428"/>
    <w:rsid w:val="0094607B"/>
    <w:rsid w:val="00953604"/>
    <w:rsid w:val="0095496B"/>
    <w:rsid w:val="009610DC"/>
    <w:rsid w:val="00961490"/>
    <w:rsid w:val="009614C0"/>
    <w:rsid w:val="0096381A"/>
    <w:rsid w:val="00965E04"/>
    <w:rsid w:val="009674AD"/>
    <w:rsid w:val="00970CDC"/>
    <w:rsid w:val="009717FE"/>
    <w:rsid w:val="00977010"/>
    <w:rsid w:val="00977D02"/>
    <w:rsid w:val="009809BB"/>
    <w:rsid w:val="0098189A"/>
    <w:rsid w:val="0098364B"/>
    <w:rsid w:val="00986CEC"/>
    <w:rsid w:val="00990CF5"/>
    <w:rsid w:val="009911AF"/>
    <w:rsid w:val="00991875"/>
    <w:rsid w:val="00991F92"/>
    <w:rsid w:val="00992985"/>
    <w:rsid w:val="00993889"/>
    <w:rsid w:val="00994263"/>
    <w:rsid w:val="0099551B"/>
    <w:rsid w:val="009975E7"/>
    <w:rsid w:val="00997BF1"/>
    <w:rsid w:val="009A089C"/>
    <w:rsid w:val="009A118E"/>
    <w:rsid w:val="009A21CD"/>
    <w:rsid w:val="009A278C"/>
    <w:rsid w:val="009A2BC2"/>
    <w:rsid w:val="009A42C1"/>
    <w:rsid w:val="009A5429"/>
    <w:rsid w:val="009A6A75"/>
    <w:rsid w:val="009A72AD"/>
    <w:rsid w:val="009A7F8E"/>
    <w:rsid w:val="009B09E0"/>
    <w:rsid w:val="009B0BC5"/>
    <w:rsid w:val="009B1247"/>
    <w:rsid w:val="009B2E06"/>
    <w:rsid w:val="009B5586"/>
    <w:rsid w:val="009B6029"/>
    <w:rsid w:val="009B6971"/>
    <w:rsid w:val="009C27F1"/>
    <w:rsid w:val="009C3152"/>
    <w:rsid w:val="009C4CFA"/>
    <w:rsid w:val="009C5070"/>
    <w:rsid w:val="009D112C"/>
    <w:rsid w:val="009D47FA"/>
    <w:rsid w:val="009D4C5B"/>
    <w:rsid w:val="009D50D2"/>
    <w:rsid w:val="009D6B14"/>
    <w:rsid w:val="009D6BCA"/>
    <w:rsid w:val="009E0244"/>
    <w:rsid w:val="009E0ECD"/>
    <w:rsid w:val="009E0F62"/>
    <w:rsid w:val="009E340D"/>
    <w:rsid w:val="009E4A58"/>
    <w:rsid w:val="009E5A2D"/>
    <w:rsid w:val="009E5AB2"/>
    <w:rsid w:val="009E6219"/>
    <w:rsid w:val="009E6F93"/>
    <w:rsid w:val="009F03B3"/>
    <w:rsid w:val="009F394B"/>
    <w:rsid w:val="00A0096C"/>
    <w:rsid w:val="00A01757"/>
    <w:rsid w:val="00A028C0"/>
    <w:rsid w:val="00A02BAE"/>
    <w:rsid w:val="00A06A6B"/>
    <w:rsid w:val="00A07E47"/>
    <w:rsid w:val="00A129D0"/>
    <w:rsid w:val="00A12C33"/>
    <w:rsid w:val="00A138BA"/>
    <w:rsid w:val="00A14C8E"/>
    <w:rsid w:val="00A153D9"/>
    <w:rsid w:val="00A15F09"/>
    <w:rsid w:val="00A169B6"/>
    <w:rsid w:val="00A204E4"/>
    <w:rsid w:val="00A2271D"/>
    <w:rsid w:val="00A237D5"/>
    <w:rsid w:val="00A263CA"/>
    <w:rsid w:val="00A30E65"/>
    <w:rsid w:val="00A30EFC"/>
    <w:rsid w:val="00A31984"/>
    <w:rsid w:val="00A32D73"/>
    <w:rsid w:val="00A3367B"/>
    <w:rsid w:val="00A3597D"/>
    <w:rsid w:val="00A36DD1"/>
    <w:rsid w:val="00A4006C"/>
    <w:rsid w:val="00A40091"/>
    <w:rsid w:val="00A4030F"/>
    <w:rsid w:val="00A41C79"/>
    <w:rsid w:val="00A41CB5"/>
    <w:rsid w:val="00A42CDF"/>
    <w:rsid w:val="00A43514"/>
    <w:rsid w:val="00A4452E"/>
    <w:rsid w:val="00A4472C"/>
    <w:rsid w:val="00A44E69"/>
    <w:rsid w:val="00A4661E"/>
    <w:rsid w:val="00A5049E"/>
    <w:rsid w:val="00A55BD6"/>
    <w:rsid w:val="00A55D50"/>
    <w:rsid w:val="00A57142"/>
    <w:rsid w:val="00A606EE"/>
    <w:rsid w:val="00A648CD"/>
    <w:rsid w:val="00A6537A"/>
    <w:rsid w:val="00A67866"/>
    <w:rsid w:val="00A70B07"/>
    <w:rsid w:val="00A7208F"/>
    <w:rsid w:val="00A723F8"/>
    <w:rsid w:val="00A72A88"/>
    <w:rsid w:val="00A77CCB"/>
    <w:rsid w:val="00A815D0"/>
    <w:rsid w:val="00A8246E"/>
    <w:rsid w:val="00A825E2"/>
    <w:rsid w:val="00A83D8D"/>
    <w:rsid w:val="00A841B8"/>
    <w:rsid w:val="00A8446B"/>
    <w:rsid w:val="00A8473F"/>
    <w:rsid w:val="00A862D6"/>
    <w:rsid w:val="00A8715E"/>
    <w:rsid w:val="00A9295B"/>
    <w:rsid w:val="00A93B09"/>
    <w:rsid w:val="00A94247"/>
    <w:rsid w:val="00A952D7"/>
    <w:rsid w:val="00A963F7"/>
    <w:rsid w:val="00A96AD8"/>
    <w:rsid w:val="00AA0076"/>
    <w:rsid w:val="00AA052C"/>
    <w:rsid w:val="00AA1E45"/>
    <w:rsid w:val="00AA4286"/>
    <w:rsid w:val="00AA456B"/>
    <w:rsid w:val="00AA4D16"/>
    <w:rsid w:val="00AA57F5"/>
    <w:rsid w:val="00AA672E"/>
    <w:rsid w:val="00AA6EC9"/>
    <w:rsid w:val="00AB00F5"/>
    <w:rsid w:val="00AB41D5"/>
    <w:rsid w:val="00AB6309"/>
    <w:rsid w:val="00AB6C5F"/>
    <w:rsid w:val="00AB6D72"/>
    <w:rsid w:val="00AB7129"/>
    <w:rsid w:val="00AC10AC"/>
    <w:rsid w:val="00AC27A6"/>
    <w:rsid w:val="00AC2FB0"/>
    <w:rsid w:val="00AC30F7"/>
    <w:rsid w:val="00AC3A5A"/>
    <w:rsid w:val="00AC4D95"/>
    <w:rsid w:val="00AC5DF4"/>
    <w:rsid w:val="00AC670C"/>
    <w:rsid w:val="00AD088F"/>
    <w:rsid w:val="00AD0AEF"/>
    <w:rsid w:val="00AD11B7"/>
    <w:rsid w:val="00AD1A94"/>
    <w:rsid w:val="00AD1C05"/>
    <w:rsid w:val="00AD4126"/>
    <w:rsid w:val="00AD421C"/>
    <w:rsid w:val="00AD44FA"/>
    <w:rsid w:val="00AD7C04"/>
    <w:rsid w:val="00AE070A"/>
    <w:rsid w:val="00AE101C"/>
    <w:rsid w:val="00AE3696"/>
    <w:rsid w:val="00AE37E5"/>
    <w:rsid w:val="00AE48FF"/>
    <w:rsid w:val="00AE5B16"/>
    <w:rsid w:val="00AE5EB4"/>
    <w:rsid w:val="00AE645E"/>
    <w:rsid w:val="00AF0C18"/>
    <w:rsid w:val="00AF218C"/>
    <w:rsid w:val="00AF47C5"/>
    <w:rsid w:val="00AF5398"/>
    <w:rsid w:val="00AF73A2"/>
    <w:rsid w:val="00B02DBF"/>
    <w:rsid w:val="00B049AF"/>
    <w:rsid w:val="00B05D34"/>
    <w:rsid w:val="00B07242"/>
    <w:rsid w:val="00B10534"/>
    <w:rsid w:val="00B1136D"/>
    <w:rsid w:val="00B113DB"/>
    <w:rsid w:val="00B11D8A"/>
    <w:rsid w:val="00B12981"/>
    <w:rsid w:val="00B147DD"/>
    <w:rsid w:val="00B156FD"/>
    <w:rsid w:val="00B21F61"/>
    <w:rsid w:val="00B26181"/>
    <w:rsid w:val="00B261F1"/>
    <w:rsid w:val="00B265BC"/>
    <w:rsid w:val="00B30D77"/>
    <w:rsid w:val="00B31FB1"/>
    <w:rsid w:val="00B33952"/>
    <w:rsid w:val="00B33AC5"/>
    <w:rsid w:val="00B33C5E"/>
    <w:rsid w:val="00B342F4"/>
    <w:rsid w:val="00B34369"/>
    <w:rsid w:val="00B34DC2"/>
    <w:rsid w:val="00B378E5"/>
    <w:rsid w:val="00B4346D"/>
    <w:rsid w:val="00B440F4"/>
    <w:rsid w:val="00B447A5"/>
    <w:rsid w:val="00B4654C"/>
    <w:rsid w:val="00B47293"/>
    <w:rsid w:val="00B472D6"/>
    <w:rsid w:val="00B50E50"/>
    <w:rsid w:val="00B52120"/>
    <w:rsid w:val="00B54ABC"/>
    <w:rsid w:val="00B54DDE"/>
    <w:rsid w:val="00B56FBE"/>
    <w:rsid w:val="00B579BC"/>
    <w:rsid w:val="00B60ACF"/>
    <w:rsid w:val="00B62B58"/>
    <w:rsid w:val="00B65149"/>
    <w:rsid w:val="00B66567"/>
    <w:rsid w:val="00B66F52"/>
    <w:rsid w:val="00B66FE5"/>
    <w:rsid w:val="00B72880"/>
    <w:rsid w:val="00B734CA"/>
    <w:rsid w:val="00B758BF"/>
    <w:rsid w:val="00B77EC8"/>
    <w:rsid w:val="00B81918"/>
    <w:rsid w:val="00B827A6"/>
    <w:rsid w:val="00B831CE"/>
    <w:rsid w:val="00B86254"/>
    <w:rsid w:val="00B86677"/>
    <w:rsid w:val="00B87131"/>
    <w:rsid w:val="00B939B1"/>
    <w:rsid w:val="00B96D40"/>
    <w:rsid w:val="00B97386"/>
    <w:rsid w:val="00BA0042"/>
    <w:rsid w:val="00BA263B"/>
    <w:rsid w:val="00BA42B2"/>
    <w:rsid w:val="00BA58D4"/>
    <w:rsid w:val="00BA5B9E"/>
    <w:rsid w:val="00BA797F"/>
    <w:rsid w:val="00BA7C9A"/>
    <w:rsid w:val="00BA7F7B"/>
    <w:rsid w:val="00BB5F8F"/>
    <w:rsid w:val="00BB657A"/>
    <w:rsid w:val="00BB79BE"/>
    <w:rsid w:val="00BC1A4E"/>
    <w:rsid w:val="00BC5B62"/>
    <w:rsid w:val="00BC5DC7"/>
    <w:rsid w:val="00BC6B8B"/>
    <w:rsid w:val="00BC73D8"/>
    <w:rsid w:val="00BC7FA3"/>
    <w:rsid w:val="00BD52D7"/>
    <w:rsid w:val="00BD5AD2"/>
    <w:rsid w:val="00BD7396"/>
    <w:rsid w:val="00BE22F3"/>
    <w:rsid w:val="00BE5B52"/>
    <w:rsid w:val="00BE77F0"/>
    <w:rsid w:val="00BE7B8D"/>
    <w:rsid w:val="00BF0993"/>
    <w:rsid w:val="00BF10A9"/>
    <w:rsid w:val="00BF1703"/>
    <w:rsid w:val="00BF231C"/>
    <w:rsid w:val="00BF2D20"/>
    <w:rsid w:val="00BF51E5"/>
    <w:rsid w:val="00BF52DC"/>
    <w:rsid w:val="00BF74A6"/>
    <w:rsid w:val="00C013AD"/>
    <w:rsid w:val="00C04904"/>
    <w:rsid w:val="00C056B3"/>
    <w:rsid w:val="00C103E5"/>
    <w:rsid w:val="00C11344"/>
    <w:rsid w:val="00C13319"/>
    <w:rsid w:val="00C13EE9"/>
    <w:rsid w:val="00C13FB7"/>
    <w:rsid w:val="00C20AB3"/>
    <w:rsid w:val="00C21540"/>
    <w:rsid w:val="00C21906"/>
    <w:rsid w:val="00C21BFA"/>
    <w:rsid w:val="00C22148"/>
    <w:rsid w:val="00C24C8D"/>
    <w:rsid w:val="00C25FE2"/>
    <w:rsid w:val="00C26093"/>
    <w:rsid w:val="00C26B53"/>
    <w:rsid w:val="00C279B2"/>
    <w:rsid w:val="00C314AE"/>
    <w:rsid w:val="00C32A2B"/>
    <w:rsid w:val="00C33E50"/>
    <w:rsid w:val="00C34C20"/>
    <w:rsid w:val="00C34CC2"/>
    <w:rsid w:val="00C35A3E"/>
    <w:rsid w:val="00C36AFB"/>
    <w:rsid w:val="00C41BEC"/>
    <w:rsid w:val="00C42130"/>
    <w:rsid w:val="00C423A4"/>
    <w:rsid w:val="00C44BF5"/>
    <w:rsid w:val="00C521D6"/>
    <w:rsid w:val="00C52ABB"/>
    <w:rsid w:val="00C5432B"/>
    <w:rsid w:val="00C55232"/>
    <w:rsid w:val="00C553A4"/>
    <w:rsid w:val="00C55A06"/>
    <w:rsid w:val="00C55CA5"/>
    <w:rsid w:val="00C55D03"/>
    <w:rsid w:val="00C56C14"/>
    <w:rsid w:val="00C601BC"/>
    <w:rsid w:val="00C6329F"/>
    <w:rsid w:val="00C63340"/>
    <w:rsid w:val="00C643F9"/>
    <w:rsid w:val="00C64E95"/>
    <w:rsid w:val="00C67BA2"/>
    <w:rsid w:val="00C70557"/>
    <w:rsid w:val="00C70EDF"/>
    <w:rsid w:val="00C71372"/>
    <w:rsid w:val="00C72410"/>
    <w:rsid w:val="00C7287F"/>
    <w:rsid w:val="00C80934"/>
    <w:rsid w:val="00C80CB8"/>
    <w:rsid w:val="00C80E48"/>
    <w:rsid w:val="00C819F8"/>
    <w:rsid w:val="00C8248C"/>
    <w:rsid w:val="00C826D3"/>
    <w:rsid w:val="00C84E33"/>
    <w:rsid w:val="00C86D6F"/>
    <w:rsid w:val="00C905FC"/>
    <w:rsid w:val="00C92D03"/>
    <w:rsid w:val="00C9319C"/>
    <w:rsid w:val="00C941D3"/>
    <w:rsid w:val="00C9435D"/>
    <w:rsid w:val="00C94DF2"/>
    <w:rsid w:val="00C96741"/>
    <w:rsid w:val="00CA1113"/>
    <w:rsid w:val="00CA12D8"/>
    <w:rsid w:val="00CA2D1B"/>
    <w:rsid w:val="00CA375D"/>
    <w:rsid w:val="00CA662A"/>
    <w:rsid w:val="00CA7AFD"/>
    <w:rsid w:val="00CA7C3C"/>
    <w:rsid w:val="00CB0189"/>
    <w:rsid w:val="00CB0BA2"/>
    <w:rsid w:val="00CB1832"/>
    <w:rsid w:val="00CB1A42"/>
    <w:rsid w:val="00CB1B0C"/>
    <w:rsid w:val="00CB2C0B"/>
    <w:rsid w:val="00CB517D"/>
    <w:rsid w:val="00CB6F7E"/>
    <w:rsid w:val="00CC038D"/>
    <w:rsid w:val="00CC08DB"/>
    <w:rsid w:val="00CC39FF"/>
    <w:rsid w:val="00CC3C2F"/>
    <w:rsid w:val="00CC4AC8"/>
    <w:rsid w:val="00CC5233"/>
    <w:rsid w:val="00CC5DE6"/>
    <w:rsid w:val="00CC6E4E"/>
    <w:rsid w:val="00CC6FE8"/>
    <w:rsid w:val="00CC7202"/>
    <w:rsid w:val="00CC7205"/>
    <w:rsid w:val="00CD1773"/>
    <w:rsid w:val="00CD2808"/>
    <w:rsid w:val="00CD28BF"/>
    <w:rsid w:val="00CD4092"/>
    <w:rsid w:val="00CD4A20"/>
    <w:rsid w:val="00CD4E11"/>
    <w:rsid w:val="00CD50A1"/>
    <w:rsid w:val="00CD519E"/>
    <w:rsid w:val="00CE0C4F"/>
    <w:rsid w:val="00CE1E4D"/>
    <w:rsid w:val="00CE30EA"/>
    <w:rsid w:val="00CF048A"/>
    <w:rsid w:val="00CF155A"/>
    <w:rsid w:val="00CF1DD5"/>
    <w:rsid w:val="00CF2947"/>
    <w:rsid w:val="00CF686F"/>
    <w:rsid w:val="00CF6E60"/>
    <w:rsid w:val="00CF719E"/>
    <w:rsid w:val="00CF7BCA"/>
    <w:rsid w:val="00D008FD"/>
    <w:rsid w:val="00D0321C"/>
    <w:rsid w:val="00D035EC"/>
    <w:rsid w:val="00D04414"/>
    <w:rsid w:val="00D04A1B"/>
    <w:rsid w:val="00D06AB1"/>
    <w:rsid w:val="00D072ED"/>
    <w:rsid w:val="00D07683"/>
    <w:rsid w:val="00D07A16"/>
    <w:rsid w:val="00D1067E"/>
    <w:rsid w:val="00D10F50"/>
    <w:rsid w:val="00D11272"/>
    <w:rsid w:val="00D126F5"/>
    <w:rsid w:val="00D1489E"/>
    <w:rsid w:val="00D152DF"/>
    <w:rsid w:val="00D15ED3"/>
    <w:rsid w:val="00D20737"/>
    <w:rsid w:val="00D21E81"/>
    <w:rsid w:val="00D223DE"/>
    <w:rsid w:val="00D25E37"/>
    <w:rsid w:val="00D2661A"/>
    <w:rsid w:val="00D27582"/>
    <w:rsid w:val="00D27EC4"/>
    <w:rsid w:val="00D32719"/>
    <w:rsid w:val="00D33333"/>
    <w:rsid w:val="00D33457"/>
    <w:rsid w:val="00D352A2"/>
    <w:rsid w:val="00D4162B"/>
    <w:rsid w:val="00D44644"/>
    <w:rsid w:val="00D4514F"/>
    <w:rsid w:val="00D451E2"/>
    <w:rsid w:val="00D45E89"/>
    <w:rsid w:val="00D45E8D"/>
    <w:rsid w:val="00D466AE"/>
    <w:rsid w:val="00D4734F"/>
    <w:rsid w:val="00D51BF3"/>
    <w:rsid w:val="00D64DDA"/>
    <w:rsid w:val="00D653B6"/>
    <w:rsid w:val="00D66846"/>
    <w:rsid w:val="00D675FB"/>
    <w:rsid w:val="00D71F25"/>
    <w:rsid w:val="00D72A9C"/>
    <w:rsid w:val="00D74B5A"/>
    <w:rsid w:val="00D75DA6"/>
    <w:rsid w:val="00D76179"/>
    <w:rsid w:val="00D7668B"/>
    <w:rsid w:val="00D77031"/>
    <w:rsid w:val="00D772B1"/>
    <w:rsid w:val="00D82642"/>
    <w:rsid w:val="00D847CB"/>
    <w:rsid w:val="00D84941"/>
    <w:rsid w:val="00D84FA1"/>
    <w:rsid w:val="00D851F0"/>
    <w:rsid w:val="00D86DB7"/>
    <w:rsid w:val="00D9267A"/>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18B5"/>
    <w:rsid w:val="00DB1920"/>
    <w:rsid w:val="00DB38EE"/>
    <w:rsid w:val="00DB498B"/>
    <w:rsid w:val="00DB4FE3"/>
    <w:rsid w:val="00DB5376"/>
    <w:rsid w:val="00DB66CA"/>
    <w:rsid w:val="00DB6AAA"/>
    <w:rsid w:val="00DB6BCA"/>
    <w:rsid w:val="00DB73F7"/>
    <w:rsid w:val="00DC0321"/>
    <w:rsid w:val="00DC08A4"/>
    <w:rsid w:val="00DC0A03"/>
    <w:rsid w:val="00DC12E2"/>
    <w:rsid w:val="00DC3067"/>
    <w:rsid w:val="00DC370B"/>
    <w:rsid w:val="00DC5B90"/>
    <w:rsid w:val="00DC6C4D"/>
    <w:rsid w:val="00DD00FF"/>
    <w:rsid w:val="00DD0619"/>
    <w:rsid w:val="00DD07FB"/>
    <w:rsid w:val="00DD25C6"/>
    <w:rsid w:val="00DD4FE5"/>
    <w:rsid w:val="00DD4FF6"/>
    <w:rsid w:val="00DD54B0"/>
    <w:rsid w:val="00DD57EE"/>
    <w:rsid w:val="00DD6BCC"/>
    <w:rsid w:val="00DD6F0A"/>
    <w:rsid w:val="00DE0A4B"/>
    <w:rsid w:val="00DE2410"/>
    <w:rsid w:val="00DE2939"/>
    <w:rsid w:val="00DE6E81"/>
    <w:rsid w:val="00DE703F"/>
    <w:rsid w:val="00DE7595"/>
    <w:rsid w:val="00DF06AC"/>
    <w:rsid w:val="00DF1961"/>
    <w:rsid w:val="00DF1CD3"/>
    <w:rsid w:val="00DF21AE"/>
    <w:rsid w:val="00DF4111"/>
    <w:rsid w:val="00DF44DE"/>
    <w:rsid w:val="00DF5F11"/>
    <w:rsid w:val="00DF5F93"/>
    <w:rsid w:val="00DF7989"/>
    <w:rsid w:val="00E01138"/>
    <w:rsid w:val="00E01259"/>
    <w:rsid w:val="00E02DFB"/>
    <w:rsid w:val="00E030F9"/>
    <w:rsid w:val="00E0311A"/>
    <w:rsid w:val="00E03138"/>
    <w:rsid w:val="00E03DB8"/>
    <w:rsid w:val="00E06404"/>
    <w:rsid w:val="00E11A85"/>
    <w:rsid w:val="00E12495"/>
    <w:rsid w:val="00E14E98"/>
    <w:rsid w:val="00E151D9"/>
    <w:rsid w:val="00E15CCD"/>
    <w:rsid w:val="00E202EF"/>
    <w:rsid w:val="00E210B5"/>
    <w:rsid w:val="00E23D99"/>
    <w:rsid w:val="00E2552F"/>
    <w:rsid w:val="00E25F9D"/>
    <w:rsid w:val="00E3137A"/>
    <w:rsid w:val="00E31DCB"/>
    <w:rsid w:val="00E32CCF"/>
    <w:rsid w:val="00E34A98"/>
    <w:rsid w:val="00E35D1E"/>
    <w:rsid w:val="00E364F9"/>
    <w:rsid w:val="00E365FA"/>
    <w:rsid w:val="00E36789"/>
    <w:rsid w:val="00E40690"/>
    <w:rsid w:val="00E44A83"/>
    <w:rsid w:val="00E47DE5"/>
    <w:rsid w:val="00E502C1"/>
    <w:rsid w:val="00E502DD"/>
    <w:rsid w:val="00E50D3A"/>
    <w:rsid w:val="00E51387"/>
    <w:rsid w:val="00E51E68"/>
    <w:rsid w:val="00E52EFD"/>
    <w:rsid w:val="00E5408A"/>
    <w:rsid w:val="00E5554E"/>
    <w:rsid w:val="00E56800"/>
    <w:rsid w:val="00E60C63"/>
    <w:rsid w:val="00E62FF9"/>
    <w:rsid w:val="00E635D6"/>
    <w:rsid w:val="00E639BC"/>
    <w:rsid w:val="00E66029"/>
    <w:rsid w:val="00E664CC"/>
    <w:rsid w:val="00E70388"/>
    <w:rsid w:val="00E70F92"/>
    <w:rsid w:val="00E74C54"/>
    <w:rsid w:val="00E77A03"/>
    <w:rsid w:val="00E8193D"/>
    <w:rsid w:val="00E822E8"/>
    <w:rsid w:val="00E82554"/>
    <w:rsid w:val="00E82606"/>
    <w:rsid w:val="00E841FA"/>
    <w:rsid w:val="00E846C8"/>
    <w:rsid w:val="00E84957"/>
    <w:rsid w:val="00E84A55"/>
    <w:rsid w:val="00E85BFF"/>
    <w:rsid w:val="00E85DE4"/>
    <w:rsid w:val="00E878BA"/>
    <w:rsid w:val="00E90391"/>
    <w:rsid w:val="00E906C2"/>
    <w:rsid w:val="00E9311F"/>
    <w:rsid w:val="00E934D1"/>
    <w:rsid w:val="00E93D12"/>
    <w:rsid w:val="00E94AF0"/>
    <w:rsid w:val="00E95D13"/>
    <w:rsid w:val="00E95DD3"/>
    <w:rsid w:val="00E969D5"/>
    <w:rsid w:val="00EA0665"/>
    <w:rsid w:val="00EA58D1"/>
    <w:rsid w:val="00EA61BC"/>
    <w:rsid w:val="00EA681A"/>
    <w:rsid w:val="00EA735B"/>
    <w:rsid w:val="00EB17DE"/>
    <w:rsid w:val="00EB1E69"/>
    <w:rsid w:val="00EB2086"/>
    <w:rsid w:val="00EB3177"/>
    <w:rsid w:val="00EB5EDF"/>
    <w:rsid w:val="00EB60FE"/>
    <w:rsid w:val="00EB74DB"/>
    <w:rsid w:val="00EC0CB6"/>
    <w:rsid w:val="00EC286B"/>
    <w:rsid w:val="00EC5359"/>
    <w:rsid w:val="00EC562A"/>
    <w:rsid w:val="00EC68D1"/>
    <w:rsid w:val="00EC73CE"/>
    <w:rsid w:val="00ED067A"/>
    <w:rsid w:val="00ED27F8"/>
    <w:rsid w:val="00ED2B50"/>
    <w:rsid w:val="00ED300B"/>
    <w:rsid w:val="00ED3CB6"/>
    <w:rsid w:val="00ED5D8D"/>
    <w:rsid w:val="00EE018C"/>
    <w:rsid w:val="00EE0350"/>
    <w:rsid w:val="00EE0719"/>
    <w:rsid w:val="00EE0E80"/>
    <w:rsid w:val="00EE2D0E"/>
    <w:rsid w:val="00EE53C1"/>
    <w:rsid w:val="00EE54A6"/>
    <w:rsid w:val="00EE613F"/>
    <w:rsid w:val="00EE7295"/>
    <w:rsid w:val="00EE7869"/>
    <w:rsid w:val="00EF054A"/>
    <w:rsid w:val="00EF3235"/>
    <w:rsid w:val="00EF42D9"/>
    <w:rsid w:val="00EF7E72"/>
    <w:rsid w:val="00F02626"/>
    <w:rsid w:val="00F06D37"/>
    <w:rsid w:val="00F07B9D"/>
    <w:rsid w:val="00F07C57"/>
    <w:rsid w:val="00F11586"/>
    <w:rsid w:val="00F1183B"/>
    <w:rsid w:val="00F11C9F"/>
    <w:rsid w:val="00F12263"/>
    <w:rsid w:val="00F1409D"/>
    <w:rsid w:val="00F14214"/>
    <w:rsid w:val="00F157A9"/>
    <w:rsid w:val="00F25972"/>
    <w:rsid w:val="00F25BB6"/>
    <w:rsid w:val="00F26B7E"/>
    <w:rsid w:val="00F27A3B"/>
    <w:rsid w:val="00F33817"/>
    <w:rsid w:val="00F420D5"/>
    <w:rsid w:val="00F43FCA"/>
    <w:rsid w:val="00F451EA"/>
    <w:rsid w:val="00F45447"/>
    <w:rsid w:val="00F456C6"/>
    <w:rsid w:val="00F4577B"/>
    <w:rsid w:val="00F45CF3"/>
    <w:rsid w:val="00F46154"/>
    <w:rsid w:val="00F46496"/>
    <w:rsid w:val="00F474D0"/>
    <w:rsid w:val="00F47822"/>
    <w:rsid w:val="00F50179"/>
    <w:rsid w:val="00F515EE"/>
    <w:rsid w:val="00F56511"/>
    <w:rsid w:val="00F6194E"/>
    <w:rsid w:val="00F623AC"/>
    <w:rsid w:val="00F633DF"/>
    <w:rsid w:val="00F6412A"/>
    <w:rsid w:val="00F65893"/>
    <w:rsid w:val="00F66A4A"/>
    <w:rsid w:val="00F71E22"/>
    <w:rsid w:val="00F72142"/>
    <w:rsid w:val="00F72AE7"/>
    <w:rsid w:val="00F74433"/>
    <w:rsid w:val="00F77CBD"/>
    <w:rsid w:val="00F81141"/>
    <w:rsid w:val="00F833BA"/>
    <w:rsid w:val="00F84FD0"/>
    <w:rsid w:val="00F859A8"/>
    <w:rsid w:val="00F86D87"/>
    <w:rsid w:val="00F9108B"/>
    <w:rsid w:val="00F91349"/>
    <w:rsid w:val="00F93A8A"/>
    <w:rsid w:val="00F94935"/>
    <w:rsid w:val="00F95248"/>
    <w:rsid w:val="00F956A9"/>
    <w:rsid w:val="00F963ED"/>
    <w:rsid w:val="00F965AA"/>
    <w:rsid w:val="00F966CF"/>
    <w:rsid w:val="00F96CAE"/>
    <w:rsid w:val="00F96EC1"/>
    <w:rsid w:val="00F97C99"/>
    <w:rsid w:val="00FA4D32"/>
    <w:rsid w:val="00FA4DAC"/>
    <w:rsid w:val="00FA662D"/>
    <w:rsid w:val="00FA73B1"/>
    <w:rsid w:val="00FB0CB9"/>
    <w:rsid w:val="00FB231D"/>
    <w:rsid w:val="00FB24AD"/>
    <w:rsid w:val="00FB45F1"/>
    <w:rsid w:val="00FB4A72"/>
    <w:rsid w:val="00FB54E8"/>
    <w:rsid w:val="00FB7054"/>
    <w:rsid w:val="00FC17B7"/>
    <w:rsid w:val="00FC2CB7"/>
    <w:rsid w:val="00FC4090"/>
    <w:rsid w:val="00FC48B3"/>
    <w:rsid w:val="00FC55B4"/>
    <w:rsid w:val="00FD00E6"/>
    <w:rsid w:val="00FD09A1"/>
    <w:rsid w:val="00FD2A7C"/>
    <w:rsid w:val="00FD3CBB"/>
    <w:rsid w:val="00FD59EB"/>
    <w:rsid w:val="00FD7299"/>
    <w:rsid w:val="00FE1FBE"/>
    <w:rsid w:val="00FE2F49"/>
    <w:rsid w:val="00FE3901"/>
    <w:rsid w:val="00FE39D3"/>
    <w:rsid w:val="00FE4220"/>
    <w:rsid w:val="00FE48F9"/>
    <w:rsid w:val="00FE4BCE"/>
    <w:rsid w:val="00FE539F"/>
    <w:rsid w:val="00FE54AE"/>
    <w:rsid w:val="00FE576A"/>
    <w:rsid w:val="00FE7E79"/>
    <w:rsid w:val="00FF3E7D"/>
    <w:rsid w:val="00FF4661"/>
    <w:rsid w:val="00FF5B99"/>
    <w:rsid w:val="00FF5F6F"/>
    <w:rsid w:val="00FF66DC"/>
    <w:rsid w:val="00FF730C"/>
    <w:rsid w:val="00FF73F4"/>
    <w:rsid w:val="00FF7CE4"/>
    <w:rsid w:val="00FF7E39"/>
    <w:rsid w:val="1650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0"/>
    <w:lsdException w:name="toc 9" w:uiPriority="0"/>
    <w:lsdException w:name="Normal Indent" w:semiHidden="0" w:uiPriority="0" w:unhideWhenUsed="0"/>
    <w:lsdException w:name="footnote text" w:uiPriority="0" w:unhideWhenUsed="0"/>
    <w:lsdException w:name="header" w:semiHidden="0" w:unhideWhenUsed="0"/>
    <w:lsdException w:name="footer" w:semiHidden="0" w:unhideWhenUsed="0"/>
    <w:lsdException w:name="caption" w:uiPriority="35" w:qFormat="1"/>
    <w:lsdException w:name="table of figures" w:uiPriority="0" w:unhideWhenUsed="0"/>
    <w:lsdException w:name="footnote reference"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rPr>
      <w:rFonts w:ascii="宋体" w:eastAsia="宋体" w:hAnsi="Times New Roman"/>
      <w:sz w:val="18"/>
    </w:rPr>
  </w:style>
  <w:style w:type="character" w:styleId="affff4">
    <w:name w:val="Emphasis"/>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rPr>
      <w:rFonts w:ascii="宋体" w:eastAsia="宋体" w:hAnsi="宋体" w:cs="Times New Roman"/>
      <w:spacing w:val="0"/>
      <w:sz w:val="18"/>
      <w:vertAlign w:val="superscript"/>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2"/>
    <w:rPr>
      <w:rFonts w:ascii="Arial" w:eastAsia="黑体" w:hAnsi="Arial" w:cs="Times New Roman"/>
      <w:b/>
      <w:bCs/>
      <w:sz w:val="32"/>
      <w:szCs w:val="32"/>
    </w:rPr>
  </w:style>
  <w:style w:type="character" w:customStyle="1" w:styleId="3Char">
    <w:name w:val="标题 3 Char"/>
    <w:link w:val="3"/>
    <w:rPr>
      <w:rFonts w:ascii="Times New Roman" w:eastAsia="宋体" w:hAnsi="Times New Roman" w:cs="Times New Roman"/>
      <w:b/>
      <w:bCs/>
      <w:sz w:val="32"/>
      <w:szCs w:val="32"/>
    </w:rPr>
  </w:style>
  <w:style w:type="character" w:customStyle="1" w:styleId="4Char">
    <w:name w:val="标题 4 Char"/>
    <w:link w:val="4"/>
    <w:rPr>
      <w:rFonts w:ascii="Arial" w:eastAsia="黑体" w:hAnsi="Arial" w:cs="Times New Roman"/>
      <w:b/>
      <w:bCs/>
      <w:sz w:val="28"/>
      <w:szCs w:val="2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9Char">
    <w:name w:val="标题 9 Char"/>
    <w:link w:val="9"/>
    <w:rPr>
      <w:rFonts w:ascii="Arial" w:eastAsia="黑体" w:hAnsi="Arial" w:cs="Times New Roman"/>
      <w:szCs w:val="21"/>
    </w:rPr>
  </w:style>
  <w:style w:type="character" w:customStyle="1" w:styleId="Char2">
    <w:name w:val="页眉 Char"/>
    <w:link w:val="afffd"/>
    <w:uiPriority w:val="99"/>
    <w:rPr>
      <w:rFonts w:ascii="Times New Roman" w:eastAsia="宋体" w:hAnsi="Times New Roman" w:cs="Times New Roman"/>
      <w:sz w:val="18"/>
      <w:szCs w:val="18"/>
    </w:rPr>
  </w:style>
  <w:style w:type="character" w:customStyle="1" w:styleId="Char1">
    <w:name w:val="页脚 Char"/>
    <w:link w:val="afffc"/>
    <w:uiPriority w:val="99"/>
    <w:rPr>
      <w:rFonts w:ascii="宋体" w:eastAsia="宋体" w:hAnsi="Times New Roman" w:cs="Times New Roman"/>
      <w:sz w:val="18"/>
      <w:szCs w:val="18"/>
    </w:rPr>
  </w:style>
  <w:style w:type="character" w:customStyle="1" w:styleId="Char0">
    <w:name w:val="批注框文本 Char"/>
    <w:link w:val="afffb"/>
    <w:uiPriority w:val="99"/>
    <w:semiHidden/>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rPr>
      <w:i/>
      <w:iCs/>
      <w:color w:val="000000"/>
    </w:rPr>
  </w:style>
  <w:style w:type="character" w:customStyle="1" w:styleId="Char4">
    <w:name w:val="标题 Char"/>
    <w:link w:val="affff0"/>
    <w:rPr>
      <w:rFonts w:ascii="Arial" w:eastAsia="宋体" w:hAnsi="Arial" w:cs="Arial"/>
      <w:b/>
      <w:bCs/>
      <w:sz w:val="32"/>
      <w:szCs w:val="32"/>
    </w:rPr>
  </w:style>
  <w:style w:type="paragraph" w:customStyle="1" w:styleId="affff8">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pPr>
      <w:ind w:left="198"/>
    </w:pPr>
    <w:rPr>
      <w:rFonts w:ascii="宋体" w:hAnsi="Times New Roman"/>
      <w:sz w:val="18"/>
    </w:rPr>
  </w:style>
  <w:style w:type="paragraph" w:customStyle="1" w:styleId="affffb">
    <w:name w:val="标准文件_页脚奇数页"/>
    <w:pPr>
      <w:ind w:right="227"/>
      <w:jc w:val="right"/>
    </w:pPr>
    <w:rPr>
      <w:rFonts w:ascii="宋体" w:hAnsi="Times New Roman"/>
      <w:sz w:val="18"/>
    </w:rPr>
  </w:style>
  <w:style w:type="paragraph" w:customStyle="1" w:styleId="affffc">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d">
    <w:name w:val="标准文件_标准正文"/>
    <w:basedOn w:val="afff5"/>
    <w:next w:val="affffe"/>
    <w:pPr>
      <w:snapToGrid w:val="0"/>
      <w:ind w:firstLineChars="200" w:firstLine="200"/>
    </w:pPr>
    <w:rPr>
      <w:kern w:val="0"/>
    </w:rPr>
  </w:style>
  <w:style w:type="paragraph" w:customStyle="1" w:styleId="affffe">
    <w:name w:val="标准文件_段"/>
    <w:link w:val="Char6"/>
    <w:pPr>
      <w:autoSpaceDE w:val="0"/>
      <w:autoSpaceDN w:val="0"/>
      <w:ind w:firstLineChars="200" w:firstLine="200"/>
      <w:jc w:val="both"/>
    </w:pPr>
    <w:rPr>
      <w:rFonts w:ascii="宋体" w:hAnsi="Times New Roman"/>
      <w:sz w:val="21"/>
    </w:rPr>
  </w:style>
  <w:style w:type="paragraph" w:customStyle="1" w:styleId="afffff">
    <w:name w:val="标准文件_版本"/>
    <w:basedOn w:val="affffd"/>
    <w:pPr>
      <w:adjustRightInd/>
      <w:snapToGrid/>
      <w:ind w:firstLineChars="0" w:firstLine="0"/>
    </w:pPr>
    <w:rPr>
      <w:rFonts w:ascii="宋体" w:hAnsi="宋体"/>
      <w:kern w:val="2"/>
    </w:rPr>
  </w:style>
  <w:style w:type="paragraph" w:customStyle="1" w:styleId="afffff0">
    <w:name w:val="标准文件_标准部门"/>
    <w:basedOn w:val="afff5"/>
    <w:pPr>
      <w:jc w:val="center"/>
    </w:pPr>
    <w:rPr>
      <w:rFonts w:ascii="黑体" w:eastAsia="黑体"/>
      <w:kern w:val="0"/>
      <w:sz w:val="44"/>
    </w:rPr>
  </w:style>
  <w:style w:type="paragraph" w:customStyle="1" w:styleId="afffff1">
    <w:name w:val="标准文件_标准代替"/>
    <w:basedOn w:val="afff5"/>
    <w:next w:val="afff5"/>
    <w:pPr>
      <w:spacing w:line="310" w:lineRule="exact"/>
      <w:jc w:val="right"/>
    </w:pPr>
    <w:rPr>
      <w:rFonts w:ascii="宋体" w:hAnsi="宋体"/>
      <w:kern w:val="0"/>
    </w:rPr>
  </w:style>
  <w:style w:type="paragraph" w:customStyle="1" w:styleId="afffff2">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pPr>
      <w:jc w:val="left"/>
    </w:pPr>
  </w:style>
  <w:style w:type="paragraph" w:customStyle="1" w:styleId="afffff5">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e"/>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6">
    <w:name w:val="标准文件_发布"/>
    <w:rPr>
      <w:rFonts w:ascii="黑体" w:eastAsia="黑体"/>
      <w:spacing w:val="0"/>
      <w:w w:val="100"/>
      <w:position w:val="3"/>
      <w:sz w:val="28"/>
    </w:rPr>
  </w:style>
  <w:style w:type="paragraph" w:customStyle="1" w:styleId="ad">
    <w:name w:val="标准文件_方框数字列项"/>
    <w:basedOn w:val="affffe"/>
    <w:pPr>
      <w:numPr>
        <w:numId w:val="3"/>
      </w:numPr>
      <w:ind w:firstLineChars="0" w:firstLine="0"/>
    </w:pPr>
  </w:style>
  <w:style w:type="paragraph" w:customStyle="1" w:styleId="afffff7">
    <w:name w:val="标准文件_封面标准编号"/>
    <w:basedOn w:val="afff5"/>
    <w:next w:val="afffff1"/>
    <w:pPr>
      <w:spacing w:line="310" w:lineRule="exact"/>
      <w:jc w:val="right"/>
    </w:pPr>
    <w:rPr>
      <w:rFonts w:ascii="黑体" w:eastAsia="黑体"/>
      <w:kern w:val="0"/>
      <w:sz w:val="28"/>
    </w:rPr>
  </w:style>
  <w:style w:type="paragraph" w:customStyle="1" w:styleId="afffff8">
    <w:name w:val="标准文件_封面标准分类号"/>
    <w:basedOn w:val="afff5"/>
    <w:rPr>
      <w:rFonts w:ascii="黑体" w:eastAsia="黑体"/>
      <w:b/>
      <w:kern w:val="0"/>
      <w:sz w:val="28"/>
    </w:rPr>
  </w:style>
  <w:style w:type="paragraph" w:customStyle="1" w:styleId="afffff9">
    <w:name w:val="标准文件_封面标准名称"/>
    <w:basedOn w:val="afff5"/>
    <w:pPr>
      <w:spacing w:line="240" w:lineRule="auto"/>
      <w:jc w:val="center"/>
    </w:pPr>
    <w:rPr>
      <w:rFonts w:ascii="黑体" w:eastAsia="黑体"/>
      <w:kern w:val="0"/>
      <w:sz w:val="52"/>
    </w:rPr>
  </w:style>
  <w:style w:type="paragraph" w:customStyle="1" w:styleId="afffffa">
    <w:name w:val="标准文件_封面标准英文名称"/>
    <w:basedOn w:val="afff5"/>
    <w:pPr>
      <w:spacing w:line="240" w:lineRule="auto"/>
      <w:jc w:val="center"/>
    </w:pPr>
    <w:rPr>
      <w:rFonts w:ascii="黑体" w:eastAsia="黑体"/>
      <w:b/>
      <w:sz w:val="28"/>
    </w:rPr>
  </w:style>
  <w:style w:type="paragraph" w:customStyle="1" w:styleId="afffffb">
    <w:name w:val="标准文件_封面发布日期"/>
    <w:basedOn w:val="afff5"/>
    <w:pPr>
      <w:spacing w:line="310" w:lineRule="exact"/>
    </w:pPr>
    <w:rPr>
      <w:rFonts w:ascii="黑体" w:eastAsia="黑体"/>
      <w:kern w:val="0"/>
      <w:sz w:val="28"/>
    </w:rPr>
  </w:style>
  <w:style w:type="paragraph" w:customStyle="1" w:styleId="afffffc">
    <w:name w:val="标准文件_封面密级"/>
    <w:basedOn w:val="afff5"/>
    <w:rPr>
      <w:rFonts w:eastAsia="黑体"/>
      <w:sz w:val="32"/>
    </w:rPr>
  </w:style>
  <w:style w:type="paragraph" w:customStyle="1" w:styleId="afffffd">
    <w:name w:val="标准文件_封面实施日期"/>
    <w:basedOn w:val="afff5"/>
    <w:pPr>
      <w:spacing w:line="310" w:lineRule="exact"/>
      <w:jc w:val="right"/>
    </w:pPr>
    <w:rPr>
      <w:rFonts w:ascii="黑体" w:eastAsia="黑体"/>
      <w:sz w:val="28"/>
    </w:rPr>
  </w:style>
  <w:style w:type="paragraph" w:customStyle="1" w:styleId="afffffe">
    <w:name w:val="标准文件_封面抬头"/>
    <w:basedOn w:val="affff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rPr>
      <w:rFonts w:ascii="Times New Roman" w:eastAsia="宋体" w:hAnsi="Times New Roman" w:cs="Times New Roman"/>
      <w:szCs w:val="20"/>
    </w:rPr>
  </w:style>
  <w:style w:type="paragraph" w:customStyle="1" w:styleId="affffff0">
    <w:name w:val="标准文件_附录章标题"/>
    <w:next w:val="affff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pPr>
      <w:spacing w:line="460" w:lineRule="exact"/>
    </w:pPr>
  </w:style>
  <w:style w:type="paragraph" w:customStyle="1" w:styleId="affffff3">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e"/>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e"/>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rPr>
      <w:rFonts w:ascii="宋体" w:eastAsia="宋体" w:hAnsi="Times New Roman" w:cs="Times New Roman"/>
      <w:sz w:val="18"/>
      <w:szCs w:val="18"/>
    </w:rPr>
  </w:style>
  <w:style w:type="paragraph" w:customStyle="1" w:styleId="affffff5">
    <w:name w:val="标准文件_条文脚注"/>
    <w:basedOn w:val="afff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before="50" w:afterLines="50" w:after="50"/>
      <w:outlineLvl w:val="1"/>
    </w:pPr>
  </w:style>
  <w:style w:type="paragraph" w:customStyle="1" w:styleId="affffff7">
    <w:name w:val="标准文件_一致程度"/>
    <w:basedOn w:val="afff5"/>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paragraph" w:customStyle="1" w:styleId="afffffffffff3">
    <w:name w:val="段"/>
    <w:basedOn w:val="afff5"/>
    <w:pPr>
      <w:widowControl/>
      <w:autoSpaceDE w:val="0"/>
      <w:autoSpaceDN w:val="0"/>
      <w:adjustRightInd/>
      <w:spacing w:line="240" w:lineRule="auto"/>
      <w:ind w:firstLineChars="200" w:firstLine="420"/>
    </w:pPr>
    <w:rPr>
      <w:rFonts w:ascii="宋体" w:eastAsia="等线" w:hAnsi="等线" w:cs="等线"/>
      <w:kern w:val="0"/>
    </w:rPr>
  </w:style>
  <w:style w:type="paragraph" w:customStyle="1" w:styleId="12">
    <w:name w:val="正文1"/>
    <w:pPr>
      <w:jc w:val="both"/>
    </w:pPr>
    <w:rPr>
      <w:rFonts w:ascii="Times New Roman" w:hAnsi="Times New Roman"/>
      <w:kern w:val="2"/>
      <w:sz w:val="21"/>
      <w:szCs w:val="21"/>
    </w:rPr>
  </w:style>
  <w:style w:type="paragraph" w:customStyle="1" w:styleId="24">
    <w:name w:val="正文2"/>
    <w:pPr>
      <w:jc w:val="both"/>
    </w:pPr>
    <w:rPr>
      <w:rFonts w:ascii="Times New Roman" w:hAnsi="Times New Roman"/>
      <w:kern w:val="2"/>
      <w:sz w:val="21"/>
      <w:szCs w:val="21"/>
    </w:rPr>
  </w:style>
  <w:style w:type="paragraph" w:customStyle="1" w:styleId="32">
    <w:name w:val="正文3"/>
    <w:pPr>
      <w:jc w:val="both"/>
    </w:pPr>
    <w:rPr>
      <w:rFonts w:ascii="方正仿宋_GB2312" w:hAnsi="方正仿宋_GB2312" w:cs="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0"/>
    <w:lsdException w:name="toc 9" w:uiPriority="0"/>
    <w:lsdException w:name="Normal Indent" w:semiHidden="0" w:uiPriority="0" w:unhideWhenUsed="0"/>
    <w:lsdException w:name="footnote text" w:uiPriority="0" w:unhideWhenUsed="0"/>
    <w:lsdException w:name="header" w:semiHidden="0" w:unhideWhenUsed="0"/>
    <w:lsdException w:name="footer" w:semiHidden="0" w:unhideWhenUsed="0"/>
    <w:lsdException w:name="caption" w:uiPriority="35" w:qFormat="1"/>
    <w:lsdException w:name="table of figures" w:uiPriority="0" w:unhideWhenUsed="0"/>
    <w:lsdException w:name="footnote reference"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rPr>
      <w:rFonts w:ascii="宋体" w:eastAsia="宋体" w:hAnsi="Times New Roman"/>
      <w:sz w:val="18"/>
    </w:rPr>
  </w:style>
  <w:style w:type="character" w:styleId="affff4">
    <w:name w:val="Emphasis"/>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rPr>
      <w:rFonts w:ascii="宋体" w:eastAsia="宋体" w:hAnsi="宋体" w:cs="Times New Roman"/>
      <w:spacing w:val="0"/>
      <w:sz w:val="18"/>
      <w:vertAlign w:val="superscript"/>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2"/>
    <w:rPr>
      <w:rFonts w:ascii="Arial" w:eastAsia="黑体" w:hAnsi="Arial" w:cs="Times New Roman"/>
      <w:b/>
      <w:bCs/>
      <w:sz w:val="32"/>
      <w:szCs w:val="32"/>
    </w:rPr>
  </w:style>
  <w:style w:type="character" w:customStyle="1" w:styleId="3Char">
    <w:name w:val="标题 3 Char"/>
    <w:link w:val="3"/>
    <w:rPr>
      <w:rFonts w:ascii="Times New Roman" w:eastAsia="宋体" w:hAnsi="Times New Roman" w:cs="Times New Roman"/>
      <w:b/>
      <w:bCs/>
      <w:sz w:val="32"/>
      <w:szCs w:val="32"/>
    </w:rPr>
  </w:style>
  <w:style w:type="character" w:customStyle="1" w:styleId="4Char">
    <w:name w:val="标题 4 Char"/>
    <w:link w:val="4"/>
    <w:rPr>
      <w:rFonts w:ascii="Arial" w:eastAsia="黑体" w:hAnsi="Arial" w:cs="Times New Roman"/>
      <w:b/>
      <w:bCs/>
      <w:sz w:val="28"/>
      <w:szCs w:val="2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9Char">
    <w:name w:val="标题 9 Char"/>
    <w:link w:val="9"/>
    <w:rPr>
      <w:rFonts w:ascii="Arial" w:eastAsia="黑体" w:hAnsi="Arial" w:cs="Times New Roman"/>
      <w:szCs w:val="21"/>
    </w:rPr>
  </w:style>
  <w:style w:type="character" w:customStyle="1" w:styleId="Char2">
    <w:name w:val="页眉 Char"/>
    <w:link w:val="afffd"/>
    <w:uiPriority w:val="99"/>
    <w:rPr>
      <w:rFonts w:ascii="Times New Roman" w:eastAsia="宋体" w:hAnsi="Times New Roman" w:cs="Times New Roman"/>
      <w:sz w:val="18"/>
      <w:szCs w:val="18"/>
    </w:rPr>
  </w:style>
  <w:style w:type="character" w:customStyle="1" w:styleId="Char1">
    <w:name w:val="页脚 Char"/>
    <w:link w:val="afffc"/>
    <w:uiPriority w:val="99"/>
    <w:rPr>
      <w:rFonts w:ascii="宋体" w:eastAsia="宋体" w:hAnsi="Times New Roman" w:cs="Times New Roman"/>
      <w:sz w:val="18"/>
      <w:szCs w:val="18"/>
    </w:rPr>
  </w:style>
  <w:style w:type="character" w:customStyle="1" w:styleId="Char0">
    <w:name w:val="批注框文本 Char"/>
    <w:link w:val="afffb"/>
    <w:uiPriority w:val="99"/>
    <w:semiHidden/>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rPr>
      <w:i/>
      <w:iCs/>
      <w:color w:val="000000"/>
    </w:rPr>
  </w:style>
  <w:style w:type="character" w:customStyle="1" w:styleId="Char4">
    <w:name w:val="标题 Char"/>
    <w:link w:val="affff0"/>
    <w:rPr>
      <w:rFonts w:ascii="Arial" w:eastAsia="宋体" w:hAnsi="Arial" w:cs="Arial"/>
      <w:b/>
      <w:bCs/>
      <w:sz w:val="32"/>
      <w:szCs w:val="32"/>
    </w:rPr>
  </w:style>
  <w:style w:type="paragraph" w:customStyle="1" w:styleId="affff8">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pPr>
      <w:ind w:left="198"/>
    </w:pPr>
    <w:rPr>
      <w:rFonts w:ascii="宋体" w:hAnsi="Times New Roman"/>
      <w:sz w:val="18"/>
    </w:rPr>
  </w:style>
  <w:style w:type="paragraph" w:customStyle="1" w:styleId="affffb">
    <w:name w:val="标准文件_页脚奇数页"/>
    <w:pPr>
      <w:ind w:right="227"/>
      <w:jc w:val="right"/>
    </w:pPr>
    <w:rPr>
      <w:rFonts w:ascii="宋体" w:hAnsi="Times New Roman"/>
      <w:sz w:val="18"/>
    </w:rPr>
  </w:style>
  <w:style w:type="paragraph" w:customStyle="1" w:styleId="affffc">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d">
    <w:name w:val="标准文件_标准正文"/>
    <w:basedOn w:val="afff5"/>
    <w:next w:val="affffe"/>
    <w:pPr>
      <w:snapToGrid w:val="0"/>
      <w:ind w:firstLineChars="200" w:firstLine="200"/>
    </w:pPr>
    <w:rPr>
      <w:kern w:val="0"/>
    </w:rPr>
  </w:style>
  <w:style w:type="paragraph" w:customStyle="1" w:styleId="affffe">
    <w:name w:val="标准文件_段"/>
    <w:link w:val="Char6"/>
    <w:pPr>
      <w:autoSpaceDE w:val="0"/>
      <w:autoSpaceDN w:val="0"/>
      <w:ind w:firstLineChars="200" w:firstLine="200"/>
      <w:jc w:val="both"/>
    </w:pPr>
    <w:rPr>
      <w:rFonts w:ascii="宋体" w:hAnsi="Times New Roman"/>
      <w:sz w:val="21"/>
    </w:rPr>
  </w:style>
  <w:style w:type="paragraph" w:customStyle="1" w:styleId="afffff">
    <w:name w:val="标准文件_版本"/>
    <w:basedOn w:val="affffd"/>
    <w:pPr>
      <w:adjustRightInd/>
      <w:snapToGrid/>
      <w:ind w:firstLineChars="0" w:firstLine="0"/>
    </w:pPr>
    <w:rPr>
      <w:rFonts w:ascii="宋体" w:hAnsi="宋体"/>
      <w:kern w:val="2"/>
    </w:rPr>
  </w:style>
  <w:style w:type="paragraph" w:customStyle="1" w:styleId="afffff0">
    <w:name w:val="标准文件_标准部门"/>
    <w:basedOn w:val="afff5"/>
    <w:pPr>
      <w:jc w:val="center"/>
    </w:pPr>
    <w:rPr>
      <w:rFonts w:ascii="黑体" w:eastAsia="黑体"/>
      <w:kern w:val="0"/>
      <w:sz w:val="44"/>
    </w:rPr>
  </w:style>
  <w:style w:type="paragraph" w:customStyle="1" w:styleId="afffff1">
    <w:name w:val="标准文件_标准代替"/>
    <w:basedOn w:val="afff5"/>
    <w:next w:val="afff5"/>
    <w:pPr>
      <w:spacing w:line="310" w:lineRule="exact"/>
      <w:jc w:val="right"/>
    </w:pPr>
    <w:rPr>
      <w:rFonts w:ascii="宋体" w:hAnsi="宋体"/>
      <w:kern w:val="0"/>
    </w:rPr>
  </w:style>
  <w:style w:type="paragraph" w:customStyle="1" w:styleId="afffff2">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pPr>
      <w:jc w:val="left"/>
    </w:pPr>
  </w:style>
  <w:style w:type="paragraph" w:customStyle="1" w:styleId="afffff5">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e"/>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6">
    <w:name w:val="标准文件_发布"/>
    <w:rPr>
      <w:rFonts w:ascii="黑体" w:eastAsia="黑体"/>
      <w:spacing w:val="0"/>
      <w:w w:val="100"/>
      <w:position w:val="3"/>
      <w:sz w:val="28"/>
    </w:rPr>
  </w:style>
  <w:style w:type="paragraph" w:customStyle="1" w:styleId="ad">
    <w:name w:val="标准文件_方框数字列项"/>
    <w:basedOn w:val="affffe"/>
    <w:pPr>
      <w:numPr>
        <w:numId w:val="3"/>
      </w:numPr>
      <w:ind w:firstLineChars="0" w:firstLine="0"/>
    </w:pPr>
  </w:style>
  <w:style w:type="paragraph" w:customStyle="1" w:styleId="afffff7">
    <w:name w:val="标准文件_封面标准编号"/>
    <w:basedOn w:val="afff5"/>
    <w:next w:val="afffff1"/>
    <w:pPr>
      <w:spacing w:line="310" w:lineRule="exact"/>
      <w:jc w:val="right"/>
    </w:pPr>
    <w:rPr>
      <w:rFonts w:ascii="黑体" w:eastAsia="黑体"/>
      <w:kern w:val="0"/>
      <w:sz w:val="28"/>
    </w:rPr>
  </w:style>
  <w:style w:type="paragraph" w:customStyle="1" w:styleId="afffff8">
    <w:name w:val="标准文件_封面标准分类号"/>
    <w:basedOn w:val="afff5"/>
    <w:rPr>
      <w:rFonts w:ascii="黑体" w:eastAsia="黑体"/>
      <w:b/>
      <w:kern w:val="0"/>
      <w:sz w:val="28"/>
    </w:rPr>
  </w:style>
  <w:style w:type="paragraph" w:customStyle="1" w:styleId="afffff9">
    <w:name w:val="标准文件_封面标准名称"/>
    <w:basedOn w:val="afff5"/>
    <w:pPr>
      <w:spacing w:line="240" w:lineRule="auto"/>
      <w:jc w:val="center"/>
    </w:pPr>
    <w:rPr>
      <w:rFonts w:ascii="黑体" w:eastAsia="黑体"/>
      <w:kern w:val="0"/>
      <w:sz w:val="52"/>
    </w:rPr>
  </w:style>
  <w:style w:type="paragraph" w:customStyle="1" w:styleId="afffffa">
    <w:name w:val="标准文件_封面标准英文名称"/>
    <w:basedOn w:val="afff5"/>
    <w:pPr>
      <w:spacing w:line="240" w:lineRule="auto"/>
      <w:jc w:val="center"/>
    </w:pPr>
    <w:rPr>
      <w:rFonts w:ascii="黑体" w:eastAsia="黑体"/>
      <w:b/>
      <w:sz w:val="28"/>
    </w:rPr>
  </w:style>
  <w:style w:type="paragraph" w:customStyle="1" w:styleId="afffffb">
    <w:name w:val="标准文件_封面发布日期"/>
    <w:basedOn w:val="afff5"/>
    <w:pPr>
      <w:spacing w:line="310" w:lineRule="exact"/>
    </w:pPr>
    <w:rPr>
      <w:rFonts w:ascii="黑体" w:eastAsia="黑体"/>
      <w:kern w:val="0"/>
      <w:sz w:val="28"/>
    </w:rPr>
  </w:style>
  <w:style w:type="paragraph" w:customStyle="1" w:styleId="afffffc">
    <w:name w:val="标准文件_封面密级"/>
    <w:basedOn w:val="afff5"/>
    <w:rPr>
      <w:rFonts w:eastAsia="黑体"/>
      <w:sz w:val="32"/>
    </w:rPr>
  </w:style>
  <w:style w:type="paragraph" w:customStyle="1" w:styleId="afffffd">
    <w:name w:val="标准文件_封面实施日期"/>
    <w:basedOn w:val="afff5"/>
    <w:pPr>
      <w:spacing w:line="310" w:lineRule="exact"/>
      <w:jc w:val="right"/>
    </w:pPr>
    <w:rPr>
      <w:rFonts w:ascii="黑体" w:eastAsia="黑体"/>
      <w:sz w:val="28"/>
    </w:rPr>
  </w:style>
  <w:style w:type="paragraph" w:customStyle="1" w:styleId="afffffe">
    <w:name w:val="标准文件_封面抬头"/>
    <w:basedOn w:val="affff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rPr>
      <w:rFonts w:ascii="Times New Roman" w:eastAsia="宋体" w:hAnsi="Times New Roman" w:cs="Times New Roman"/>
      <w:szCs w:val="20"/>
    </w:rPr>
  </w:style>
  <w:style w:type="paragraph" w:customStyle="1" w:styleId="affffff0">
    <w:name w:val="标准文件_附录章标题"/>
    <w:next w:val="affff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pPr>
      <w:spacing w:line="460" w:lineRule="exact"/>
    </w:pPr>
  </w:style>
  <w:style w:type="paragraph" w:customStyle="1" w:styleId="affffff3">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e"/>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e"/>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rPr>
      <w:rFonts w:ascii="宋体" w:eastAsia="宋体" w:hAnsi="Times New Roman" w:cs="Times New Roman"/>
      <w:sz w:val="18"/>
      <w:szCs w:val="18"/>
    </w:rPr>
  </w:style>
  <w:style w:type="paragraph" w:customStyle="1" w:styleId="affffff5">
    <w:name w:val="标准文件_条文脚注"/>
    <w:basedOn w:val="afff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before="50" w:afterLines="50" w:after="50"/>
      <w:outlineLvl w:val="1"/>
    </w:pPr>
  </w:style>
  <w:style w:type="paragraph" w:customStyle="1" w:styleId="affffff7">
    <w:name w:val="标准文件_一致程度"/>
    <w:basedOn w:val="afff5"/>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paragraph" w:customStyle="1" w:styleId="afffffffffff3">
    <w:name w:val="段"/>
    <w:basedOn w:val="afff5"/>
    <w:pPr>
      <w:widowControl/>
      <w:autoSpaceDE w:val="0"/>
      <w:autoSpaceDN w:val="0"/>
      <w:adjustRightInd/>
      <w:spacing w:line="240" w:lineRule="auto"/>
      <w:ind w:firstLineChars="200" w:firstLine="420"/>
    </w:pPr>
    <w:rPr>
      <w:rFonts w:ascii="宋体" w:eastAsia="等线" w:hAnsi="等线" w:cs="等线"/>
      <w:kern w:val="0"/>
    </w:rPr>
  </w:style>
  <w:style w:type="paragraph" w:customStyle="1" w:styleId="12">
    <w:name w:val="正文1"/>
    <w:pPr>
      <w:jc w:val="both"/>
    </w:pPr>
    <w:rPr>
      <w:rFonts w:ascii="Times New Roman" w:hAnsi="Times New Roman"/>
      <w:kern w:val="2"/>
      <w:sz w:val="21"/>
      <w:szCs w:val="21"/>
    </w:rPr>
  </w:style>
  <w:style w:type="paragraph" w:customStyle="1" w:styleId="24">
    <w:name w:val="正文2"/>
    <w:pPr>
      <w:jc w:val="both"/>
    </w:pPr>
    <w:rPr>
      <w:rFonts w:ascii="Times New Roman" w:hAnsi="Times New Roman"/>
      <w:kern w:val="2"/>
      <w:sz w:val="21"/>
      <w:szCs w:val="21"/>
    </w:rPr>
  </w:style>
  <w:style w:type="paragraph" w:customStyle="1" w:styleId="32">
    <w:name w:val="正文3"/>
    <w:pPr>
      <w:jc w:val="both"/>
    </w:pPr>
    <w:rPr>
      <w:rFonts w:ascii="方正仿宋_GB2312" w:hAnsi="方正仿宋_GB2312"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image" Target="media/image1.tiff"/><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7F26B6372D4CDA9E882A63D5C68A45"/>
        <w:category>
          <w:name w:val="常规"/>
          <w:gallery w:val="placeholder"/>
        </w:category>
        <w:types>
          <w:type w:val="bbPlcHdr"/>
        </w:types>
        <w:behaviors>
          <w:behavior w:val="content"/>
        </w:behaviors>
        <w:guid w:val="{DFC67E2C-849F-4789-A711-3FAFF084FA4D}"/>
      </w:docPartPr>
      <w:docPartBody>
        <w:p w:rsidR="00600599" w:rsidRDefault="00600599">
          <w:pPr>
            <w:pStyle w:val="4C7F26B6372D4CDA9E882A63D5C68A45"/>
          </w:pPr>
          <w:r>
            <w:rPr>
              <w:rStyle w:val="a3"/>
              <w:rFonts w:hint="eastAsia"/>
            </w:rPr>
            <w:t>单击或点击此处输入文字。</w:t>
          </w:r>
        </w:p>
      </w:docPartBody>
    </w:docPart>
    <w:docPart>
      <w:docPartPr>
        <w:name w:val="4861DDC45A3E4160A584554F0FB5555C"/>
        <w:category>
          <w:name w:val="常规"/>
          <w:gallery w:val="placeholder"/>
        </w:category>
        <w:types>
          <w:type w:val="bbPlcHdr"/>
        </w:types>
        <w:behaviors>
          <w:behavior w:val="content"/>
        </w:behaviors>
        <w:guid w:val="{633B3EE0-4207-43F5-8FA2-5A7462DBDE35}"/>
      </w:docPartPr>
      <w:docPartBody>
        <w:p w:rsidR="00600599" w:rsidRDefault="00600599">
          <w:pPr>
            <w:pStyle w:val="4861DDC45A3E4160A584554F0FB5555C"/>
          </w:pPr>
          <w:r>
            <w:rPr>
              <w:rStyle w:val="a3"/>
              <w:rFonts w:hint="eastAsia"/>
            </w:rPr>
            <w:t>选择一项。</w:t>
          </w:r>
        </w:p>
      </w:docPartBody>
    </w:docPart>
    <w:docPart>
      <w:docPartPr>
        <w:name w:val="3F7E840A8D064247A9902BBC89ACFB81"/>
        <w:category>
          <w:name w:val="常规"/>
          <w:gallery w:val="placeholder"/>
        </w:category>
        <w:types>
          <w:type w:val="bbPlcHdr"/>
        </w:types>
        <w:behaviors>
          <w:behavior w:val="content"/>
        </w:behaviors>
        <w:guid w:val="{D590EC23-AE77-40E3-9E95-8F0B13DCD7DB}"/>
      </w:docPartPr>
      <w:docPartBody>
        <w:p w:rsidR="00600599" w:rsidRDefault="00600599">
          <w:pPr>
            <w:pStyle w:val="3F7E840A8D064247A9902BBC89ACFB8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2312">
    <w:altName w:val="微软雅黑"/>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81"/>
    <w:rsid w:val="00547C81"/>
    <w:rsid w:val="00600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4C7F26B6372D4CDA9E882A63D5C68A45">
    <w:name w:val="4C7F26B6372D4CDA9E882A63D5C68A45"/>
    <w:qFormat/>
    <w:pPr>
      <w:widowControl w:val="0"/>
      <w:jc w:val="both"/>
    </w:pPr>
    <w:rPr>
      <w:kern w:val="2"/>
      <w:sz w:val="21"/>
      <w:szCs w:val="22"/>
    </w:rPr>
  </w:style>
  <w:style w:type="paragraph" w:customStyle="1" w:styleId="4861DDC45A3E4160A584554F0FB5555C">
    <w:name w:val="4861DDC45A3E4160A584554F0FB5555C"/>
    <w:qFormat/>
    <w:pPr>
      <w:widowControl w:val="0"/>
      <w:jc w:val="both"/>
    </w:pPr>
    <w:rPr>
      <w:kern w:val="2"/>
      <w:sz w:val="21"/>
      <w:szCs w:val="22"/>
    </w:rPr>
  </w:style>
  <w:style w:type="paragraph" w:customStyle="1" w:styleId="3F7E840A8D064247A9902BBC89ACFB81">
    <w:name w:val="3F7E840A8D064247A9902BBC89ACFB81"/>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4C7F26B6372D4CDA9E882A63D5C68A45">
    <w:name w:val="4C7F26B6372D4CDA9E882A63D5C68A45"/>
    <w:qFormat/>
    <w:pPr>
      <w:widowControl w:val="0"/>
      <w:jc w:val="both"/>
    </w:pPr>
    <w:rPr>
      <w:kern w:val="2"/>
      <w:sz w:val="21"/>
      <w:szCs w:val="22"/>
    </w:rPr>
  </w:style>
  <w:style w:type="paragraph" w:customStyle="1" w:styleId="4861DDC45A3E4160A584554F0FB5555C">
    <w:name w:val="4861DDC45A3E4160A584554F0FB5555C"/>
    <w:qFormat/>
    <w:pPr>
      <w:widowControl w:val="0"/>
      <w:jc w:val="both"/>
    </w:pPr>
    <w:rPr>
      <w:kern w:val="2"/>
      <w:sz w:val="21"/>
      <w:szCs w:val="22"/>
    </w:rPr>
  </w:style>
  <w:style w:type="paragraph" w:customStyle="1" w:styleId="3F7E840A8D064247A9902BBC89ACFB81">
    <w:name w:val="3F7E840A8D064247A9902BBC89ACFB8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1F474-2BC8-4A79-99DC-6E86D7F7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2473</TotalTime>
  <Pages>11</Pages>
  <Words>984</Words>
  <Characters>5612</Characters>
  <Application>Microsoft Office Word</Application>
  <DocSecurity>0</DocSecurity>
  <Lines>46</Lines>
  <Paragraphs>13</Paragraphs>
  <ScaleCrop>false</ScaleCrop>
  <Company>PCMI</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WB</dc:creator>
  <dc:description>&lt;config cover="true" show_menu="true" version="1.0.0" doctype="SDKXY"&gt;_x000d_
&lt;/config&gt;</dc:description>
  <cp:lastModifiedBy>DELL</cp:lastModifiedBy>
  <cp:revision>415</cp:revision>
  <cp:lastPrinted>2021-11-08T03:24:00Z</cp:lastPrinted>
  <dcterms:created xsi:type="dcterms:W3CDTF">2021-05-17T03:27:00Z</dcterms:created>
  <dcterms:modified xsi:type="dcterms:W3CDTF">2021-11-22T07:17:00Z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2052-11.1.0.11045</vt:lpwstr>
  </property>
  <property fmtid="{D5CDD505-2E9C-101B-9397-08002B2CF9AE}" pid="16" name="ICV">
    <vt:lpwstr>AEE2C6F8D5754127A30EC33E022E3136</vt:lpwstr>
  </property>
</Properties>
</file>