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2021年贵阳市地方标准制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订项目</w:t>
      </w:r>
    </w:p>
    <w:tbl>
      <w:tblPr>
        <w:tblStyle w:val="3"/>
        <w:tblW w:w="8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400"/>
        <w:gridCol w:w="1155"/>
        <w:gridCol w:w="2865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完成时限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2021-1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标准化农贸市场建设和管理规范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贵阳市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商务局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C0B2D"/>
    <w:rsid w:val="00A210DB"/>
    <w:rsid w:val="10C97823"/>
    <w:rsid w:val="27757D07"/>
    <w:rsid w:val="2B5B3B51"/>
    <w:rsid w:val="4A801D09"/>
    <w:rsid w:val="4A9E75EF"/>
    <w:rsid w:val="52252422"/>
    <w:rsid w:val="54CC3B9A"/>
    <w:rsid w:val="6A2B64FB"/>
    <w:rsid w:val="70B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0</TotalTime>
  <ScaleCrop>false</ScaleCrop>
  <LinksUpToDate>false</LinksUpToDate>
  <CharactersWithSpaces>2236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2019-06-28T02:51:00Z</dcterms:created>
  <dc:creator>常娟</dc:creator>
  <cp:lastModifiedBy>令狐胜云</cp:lastModifiedBy>
  <cp:lastPrinted>2020-01-03T02:24:00Z</cp:lastPrinted>
  <dcterms:modified xsi:type="dcterms:W3CDTF">2021-03-15T02:55:39Z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