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AB" w:rsidRPr="00795CCD" w:rsidRDefault="00D90EAB" w:rsidP="00D90EAB">
      <w:pPr>
        <w:widowControl/>
        <w:shd w:val="clear" w:color="auto" w:fill="FFFFFF"/>
        <w:ind w:right="640"/>
        <w:jc w:val="center"/>
        <w:rPr>
          <w:rFonts w:eastAsia="方正小标宋简体"/>
          <w:color w:val="000000"/>
          <w:kern w:val="0"/>
          <w:sz w:val="44"/>
          <w:szCs w:val="44"/>
        </w:rPr>
      </w:pPr>
      <w:bookmarkStart w:id="0" w:name="_GoBack"/>
      <w:r w:rsidRPr="00795CCD">
        <w:rPr>
          <w:rFonts w:eastAsia="方正小标宋简体"/>
          <w:color w:val="000000"/>
          <w:kern w:val="0"/>
          <w:sz w:val="44"/>
          <w:szCs w:val="44"/>
        </w:rPr>
        <w:t>2021</w:t>
      </w:r>
      <w:r w:rsidRPr="00795CCD">
        <w:rPr>
          <w:rFonts w:eastAsia="方正小标宋简体"/>
          <w:color w:val="000000"/>
          <w:kern w:val="0"/>
          <w:sz w:val="44"/>
          <w:szCs w:val="44"/>
        </w:rPr>
        <w:t>年度地方标准制修订项目立项计划（第三批）汇总表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1467"/>
        <w:gridCol w:w="3585"/>
        <w:gridCol w:w="3150"/>
        <w:gridCol w:w="3705"/>
        <w:gridCol w:w="724"/>
      </w:tblGrid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  <w:r w:rsidRPr="00795CCD">
              <w:rPr>
                <w:rFonts w:eastAsia="黑体"/>
                <w:bCs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黑体"/>
                <w:bCs/>
                <w:color w:val="000000"/>
                <w:kern w:val="0"/>
                <w:sz w:val="21"/>
                <w:szCs w:val="21"/>
                <w:lang w:bidi="ar"/>
              </w:rPr>
              <w:t>立项编号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  <w:r w:rsidRPr="00795CCD">
              <w:rPr>
                <w:rFonts w:eastAsia="黑体"/>
                <w:bCs/>
                <w:color w:val="000000"/>
                <w:kern w:val="0"/>
                <w:sz w:val="21"/>
                <w:szCs w:val="21"/>
                <w:lang w:bidi="ar"/>
              </w:rPr>
              <w:t>标准名称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  <w:r w:rsidRPr="00795CCD">
              <w:rPr>
                <w:rFonts w:eastAsia="黑体"/>
                <w:bCs/>
                <w:color w:val="000000"/>
                <w:kern w:val="0"/>
                <w:sz w:val="21"/>
                <w:szCs w:val="21"/>
                <w:lang w:bidi="ar"/>
              </w:rPr>
              <w:t>项目归口单位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  <w:r w:rsidRPr="00795CCD">
              <w:rPr>
                <w:rFonts w:eastAsia="黑体"/>
                <w:bCs/>
                <w:color w:val="000000"/>
                <w:kern w:val="0"/>
                <w:sz w:val="21"/>
                <w:szCs w:val="21"/>
                <w:lang w:bidi="ar"/>
              </w:rPr>
              <w:t>主要起草单位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黑体"/>
                <w:bCs/>
                <w:color w:val="000000"/>
                <w:sz w:val="21"/>
                <w:szCs w:val="21"/>
              </w:rPr>
            </w:pPr>
            <w:r w:rsidRPr="00795CCD">
              <w:rPr>
                <w:rFonts w:eastAsia="黑体"/>
                <w:bCs/>
                <w:color w:val="000000"/>
                <w:kern w:val="0"/>
                <w:sz w:val="21"/>
                <w:szCs w:val="21"/>
                <w:lang w:bidi="ar"/>
              </w:rPr>
              <w:t>制修订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202103/T001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牵引网高次谐波与谐振治理技术规范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四川省经济和信息化厅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成都尚华电气有限公司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202103/T002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proofErr w:type="gramStart"/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提钛尾渣</w:t>
            </w:r>
            <w:proofErr w:type="gramEnd"/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微晶陶瓷产品及检测方法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四川省经济和信息化厅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西南科技大学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202103/T003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康复机器协作技术规范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四川省经济和信息化厅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四川省机械研究设计院（集团）有限公司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202103/T004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四川省工业固体废物资源综合利用评价规范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四川省经济和信息化厅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四川省工业环境监测研究院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202103/T005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芳纶</w:t>
            </w:r>
            <w:r w:rsidRPr="00795CC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Ⅲ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纤维试验方法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老化性能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四川省经济和信息化厅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中蓝晨光成都检测技术有限公司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103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202103/T006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花椒采摘机器人设计规范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四川省经济和信息化厅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四川省机械研究设计院（集团）有限公司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202103/T007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环保型非金属预制舱式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220KV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（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110KV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）智能变电站技术规范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四川省经济和信息化厅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乐山一拉得电网自动化有限公司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9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202103/T008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山地（齿轨）轨道</w:t>
            </w:r>
            <w:proofErr w:type="gramStart"/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交通齿轨道岔</w:t>
            </w:r>
            <w:proofErr w:type="gramEnd"/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技术规范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四川省经济和信息化厅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中铁二</w:t>
            </w:r>
            <w:proofErr w:type="gramStart"/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院工程</w:t>
            </w:r>
            <w:proofErr w:type="gramEnd"/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集团有限责任公司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9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202103/T009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山地（齿轨）轨道交通齿条技术规范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四川省经济和信息化厅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中铁二</w:t>
            </w:r>
            <w:proofErr w:type="gramStart"/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院工程</w:t>
            </w:r>
            <w:proofErr w:type="gramEnd"/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集团有限责任公司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172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202103/T010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山地（齿轨）轨道交通入</w:t>
            </w:r>
            <w:proofErr w:type="gramStart"/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齿机构</w:t>
            </w:r>
            <w:proofErr w:type="gramEnd"/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技术规范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四川省经济和信息化厅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四川省铁路产业投资集团有限责任公司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2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202103/T011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四川省工业产品质量风险防控技术规范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车用汽油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四川省经济和信息化厅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四川省产品质量监督检验检测院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8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202103/T012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四川省工业产品质量风险防控技术规范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液化石油气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四川省经济和信息化厅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四川省产品质量监督检验检测院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34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202103/T013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城市应急准备能力评估导则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四川省应急管理厅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四川省全科学技术研究院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202103/T014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雪茄烟叶收购质量规范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四川省烟草专卖局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中国烟草总公司四川省公司、四川省烟草公司德阳市公司、四川中烟有限责任公司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202103/T015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微型消防站建设标准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四川省消防救援总队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四川省消防救援总队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202103/T016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消防控制室消防安全管理规范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四川省消防救援总队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四川省消防救援总队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202103/T017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堰塞湖灾害应急救援数字图像处理技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lastRenderedPageBreak/>
              <w:t>术规程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lastRenderedPageBreak/>
              <w:t>四川省消防救援总队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应急管理部四川消防研究所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89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lastRenderedPageBreak/>
              <w:t>18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202103/T018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大型城市综合体灭火救援行动指南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四川省消防救援总队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四川省消防救援总队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185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202103/T019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砂岩质文物风化病害取样规范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四川省文化和旅游厅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四川省文物考古研究院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42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202103/T020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城市吸血</w:t>
            </w:r>
            <w:proofErr w:type="gramStart"/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蠓</w:t>
            </w:r>
            <w:proofErr w:type="gramEnd"/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类监测规程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四川省卫生健康委员会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四川省疾病预防控制中心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11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202103/T021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钉螺控制技术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 xml:space="preserve">  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氯硝柳</w:t>
            </w:r>
            <w:proofErr w:type="gramStart"/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胺泥敷灭</w:t>
            </w:r>
            <w:proofErr w:type="gramEnd"/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螺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四川省卫生健康委员会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四川省疾病预防控制中心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202103/T022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人工游泳池水消毒技术规范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四川省卫生健康委员会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四川省疾病预防控制中心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202103/T023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中小学校环境清洁消毒技术规范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四川省卫生健康委员会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四川省疾病预防控制中心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202103/T024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精神残疾军人集中供养康复服务规范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四川省退役军人事务厅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四川省复员退伍军人医院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202103/T025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光荣院供养服务规范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四川省退役军人事务厅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四川省革命伤残军人休养院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116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202103/T026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重度伤残军人集中供养服务规范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四川省退役军人事务厅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四川省革命伤残军人休养院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9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202103/T027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退役军人服务站建设与运行管理规范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四川省退役军人事务厅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四川省退役军人管理服务中心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11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28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202103/T028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四川省行政裁决程序标准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四川省司法厅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四川省邛崃市司法局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166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202103/T029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灌区运行水平综合评价技术规程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四川省水利厅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四川大学、四川省水利科学研究院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202103/T030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四川省水利工程</w:t>
            </w:r>
            <w:proofErr w:type="gramStart"/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类对象</w:t>
            </w:r>
            <w:proofErr w:type="gramEnd"/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编码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四川省水利厅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四川省水利科学研究院、四川省都江堰管理局、四川省都江堰东风渠管理处、四川省都江堰人民渠第一管理处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48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31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202103/T031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四川省水文数据通信传输指南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四川省水利厅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四川省水文水资源勘测局、四川省水利科学研究院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411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32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202103/T032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四川省水文水资源信息采集系统质量检测与评定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四川省水利厅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四川省水利科学研究院、四川省水文水资源勘测局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9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33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202103/T033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四川省现代化灌区建设规范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四川省水利厅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四川大学、四川省水利科学研究院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34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202103/T034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四川省小型水库标准化管理规程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四川省水利厅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四川省农田水利局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9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202103/T035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“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天府品质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”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认证通用规范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四川省市场监督管理局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四川省标准化研究院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36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202103/T036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电梯安全评估规范</w:t>
            </w:r>
          </w:p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（修订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DB51/T 2188-2016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）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四川省市场监督管理局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四川省特种设备检验研究院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修订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37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202103/T037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高压储氢用多层包扎容器技术规范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四川省市场监督管理局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四川省特种设备检验研究院、东方电气集团东方锅炉股份有限公司、四川众心成智能装备有限公司、四川蓝星机械有限公司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117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lastRenderedPageBreak/>
              <w:t>38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202103/T038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南红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玫瑰红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分级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四川省市场监督管理局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四川省产品质量监督检验检测院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39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202103/T039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四川省特种设备检验动态管理信息系统数据规范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四川省市场监督管理局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四川省特种设备检验研究院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40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202103/T040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加氢站设备信息系统技术规范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四川省市场监督管理局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四川省特种设备检验研究院、</w:t>
            </w:r>
            <w:proofErr w:type="gramStart"/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厚普清洁</w:t>
            </w:r>
            <w:proofErr w:type="gramEnd"/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能源股份有限公司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2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41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202103/T041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连续玄武岩纤维杨氏模量试验方法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声速法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四川省市场监督管理局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四川省纤维检验局、四川航天拓</w:t>
            </w:r>
            <w:proofErr w:type="gramStart"/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鑫</w:t>
            </w:r>
            <w:proofErr w:type="gramEnd"/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玄武岩实业有限公司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42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202103/T042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四川省食品相关产品监管技术评审导则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四川省市场监督管理局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四川省质量技术审查评价中心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43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202103/Q043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四川省玻璃工业大气污染物排放标准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四川省生态环境厅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四川省生态环境科学研究院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44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202103/Q044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四川省建设用地土壤污染风险管</w:t>
            </w:r>
            <w:proofErr w:type="gramStart"/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控标准</w:t>
            </w:r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四川省生态环境厅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四川环境政策研究与规划院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45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202103/Q045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四川省陶瓷工业大气污染物排放标准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四川省生态环境厅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四川省生态环境科学研究院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166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46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202103/T046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林区防火专用道路技术规范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四川省林业和草原局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四川省林业和草原调查规划院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47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202103/T047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林业废弃物肥料化利用技术规程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四川省林业和草原局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四川省林业科学研究院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48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202103/T048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四川省草原火灾受害程度判定标准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四川省林业和草原局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四川省林业和草原调查规划院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49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202103/T049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四川数字林草天空地人一体化监测系统技术规范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四川省林业和草原局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四川省林业和草原信息中心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50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202103/T050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四川省中小学教育技术装备管理规范</w:t>
            </w:r>
          </w:p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（修订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DB51/T1592-2013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）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四川省教育厅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四川省教育厅技术物资装备管理指导中心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修订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51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202103/T051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政府采购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教学仪器设备产品质量验收规范</w:t>
            </w:r>
          </w:p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（修订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DB51/T1252-20113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）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四川省教育厅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四川省教育厅技术物资装备管理指导中心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修订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52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202103/T052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公路工程信息模型规程第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1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部分：统一技术要求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四川省交通运输厅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四川省公路规划勘察设计研究有限公司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53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202103/T053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公路工程信息模型规程第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部分：设计技术要求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四川省交通运输厅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四川省公路规划勘察设计研究有限公司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54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202103/T054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公路工程信息模型规程第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3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部分：施工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lastRenderedPageBreak/>
              <w:t>技术要求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lastRenderedPageBreak/>
              <w:t>四川省交通运输厅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四川省公路规划勘察设计研究有限公司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lastRenderedPageBreak/>
              <w:t>55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202103/T055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公路工程信息模型规程第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4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部分：养护技术要求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四川省交通运输厅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四川省公路规划勘察设计研究有限公司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56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202103/T056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沥青路面乳化沥青</w:t>
            </w:r>
            <w:proofErr w:type="gramStart"/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厂拌冷再生</w:t>
            </w:r>
            <w:proofErr w:type="gramEnd"/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技术指南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四川省交通运输厅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四川省公路规划勘察设计研究有限公司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57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202103/T057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梁式</w:t>
            </w:r>
            <w:proofErr w:type="gramStart"/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桥结构</w:t>
            </w:r>
            <w:proofErr w:type="gramEnd"/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安全监测系统实施指南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四川省交通运输厅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四川省公路规划勘察设计研究有限公司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58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202103/T058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山区公路路堤与高边坡监测技术规程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四川省交通运输厅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四川省公路规划勘察设计研究有限公司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59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202103/T059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营运山区公路地质灾害及边坡工程风险评价规程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四川省交通运输厅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四川省公路规划勘察设计研究有限公司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202103/T060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智慧高速公路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第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1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部分：总体技术要求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四川省交通运输厅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四川省铁路产业投资集团有限责任公司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61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202103/T061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智慧高速公路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第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部分：路侧设施布设规范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四川省交通运输厅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四川省铁路产业投资集团有限责任公司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62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202103/T062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智慧高速公路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第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3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部分：</w:t>
            </w:r>
            <w:proofErr w:type="gramStart"/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云控平台</w:t>
            </w:r>
            <w:proofErr w:type="gramEnd"/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数据交换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四川省交通运输厅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四川省铁路产业投资集团有限责任公司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63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202103/T063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智慧高速公路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第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4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部分：智慧化分级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四川省交通运输厅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四川省铁路产业投资集团有限责任公司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64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202103/T064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公务用车集中管理规范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四川省机关事务管理局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四川省机关事务管理局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65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202103/T065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机关事务应急保障规范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四川省机关事务管理局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四川省机关事务管理局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66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202103/T066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应急广播终端通用技术条件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四川省广播电视局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四川省广播电视科学技术研究所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67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202103/T067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互联网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+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公安政务服务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服务质量评价规范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四川省公安厅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广元市公安局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68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202103/T068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政务服务身份刻画与核查规范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四川省公安厅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四川大学、四川省公安厅科信总队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69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202103/T069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四川省区域性地震安全性评价规范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四川省地震局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四川省震灾风险防治中心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70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202103/T070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档案工作标准化管理规范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四川省档案局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四川省档案局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71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202103/T071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电子政务外网技术规范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四川省大数据中心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四川省大数据中心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72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202103/T072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四川省城市大脑神经</w:t>
            </w:r>
            <w:proofErr w:type="gramStart"/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元建设</w:t>
            </w:r>
            <w:proofErr w:type="gramEnd"/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规范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四川省大数据中心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四川省大数据中心，成都云上天府大数据研究院有限公司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73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202103/T073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四川省电子</w:t>
            </w:r>
            <w:proofErr w:type="gramStart"/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政务信创工程</w:t>
            </w:r>
            <w:proofErr w:type="gramEnd"/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建设规范与测评规范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四川省大数据中心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四川省大数据中心，四川省</w:t>
            </w:r>
            <w:proofErr w:type="gramStart"/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信创中心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74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202103/T074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四川省公共信用信息归集规范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四川省大数据中心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四川省大数据中心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75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202103/T075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四川省政府网站统一信息资源</w:t>
            </w:r>
            <w:proofErr w:type="gramStart"/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库技术</w:t>
            </w:r>
            <w:proofErr w:type="gramEnd"/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规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lastRenderedPageBreak/>
              <w:t>范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lastRenderedPageBreak/>
              <w:t>四川省大数据中心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四川省大数据中心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lastRenderedPageBreak/>
              <w:t>76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202103/T076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四川省政务信息系统建设指南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四川省大数据中心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四川省大数据中心，成都市标准化研究院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77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202103/T077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政务数据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数据分类分级指南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四川省大数据中心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四川省大数据中心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78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202103/T078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政务数据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数据脱敏规范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四川省大数据中心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四川省大数据中心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79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202103/T079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四川省城市</w:t>
            </w:r>
            <w:proofErr w:type="gramStart"/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地理国情</w:t>
            </w:r>
            <w:proofErr w:type="gramEnd"/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监测与统计分析技术规程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四川省测绘地理信息局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四川省第三测绘工程院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80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202103/T080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四川省多测合一测绘成果质量检查与验收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四川省测绘地理信息局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四川省测绘产品质量监督检验站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81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202103/T081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四川省河湖管理范围划定数字线划专用</w:t>
            </w:r>
            <w:proofErr w:type="gramStart"/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图数据</w:t>
            </w:r>
            <w:proofErr w:type="gramEnd"/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规定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四川省测绘地理信息局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四川省第二测绘地理信息工程院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br/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四川省河湖保护局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82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202103/T082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四川省长期护理保险成人失能分类规范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四川省医疗保障局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成都市劳动能力鉴定中心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br/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国家老年疾病临床医学研究中心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(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华西</w:t>
            </w: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  <w:tr w:rsidR="00D90EAB" w:rsidRPr="00795CCD" w:rsidTr="00341F7D">
        <w:trPr>
          <w:trHeight w:val="27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83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202103/T083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儿童福利机构康复辅助配套服务规范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四川省民政厅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四川省康复辅具技术服务中心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AB" w:rsidRPr="00795CCD" w:rsidRDefault="00D90EAB" w:rsidP="00341F7D">
            <w:pPr>
              <w:widowControl/>
              <w:snapToGrid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</w:pPr>
            <w:r w:rsidRPr="00795CCD">
              <w:rPr>
                <w:rFonts w:eastAsia="仿宋_GB2312"/>
                <w:color w:val="000000"/>
                <w:kern w:val="0"/>
                <w:sz w:val="21"/>
                <w:szCs w:val="21"/>
                <w:lang w:bidi="ar"/>
              </w:rPr>
              <w:t>制定</w:t>
            </w:r>
          </w:p>
        </w:tc>
      </w:tr>
    </w:tbl>
    <w:p w:rsidR="00D90EAB" w:rsidRPr="00795CCD" w:rsidRDefault="00D90EAB" w:rsidP="00D90EAB">
      <w:pPr>
        <w:rPr>
          <w:sz w:val="21"/>
          <w:szCs w:val="21"/>
        </w:rPr>
      </w:pPr>
      <w:r w:rsidRPr="00795CCD">
        <w:rPr>
          <w:sz w:val="21"/>
          <w:szCs w:val="21"/>
        </w:rPr>
        <w:t>注：立项计划原则上年内完成，特殊情况最多不超过二年。超过二年立项计划自动废止。</w:t>
      </w:r>
    </w:p>
    <w:p w:rsidR="00B44799" w:rsidRPr="00D90EAB" w:rsidRDefault="00B44799"/>
    <w:sectPr w:rsidR="00B44799" w:rsidRPr="00D90EAB" w:rsidSect="00D90E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AB"/>
    <w:rsid w:val="00B44799"/>
    <w:rsid w:val="00D9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AB"/>
    <w:pPr>
      <w:widowControl w:val="0"/>
      <w:jc w:val="both"/>
    </w:pPr>
    <w:rPr>
      <w:rFonts w:ascii="Times New Roman" w:eastAsia="方正仿宋简体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AB"/>
    <w:pPr>
      <w:widowControl w:val="0"/>
      <w:jc w:val="both"/>
    </w:pPr>
    <w:rPr>
      <w:rFonts w:ascii="Times New Roman" w:eastAsia="方正仿宋简体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2021-06-03T04:41:00Z</dcterms:created>
  <dcterms:modified xsi:type="dcterms:W3CDTF">2021-06-03T04:42:00Z</dcterms:modified>
</cp:coreProperties>
</file>