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86E5" w14:textId="77777777" w:rsidR="00990F75" w:rsidRDefault="00CC3C69">
      <w:pPr>
        <w:spacing w:line="360" w:lineRule="auto"/>
        <w:jc w:val="center"/>
        <w:rPr>
          <w:rFonts w:ascii="黑体" w:eastAsia="黑体"/>
          <w:b/>
          <w:bCs/>
          <w:sz w:val="32"/>
        </w:rPr>
      </w:pPr>
      <w:bookmarkStart w:id="0" w:name="_Hlk65674369"/>
      <w:r>
        <w:rPr>
          <w:rFonts w:ascii="黑体" w:eastAsia="黑体" w:hint="eastAsia"/>
          <w:b/>
          <w:bCs/>
          <w:sz w:val="32"/>
        </w:rPr>
        <w:t>《</w:t>
      </w:r>
      <w:r>
        <w:rPr>
          <w:rFonts w:ascii="黑体" w:eastAsia="黑体" w:hAnsi="黑体" w:hint="eastAsia"/>
          <w:b/>
          <w:sz w:val="32"/>
          <w:szCs w:val="32"/>
        </w:rPr>
        <w:t>网络即时配送食品服务</w:t>
      </w:r>
      <w:r>
        <w:rPr>
          <w:rFonts w:ascii="黑体" w:eastAsia="黑体" w:hAnsi="黑体"/>
          <w:b/>
          <w:sz w:val="32"/>
          <w:szCs w:val="32"/>
        </w:rPr>
        <w:t>操作</w:t>
      </w:r>
      <w:r>
        <w:rPr>
          <w:rFonts w:ascii="黑体" w:eastAsia="黑体" w:hAnsi="黑体" w:hint="eastAsia"/>
          <w:b/>
          <w:sz w:val="32"/>
          <w:szCs w:val="32"/>
        </w:rPr>
        <w:t>规范</w:t>
      </w:r>
      <w:r>
        <w:rPr>
          <w:rFonts w:ascii="黑体" w:eastAsia="黑体" w:hint="eastAsia"/>
          <w:b/>
          <w:bCs/>
          <w:sz w:val="32"/>
        </w:rPr>
        <w:t>》</w:t>
      </w:r>
    </w:p>
    <w:bookmarkEnd w:id="0"/>
    <w:p w14:paraId="5662DC40" w14:textId="77777777" w:rsidR="00990F75" w:rsidRDefault="00CC3C69">
      <w:pPr>
        <w:spacing w:line="360" w:lineRule="auto"/>
        <w:jc w:val="center"/>
        <w:rPr>
          <w:rFonts w:ascii="黑体" w:eastAsia="黑体"/>
          <w:b/>
          <w:bCs/>
          <w:sz w:val="32"/>
        </w:rPr>
      </w:pPr>
      <w:r>
        <w:rPr>
          <w:rFonts w:ascii="黑体" w:eastAsia="黑体" w:hint="eastAsia"/>
          <w:b/>
          <w:bCs/>
          <w:sz w:val="32"/>
        </w:rPr>
        <w:t>编制说明</w:t>
      </w:r>
    </w:p>
    <w:p w14:paraId="29A87405" w14:textId="77777777" w:rsidR="00990F75" w:rsidRDefault="00CC3C69">
      <w:pPr>
        <w:pStyle w:val="2"/>
        <w:spacing w:line="360" w:lineRule="auto"/>
        <w:ind w:firstLine="480"/>
        <w:rPr>
          <w:rFonts w:eastAsia="仿宋_GB2312"/>
          <w:b/>
          <w:sz w:val="24"/>
        </w:rPr>
      </w:pPr>
      <w:bookmarkStart w:id="1" w:name="_Hlk515290507"/>
      <w:r>
        <w:rPr>
          <w:rFonts w:eastAsia="仿宋_GB2312" w:hint="eastAsia"/>
          <w:b/>
          <w:sz w:val="24"/>
        </w:rPr>
        <w:t>一、</w:t>
      </w:r>
      <w:bookmarkEnd w:id="1"/>
      <w:r>
        <w:rPr>
          <w:rFonts w:eastAsia="仿宋_GB2312" w:hint="eastAsia"/>
          <w:b/>
          <w:sz w:val="24"/>
        </w:rPr>
        <w:t>项目来源</w:t>
      </w:r>
    </w:p>
    <w:p w14:paraId="3E77A574" w14:textId="77777777" w:rsidR="00990F75" w:rsidRDefault="00CC3C69">
      <w:pPr>
        <w:spacing w:line="360" w:lineRule="auto"/>
        <w:ind w:firstLineChars="200" w:firstLine="480"/>
        <w:rPr>
          <w:rFonts w:eastAsia="仿宋_GB2312"/>
          <w:sz w:val="24"/>
        </w:rPr>
      </w:pPr>
      <w:r>
        <w:rPr>
          <w:rFonts w:eastAsia="仿宋_GB2312"/>
          <w:sz w:val="24"/>
        </w:rPr>
        <w:t>《</w:t>
      </w:r>
      <w:r>
        <w:rPr>
          <w:rFonts w:eastAsia="仿宋_GB2312" w:hint="eastAsia"/>
          <w:sz w:val="24"/>
        </w:rPr>
        <w:t>网络即时配送食品服务</w:t>
      </w:r>
      <w:r>
        <w:rPr>
          <w:rFonts w:eastAsia="仿宋_GB2312"/>
          <w:sz w:val="24"/>
        </w:rPr>
        <w:t>操作</w:t>
      </w:r>
      <w:r>
        <w:rPr>
          <w:rFonts w:eastAsia="仿宋_GB2312" w:hint="eastAsia"/>
          <w:sz w:val="24"/>
        </w:rPr>
        <w:t>规范</w:t>
      </w:r>
      <w:r>
        <w:rPr>
          <w:rFonts w:eastAsia="仿宋_GB2312"/>
          <w:sz w:val="24"/>
        </w:rPr>
        <w:t>》</w:t>
      </w:r>
      <w:r>
        <w:rPr>
          <w:rFonts w:eastAsia="仿宋_GB2312" w:hint="eastAsia"/>
          <w:sz w:val="24"/>
        </w:rPr>
        <w:t>于</w:t>
      </w:r>
      <w:r>
        <w:rPr>
          <w:rFonts w:eastAsia="仿宋_GB2312" w:hint="eastAsia"/>
          <w:sz w:val="24"/>
        </w:rPr>
        <w:t>2021</w:t>
      </w:r>
      <w:r>
        <w:rPr>
          <w:rFonts w:eastAsia="仿宋_GB2312" w:hint="eastAsia"/>
          <w:sz w:val="24"/>
        </w:rPr>
        <w:t>年</w:t>
      </w:r>
      <w:r>
        <w:rPr>
          <w:rFonts w:eastAsia="仿宋_GB2312" w:hint="eastAsia"/>
          <w:sz w:val="24"/>
        </w:rPr>
        <w:t>11</w:t>
      </w:r>
      <w:r>
        <w:rPr>
          <w:rFonts w:eastAsia="仿宋_GB2312" w:hint="eastAsia"/>
          <w:sz w:val="24"/>
        </w:rPr>
        <w:t>月</w:t>
      </w:r>
      <w:r>
        <w:rPr>
          <w:rFonts w:eastAsia="仿宋_GB2312" w:hint="eastAsia"/>
          <w:sz w:val="24"/>
        </w:rPr>
        <w:t>5</w:t>
      </w:r>
      <w:r>
        <w:rPr>
          <w:rFonts w:eastAsia="仿宋_GB2312" w:hint="eastAsia"/>
          <w:sz w:val="24"/>
        </w:rPr>
        <w:t>日，经中国物流与采购联合会批准列入</w:t>
      </w:r>
      <w:r>
        <w:rPr>
          <w:rFonts w:eastAsia="仿宋_GB2312" w:hint="eastAsia"/>
          <w:sz w:val="24"/>
        </w:rPr>
        <w:t>2021</w:t>
      </w:r>
      <w:r>
        <w:rPr>
          <w:rFonts w:eastAsia="仿宋_GB2312" w:hint="eastAsia"/>
          <w:sz w:val="24"/>
        </w:rPr>
        <w:t>年第四批团体标准项目计划（物联标字〔</w:t>
      </w:r>
      <w:r>
        <w:rPr>
          <w:rFonts w:eastAsia="仿宋_GB2312"/>
          <w:sz w:val="24"/>
        </w:rPr>
        <w:t>2021</w:t>
      </w:r>
      <w:r>
        <w:rPr>
          <w:rFonts w:eastAsia="仿宋_GB2312" w:hint="eastAsia"/>
          <w:sz w:val="24"/>
        </w:rPr>
        <w:t>〕</w:t>
      </w:r>
      <w:r>
        <w:rPr>
          <w:rFonts w:eastAsia="仿宋_GB2312" w:hint="eastAsia"/>
          <w:sz w:val="24"/>
        </w:rPr>
        <w:t>129</w:t>
      </w:r>
      <w:r>
        <w:rPr>
          <w:rFonts w:eastAsia="仿宋_GB2312" w:hint="eastAsia"/>
          <w:sz w:val="24"/>
        </w:rPr>
        <w:t>号</w:t>
      </w:r>
      <w:r>
        <w:rPr>
          <w:rFonts w:eastAsia="仿宋_GB2312" w:hint="eastAsia"/>
          <w:sz w:val="24"/>
        </w:rPr>
        <w:t xml:space="preserve">  </w:t>
      </w:r>
      <w:r>
        <w:rPr>
          <w:rFonts w:eastAsia="仿宋_GB2312" w:hint="eastAsia"/>
          <w:sz w:val="24"/>
        </w:rPr>
        <w:t>），项目编号为：</w:t>
      </w:r>
      <w:r>
        <w:rPr>
          <w:rFonts w:eastAsia="仿宋_GB2312"/>
          <w:sz w:val="24"/>
        </w:rPr>
        <w:t>2021-TB-0</w:t>
      </w:r>
      <w:r>
        <w:rPr>
          <w:rFonts w:eastAsia="仿宋_GB2312" w:hint="eastAsia"/>
          <w:sz w:val="24"/>
        </w:rPr>
        <w:t>20</w:t>
      </w:r>
      <w:r>
        <w:rPr>
          <w:rFonts w:eastAsia="仿宋_GB2312" w:hint="eastAsia"/>
          <w:sz w:val="24"/>
        </w:rPr>
        <w:t>，</w:t>
      </w:r>
      <w:r>
        <w:rPr>
          <w:rFonts w:eastAsia="仿宋_GB2312"/>
          <w:sz w:val="24"/>
        </w:rPr>
        <w:t>由中国物流与采购联合会提出</w:t>
      </w:r>
      <w:r>
        <w:rPr>
          <w:rFonts w:eastAsia="仿宋_GB2312"/>
          <w:sz w:val="24"/>
        </w:rPr>
        <w:t>,</w:t>
      </w:r>
      <w:r>
        <w:rPr>
          <w:rFonts w:eastAsia="仿宋_GB2312" w:hint="eastAsia"/>
          <w:sz w:val="24"/>
        </w:rPr>
        <w:t>中国物流与采购联合会团体标准化技术委员会</w:t>
      </w:r>
      <w:r>
        <w:rPr>
          <w:rFonts w:eastAsia="仿宋_GB2312"/>
          <w:sz w:val="24"/>
        </w:rPr>
        <w:t>归口</w:t>
      </w:r>
      <w:r>
        <w:rPr>
          <w:rFonts w:eastAsia="仿宋_GB2312" w:hint="eastAsia"/>
          <w:sz w:val="24"/>
        </w:rPr>
        <w:t>。</w:t>
      </w:r>
      <w:r>
        <w:rPr>
          <w:rFonts w:eastAsia="仿宋_GB2312"/>
          <w:sz w:val="24"/>
        </w:rPr>
        <w:t>标准主要起草单位为</w:t>
      </w:r>
      <w:r>
        <w:rPr>
          <w:rFonts w:eastAsia="仿宋_GB2312" w:hint="eastAsia"/>
          <w:sz w:val="24"/>
        </w:rPr>
        <w:t>中国物流与采购联合会、拉扎斯网络科技（上海）有限公司、海南新盈科技有限公司、江苏物美同城网络科技有限公司、迪亚斯（重庆）物流有限公司、黑龙江沙漏科技有限公司。</w:t>
      </w:r>
    </w:p>
    <w:p w14:paraId="0F13317B" w14:textId="77777777" w:rsidR="00990F75" w:rsidRDefault="00CC3C69">
      <w:pPr>
        <w:spacing w:line="360" w:lineRule="auto"/>
        <w:ind w:firstLineChars="200" w:firstLine="480"/>
        <w:rPr>
          <w:rFonts w:eastAsia="仿宋_GB2312"/>
          <w:b/>
          <w:sz w:val="24"/>
        </w:rPr>
      </w:pPr>
      <w:r>
        <w:rPr>
          <w:rFonts w:eastAsia="仿宋_GB2312" w:hint="eastAsia"/>
          <w:b/>
          <w:sz w:val="24"/>
        </w:rPr>
        <w:t>二、标准名称变更</w:t>
      </w:r>
    </w:p>
    <w:p w14:paraId="6E5DE318" w14:textId="77777777" w:rsidR="00990F75" w:rsidRDefault="00CC3C69">
      <w:pPr>
        <w:pStyle w:val="2"/>
        <w:spacing w:line="360" w:lineRule="auto"/>
        <w:ind w:firstLine="480"/>
        <w:rPr>
          <w:rFonts w:eastAsia="仿宋_GB2312"/>
          <w:sz w:val="24"/>
        </w:rPr>
      </w:pPr>
      <w:r>
        <w:rPr>
          <w:rFonts w:eastAsia="仿宋_GB2312" w:hint="eastAsia"/>
          <w:sz w:val="24"/>
        </w:rPr>
        <w:t>无</w:t>
      </w:r>
    </w:p>
    <w:p w14:paraId="22DDFE64" w14:textId="77777777" w:rsidR="00990F75" w:rsidRDefault="00CC3C69">
      <w:pPr>
        <w:pStyle w:val="2"/>
        <w:spacing w:line="360" w:lineRule="auto"/>
        <w:ind w:firstLine="480"/>
        <w:rPr>
          <w:rFonts w:eastAsia="仿宋_GB2312"/>
          <w:b/>
          <w:sz w:val="24"/>
        </w:rPr>
      </w:pPr>
      <w:r>
        <w:rPr>
          <w:rFonts w:eastAsia="仿宋_GB2312" w:hint="eastAsia"/>
          <w:b/>
          <w:sz w:val="24"/>
        </w:rPr>
        <w:t>三</w:t>
      </w:r>
      <w:r>
        <w:rPr>
          <w:rFonts w:eastAsia="仿宋_GB2312"/>
          <w:b/>
          <w:sz w:val="24"/>
        </w:rPr>
        <w:t>、标准编写的目的、意义</w:t>
      </w:r>
    </w:p>
    <w:p w14:paraId="397500BE" w14:textId="77777777" w:rsidR="00990F75" w:rsidRDefault="00CC3C69">
      <w:pPr>
        <w:spacing w:line="360" w:lineRule="auto"/>
        <w:ind w:firstLineChars="200" w:firstLine="480"/>
        <w:rPr>
          <w:rFonts w:eastAsia="仿宋_GB2312"/>
          <w:sz w:val="24"/>
        </w:rPr>
      </w:pPr>
      <w:bookmarkStart w:id="2" w:name="_Hlk77326647"/>
      <w:r>
        <w:rPr>
          <w:rFonts w:eastAsia="仿宋_GB2312" w:hint="eastAsia"/>
          <w:sz w:val="24"/>
        </w:rPr>
        <w:t>餐饮行业嫁接上互联网技术，催生出各种新生业态和业务模式，而</w:t>
      </w:r>
      <w:r>
        <w:rPr>
          <w:rFonts w:eastAsia="仿宋_GB2312" w:hint="eastAsia"/>
          <w:sz w:val="24"/>
        </w:rPr>
        <w:t>2020</w:t>
      </w:r>
      <w:r>
        <w:rPr>
          <w:rFonts w:eastAsia="仿宋_GB2312" w:hint="eastAsia"/>
          <w:sz w:val="24"/>
        </w:rPr>
        <w:t>年爆发的新冠疫情加速了行业对配送新业务模式的需求，以电子围栏、智能取餐柜、无人配送机器人等为代表的配送服务新体系逐渐形成，对未来提升配送效率、减少直面交易的各类矛盾奠定了基础</w:t>
      </w:r>
      <w:r>
        <w:rPr>
          <w:rFonts w:eastAsia="仿宋_GB2312"/>
          <w:sz w:val="24"/>
        </w:rPr>
        <w:t>。</w:t>
      </w:r>
      <w:r>
        <w:rPr>
          <w:rFonts w:eastAsia="仿宋_GB2312" w:hint="eastAsia"/>
          <w:sz w:val="24"/>
        </w:rPr>
        <w:t>更为重要的是，疫情防控的常态化，使社会各界对网络食品各环节食品安全更加关注，而智能取餐柜、电子围栏、外卖封签等配送创新服务措施起到了积极作用。目前，缺乏对网络食品配送</w:t>
      </w:r>
      <w:r>
        <w:rPr>
          <w:rFonts w:eastAsia="仿宋_GB2312" w:hint="eastAsia"/>
          <w:sz w:val="24"/>
        </w:rPr>
        <w:lastRenderedPageBreak/>
        <w:t>“传统服务”</w:t>
      </w:r>
      <w:r>
        <w:rPr>
          <w:rFonts w:eastAsia="仿宋_GB2312" w:hint="eastAsia"/>
          <w:sz w:val="24"/>
        </w:rPr>
        <w:t>+</w:t>
      </w:r>
      <w:r>
        <w:rPr>
          <w:rFonts w:eastAsia="仿宋_GB2312" w:hint="eastAsia"/>
          <w:sz w:val="24"/>
        </w:rPr>
        <w:t>“创新服务”全面管理的标准，疫情常态化下，需全面推进配送服务商、配送人员、配送设备设施、配送过程等环节标准化工作，提升网络食品配送服务水准和行业地位。</w:t>
      </w:r>
    </w:p>
    <w:p w14:paraId="58AA5EA0" w14:textId="77777777" w:rsidR="00990F75" w:rsidRDefault="00CC3C69">
      <w:pPr>
        <w:spacing w:line="360" w:lineRule="auto"/>
        <w:ind w:firstLineChars="200" w:firstLine="480"/>
        <w:rPr>
          <w:rFonts w:eastAsia="仿宋_GB2312"/>
          <w:sz w:val="24"/>
        </w:rPr>
      </w:pPr>
      <w:r>
        <w:rPr>
          <w:rFonts w:eastAsia="仿宋_GB2312"/>
          <w:sz w:val="24"/>
        </w:rPr>
        <w:t>《</w:t>
      </w:r>
      <w:r>
        <w:rPr>
          <w:rFonts w:eastAsia="仿宋_GB2312" w:hint="eastAsia"/>
          <w:sz w:val="24"/>
        </w:rPr>
        <w:t>网络即时配送食品服务</w:t>
      </w:r>
      <w:r>
        <w:rPr>
          <w:rFonts w:eastAsia="仿宋_GB2312"/>
          <w:sz w:val="24"/>
        </w:rPr>
        <w:t>操作</w:t>
      </w:r>
      <w:r>
        <w:rPr>
          <w:rFonts w:eastAsia="仿宋_GB2312" w:hint="eastAsia"/>
          <w:sz w:val="24"/>
        </w:rPr>
        <w:t>规范</w:t>
      </w:r>
      <w:r>
        <w:rPr>
          <w:rFonts w:eastAsia="仿宋_GB2312"/>
          <w:sz w:val="24"/>
        </w:rPr>
        <w:t>》</w:t>
      </w:r>
      <w:r>
        <w:rPr>
          <w:rFonts w:eastAsia="仿宋_GB2312" w:hint="eastAsia"/>
          <w:sz w:val="24"/>
        </w:rPr>
        <w:t>立足于规范网络即时配送食品全链路的服务安全管理，全面规范网络订餐服务，提高网络订餐管理整体水平，助力“互联网</w:t>
      </w:r>
      <w:r>
        <w:rPr>
          <w:rFonts w:eastAsia="仿宋_GB2312" w:hint="eastAsia"/>
          <w:sz w:val="24"/>
        </w:rPr>
        <w:t>+</w:t>
      </w:r>
      <w:r>
        <w:rPr>
          <w:rFonts w:eastAsia="仿宋_GB2312" w:hint="eastAsia"/>
          <w:sz w:val="24"/>
        </w:rPr>
        <w:t>”餐饮产业健康发展。近年来，即时配送行业本身也在发生着显著变化，配送方式不断拓展的同时，消费者对服务水准的要求与人们对便利化生活的追求正在同向而行。</w:t>
      </w:r>
      <w:bookmarkStart w:id="3" w:name="OLE_LINK2"/>
      <w:bookmarkStart w:id="4" w:name="OLE_LINK1"/>
      <w:r>
        <w:rPr>
          <w:rFonts w:eastAsia="仿宋_GB2312" w:hint="eastAsia"/>
          <w:sz w:val="24"/>
        </w:rPr>
        <w:t>2021</w:t>
      </w:r>
      <w:r>
        <w:rPr>
          <w:rFonts w:eastAsia="仿宋_GB2312" w:hint="eastAsia"/>
          <w:sz w:val="24"/>
        </w:rPr>
        <w:t>年</w:t>
      </w:r>
      <w:r>
        <w:rPr>
          <w:rFonts w:eastAsia="仿宋_GB2312" w:hint="eastAsia"/>
          <w:sz w:val="24"/>
        </w:rPr>
        <w:t>7</w:t>
      </w:r>
      <w:r>
        <w:rPr>
          <w:rFonts w:eastAsia="仿宋_GB2312" w:hint="eastAsia"/>
          <w:sz w:val="24"/>
        </w:rPr>
        <w:t>月</w:t>
      </w:r>
      <w:bookmarkEnd w:id="3"/>
      <w:bookmarkEnd w:id="4"/>
      <w:r>
        <w:rPr>
          <w:rFonts w:eastAsia="仿宋_GB2312" w:hint="eastAsia"/>
          <w:sz w:val="24"/>
        </w:rPr>
        <w:t>，市场监管总局、国家网信办、国家发展改革委、公安部、人力资源社会保障部、商务部、中华全国总工会发布《关于落实网络餐饮平台责任切实维护外卖送餐员权益的指导意见》，其中提到：“加强外卖服务规范，严守食品安全底线；制定平台外卖送餐服务管理规范，加强食品安全知识培训等。”因此，从规范网络配送食品行业发展角度来看，食品服务安全管理越发引起各界重视，我们应以行业自律、自治为主，本项标准的制定工作具有特殊的现实意义。</w:t>
      </w:r>
    </w:p>
    <w:bookmarkEnd w:id="2"/>
    <w:p w14:paraId="1AFD05A8" w14:textId="77777777" w:rsidR="00990F75" w:rsidRDefault="00CC3C69">
      <w:pPr>
        <w:spacing w:line="360" w:lineRule="auto"/>
        <w:ind w:firstLineChars="200" w:firstLine="480"/>
        <w:rPr>
          <w:rFonts w:eastAsia="仿宋_GB2312"/>
          <w:b/>
          <w:sz w:val="24"/>
        </w:rPr>
      </w:pPr>
      <w:r>
        <w:rPr>
          <w:rFonts w:eastAsia="仿宋_GB2312" w:hint="eastAsia"/>
          <w:b/>
          <w:sz w:val="24"/>
        </w:rPr>
        <w:t>四</w:t>
      </w:r>
      <w:r>
        <w:rPr>
          <w:rFonts w:eastAsia="仿宋_GB2312"/>
          <w:b/>
          <w:sz w:val="24"/>
        </w:rPr>
        <w:t>、主要工作过程</w:t>
      </w:r>
    </w:p>
    <w:p w14:paraId="77CEB639" w14:textId="77777777" w:rsidR="00990F75" w:rsidRDefault="00CC3C69">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立项阶段</w:t>
      </w:r>
    </w:p>
    <w:p w14:paraId="5031B1C0" w14:textId="77777777" w:rsidR="00990F75" w:rsidRDefault="00CC3C69">
      <w:pPr>
        <w:spacing w:line="360" w:lineRule="auto"/>
        <w:ind w:firstLineChars="200" w:firstLine="480"/>
        <w:rPr>
          <w:rFonts w:eastAsia="仿宋_GB2312"/>
          <w:sz w:val="24"/>
        </w:rPr>
      </w:pPr>
      <w:r>
        <w:rPr>
          <w:rFonts w:eastAsia="仿宋_GB2312" w:hint="eastAsia"/>
          <w:sz w:val="24"/>
        </w:rPr>
        <w:t>2021</w:t>
      </w:r>
      <w:r>
        <w:rPr>
          <w:rFonts w:eastAsia="仿宋_GB2312" w:hint="eastAsia"/>
          <w:sz w:val="24"/>
        </w:rPr>
        <w:t>年</w:t>
      </w:r>
      <w:r>
        <w:rPr>
          <w:rFonts w:eastAsia="仿宋_GB2312" w:hint="eastAsia"/>
          <w:sz w:val="24"/>
        </w:rPr>
        <w:t>10</w:t>
      </w:r>
      <w:r>
        <w:rPr>
          <w:rFonts w:eastAsia="仿宋_GB2312" w:hint="eastAsia"/>
          <w:sz w:val="24"/>
        </w:rPr>
        <w:t>月，中国物流与采购联合会、拉扎斯网络科技（上海）有限公司、海南新盈科技有限公司、江苏物美同城网络科技有限公司、迪亚斯（重庆）物流有限公司、黑龙江沙漏科技有限公司等行业企业成立标准起草组，由拉扎斯</w:t>
      </w:r>
      <w:r>
        <w:rPr>
          <w:rFonts w:eastAsia="仿宋_GB2312" w:hint="eastAsia"/>
          <w:sz w:val="24"/>
        </w:rPr>
        <w:lastRenderedPageBreak/>
        <w:t>网络科技（上海）有限公司牵头起草形成标准初稿，内容包括：在前期调研的基础上，什么时间组建起草组，形成标准草案，向中物联团体标准化技术委员会提交立项申请。于</w:t>
      </w:r>
      <w:r>
        <w:rPr>
          <w:rFonts w:eastAsia="仿宋_GB2312" w:hint="eastAsia"/>
          <w:sz w:val="24"/>
        </w:rPr>
        <w:t>2021</w:t>
      </w:r>
      <w:r>
        <w:rPr>
          <w:rFonts w:eastAsia="仿宋_GB2312" w:hint="eastAsia"/>
          <w:sz w:val="24"/>
        </w:rPr>
        <w:t>年</w:t>
      </w:r>
      <w:r>
        <w:rPr>
          <w:rFonts w:eastAsia="仿宋_GB2312" w:hint="eastAsia"/>
          <w:sz w:val="24"/>
        </w:rPr>
        <w:t>11</w:t>
      </w:r>
      <w:r>
        <w:rPr>
          <w:rFonts w:eastAsia="仿宋_GB2312" w:hint="eastAsia"/>
          <w:sz w:val="24"/>
        </w:rPr>
        <w:t>月</w:t>
      </w:r>
      <w:r>
        <w:rPr>
          <w:rFonts w:eastAsia="仿宋_GB2312" w:hint="eastAsia"/>
          <w:sz w:val="24"/>
        </w:rPr>
        <w:t>5</w:t>
      </w:r>
      <w:r>
        <w:rPr>
          <w:rFonts w:eastAsia="仿宋_GB2312" w:hint="eastAsia"/>
          <w:sz w:val="24"/>
        </w:rPr>
        <w:t>日获批立项。</w:t>
      </w:r>
    </w:p>
    <w:p w14:paraId="1D7CF522" w14:textId="77777777" w:rsidR="00990F75" w:rsidRDefault="00CC3C69">
      <w:pPr>
        <w:spacing w:line="360" w:lineRule="auto"/>
        <w:ind w:firstLineChars="200" w:firstLine="480"/>
        <w:rPr>
          <w:rFonts w:eastAsia="仿宋_GB2312"/>
          <w:sz w:val="24"/>
        </w:rPr>
      </w:pPr>
      <w:r>
        <w:rPr>
          <w:rFonts w:eastAsia="仿宋_GB2312" w:hint="eastAsia"/>
          <w:sz w:val="24"/>
        </w:rPr>
        <w:t>2.</w:t>
      </w:r>
      <w:r>
        <w:rPr>
          <w:rFonts w:eastAsia="仿宋_GB2312" w:hint="eastAsia"/>
          <w:sz w:val="24"/>
        </w:rPr>
        <w:t>调研阶段</w:t>
      </w:r>
    </w:p>
    <w:p w14:paraId="5DD4DFC8" w14:textId="77777777" w:rsidR="00990F75" w:rsidRDefault="00CC3C69">
      <w:pPr>
        <w:spacing w:line="360" w:lineRule="auto"/>
        <w:ind w:firstLineChars="200" w:firstLine="480"/>
        <w:rPr>
          <w:rFonts w:eastAsia="仿宋_GB2312"/>
          <w:sz w:val="24"/>
        </w:rPr>
      </w:pPr>
      <w:r>
        <w:rPr>
          <w:rFonts w:eastAsia="仿宋_GB2312" w:hint="eastAsia"/>
          <w:sz w:val="24"/>
        </w:rPr>
        <w:t>2021</w:t>
      </w:r>
      <w:r>
        <w:rPr>
          <w:rFonts w:eastAsia="仿宋_GB2312" w:hint="eastAsia"/>
          <w:sz w:val="24"/>
        </w:rPr>
        <w:t>年</w:t>
      </w:r>
      <w:r>
        <w:rPr>
          <w:rFonts w:eastAsia="仿宋_GB2312" w:hint="eastAsia"/>
          <w:sz w:val="24"/>
        </w:rPr>
        <w:t>11</w:t>
      </w:r>
      <w:r>
        <w:rPr>
          <w:rFonts w:eastAsia="仿宋_GB2312" w:hint="eastAsia"/>
          <w:sz w:val="24"/>
        </w:rPr>
        <w:t>月至</w:t>
      </w:r>
      <w:r>
        <w:rPr>
          <w:rFonts w:eastAsia="仿宋_GB2312" w:hint="eastAsia"/>
          <w:sz w:val="24"/>
        </w:rPr>
        <w:t>12</w:t>
      </w:r>
      <w:r>
        <w:rPr>
          <w:rFonts w:eastAsia="仿宋_GB2312" w:hint="eastAsia"/>
          <w:sz w:val="24"/>
        </w:rPr>
        <w:t>月，在草案的基础上，进一步调研，在中国物流与采购联合会的组织下，起草组对百胜、双汇、西贝、嘉禾一品、饿了么、伊利乳业、中国农业科学院农产品加工研究所、中国标准化研究院、国家农产品现代物流工程技术研究中心等</w:t>
      </w:r>
      <w:r>
        <w:rPr>
          <w:rFonts w:eastAsia="仿宋_GB2312"/>
          <w:sz w:val="24"/>
        </w:rPr>
        <w:t>50</w:t>
      </w:r>
      <w:r>
        <w:rPr>
          <w:rFonts w:eastAsia="仿宋_GB2312" w:hint="eastAsia"/>
          <w:sz w:val="24"/>
        </w:rPr>
        <w:t>家企事业单位进行调研，了解网络即时配送食品行业现状，并对标准初稿进行意见收集，形成标准征求意见稿。</w:t>
      </w:r>
    </w:p>
    <w:p w14:paraId="4A99F1F8" w14:textId="77777777" w:rsidR="00990F75" w:rsidRDefault="00CC3C69">
      <w:pPr>
        <w:spacing w:line="360" w:lineRule="auto"/>
        <w:ind w:firstLineChars="200" w:firstLine="480"/>
        <w:rPr>
          <w:rFonts w:ascii="仿宋" w:eastAsia="仿宋" w:hAnsi="仿宋" w:cs="黑体"/>
          <w:b/>
          <w:sz w:val="24"/>
        </w:rPr>
      </w:pPr>
      <w:r>
        <w:rPr>
          <w:rFonts w:eastAsia="仿宋_GB2312" w:hint="eastAsia"/>
          <w:b/>
          <w:sz w:val="24"/>
        </w:rPr>
        <w:t>五</w:t>
      </w:r>
      <w:r>
        <w:rPr>
          <w:rFonts w:eastAsia="仿宋_GB2312"/>
          <w:b/>
          <w:sz w:val="24"/>
        </w:rPr>
        <w:t>、标准编制原则</w:t>
      </w:r>
    </w:p>
    <w:p w14:paraId="0EE489AB" w14:textId="77777777" w:rsidR="00990F75" w:rsidRDefault="00D85301">
      <w:pPr>
        <w:spacing w:line="360" w:lineRule="auto"/>
        <w:ind w:firstLineChars="200" w:firstLine="420"/>
        <w:rPr>
          <w:rFonts w:eastAsia="仿宋_GB2312"/>
          <w:b/>
          <w:sz w:val="24"/>
        </w:rPr>
      </w:pPr>
      <w:hyperlink w:anchor="_Toc189" w:history="1">
        <w:r w:rsidR="00CC3C69">
          <w:rPr>
            <w:rFonts w:eastAsia="仿宋_GB2312" w:hint="eastAsia"/>
            <w:b/>
            <w:sz w:val="24"/>
          </w:rPr>
          <w:t>（</w:t>
        </w:r>
        <w:r w:rsidR="00CC3C69">
          <w:rPr>
            <w:rFonts w:ascii="仿宋" w:eastAsia="仿宋" w:hAnsi="仿宋" w:cs="黑体" w:hint="eastAsia"/>
            <w:b/>
            <w:sz w:val="24"/>
          </w:rPr>
          <w:t>一）</w:t>
        </w:r>
        <w:r w:rsidR="00CC3C69">
          <w:rPr>
            <w:rFonts w:ascii="仿宋" w:eastAsia="仿宋" w:hAnsi="仿宋" w:cs="黑体"/>
            <w:b/>
            <w:sz w:val="24"/>
          </w:rPr>
          <w:t>规范性原则</w:t>
        </w:r>
      </w:hyperlink>
    </w:p>
    <w:p w14:paraId="70821F0A" w14:textId="77777777" w:rsidR="00990F75" w:rsidRDefault="00CC3C69">
      <w:pPr>
        <w:spacing w:line="360" w:lineRule="auto"/>
        <w:ind w:firstLineChars="200" w:firstLine="480"/>
        <w:rPr>
          <w:rFonts w:eastAsia="仿宋_GB2312"/>
          <w:sz w:val="24"/>
        </w:rPr>
      </w:pPr>
      <w:r>
        <w:rPr>
          <w:rFonts w:eastAsia="仿宋_GB2312"/>
          <w:sz w:val="24"/>
        </w:rPr>
        <w:t>标准编制符合我国</w:t>
      </w:r>
      <w:r>
        <w:rPr>
          <w:rFonts w:eastAsia="仿宋_GB2312" w:hint="eastAsia"/>
          <w:sz w:val="24"/>
        </w:rPr>
        <w:t>网络即时</w:t>
      </w:r>
      <w:r>
        <w:rPr>
          <w:rFonts w:eastAsia="仿宋_GB2312"/>
          <w:sz w:val="24"/>
        </w:rPr>
        <w:t>配送</w:t>
      </w:r>
      <w:r>
        <w:rPr>
          <w:rFonts w:eastAsia="仿宋_GB2312" w:hint="eastAsia"/>
          <w:sz w:val="24"/>
        </w:rPr>
        <w:t>食品服务</w:t>
      </w:r>
      <w:r>
        <w:rPr>
          <w:rFonts w:eastAsia="仿宋_GB2312"/>
          <w:sz w:val="24"/>
        </w:rPr>
        <w:t>发展和</w:t>
      </w:r>
      <w:r>
        <w:rPr>
          <w:rFonts w:eastAsia="仿宋_GB2312" w:hint="eastAsia"/>
          <w:sz w:val="24"/>
        </w:rPr>
        <w:t>管理</w:t>
      </w:r>
      <w:r>
        <w:rPr>
          <w:rFonts w:eastAsia="仿宋_GB2312"/>
          <w:sz w:val="24"/>
        </w:rPr>
        <w:t>要求；标准的编写和表述方法按照</w:t>
      </w:r>
      <w:r>
        <w:rPr>
          <w:rFonts w:eastAsia="仿宋_GB2312"/>
          <w:sz w:val="24"/>
        </w:rPr>
        <w:t>GB/T 1.1-20</w:t>
      </w:r>
      <w:r>
        <w:rPr>
          <w:rFonts w:eastAsia="仿宋_GB2312" w:hint="eastAsia"/>
          <w:sz w:val="24"/>
        </w:rPr>
        <w:t>20</w:t>
      </w:r>
      <w:r>
        <w:rPr>
          <w:rFonts w:eastAsia="仿宋_GB2312"/>
          <w:sz w:val="24"/>
        </w:rPr>
        <w:t>《标准化工作导则第</w:t>
      </w:r>
      <w:r>
        <w:rPr>
          <w:rFonts w:eastAsia="仿宋_GB2312"/>
          <w:sz w:val="24"/>
        </w:rPr>
        <w:t>1</w:t>
      </w:r>
      <w:r>
        <w:rPr>
          <w:rFonts w:eastAsia="仿宋_GB2312"/>
          <w:sz w:val="24"/>
        </w:rPr>
        <w:t>部分：标准的结构和编写规则》的要求执行；标准的内容符合现行的法律、法规、技术标准和规范的要求。</w:t>
      </w:r>
    </w:p>
    <w:p w14:paraId="4AEDAC22" w14:textId="77777777" w:rsidR="00990F75" w:rsidRDefault="00D85301">
      <w:pPr>
        <w:spacing w:line="360" w:lineRule="auto"/>
        <w:ind w:firstLineChars="200" w:firstLine="420"/>
        <w:rPr>
          <w:rFonts w:eastAsia="仿宋_GB2312"/>
          <w:b/>
          <w:sz w:val="24"/>
        </w:rPr>
      </w:pPr>
      <w:hyperlink w:anchor="_Toc189" w:history="1">
        <w:r w:rsidR="00CC3C69">
          <w:rPr>
            <w:rFonts w:eastAsia="仿宋_GB2312" w:hint="eastAsia"/>
            <w:b/>
            <w:sz w:val="24"/>
          </w:rPr>
          <w:t>（二）</w:t>
        </w:r>
        <w:r w:rsidR="00CC3C69">
          <w:rPr>
            <w:rFonts w:eastAsia="仿宋_GB2312"/>
            <w:b/>
            <w:sz w:val="24"/>
          </w:rPr>
          <w:t>适用性原则</w:t>
        </w:r>
      </w:hyperlink>
    </w:p>
    <w:p w14:paraId="1AF1649A" w14:textId="77777777" w:rsidR="00990F75" w:rsidRDefault="00CC3C69">
      <w:pPr>
        <w:spacing w:line="360" w:lineRule="auto"/>
        <w:ind w:firstLineChars="200" w:firstLine="480"/>
        <w:rPr>
          <w:rFonts w:eastAsia="仿宋_GB2312"/>
          <w:sz w:val="24"/>
        </w:rPr>
      </w:pPr>
      <w:r>
        <w:rPr>
          <w:rFonts w:eastAsia="仿宋_GB2312"/>
          <w:sz w:val="24"/>
        </w:rPr>
        <w:t>标准编制</w:t>
      </w:r>
      <w:r>
        <w:rPr>
          <w:rFonts w:eastAsia="仿宋_GB2312" w:hint="eastAsia"/>
          <w:sz w:val="24"/>
        </w:rPr>
        <w:t>在规定配送服务管理的同时，</w:t>
      </w:r>
      <w:r>
        <w:rPr>
          <w:rFonts w:eastAsia="仿宋_GB2312"/>
          <w:sz w:val="24"/>
        </w:rPr>
        <w:t>着眼于实际应用，充分听取</w:t>
      </w:r>
      <w:r>
        <w:rPr>
          <w:rFonts w:eastAsia="仿宋_GB2312" w:hint="eastAsia"/>
          <w:sz w:val="24"/>
        </w:rPr>
        <w:t>行业</w:t>
      </w:r>
      <w:r>
        <w:rPr>
          <w:rFonts w:eastAsia="仿宋_GB2312"/>
          <w:sz w:val="24"/>
        </w:rPr>
        <w:t>意见</w:t>
      </w:r>
      <w:r>
        <w:rPr>
          <w:rFonts w:eastAsia="仿宋_GB2312" w:hint="eastAsia"/>
          <w:sz w:val="24"/>
        </w:rPr>
        <w:t>，</w:t>
      </w:r>
      <w:r>
        <w:rPr>
          <w:rFonts w:eastAsia="仿宋_GB2312"/>
          <w:sz w:val="24"/>
        </w:rPr>
        <w:t>充分考虑企业的实际使用，以及大型骨干企业的先进</w:t>
      </w:r>
      <w:r>
        <w:rPr>
          <w:rFonts w:eastAsia="仿宋_GB2312" w:hint="eastAsia"/>
          <w:sz w:val="24"/>
        </w:rPr>
        <w:t>管理</w:t>
      </w:r>
      <w:r>
        <w:rPr>
          <w:rFonts w:eastAsia="仿宋_GB2312"/>
          <w:sz w:val="24"/>
        </w:rPr>
        <w:t>技术，结合城市</w:t>
      </w:r>
      <w:r>
        <w:rPr>
          <w:rFonts w:eastAsia="仿宋_GB2312" w:hint="eastAsia"/>
          <w:sz w:val="24"/>
        </w:rPr>
        <w:t>即时</w:t>
      </w:r>
      <w:r>
        <w:rPr>
          <w:rFonts w:eastAsia="仿宋_GB2312"/>
          <w:sz w:val="24"/>
        </w:rPr>
        <w:t>配送的实际需求，确定</w:t>
      </w:r>
      <w:r>
        <w:rPr>
          <w:rFonts w:eastAsia="仿宋_GB2312" w:hint="eastAsia"/>
          <w:sz w:val="24"/>
        </w:rPr>
        <w:t>各条款</w:t>
      </w:r>
      <w:r>
        <w:rPr>
          <w:rFonts w:eastAsia="仿宋_GB2312"/>
          <w:sz w:val="24"/>
        </w:rPr>
        <w:t>。</w:t>
      </w:r>
    </w:p>
    <w:p w14:paraId="39AD3007" w14:textId="77777777" w:rsidR="00990F75" w:rsidRDefault="00D85301">
      <w:pPr>
        <w:spacing w:line="360" w:lineRule="auto"/>
        <w:ind w:firstLineChars="200" w:firstLine="420"/>
        <w:rPr>
          <w:rFonts w:eastAsia="仿宋_GB2312"/>
          <w:b/>
          <w:sz w:val="24"/>
        </w:rPr>
      </w:pPr>
      <w:hyperlink w:anchor="_Toc189" w:history="1">
        <w:r w:rsidR="00CC3C69">
          <w:rPr>
            <w:rFonts w:eastAsia="仿宋_GB2312" w:hint="eastAsia"/>
            <w:b/>
            <w:sz w:val="24"/>
          </w:rPr>
          <w:t>（三）</w:t>
        </w:r>
        <w:r w:rsidR="00CC3C69">
          <w:rPr>
            <w:rFonts w:eastAsia="仿宋_GB2312"/>
            <w:b/>
            <w:sz w:val="24"/>
          </w:rPr>
          <w:t>安全性原则</w:t>
        </w:r>
      </w:hyperlink>
    </w:p>
    <w:p w14:paraId="44184C57" w14:textId="77777777" w:rsidR="00990F75" w:rsidRDefault="00CC3C69">
      <w:pPr>
        <w:spacing w:line="360" w:lineRule="auto"/>
        <w:ind w:firstLineChars="200" w:firstLine="480"/>
        <w:rPr>
          <w:rFonts w:eastAsia="仿宋_GB2312"/>
          <w:sz w:val="24"/>
        </w:rPr>
      </w:pPr>
      <w:bookmarkStart w:id="5" w:name="_Toc517360466"/>
      <w:r>
        <w:rPr>
          <w:rFonts w:eastAsia="仿宋_GB2312"/>
          <w:sz w:val="24"/>
        </w:rPr>
        <w:lastRenderedPageBreak/>
        <w:t>本标准遵循安全性原则，在</w:t>
      </w:r>
      <w:r>
        <w:rPr>
          <w:rFonts w:eastAsia="仿宋_GB2312" w:hint="eastAsia"/>
          <w:sz w:val="24"/>
        </w:rPr>
        <w:t>配送设施、智能取餐柜、配送人员、配送过程</w:t>
      </w:r>
      <w:r>
        <w:rPr>
          <w:rFonts w:eastAsia="仿宋_GB2312"/>
          <w:sz w:val="24"/>
        </w:rPr>
        <w:t>等方面进行严格</w:t>
      </w:r>
      <w:r>
        <w:rPr>
          <w:rFonts w:eastAsia="仿宋_GB2312" w:hint="eastAsia"/>
          <w:sz w:val="24"/>
        </w:rPr>
        <w:t>食品服务安全</w:t>
      </w:r>
      <w:r>
        <w:rPr>
          <w:rFonts w:eastAsia="仿宋_GB2312"/>
          <w:sz w:val="24"/>
        </w:rPr>
        <w:t>控制，提高</w:t>
      </w:r>
      <w:r>
        <w:rPr>
          <w:rFonts w:eastAsia="仿宋_GB2312" w:hint="eastAsia"/>
          <w:sz w:val="24"/>
        </w:rPr>
        <w:t>管理水平</w:t>
      </w:r>
      <w:r>
        <w:rPr>
          <w:rFonts w:eastAsia="仿宋_GB2312"/>
          <w:sz w:val="24"/>
        </w:rPr>
        <w:t>。</w:t>
      </w:r>
      <w:bookmarkEnd w:id="5"/>
    </w:p>
    <w:p w14:paraId="7335909A" w14:textId="77777777" w:rsidR="00990F75" w:rsidRDefault="00D85301">
      <w:pPr>
        <w:spacing w:line="360" w:lineRule="auto"/>
        <w:ind w:firstLineChars="200" w:firstLine="420"/>
        <w:rPr>
          <w:rFonts w:eastAsia="仿宋_GB2312"/>
          <w:b/>
          <w:sz w:val="24"/>
        </w:rPr>
      </w:pPr>
      <w:hyperlink w:anchor="_Toc189" w:history="1">
        <w:r w:rsidR="00CC3C69">
          <w:rPr>
            <w:rFonts w:eastAsia="仿宋_GB2312" w:hint="eastAsia"/>
            <w:b/>
            <w:sz w:val="24"/>
          </w:rPr>
          <w:t>（四）</w:t>
        </w:r>
        <w:r w:rsidR="00CC3C69">
          <w:rPr>
            <w:rFonts w:eastAsia="仿宋_GB2312"/>
            <w:b/>
            <w:sz w:val="24"/>
          </w:rPr>
          <w:t>前瞻性原则</w:t>
        </w:r>
      </w:hyperlink>
    </w:p>
    <w:p w14:paraId="68F94C78" w14:textId="77777777" w:rsidR="00990F75" w:rsidRDefault="00CC3C69">
      <w:pPr>
        <w:spacing w:line="360" w:lineRule="auto"/>
        <w:ind w:firstLineChars="200" w:firstLine="480"/>
        <w:rPr>
          <w:rFonts w:eastAsia="仿宋_GB2312"/>
          <w:sz w:val="24"/>
        </w:rPr>
      </w:pPr>
      <w:r>
        <w:rPr>
          <w:rFonts w:eastAsia="仿宋_GB2312"/>
          <w:sz w:val="24"/>
        </w:rPr>
        <w:t>考虑到</w:t>
      </w:r>
      <w:r>
        <w:rPr>
          <w:rFonts w:eastAsia="仿宋_GB2312" w:hint="eastAsia"/>
          <w:sz w:val="24"/>
        </w:rPr>
        <w:t>新业态模式的纳入</w:t>
      </w:r>
      <w:r>
        <w:rPr>
          <w:rFonts w:eastAsia="仿宋_GB2312"/>
          <w:sz w:val="24"/>
        </w:rPr>
        <w:t>，标准编制应具有一定的前瞻性，对行业发展的</w:t>
      </w:r>
      <w:r>
        <w:rPr>
          <w:rFonts w:eastAsia="仿宋_GB2312" w:hint="eastAsia"/>
          <w:sz w:val="24"/>
        </w:rPr>
        <w:t>引领作用及</w:t>
      </w:r>
      <w:r>
        <w:rPr>
          <w:rFonts w:eastAsia="仿宋_GB2312"/>
          <w:sz w:val="24"/>
        </w:rPr>
        <w:t>带动性，以推动国内</w:t>
      </w:r>
      <w:r>
        <w:rPr>
          <w:rFonts w:eastAsia="仿宋_GB2312" w:hint="eastAsia"/>
          <w:sz w:val="24"/>
        </w:rPr>
        <w:t>网络配送食品管理</w:t>
      </w:r>
      <w:r>
        <w:rPr>
          <w:rFonts w:eastAsia="仿宋_GB2312"/>
          <w:sz w:val="24"/>
        </w:rPr>
        <w:t>水平不断提升</w:t>
      </w:r>
      <w:r>
        <w:rPr>
          <w:rFonts w:eastAsia="仿宋_GB2312" w:hint="eastAsia"/>
          <w:sz w:val="24"/>
        </w:rPr>
        <w:t>。</w:t>
      </w:r>
      <w:r>
        <w:rPr>
          <w:rFonts w:eastAsia="仿宋_GB2312"/>
          <w:sz w:val="24"/>
        </w:rPr>
        <w:t>本标准在</w:t>
      </w:r>
      <w:r>
        <w:rPr>
          <w:rFonts w:eastAsia="仿宋_GB2312" w:hint="eastAsia"/>
          <w:sz w:val="24"/>
        </w:rPr>
        <w:t>智能取餐柜、外卖封签、电子围栏、人脸识别等先进管理手段具有前瞻性和创新性思考</w:t>
      </w:r>
      <w:r>
        <w:rPr>
          <w:rFonts w:eastAsia="仿宋_GB2312"/>
          <w:sz w:val="24"/>
        </w:rPr>
        <w:t>。</w:t>
      </w:r>
    </w:p>
    <w:p w14:paraId="3EF7806B" w14:textId="77777777" w:rsidR="00990F75" w:rsidRDefault="00CC3C69">
      <w:pPr>
        <w:pStyle w:val="2"/>
        <w:spacing w:line="360" w:lineRule="auto"/>
        <w:ind w:firstLine="480"/>
        <w:rPr>
          <w:rFonts w:eastAsia="仿宋_GB2312"/>
          <w:b/>
          <w:sz w:val="24"/>
        </w:rPr>
      </w:pPr>
      <w:r>
        <w:rPr>
          <w:rFonts w:eastAsia="仿宋_GB2312" w:hint="eastAsia"/>
          <w:b/>
          <w:sz w:val="24"/>
        </w:rPr>
        <w:t>六</w:t>
      </w:r>
      <w:r>
        <w:rPr>
          <w:rFonts w:eastAsia="仿宋_GB2312"/>
          <w:b/>
          <w:sz w:val="24"/>
        </w:rPr>
        <w:t>、标准主要内容</w:t>
      </w:r>
    </w:p>
    <w:p w14:paraId="38066722" w14:textId="77777777" w:rsidR="00990F75" w:rsidRDefault="00CC3C69">
      <w:pPr>
        <w:spacing w:line="360" w:lineRule="auto"/>
        <w:ind w:firstLineChars="200" w:firstLine="480"/>
        <w:rPr>
          <w:rFonts w:eastAsia="仿宋_GB2312"/>
          <w:sz w:val="24"/>
        </w:rPr>
      </w:pPr>
      <w:r>
        <w:rPr>
          <w:rFonts w:eastAsia="仿宋_GB2312" w:hint="eastAsia"/>
          <w:sz w:val="24"/>
        </w:rPr>
        <w:t>本标准规定了网络即时配送食品服务的服务保障、配送服务流程、服务质量追踪与改进、信息管理的要求。适用于通过网络平台进行即时配送食品的服务，也适用于进行即时配送餐饮的服务。主要内容及依据见表</w:t>
      </w:r>
      <w:r>
        <w:rPr>
          <w:rFonts w:eastAsia="仿宋_GB2312" w:hint="eastAsia"/>
          <w:sz w:val="24"/>
        </w:rPr>
        <w:t>1</w:t>
      </w:r>
      <w:r>
        <w:rPr>
          <w:rFonts w:eastAsia="仿宋_GB2312" w:hint="eastAsia"/>
          <w:sz w:val="24"/>
        </w:rPr>
        <w:t>。</w:t>
      </w:r>
    </w:p>
    <w:p w14:paraId="68AF4A28" w14:textId="77777777" w:rsidR="00990F75" w:rsidRDefault="00CC3C69">
      <w:pPr>
        <w:spacing w:line="360" w:lineRule="auto"/>
        <w:jc w:val="center"/>
        <w:rPr>
          <w:rFonts w:eastAsia="仿宋_GB2312"/>
          <w:sz w:val="24"/>
        </w:rPr>
      </w:pPr>
      <w:r>
        <w:rPr>
          <w:rFonts w:eastAsia="仿宋_GB2312" w:hint="eastAsia"/>
          <w:sz w:val="24"/>
        </w:rPr>
        <w:t>表</w:t>
      </w:r>
      <w:r>
        <w:rPr>
          <w:rFonts w:eastAsia="仿宋_GB2312" w:hint="eastAsia"/>
          <w:sz w:val="24"/>
        </w:rPr>
        <w:t>1</w:t>
      </w:r>
      <w:r>
        <w:rPr>
          <w:rFonts w:eastAsia="仿宋_GB2312" w:hint="eastAsia"/>
          <w:sz w:val="24"/>
        </w:rPr>
        <w:t>：标准主要内容</w:t>
      </w:r>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4111"/>
        <w:gridCol w:w="2835"/>
      </w:tblGrid>
      <w:tr w:rsidR="00990F75" w14:paraId="69086AFA" w14:textId="77777777">
        <w:trPr>
          <w:trHeight w:val="699"/>
        </w:trPr>
        <w:tc>
          <w:tcPr>
            <w:tcW w:w="1300" w:type="dxa"/>
            <w:vAlign w:val="center"/>
          </w:tcPr>
          <w:p w14:paraId="27BCD353"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标准条款</w:t>
            </w:r>
          </w:p>
        </w:tc>
        <w:tc>
          <w:tcPr>
            <w:tcW w:w="4111" w:type="dxa"/>
            <w:vAlign w:val="center"/>
          </w:tcPr>
          <w:p w14:paraId="1203D51F" w14:textId="77777777" w:rsidR="00990F75" w:rsidRDefault="00CC3C69">
            <w:pPr>
              <w:widowControl/>
              <w:autoSpaceDE w:val="0"/>
              <w:autoSpaceDN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标准内容</w:t>
            </w:r>
          </w:p>
        </w:tc>
        <w:tc>
          <w:tcPr>
            <w:tcW w:w="2835" w:type="dxa"/>
            <w:vAlign w:val="center"/>
          </w:tcPr>
          <w:p w14:paraId="3813C20E" w14:textId="77777777" w:rsidR="00990F75" w:rsidRDefault="00CC3C69">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依据</w:t>
            </w:r>
          </w:p>
        </w:tc>
      </w:tr>
      <w:tr w:rsidR="00990F75" w14:paraId="4D6C51C1" w14:textId="77777777">
        <w:trPr>
          <w:trHeight w:val="699"/>
        </w:trPr>
        <w:tc>
          <w:tcPr>
            <w:tcW w:w="1300" w:type="dxa"/>
            <w:vAlign w:val="center"/>
          </w:tcPr>
          <w:p w14:paraId="02FCD523"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术语和定义</w:t>
            </w:r>
          </w:p>
        </w:tc>
        <w:tc>
          <w:tcPr>
            <w:tcW w:w="4111" w:type="dxa"/>
            <w:vAlign w:val="center"/>
          </w:tcPr>
          <w:p w14:paraId="38894ACD" w14:textId="77777777" w:rsidR="00990F75" w:rsidRDefault="00CC3C69">
            <w:pPr>
              <w:pStyle w:val="aff8"/>
              <w:tabs>
                <w:tab w:val="left" w:pos="720"/>
                <w:tab w:val="left" w:pos="2160"/>
              </w:tabs>
              <w:rPr>
                <w:rFonts w:ascii="黑体" w:eastAsia="黑体" w:hAnsi="黑体"/>
              </w:rPr>
            </w:pPr>
            <w:r>
              <w:rPr>
                <w:rFonts w:ascii="黑体" w:eastAsia="黑体" w:hAnsi="黑体"/>
              </w:rPr>
              <w:t>3.1</w:t>
            </w:r>
            <w:r>
              <w:rPr>
                <w:rFonts w:ascii="黑体" w:eastAsia="黑体" w:hAnsi="黑体" w:hint="eastAsia"/>
              </w:rPr>
              <w:t>网络即时配送食品服务</w:t>
            </w:r>
            <w:r>
              <w:rPr>
                <w:rFonts w:ascii="黑体" w:eastAsia="黑体" w:hAnsi="黑体"/>
              </w:rPr>
              <w:t>online food instant delivery service</w:t>
            </w:r>
          </w:p>
          <w:p w14:paraId="4EFB207D" w14:textId="77777777" w:rsidR="00751198" w:rsidRPr="00751198" w:rsidRDefault="00751198" w:rsidP="00751198">
            <w:pPr>
              <w:pStyle w:val="aff8"/>
              <w:ind w:firstLineChars="200" w:firstLine="420"/>
            </w:pPr>
            <w:r w:rsidRPr="00751198">
              <w:rPr>
                <w:rFonts w:hint="eastAsia"/>
              </w:rPr>
              <w:t>根据网络平台上的订单需求，</w:t>
            </w:r>
            <w:r w:rsidRPr="00751198">
              <w:t>按照平台智能规划路线，在一定时间内将订单</w:t>
            </w:r>
            <w:r w:rsidRPr="00751198">
              <w:rPr>
                <w:rFonts w:hint="eastAsia"/>
              </w:rPr>
              <w:t>餐饮等食品</w:t>
            </w:r>
            <w:r w:rsidRPr="00751198">
              <w:t>递送至指定地点的服务</w:t>
            </w:r>
            <w:r w:rsidRPr="00751198">
              <w:rPr>
                <w:rFonts w:hint="eastAsia"/>
              </w:rPr>
              <w:t>。</w:t>
            </w:r>
          </w:p>
          <w:p w14:paraId="63D2CE98" w14:textId="77777777" w:rsidR="00990F75" w:rsidRDefault="00CC3C69">
            <w:pPr>
              <w:pStyle w:val="aff8"/>
              <w:tabs>
                <w:tab w:val="left" w:pos="720"/>
                <w:tab w:val="left" w:pos="2160"/>
              </w:tabs>
              <w:rPr>
                <w:rFonts w:ascii="黑体" w:eastAsia="黑体" w:hAnsi="黑体"/>
              </w:rPr>
            </w:pPr>
            <w:r>
              <w:rPr>
                <w:rFonts w:ascii="黑体" w:eastAsia="黑体" w:hAnsi="黑体"/>
              </w:rPr>
              <w:t>3.2</w:t>
            </w:r>
            <w:r>
              <w:rPr>
                <w:rFonts w:ascii="黑体" w:eastAsia="黑体" w:hAnsi="黑体" w:hint="eastAsia"/>
              </w:rPr>
              <w:t xml:space="preserve">配送服务商 </w:t>
            </w:r>
            <w:r>
              <w:rPr>
                <w:rFonts w:ascii="黑体" w:eastAsia="黑体" w:hAnsi="黑体"/>
              </w:rPr>
              <w:t>delivery service provide</w:t>
            </w:r>
            <w:r>
              <w:rPr>
                <w:rFonts w:ascii="黑体" w:eastAsia="黑体" w:hAnsi="黑体" w:hint="eastAsia"/>
              </w:rPr>
              <w:t>r</w:t>
            </w:r>
          </w:p>
          <w:p w14:paraId="1AA3A12E" w14:textId="77777777" w:rsidR="00751198" w:rsidRPr="00751198" w:rsidRDefault="00751198" w:rsidP="00751198">
            <w:pPr>
              <w:pStyle w:val="aff"/>
              <w:spacing w:before="180" w:after="180"/>
              <w:rPr>
                <w:rFonts w:ascii="黑体" w:hAnsi="黑体"/>
              </w:rPr>
            </w:pPr>
            <w:r w:rsidRPr="00751198">
              <w:rPr>
                <w:rFonts w:ascii="黑体" w:hAnsi="黑体" w:hint="eastAsia"/>
              </w:rPr>
              <w:t>为用户提供即时配送服务的法人及其他组织，包括网络平台以及第三方平台所委托的相关配送组织，以及自建配送服务体系或委托配送服务的商户。</w:t>
            </w:r>
          </w:p>
          <w:p w14:paraId="779CB3CE" w14:textId="77777777" w:rsidR="00990F75" w:rsidRDefault="00CC3C69">
            <w:pPr>
              <w:pStyle w:val="aff0"/>
              <w:numPr>
                <w:ilvl w:val="1"/>
                <w:numId w:val="0"/>
              </w:numPr>
              <w:spacing w:before="180" w:afterLines="0"/>
              <w:rPr>
                <w:rFonts w:hAnsi="黑体"/>
              </w:rPr>
            </w:pPr>
            <w:bookmarkStart w:id="6" w:name="_Toc356420554"/>
            <w:bookmarkStart w:id="7" w:name="_Toc357967169"/>
            <w:bookmarkStart w:id="8" w:name="_Toc355707338"/>
            <w:bookmarkStart w:id="9" w:name="_Toc357967101"/>
            <w:bookmarkStart w:id="10" w:name="_Toc357967484"/>
            <w:r>
              <w:rPr>
                <w:rFonts w:hAnsi="黑体" w:hint="eastAsia"/>
              </w:rPr>
              <w:t>3.</w:t>
            </w:r>
            <w:r>
              <w:rPr>
                <w:rFonts w:hAnsi="黑体"/>
              </w:rPr>
              <w:t>3</w:t>
            </w:r>
            <w:r>
              <w:rPr>
                <w:rFonts w:hAnsi="黑体" w:hint="eastAsia"/>
              </w:rPr>
              <w:t xml:space="preserve">配送站点 delivery </w:t>
            </w:r>
            <w:r>
              <w:rPr>
                <w:rFonts w:hAnsi="黑体"/>
              </w:rPr>
              <w:t xml:space="preserve">service </w:t>
            </w:r>
            <w:r>
              <w:rPr>
                <w:rFonts w:hAnsi="黑体" w:hint="eastAsia"/>
              </w:rPr>
              <w:t>station</w:t>
            </w:r>
          </w:p>
          <w:bookmarkEnd w:id="6"/>
          <w:bookmarkEnd w:id="7"/>
          <w:bookmarkEnd w:id="8"/>
          <w:bookmarkEnd w:id="9"/>
          <w:bookmarkEnd w:id="10"/>
          <w:p w14:paraId="0603FD3D" w14:textId="77777777" w:rsidR="00751198" w:rsidRPr="00751198" w:rsidRDefault="00751198" w:rsidP="00751198">
            <w:pPr>
              <w:pStyle w:val="aff"/>
              <w:spacing w:before="180" w:after="180"/>
              <w:rPr>
                <w:rFonts w:ascii="黑体" w:hAnsi="黑体"/>
              </w:rPr>
            </w:pPr>
            <w:r w:rsidRPr="00751198">
              <w:rPr>
                <w:rFonts w:ascii="黑体" w:hAnsi="黑体" w:hint="eastAsia"/>
              </w:rPr>
              <w:t>能满足调度办公、培训、充电、物资存放、异常处理等功能的实体场所。</w:t>
            </w:r>
          </w:p>
          <w:p w14:paraId="23172D17" w14:textId="77777777" w:rsidR="00990F75" w:rsidRDefault="00CC3C69">
            <w:pPr>
              <w:pStyle w:val="aff0"/>
              <w:spacing w:before="180" w:after="180"/>
              <w:rPr>
                <w:rFonts w:hAnsi="黑体"/>
              </w:rPr>
            </w:pPr>
            <w:r>
              <w:rPr>
                <w:rFonts w:hAnsi="黑体" w:hint="eastAsia"/>
              </w:rPr>
              <w:lastRenderedPageBreak/>
              <w:t>3.</w:t>
            </w:r>
            <w:r>
              <w:rPr>
                <w:rFonts w:hAnsi="黑体"/>
              </w:rPr>
              <w:t>4</w:t>
            </w:r>
            <w:r>
              <w:rPr>
                <w:rFonts w:hAnsi="黑体" w:hint="eastAsia"/>
              </w:rPr>
              <w:t xml:space="preserve">智能取餐柜 smart </w:t>
            </w:r>
            <w:r>
              <w:rPr>
                <w:rFonts w:hAnsi="黑体"/>
              </w:rPr>
              <w:t>dining</w:t>
            </w:r>
            <w:r>
              <w:rPr>
                <w:rFonts w:hAnsi="黑体" w:hint="eastAsia"/>
              </w:rPr>
              <w:t xml:space="preserve"> cabinet</w:t>
            </w:r>
          </w:p>
          <w:p w14:paraId="710022F1" w14:textId="77777777" w:rsidR="00751198" w:rsidRPr="00751198" w:rsidRDefault="00751198" w:rsidP="00751198">
            <w:pPr>
              <w:pStyle w:val="aff"/>
              <w:spacing w:before="180" w:after="180"/>
              <w:rPr>
                <w:rFonts w:ascii="黑体" w:hAnsi="黑体"/>
              </w:rPr>
            </w:pPr>
            <w:r w:rsidRPr="00751198">
              <w:rPr>
                <w:rFonts w:ascii="黑体" w:hAnsi="黑体" w:hint="eastAsia"/>
              </w:rPr>
              <w:t>为用户提供短时储存外卖订单物品而建设的无人值守、自助服务智能终端，包括储存设施、能源设施、软件系统及相关配套设施等。</w:t>
            </w:r>
          </w:p>
          <w:p w14:paraId="1526BE32" w14:textId="77777777" w:rsidR="00990F75" w:rsidRDefault="00CC3C69">
            <w:pPr>
              <w:pStyle w:val="aff0"/>
              <w:spacing w:before="180" w:after="180"/>
              <w:rPr>
                <w:rFonts w:hAnsi="黑体"/>
              </w:rPr>
            </w:pPr>
            <w:r>
              <w:rPr>
                <w:rFonts w:hAnsi="黑体" w:hint="eastAsia"/>
              </w:rPr>
              <w:t>3.</w:t>
            </w:r>
            <w:r>
              <w:rPr>
                <w:rFonts w:hAnsi="黑体"/>
              </w:rPr>
              <w:t>5</w:t>
            </w:r>
            <w:r>
              <w:rPr>
                <w:rFonts w:hAnsi="黑体" w:hint="eastAsia"/>
              </w:rPr>
              <w:t>外卖封签 take-out saf</w:t>
            </w:r>
            <w:r>
              <w:rPr>
                <w:rFonts w:hAnsi="黑体"/>
              </w:rPr>
              <w:t>e</w:t>
            </w:r>
            <w:r>
              <w:rPr>
                <w:rFonts w:hAnsi="黑体" w:hint="eastAsia"/>
              </w:rPr>
              <w:t>ty seal</w:t>
            </w:r>
          </w:p>
          <w:p w14:paraId="0A5B45F4" w14:textId="42FEF8F8" w:rsidR="00990F75" w:rsidRPr="00751198" w:rsidRDefault="00751198" w:rsidP="00751198">
            <w:pPr>
              <w:pStyle w:val="aff"/>
              <w:spacing w:before="180" w:after="180"/>
              <w:rPr>
                <w:rFonts w:ascii="黑体" w:hAnsi="黑体" w:hint="eastAsia"/>
              </w:rPr>
            </w:pPr>
            <w:r w:rsidRPr="00751198">
              <w:rPr>
                <w:rFonts w:ascii="黑体" w:hAnsi="黑体" w:hint="eastAsia"/>
              </w:rPr>
              <w:t>为防止网络食品外包装在配送过程中遭人为破坏或意外启封所使用的一次性封口包装件。</w:t>
            </w:r>
          </w:p>
        </w:tc>
        <w:tc>
          <w:tcPr>
            <w:tcW w:w="2835" w:type="dxa"/>
            <w:vAlign w:val="center"/>
          </w:tcPr>
          <w:p w14:paraId="6A97678C" w14:textId="77777777" w:rsidR="00990F75" w:rsidRDefault="00CC3C69">
            <w:pPr>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依托GB/T 18354物流术语中的即时配送等定义，根据外卖食品即时配送行业自身特点、服务流程及具体的业务模式，确定了</w:t>
            </w:r>
            <w:r>
              <w:rPr>
                <w:rFonts w:ascii="黑体" w:eastAsiaTheme="minorEastAsia" w:hAnsi="黑体" w:cstheme="minorBidi" w:hint="eastAsia"/>
              </w:rPr>
              <w:t>网络即时配送食品服务、</w:t>
            </w:r>
            <w:r>
              <w:rPr>
                <w:rFonts w:asciiTheme="minorEastAsia" w:eastAsiaTheme="minorEastAsia" w:hAnsiTheme="minorEastAsia" w:hint="eastAsia"/>
                <w:kern w:val="0"/>
                <w:szCs w:val="21"/>
              </w:rPr>
              <w:t>配送服务商、站点、智能取餐柜、外卖封签等关键名词术语。</w:t>
            </w:r>
          </w:p>
        </w:tc>
      </w:tr>
      <w:tr w:rsidR="00990F75" w14:paraId="49AE95F3" w14:textId="77777777">
        <w:trPr>
          <w:trHeight w:val="699"/>
        </w:trPr>
        <w:tc>
          <w:tcPr>
            <w:tcW w:w="1300" w:type="dxa"/>
            <w:vAlign w:val="center"/>
          </w:tcPr>
          <w:p w14:paraId="4F894888"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4服务保障</w:t>
            </w:r>
          </w:p>
          <w:p w14:paraId="60B06711"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.1</w:t>
            </w:r>
            <w:r>
              <w:rPr>
                <w:rFonts w:asciiTheme="minorEastAsia" w:eastAsiaTheme="minorEastAsia" w:hAnsiTheme="minorEastAsia" w:hint="eastAsia"/>
                <w:szCs w:val="21"/>
              </w:rPr>
              <w:t>基本要求</w:t>
            </w:r>
          </w:p>
          <w:p w14:paraId="6A6ED2F6"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.1.1</w:t>
            </w:r>
          </w:p>
        </w:tc>
        <w:tc>
          <w:tcPr>
            <w:tcW w:w="4111" w:type="dxa"/>
            <w:vAlign w:val="center"/>
          </w:tcPr>
          <w:p w14:paraId="38A014C3" w14:textId="135968F2" w:rsidR="00990F75" w:rsidRPr="00751198" w:rsidRDefault="00751198" w:rsidP="00751198">
            <w:pPr>
              <w:pStyle w:val="affb"/>
              <w:spacing w:line="240" w:lineRule="auto"/>
              <w:ind w:firstLine="420"/>
              <w:rPr>
                <w:rFonts w:ascii="黑体" w:eastAsiaTheme="minorEastAsia" w:hAnsi="黑体" w:cstheme="minorBidi" w:hint="eastAsia"/>
                <w:kern w:val="2"/>
                <w:sz w:val="21"/>
                <w:szCs w:val="22"/>
              </w:rPr>
            </w:pPr>
            <w:r w:rsidRPr="00751198">
              <w:rPr>
                <w:rFonts w:ascii="黑体" w:eastAsiaTheme="minorEastAsia" w:hAnsi="黑体" w:cstheme="minorBidi" w:hint="eastAsia"/>
                <w:kern w:val="2"/>
                <w:sz w:val="21"/>
                <w:szCs w:val="22"/>
              </w:rPr>
              <w:t>配送服务商应建立配送服务相关制度，并持续进行完善。</w:t>
            </w:r>
          </w:p>
        </w:tc>
        <w:tc>
          <w:tcPr>
            <w:tcW w:w="2835" w:type="dxa"/>
            <w:vAlign w:val="center"/>
          </w:tcPr>
          <w:p w14:paraId="70495E2B" w14:textId="77777777" w:rsidR="00990F75" w:rsidRDefault="00CC3C69">
            <w:pPr>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依据市场监管总局等7部委《关于落实网络餐饮平台责任切实维护外卖送餐员权益的指导意见》第七条中：加强组织建设，完善支持保障体系。</w:t>
            </w:r>
          </w:p>
        </w:tc>
      </w:tr>
      <w:tr w:rsidR="00990F75" w14:paraId="10F7BEEE" w14:textId="77777777">
        <w:trPr>
          <w:trHeight w:val="699"/>
        </w:trPr>
        <w:tc>
          <w:tcPr>
            <w:tcW w:w="1300" w:type="dxa"/>
            <w:vAlign w:val="center"/>
          </w:tcPr>
          <w:p w14:paraId="0B2C9D6D" w14:textId="5DE5F679" w:rsidR="00990F75" w:rsidRDefault="00CC3C69">
            <w:pPr>
              <w:jc w:val="center"/>
              <w:rPr>
                <w:rFonts w:asciiTheme="minorEastAsia" w:eastAsiaTheme="minorEastAsia" w:hAnsiTheme="minorEastAsia"/>
                <w:szCs w:val="21"/>
              </w:rPr>
            </w:pPr>
            <w:r>
              <w:rPr>
                <w:rFonts w:ascii="黑体" w:hAnsi="黑体" w:hint="eastAsia"/>
                <w:color w:val="000000" w:themeColor="text1"/>
                <w:szCs w:val="21"/>
              </w:rPr>
              <w:t>4.</w:t>
            </w:r>
            <w:r>
              <w:rPr>
                <w:rFonts w:ascii="黑体" w:hAnsi="黑体"/>
                <w:color w:val="000000" w:themeColor="text1"/>
                <w:szCs w:val="21"/>
              </w:rPr>
              <w:t>1</w:t>
            </w:r>
            <w:r>
              <w:rPr>
                <w:rFonts w:ascii="黑体" w:hAnsi="黑体" w:hint="eastAsia"/>
                <w:color w:val="000000" w:themeColor="text1"/>
                <w:szCs w:val="21"/>
              </w:rPr>
              <w:t>.</w:t>
            </w:r>
            <w:r w:rsidR="00751198">
              <w:rPr>
                <w:rFonts w:ascii="黑体" w:hAnsi="黑体"/>
                <w:color w:val="000000" w:themeColor="text1"/>
                <w:szCs w:val="21"/>
              </w:rPr>
              <w:t>2</w:t>
            </w:r>
          </w:p>
        </w:tc>
        <w:tc>
          <w:tcPr>
            <w:tcW w:w="4111" w:type="dxa"/>
            <w:vAlign w:val="center"/>
          </w:tcPr>
          <w:p w14:paraId="49A00DCD" w14:textId="77777777" w:rsidR="00990F75" w:rsidRDefault="00CC3C69">
            <w:pPr>
              <w:pStyle w:val="affb"/>
              <w:spacing w:line="24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配送服务商应定期组织配送人员开展有关食品安全法律法规、职业道德、服务规范等方面的培训，并建立培训档案，记录留存不低于两年。</w:t>
            </w:r>
          </w:p>
        </w:tc>
        <w:tc>
          <w:tcPr>
            <w:tcW w:w="2835" w:type="dxa"/>
            <w:vAlign w:val="center"/>
          </w:tcPr>
          <w:p w14:paraId="1C3E5BF3" w14:textId="77777777" w:rsidR="00990F75" w:rsidRDefault="00CC3C69">
            <w:pPr>
              <w:jc w:val="left"/>
              <w:rPr>
                <w:rFonts w:asciiTheme="minorEastAsia" w:eastAsiaTheme="minorEastAsia" w:hAnsiTheme="minorEastAsia"/>
                <w:kern w:val="0"/>
                <w:szCs w:val="21"/>
              </w:rPr>
            </w:pPr>
            <w:r>
              <w:rPr>
                <w:rFonts w:asciiTheme="minorEastAsia" w:eastAsiaTheme="minorEastAsia" w:hAnsiTheme="minorEastAsia"/>
                <w:kern w:val="0"/>
                <w:szCs w:val="21"/>
              </w:rPr>
              <w:t>DB33/T 2251</w:t>
            </w:r>
            <w:r>
              <w:rPr>
                <w:rFonts w:asciiTheme="minorEastAsia" w:eastAsiaTheme="minorEastAsia" w:hAnsiTheme="minorEastAsia" w:hint="eastAsia"/>
                <w:kern w:val="0"/>
                <w:szCs w:val="21"/>
              </w:rPr>
              <w:t>-</w:t>
            </w:r>
            <w:r>
              <w:rPr>
                <w:rFonts w:asciiTheme="minorEastAsia" w:eastAsiaTheme="minorEastAsia" w:hAnsiTheme="minorEastAsia"/>
                <w:kern w:val="0"/>
                <w:szCs w:val="21"/>
              </w:rPr>
              <w:t>2020</w:t>
            </w:r>
            <w:r>
              <w:rPr>
                <w:rFonts w:asciiTheme="minorEastAsia" w:eastAsiaTheme="minorEastAsia" w:hAnsiTheme="minorEastAsia" w:hint="eastAsia"/>
                <w:kern w:val="0"/>
                <w:szCs w:val="21"/>
              </w:rPr>
              <w:t>标准中：5配送人员</w:t>
            </w:r>
          </w:p>
          <w:p w14:paraId="1F5A3107" w14:textId="77777777" w:rsidR="00990F75" w:rsidRDefault="00CC3C69">
            <w:pPr>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5.1 </w:t>
            </w:r>
            <w:r>
              <w:rPr>
                <w:rFonts w:asciiTheme="minorEastAsia" w:eastAsiaTheme="minorEastAsia" w:hAnsiTheme="minorEastAsia" w:hint="eastAsia"/>
                <w:kern w:val="0"/>
                <w:szCs w:val="21"/>
              </w:rPr>
              <w:t>配送人员不得有任何违反食品安全的行为。</w:t>
            </w:r>
          </w:p>
          <w:p w14:paraId="62179269" w14:textId="77777777" w:rsidR="00990F75" w:rsidRDefault="00CC3C69">
            <w:pPr>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w:t>
            </w:r>
            <w:r>
              <w:rPr>
                <w:rFonts w:asciiTheme="minorEastAsia" w:eastAsiaTheme="minorEastAsia" w:hAnsiTheme="minorEastAsia"/>
                <w:kern w:val="0"/>
                <w:szCs w:val="21"/>
              </w:rPr>
              <w:t>.2</w:t>
            </w:r>
            <w:r>
              <w:rPr>
                <w:rFonts w:asciiTheme="minorEastAsia" w:eastAsiaTheme="minorEastAsia" w:hAnsiTheme="minorEastAsia" w:hint="eastAsia"/>
                <w:kern w:val="0"/>
                <w:szCs w:val="21"/>
              </w:rPr>
              <w:t>配送服务组织应定期对配送人员开展食品安全、个人卫生等培训。</w:t>
            </w:r>
          </w:p>
          <w:p w14:paraId="3D58C12D" w14:textId="77777777" w:rsidR="00990F75" w:rsidRDefault="00CC3C69">
            <w:pPr>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本标准中除了食安方面的培训，增加职业道德、服务规范的培训。</w:t>
            </w:r>
          </w:p>
        </w:tc>
      </w:tr>
      <w:tr w:rsidR="00990F75" w14:paraId="0368143E" w14:textId="77777777">
        <w:trPr>
          <w:trHeight w:val="699"/>
        </w:trPr>
        <w:tc>
          <w:tcPr>
            <w:tcW w:w="1300" w:type="dxa"/>
            <w:vAlign w:val="center"/>
          </w:tcPr>
          <w:p w14:paraId="0B64734D" w14:textId="1DDCBF1B" w:rsidR="00990F75" w:rsidRDefault="00CC3C69">
            <w:pPr>
              <w:jc w:val="center"/>
              <w:rPr>
                <w:rFonts w:ascii="黑体" w:hAnsi="黑体"/>
                <w:color w:val="000000" w:themeColor="text1"/>
                <w:szCs w:val="21"/>
              </w:rPr>
            </w:pPr>
            <w:r>
              <w:rPr>
                <w:rFonts w:ascii="黑体" w:hAnsi="黑体" w:hint="eastAsia"/>
                <w:color w:val="000000" w:themeColor="text1"/>
                <w:szCs w:val="21"/>
              </w:rPr>
              <w:t>4.</w:t>
            </w:r>
            <w:r>
              <w:rPr>
                <w:rFonts w:ascii="黑体" w:hAnsi="黑体"/>
                <w:color w:val="000000" w:themeColor="text1"/>
                <w:szCs w:val="21"/>
              </w:rPr>
              <w:t>1</w:t>
            </w:r>
            <w:r>
              <w:rPr>
                <w:rFonts w:ascii="黑体" w:hAnsi="黑体" w:hint="eastAsia"/>
                <w:color w:val="000000" w:themeColor="text1"/>
                <w:szCs w:val="21"/>
              </w:rPr>
              <w:t>.</w:t>
            </w:r>
            <w:r w:rsidR="00751198">
              <w:rPr>
                <w:rFonts w:ascii="黑体" w:hAnsi="黑体"/>
                <w:color w:val="000000" w:themeColor="text1"/>
                <w:szCs w:val="21"/>
              </w:rPr>
              <w:t>3</w:t>
            </w:r>
          </w:p>
        </w:tc>
        <w:tc>
          <w:tcPr>
            <w:tcW w:w="4111" w:type="dxa"/>
            <w:vAlign w:val="center"/>
          </w:tcPr>
          <w:p w14:paraId="27A80559" w14:textId="1D56E158" w:rsidR="00990F75" w:rsidRDefault="009E2E27">
            <w:pPr>
              <w:pStyle w:val="affb"/>
              <w:spacing w:line="240" w:lineRule="auto"/>
              <w:ind w:firstLineChars="0" w:firstLine="0"/>
              <w:rPr>
                <w:rFonts w:ascii="黑体" w:eastAsia="宋体" w:hAnsi="黑体" w:cs="Times New Roman"/>
                <w:color w:val="000000" w:themeColor="text1"/>
                <w:sz w:val="21"/>
                <w:szCs w:val="21"/>
              </w:rPr>
            </w:pPr>
            <w:r w:rsidRPr="009E2E27">
              <w:rPr>
                <w:rFonts w:ascii="黑体" w:eastAsia="宋体" w:hAnsi="黑体" w:cs="Times New Roman" w:hint="eastAsia"/>
                <w:color w:val="000000" w:themeColor="text1"/>
                <w:sz w:val="21"/>
                <w:szCs w:val="21"/>
              </w:rPr>
              <w:t>配送服务商宜设立内部自查督导团队或引入第三方专业机构，对配送站点的配送人员着装和个人卫生、配送箱（包）的清洁消毒等进行检查，并做好记录。宜通过配送服务支持系统检核物流配送站点配送箱（包）清洁消毒落实情况。宜定期对检查结果进行研判、追踪和回顾，作为对配送站点管控的依据。</w:t>
            </w:r>
          </w:p>
        </w:tc>
        <w:tc>
          <w:tcPr>
            <w:tcW w:w="2835" w:type="dxa"/>
            <w:vAlign w:val="center"/>
          </w:tcPr>
          <w:p w14:paraId="73E1FFE5" w14:textId="77777777" w:rsidR="00990F75" w:rsidRDefault="00CC3C69">
            <w:pPr>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根据市场监管总局《网络餐饮服务食品安全管理办法》中，</w:t>
            </w:r>
          </w:p>
          <w:p w14:paraId="4022E8DB" w14:textId="77777777" w:rsidR="00990F75" w:rsidRDefault="00CC3C69">
            <w:pPr>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第十三条规定：网络餐饮服务第三方平台提供者和入网餐饮服务提供者应当加强对送餐人员的食品安全培训和管理。委托送餐单位送餐的，送餐单位应当加强对送餐人员的食品安全培训和管理。培训记录保存期限不得少于2年。</w:t>
            </w:r>
          </w:p>
          <w:p w14:paraId="164BEC5B" w14:textId="77777777" w:rsidR="00990F75" w:rsidRDefault="00CC3C69">
            <w:pPr>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第十四条规定送餐人员应当保持个人卫生，使用安全、无害的配送容器，保持容器清洁，并定期进行清洗消毒。送餐人员应当核对配送食品，保证配送过程食品不受污染。</w:t>
            </w:r>
          </w:p>
          <w:p w14:paraId="79B72DE1" w14:textId="77777777" w:rsidR="00990F75" w:rsidRDefault="00CC3C69">
            <w:pPr>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本标准中明确求配送服务商对配送人员及箱包的管理方法。</w:t>
            </w:r>
          </w:p>
        </w:tc>
      </w:tr>
      <w:tr w:rsidR="00990F75" w14:paraId="1CAC6EE5" w14:textId="77777777">
        <w:trPr>
          <w:trHeight w:val="699"/>
        </w:trPr>
        <w:tc>
          <w:tcPr>
            <w:tcW w:w="1300" w:type="dxa"/>
            <w:vAlign w:val="center"/>
          </w:tcPr>
          <w:p w14:paraId="4ADD399B" w14:textId="1E1A7724" w:rsidR="00990F75" w:rsidRDefault="00CC3C69">
            <w:pPr>
              <w:jc w:val="center"/>
              <w:rPr>
                <w:rFonts w:asciiTheme="minorEastAsia" w:eastAsiaTheme="minorEastAsia" w:hAnsiTheme="minorEastAsia"/>
                <w:szCs w:val="21"/>
              </w:rPr>
            </w:pPr>
            <w:r>
              <w:rPr>
                <w:rFonts w:ascii="黑体" w:hAnsi="黑体"/>
                <w:color w:val="000000" w:themeColor="text1"/>
                <w:szCs w:val="21"/>
              </w:rPr>
              <w:lastRenderedPageBreak/>
              <w:t>4</w:t>
            </w:r>
            <w:r>
              <w:rPr>
                <w:rFonts w:ascii="黑体" w:hAnsi="黑体" w:hint="eastAsia"/>
                <w:color w:val="000000" w:themeColor="text1"/>
                <w:szCs w:val="21"/>
              </w:rPr>
              <w:t>.</w:t>
            </w:r>
            <w:r>
              <w:rPr>
                <w:rFonts w:ascii="黑体" w:hAnsi="黑体"/>
                <w:color w:val="000000" w:themeColor="text1"/>
                <w:szCs w:val="21"/>
              </w:rPr>
              <w:t>1</w:t>
            </w:r>
            <w:r>
              <w:rPr>
                <w:rFonts w:ascii="黑体" w:hAnsi="黑体" w:hint="eastAsia"/>
                <w:color w:val="000000" w:themeColor="text1"/>
                <w:szCs w:val="21"/>
              </w:rPr>
              <w:t>.</w:t>
            </w:r>
            <w:r w:rsidR="00751198">
              <w:rPr>
                <w:rFonts w:ascii="黑体" w:hAnsi="黑体"/>
                <w:color w:val="000000" w:themeColor="text1"/>
                <w:szCs w:val="21"/>
              </w:rPr>
              <w:t>4</w:t>
            </w:r>
          </w:p>
        </w:tc>
        <w:tc>
          <w:tcPr>
            <w:tcW w:w="4111" w:type="dxa"/>
            <w:vAlign w:val="center"/>
          </w:tcPr>
          <w:p w14:paraId="23F7DA29" w14:textId="39CFEA7E" w:rsidR="00990F75" w:rsidRPr="009E2E27" w:rsidRDefault="009E2E27" w:rsidP="009E2E27">
            <w:pPr>
              <w:pStyle w:val="affb"/>
              <w:spacing w:line="240" w:lineRule="auto"/>
              <w:ind w:firstLine="420"/>
              <w:rPr>
                <w:rFonts w:asciiTheme="minorEastAsia" w:eastAsiaTheme="minorEastAsia" w:hAnsiTheme="minorEastAsia" w:cs="Times New Roman" w:hint="eastAsia"/>
                <w:kern w:val="2"/>
                <w:sz w:val="21"/>
                <w:szCs w:val="21"/>
              </w:rPr>
            </w:pPr>
            <w:r w:rsidRPr="009E2E27">
              <w:rPr>
                <w:rFonts w:asciiTheme="minorEastAsia" w:eastAsiaTheme="minorEastAsia" w:hAnsiTheme="minorEastAsia" w:cs="Times New Roman" w:hint="eastAsia"/>
                <w:kern w:val="2"/>
                <w:sz w:val="21"/>
                <w:szCs w:val="21"/>
              </w:rPr>
              <w:t>配送人员在配送过程中应使用网络平台订单系统规划的路线。</w:t>
            </w:r>
          </w:p>
        </w:tc>
        <w:tc>
          <w:tcPr>
            <w:tcW w:w="2835" w:type="dxa"/>
            <w:vAlign w:val="center"/>
          </w:tcPr>
          <w:p w14:paraId="76790B1E" w14:textId="77777777" w:rsidR="00990F75" w:rsidRDefault="00CC3C69">
            <w:pPr>
              <w:jc w:val="left"/>
              <w:rPr>
                <w:rFonts w:asciiTheme="minorEastAsia" w:eastAsiaTheme="minorEastAsia" w:hAnsiTheme="minorEastAsia"/>
                <w:kern w:val="0"/>
                <w:szCs w:val="21"/>
              </w:rPr>
            </w:pPr>
            <w:r>
              <w:rPr>
                <w:rFonts w:asciiTheme="minorEastAsia" w:eastAsiaTheme="minorEastAsia" w:hAnsiTheme="minorEastAsia" w:hint="eastAsia"/>
                <w:szCs w:val="21"/>
              </w:rPr>
              <w:t>配送路线规划，是优化物流配送的重要手段。配送服务商系统规划的路线通过配送算法将配送路线与途径门店最大化优化，因此鼓励配送人员使用。</w:t>
            </w:r>
          </w:p>
        </w:tc>
      </w:tr>
      <w:tr w:rsidR="00990F75" w14:paraId="412E1981" w14:textId="77777777">
        <w:trPr>
          <w:trHeight w:val="132"/>
        </w:trPr>
        <w:tc>
          <w:tcPr>
            <w:tcW w:w="1300" w:type="dxa"/>
            <w:vAlign w:val="center"/>
          </w:tcPr>
          <w:p w14:paraId="1E26F75F"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4.2 配送人员</w:t>
            </w:r>
          </w:p>
          <w:p w14:paraId="57ECC97B"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t>4.2.1</w:t>
            </w:r>
          </w:p>
        </w:tc>
        <w:tc>
          <w:tcPr>
            <w:tcW w:w="4111" w:type="dxa"/>
            <w:vAlign w:val="center"/>
          </w:tcPr>
          <w:p w14:paraId="31FA68F3" w14:textId="3F4A4556" w:rsidR="00990F75" w:rsidRDefault="00751198">
            <w:pPr>
              <w:widowControl/>
              <w:tabs>
                <w:tab w:val="left" w:pos="360"/>
              </w:tabs>
              <w:jc w:val="left"/>
              <w:outlineLvl w:val="2"/>
              <w:rPr>
                <w:rFonts w:asciiTheme="minorEastAsia" w:eastAsiaTheme="minorEastAsia" w:hAnsiTheme="minorEastAsia"/>
                <w:kern w:val="0"/>
                <w:szCs w:val="21"/>
              </w:rPr>
            </w:pPr>
            <w:r w:rsidRPr="00751198">
              <w:rPr>
                <w:rFonts w:ascii="黑体" w:hAnsi="黑体" w:hint="eastAsia"/>
                <w:color w:val="000000" w:themeColor="text1"/>
                <w:szCs w:val="21"/>
              </w:rPr>
              <w:t>配送人员应健康状况良好，宜持有健康证明，宜在显著位置展示每日健康情况展示卡（证），必要时应进行临时健康检查。患有已知或疑似有碍食品安全疾病的人员不应提供配送服务。</w:t>
            </w:r>
          </w:p>
        </w:tc>
        <w:tc>
          <w:tcPr>
            <w:tcW w:w="2835" w:type="dxa"/>
            <w:vAlign w:val="center"/>
          </w:tcPr>
          <w:p w14:paraId="6E98F004"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依据DB33/T 2251-</w:t>
            </w:r>
            <w:r>
              <w:rPr>
                <w:rFonts w:asciiTheme="minorEastAsia" w:eastAsiaTheme="minorEastAsia" w:hAnsiTheme="minorEastAsia"/>
                <w:szCs w:val="21"/>
              </w:rPr>
              <w:t>2020</w:t>
            </w:r>
            <w:r>
              <w:rPr>
                <w:rFonts w:asciiTheme="minorEastAsia" w:eastAsiaTheme="minorEastAsia" w:hAnsiTheme="minorEastAsia" w:hint="eastAsia"/>
                <w:szCs w:val="21"/>
              </w:rPr>
              <w:t>标准5</w:t>
            </w:r>
            <w:r>
              <w:rPr>
                <w:rFonts w:asciiTheme="minorEastAsia" w:eastAsiaTheme="minorEastAsia" w:hAnsiTheme="minorEastAsia"/>
                <w:szCs w:val="21"/>
              </w:rPr>
              <w:t>.3</w:t>
            </w:r>
            <w:r>
              <w:rPr>
                <w:rFonts w:asciiTheme="minorEastAsia" w:eastAsiaTheme="minorEastAsia" w:hAnsiTheme="minorEastAsia" w:hint="eastAsia"/>
                <w:szCs w:val="21"/>
              </w:rPr>
              <w:t>中规定：配送人员应持有效健康证明，在显著位置佩戴每日健康情况展示安卡(证</w:t>
            </w:r>
            <w:r>
              <w:rPr>
                <w:rFonts w:asciiTheme="minorEastAsia" w:eastAsiaTheme="minorEastAsia" w:hAnsiTheme="minorEastAsia"/>
                <w:szCs w:val="21"/>
              </w:rPr>
              <w:t>)</w:t>
            </w:r>
            <w:r>
              <w:rPr>
                <w:rFonts w:asciiTheme="minorEastAsia" w:eastAsiaTheme="minorEastAsia" w:hAnsiTheme="minorEastAsia" w:hint="eastAsia"/>
                <w:szCs w:val="21"/>
              </w:rPr>
              <w:t>，必要时进行临时健康检查。</w:t>
            </w:r>
          </w:p>
          <w:p w14:paraId="7C3CBD10"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由于配送人员并非直接接触食品，对健康证明等要求采用鼓励性质的条款。</w:t>
            </w:r>
          </w:p>
        </w:tc>
      </w:tr>
      <w:tr w:rsidR="00990F75" w14:paraId="0A59182C" w14:textId="77777777">
        <w:trPr>
          <w:trHeight w:val="1034"/>
        </w:trPr>
        <w:tc>
          <w:tcPr>
            <w:tcW w:w="1300" w:type="dxa"/>
            <w:vAlign w:val="center"/>
          </w:tcPr>
          <w:p w14:paraId="20954C19"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t>4.2.2</w:t>
            </w:r>
          </w:p>
          <w:p w14:paraId="1A951395"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t>4.2.3</w:t>
            </w:r>
          </w:p>
        </w:tc>
        <w:tc>
          <w:tcPr>
            <w:tcW w:w="4111" w:type="dxa"/>
            <w:vAlign w:val="center"/>
          </w:tcPr>
          <w:p w14:paraId="641CECF4" w14:textId="5DC069DF" w:rsidR="00990F75" w:rsidRDefault="00CC3C69">
            <w:pPr>
              <w:widowControl/>
              <w:outlineLvl w:val="1"/>
              <w:rPr>
                <w:rFonts w:ascii="宋体" w:hAnsi="宋体"/>
                <w:kern w:val="0"/>
                <w:szCs w:val="20"/>
              </w:rPr>
            </w:pPr>
            <w:r>
              <w:rPr>
                <w:rFonts w:ascii="宋体" w:hAnsi="宋体" w:hint="eastAsia"/>
                <w:kern w:val="0"/>
                <w:szCs w:val="20"/>
              </w:rPr>
              <w:t>4.2.2</w:t>
            </w:r>
            <w:r w:rsidR="00751198" w:rsidRPr="00751198">
              <w:rPr>
                <w:rFonts w:ascii="宋体" w:hAnsi="宋体" w:hint="eastAsia"/>
                <w:kern w:val="0"/>
                <w:szCs w:val="20"/>
              </w:rPr>
              <w:t>配送人员应在上岗前应通过食品安全、交通安全等配送服务相关知识的岗前培训。</w:t>
            </w:r>
          </w:p>
          <w:p w14:paraId="44BB44D3" w14:textId="6F93C980" w:rsidR="00990F75" w:rsidRDefault="00CC3C69">
            <w:pPr>
              <w:widowControl/>
              <w:outlineLvl w:val="1"/>
              <w:rPr>
                <w:rFonts w:ascii="宋体" w:hAnsi="宋体"/>
                <w:kern w:val="0"/>
                <w:szCs w:val="20"/>
              </w:rPr>
            </w:pPr>
            <w:r>
              <w:rPr>
                <w:rFonts w:ascii="宋体" w:hAnsi="宋体" w:hint="eastAsia"/>
                <w:kern w:val="0"/>
                <w:szCs w:val="20"/>
              </w:rPr>
              <w:t>4.2.3</w:t>
            </w:r>
            <w:r w:rsidR="00751198" w:rsidRPr="00751198">
              <w:rPr>
                <w:rFonts w:ascii="宋体" w:hAnsi="宋体" w:hint="eastAsia"/>
                <w:kern w:val="0"/>
                <w:szCs w:val="20"/>
              </w:rPr>
              <w:t>配送人员上岗时应保持良好的个人卫生。</w:t>
            </w:r>
          </w:p>
        </w:tc>
        <w:tc>
          <w:tcPr>
            <w:tcW w:w="2835" w:type="dxa"/>
            <w:vAlign w:val="center"/>
          </w:tcPr>
          <w:p w14:paraId="5F4C39FA" w14:textId="77777777" w:rsidR="00990F75" w:rsidRDefault="00CC3C69">
            <w:pPr>
              <w:jc w:val="left"/>
              <w:rPr>
                <w:rFonts w:asciiTheme="minorEastAsia" w:eastAsiaTheme="minorEastAsia" w:hAnsiTheme="minorEastAsia"/>
                <w:szCs w:val="21"/>
              </w:rPr>
            </w:pPr>
            <w:r>
              <w:rPr>
                <w:rFonts w:ascii="宋体" w:hAnsi="宋体" w:hint="eastAsia"/>
              </w:rPr>
              <w:t>符合市场监管总局《网络餐饮服务食品安全管理办法》</w:t>
            </w:r>
            <w:r>
              <w:rPr>
                <w:rFonts w:asciiTheme="minorEastAsia" w:eastAsiaTheme="minorEastAsia" w:hAnsiTheme="minorEastAsia" w:hint="eastAsia"/>
                <w:kern w:val="0"/>
                <w:szCs w:val="21"/>
              </w:rPr>
              <w:t>第十四条规定：送餐人员应当保持个人卫生，使用安全、无害的配送容器，保持容器清洁，并定期进行清洗消毒。送餐人员应当核对配送食品，保证配送过程食品不受污染。</w:t>
            </w:r>
          </w:p>
        </w:tc>
      </w:tr>
      <w:tr w:rsidR="00990F75" w14:paraId="6E76DC5A" w14:textId="77777777">
        <w:trPr>
          <w:trHeight w:val="1030"/>
        </w:trPr>
        <w:tc>
          <w:tcPr>
            <w:tcW w:w="1300" w:type="dxa"/>
            <w:vAlign w:val="center"/>
          </w:tcPr>
          <w:p w14:paraId="1700F620"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2.4</w:t>
            </w:r>
          </w:p>
        </w:tc>
        <w:tc>
          <w:tcPr>
            <w:tcW w:w="4111" w:type="dxa"/>
            <w:vAlign w:val="center"/>
          </w:tcPr>
          <w:p w14:paraId="1AEEEE90" w14:textId="297922C4" w:rsidR="00990F75" w:rsidRDefault="00751198">
            <w:pPr>
              <w:widowControl/>
              <w:tabs>
                <w:tab w:val="center" w:pos="4201"/>
                <w:tab w:val="right" w:leader="dot" w:pos="9298"/>
              </w:tabs>
              <w:autoSpaceDE w:val="0"/>
              <w:autoSpaceDN w:val="0"/>
              <w:rPr>
                <w:rFonts w:asciiTheme="minorEastAsia" w:eastAsiaTheme="minorEastAsia" w:hAnsiTheme="minorEastAsia" w:cs="黑体"/>
                <w:szCs w:val="21"/>
              </w:rPr>
            </w:pPr>
            <w:r w:rsidRPr="00751198">
              <w:rPr>
                <w:rFonts w:ascii="黑体" w:hAnsi="黑体" w:hint="eastAsia"/>
                <w:color w:val="000000" w:themeColor="text1"/>
                <w:szCs w:val="21"/>
              </w:rPr>
              <w:t>发生传染病疫情时，配送人员应按照相关要求做好佩戴口罩等个人防护。若患有发热、腹泻等病症时，应主动上报并暂停配送工作，待病愈后方可重新上岗。</w:t>
            </w:r>
          </w:p>
        </w:tc>
        <w:tc>
          <w:tcPr>
            <w:tcW w:w="2835" w:type="dxa"/>
            <w:vAlign w:val="center"/>
          </w:tcPr>
          <w:p w14:paraId="5B42C1FC" w14:textId="77777777" w:rsidR="00990F75" w:rsidRDefault="00CC3C69">
            <w:pPr>
              <w:jc w:val="left"/>
              <w:rPr>
                <w:rFonts w:ascii="黑体" w:hAnsi="黑体"/>
                <w:color w:val="000000" w:themeColor="text1"/>
                <w:szCs w:val="21"/>
              </w:rPr>
            </w:pPr>
            <w:r>
              <w:rPr>
                <w:rFonts w:asciiTheme="minorEastAsia" w:eastAsiaTheme="minorEastAsia" w:hAnsiTheme="minorEastAsia" w:hint="eastAsia"/>
                <w:szCs w:val="21"/>
              </w:rPr>
              <w:t>依据DB33/T 225</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标准中5</w:t>
            </w:r>
            <w:r>
              <w:rPr>
                <w:rFonts w:asciiTheme="minorEastAsia" w:eastAsiaTheme="minorEastAsia" w:hAnsiTheme="minorEastAsia"/>
                <w:szCs w:val="21"/>
              </w:rPr>
              <w:t>.7</w:t>
            </w:r>
            <w:r>
              <w:rPr>
                <w:rFonts w:asciiTheme="minorEastAsia" w:eastAsiaTheme="minorEastAsia" w:hAnsiTheme="minorEastAsia" w:hint="eastAsia"/>
                <w:szCs w:val="21"/>
              </w:rPr>
              <w:t>规定：</w:t>
            </w:r>
            <w:r>
              <w:rPr>
                <w:rFonts w:ascii="黑体" w:hAnsi="黑体" w:hint="eastAsia"/>
                <w:color w:val="000000" w:themeColor="text1"/>
                <w:szCs w:val="21"/>
              </w:rPr>
              <w:t>发生传染病疫情时，配送人员应按照相关要求做好佩戴口罩等个人防护。</w:t>
            </w:r>
          </w:p>
          <w:p w14:paraId="2B18B8D0" w14:textId="77777777" w:rsidR="00990F75" w:rsidRDefault="00CC3C69">
            <w:pPr>
              <w:jc w:val="left"/>
              <w:rPr>
                <w:rFonts w:asciiTheme="minorEastAsia" w:eastAsiaTheme="minorEastAsia" w:hAnsiTheme="minorEastAsia"/>
                <w:szCs w:val="21"/>
              </w:rPr>
            </w:pPr>
            <w:r>
              <w:rPr>
                <w:rFonts w:ascii="黑体" w:hAnsi="黑体" w:hint="eastAsia"/>
                <w:color w:val="000000" w:themeColor="text1"/>
                <w:szCs w:val="21"/>
              </w:rPr>
              <w:t>本标准中加入有发热等病症的暂停工作及返岗要求。</w:t>
            </w:r>
          </w:p>
        </w:tc>
      </w:tr>
      <w:tr w:rsidR="00990F75" w14:paraId="52B2C67E" w14:textId="77777777">
        <w:trPr>
          <w:trHeight w:val="1030"/>
        </w:trPr>
        <w:tc>
          <w:tcPr>
            <w:tcW w:w="1300" w:type="dxa"/>
            <w:vAlign w:val="center"/>
          </w:tcPr>
          <w:p w14:paraId="60F04BE6"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t>4.3</w:t>
            </w:r>
            <w:r>
              <w:rPr>
                <w:rFonts w:asciiTheme="minorEastAsia" w:eastAsiaTheme="minorEastAsia" w:hAnsiTheme="minorEastAsia" w:hint="eastAsia"/>
                <w:szCs w:val="21"/>
              </w:rPr>
              <w:t>配送设施设备</w:t>
            </w:r>
          </w:p>
          <w:p w14:paraId="7D9CA346"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.3.1</w:t>
            </w:r>
          </w:p>
          <w:p w14:paraId="7D30A3C5"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.3.1.1</w:t>
            </w:r>
          </w:p>
          <w:p w14:paraId="4E07B9C5"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.3.1.2</w:t>
            </w:r>
          </w:p>
        </w:tc>
        <w:tc>
          <w:tcPr>
            <w:tcW w:w="4111" w:type="dxa"/>
            <w:vAlign w:val="center"/>
          </w:tcPr>
          <w:p w14:paraId="196EA87D" w14:textId="77777777" w:rsidR="00990F75" w:rsidRDefault="00CC3C69">
            <w:pPr>
              <w:widowControl/>
              <w:tabs>
                <w:tab w:val="center" w:pos="4201"/>
                <w:tab w:val="right" w:leader="dot" w:pos="9298"/>
              </w:tabs>
              <w:autoSpaceDE w:val="0"/>
              <w:autoSpaceDN w:val="0"/>
              <w:rPr>
                <w:rFonts w:ascii="黑体" w:hAnsi="黑体"/>
                <w:color w:val="000000" w:themeColor="text1"/>
                <w:szCs w:val="21"/>
              </w:rPr>
            </w:pPr>
            <w:r>
              <w:rPr>
                <w:rFonts w:ascii="黑体" w:hAnsi="黑体" w:hint="eastAsia"/>
                <w:color w:val="000000" w:themeColor="text1"/>
                <w:szCs w:val="21"/>
              </w:rPr>
              <w:t>4</w:t>
            </w:r>
            <w:r>
              <w:rPr>
                <w:rFonts w:ascii="黑体" w:hAnsi="黑体"/>
                <w:color w:val="000000" w:themeColor="text1"/>
                <w:szCs w:val="21"/>
              </w:rPr>
              <w:t>.3.1</w:t>
            </w:r>
            <w:r>
              <w:rPr>
                <w:rFonts w:ascii="黑体" w:hAnsi="黑体" w:hint="eastAsia"/>
                <w:color w:val="000000" w:themeColor="text1"/>
                <w:szCs w:val="21"/>
              </w:rPr>
              <w:t>配送站点</w:t>
            </w:r>
          </w:p>
          <w:p w14:paraId="454288CB" w14:textId="732D40B4" w:rsidR="00990F75" w:rsidRDefault="00CC3C69">
            <w:pPr>
              <w:widowControl/>
              <w:tabs>
                <w:tab w:val="center" w:pos="4201"/>
                <w:tab w:val="right" w:leader="dot" w:pos="9298"/>
              </w:tabs>
              <w:autoSpaceDE w:val="0"/>
              <w:autoSpaceDN w:val="0"/>
              <w:rPr>
                <w:rFonts w:ascii="黑体" w:hAnsi="黑体"/>
                <w:color w:val="000000" w:themeColor="text1"/>
                <w:kern w:val="0"/>
              </w:rPr>
            </w:pPr>
            <w:r>
              <w:rPr>
                <w:rFonts w:ascii="黑体" w:hAnsi="黑体" w:hint="eastAsia"/>
                <w:color w:val="000000" w:themeColor="text1"/>
                <w:szCs w:val="21"/>
              </w:rPr>
              <w:t>4</w:t>
            </w:r>
            <w:r>
              <w:rPr>
                <w:rFonts w:ascii="黑体" w:hAnsi="黑体"/>
                <w:color w:val="000000" w:themeColor="text1"/>
                <w:szCs w:val="21"/>
              </w:rPr>
              <w:t>.3.1.1</w:t>
            </w:r>
            <w:r w:rsidR="00D832B6">
              <w:rPr>
                <w:rFonts w:ascii="黑体" w:hAnsi="黑体"/>
                <w:color w:val="000000" w:themeColor="text1"/>
                <w:szCs w:val="21"/>
              </w:rPr>
              <w:t xml:space="preserve"> </w:t>
            </w:r>
            <w:r w:rsidR="00D832B6" w:rsidRPr="00D832B6">
              <w:rPr>
                <w:rFonts w:ascii="黑体" w:hAnsi="黑体" w:hint="eastAsia"/>
                <w:color w:val="000000" w:themeColor="text1"/>
                <w:kern w:val="0"/>
              </w:rPr>
              <w:t>配送站点应建立站点安全管理制度，包括日常消防要求、用电要求等。</w:t>
            </w:r>
          </w:p>
          <w:p w14:paraId="2486B53B" w14:textId="75962271" w:rsidR="00990F75" w:rsidRDefault="00CC3C69">
            <w:pPr>
              <w:widowControl/>
              <w:tabs>
                <w:tab w:val="center" w:pos="4201"/>
                <w:tab w:val="right" w:leader="dot" w:pos="9298"/>
              </w:tabs>
              <w:autoSpaceDE w:val="0"/>
              <w:autoSpaceDN w:val="0"/>
              <w:rPr>
                <w:rFonts w:ascii="黑体" w:hAnsi="黑体"/>
                <w:color w:val="000000" w:themeColor="text1"/>
                <w:szCs w:val="21"/>
              </w:rPr>
            </w:pPr>
            <w:r>
              <w:rPr>
                <w:rFonts w:ascii="黑体" w:hAnsi="黑体"/>
                <w:color w:val="000000" w:themeColor="text1"/>
                <w:kern w:val="0"/>
              </w:rPr>
              <w:t>4.3.1.2</w:t>
            </w:r>
            <w:r w:rsidR="00D832B6">
              <w:rPr>
                <w:rFonts w:ascii="黑体" w:hAnsi="黑体"/>
                <w:color w:val="000000" w:themeColor="text1"/>
                <w:kern w:val="0"/>
              </w:rPr>
              <w:t xml:space="preserve"> </w:t>
            </w:r>
            <w:r w:rsidR="00D832B6" w:rsidRPr="00D832B6">
              <w:rPr>
                <w:rFonts w:ascii="黑体" w:hAnsi="黑体" w:hint="eastAsia"/>
                <w:color w:val="000000" w:themeColor="text1"/>
                <w:kern w:val="0"/>
              </w:rPr>
              <w:t>配送站点应设置充电区域的配送站应建立防火巡查制度，设置专职或兼职人员负责，按要求定期巡查，及时消除火灾隐患。</w:t>
            </w:r>
          </w:p>
        </w:tc>
        <w:tc>
          <w:tcPr>
            <w:tcW w:w="2835" w:type="dxa"/>
            <w:vAlign w:val="center"/>
          </w:tcPr>
          <w:p w14:paraId="5EE357F9" w14:textId="77777777" w:rsidR="00990F75" w:rsidRDefault="00CC3C69">
            <w:pPr>
              <w:jc w:val="left"/>
              <w:rPr>
                <w:rFonts w:asciiTheme="minorEastAsia" w:eastAsiaTheme="minorEastAsia" w:hAnsiTheme="minorEastAsia"/>
                <w:szCs w:val="21"/>
              </w:rPr>
            </w:pPr>
            <w:r>
              <w:rPr>
                <w:rFonts w:hint="eastAsia"/>
                <w:kern w:val="0"/>
                <w:szCs w:val="21"/>
              </w:rPr>
              <w:t>根据《</w:t>
            </w:r>
            <w:r>
              <w:rPr>
                <w:rFonts w:hint="eastAsia"/>
              </w:rPr>
              <w:t>高层民用建筑消防安全管理规定</w:t>
            </w:r>
            <w:r>
              <w:rPr>
                <w:rFonts w:hint="eastAsia"/>
                <w:kern w:val="0"/>
                <w:szCs w:val="21"/>
              </w:rPr>
              <w:t>》和各地电动自行车停放充电场所消防规定等标准，对配送站点的消防安全提出相应的要求。</w:t>
            </w:r>
          </w:p>
        </w:tc>
      </w:tr>
      <w:tr w:rsidR="00990F75" w14:paraId="21CC9ADF" w14:textId="77777777">
        <w:trPr>
          <w:trHeight w:val="822"/>
        </w:trPr>
        <w:tc>
          <w:tcPr>
            <w:tcW w:w="1300" w:type="dxa"/>
            <w:vAlign w:val="center"/>
          </w:tcPr>
          <w:p w14:paraId="2F75C437"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.3.2</w:t>
            </w:r>
          </w:p>
          <w:p w14:paraId="53F52FCC"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t xml:space="preserve">4.3.2.1 </w:t>
            </w:r>
          </w:p>
        </w:tc>
        <w:tc>
          <w:tcPr>
            <w:tcW w:w="4111" w:type="dxa"/>
            <w:vAlign w:val="center"/>
          </w:tcPr>
          <w:p w14:paraId="00377955" w14:textId="77777777" w:rsidR="00990F75" w:rsidRDefault="00CC3C69">
            <w:pPr>
              <w:widowControl/>
              <w:tabs>
                <w:tab w:val="left" w:pos="360"/>
              </w:tabs>
              <w:spacing w:beforeLines="50" w:before="180" w:afterLines="50" w:after="180"/>
              <w:jc w:val="left"/>
              <w:outlineLvl w:val="2"/>
              <w:rPr>
                <w:rFonts w:asciiTheme="minorEastAsia" w:eastAsiaTheme="minorEastAsia" w:hAnsiTheme="minorEastAsia"/>
                <w:kern w:val="0"/>
                <w:szCs w:val="21"/>
              </w:rPr>
            </w:pPr>
            <w:r>
              <w:rPr>
                <w:rFonts w:ascii="黑体" w:hAnsi="黑体" w:hint="eastAsia"/>
                <w:color w:val="000000" w:themeColor="text1"/>
                <w:kern w:val="0"/>
              </w:rPr>
              <w:t>外卖配送用车应符合</w:t>
            </w:r>
            <w:r>
              <w:rPr>
                <w:rFonts w:ascii="黑体" w:hAnsi="黑体" w:hint="eastAsia"/>
                <w:color w:val="000000" w:themeColor="text1"/>
                <w:kern w:val="0"/>
              </w:rPr>
              <w:t>GB</w:t>
            </w:r>
            <w:r>
              <w:rPr>
                <w:rFonts w:ascii="黑体" w:hAnsi="黑体"/>
                <w:color w:val="000000" w:themeColor="text1"/>
                <w:kern w:val="0"/>
              </w:rPr>
              <w:t xml:space="preserve"> </w:t>
            </w:r>
            <w:r>
              <w:rPr>
                <w:rFonts w:ascii="黑体" w:hAnsi="黑体" w:hint="eastAsia"/>
                <w:color w:val="000000" w:themeColor="text1"/>
                <w:kern w:val="0"/>
              </w:rPr>
              <w:t>17761</w:t>
            </w:r>
            <w:r>
              <w:rPr>
                <w:rFonts w:ascii="黑体" w:hAnsi="黑体" w:hint="eastAsia"/>
                <w:color w:val="000000" w:themeColor="text1"/>
                <w:kern w:val="0"/>
              </w:rPr>
              <w:t>的相关要求。</w:t>
            </w:r>
          </w:p>
        </w:tc>
        <w:tc>
          <w:tcPr>
            <w:tcW w:w="2835" w:type="dxa"/>
            <w:vAlign w:val="center"/>
          </w:tcPr>
          <w:p w14:paraId="6B366BA5"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rPr>
              <w:t>依据</w:t>
            </w:r>
            <w:r>
              <w:rPr>
                <w:rFonts w:asciiTheme="minorEastAsia" w:eastAsiaTheme="minorEastAsia" w:hAnsiTheme="minorEastAsia"/>
              </w:rPr>
              <w:t>GB 17761</w:t>
            </w:r>
            <w:r>
              <w:rPr>
                <w:rFonts w:asciiTheme="minorEastAsia" w:eastAsiaTheme="minorEastAsia" w:hAnsiTheme="minorEastAsia" w:hint="eastAsia"/>
              </w:rPr>
              <w:t>标准要求。</w:t>
            </w:r>
          </w:p>
        </w:tc>
      </w:tr>
      <w:tr w:rsidR="00990F75" w14:paraId="05E5A349" w14:textId="77777777">
        <w:trPr>
          <w:trHeight w:val="2136"/>
        </w:trPr>
        <w:tc>
          <w:tcPr>
            <w:tcW w:w="1300" w:type="dxa"/>
            <w:vAlign w:val="center"/>
          </w:tcPr>
          <w:p w14:paraId="415E1D86"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t>4.3.2.2</w:t>
            </w:r>
          </w:p>
          <w:p w14:paraId="529F8694"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t>4.3.2.3</w:t>
            </w:r>
          </w:p>
        </w:tc>
        <w:tc>
          <w:tcPr>
            <w:tcW w:w="4111" w:type="dxa"/>
            <w:vAlign w:val="center"/>
          </w:tcPr>
          <w:p w14:paraId="4CFAC0FE" w14:textId="28779540" w:rsidR="00990F75" w:rsidRDefault="00CC3C69">
            <w:pPr>
              <w:widowControl/>
              <w:tabs>
                <w:tab w:val="left" w:pos="360"/>
              </w:tabs>
              <w:jc w:val="left"/>
              <w:outlineLvl w:val="2"/>
              <w:rPr>
                <w:rFonts w:ascii="宋体" w:hAnsi="宋体"/>
                <w:kern w:val="0"/>
                <w:szCs w:val="21"/>
              </w:rPr>
            </w:pPr>
            <w:r>
              <w:rPr>
                <w:rFonts w:ascii="宋体" w:hAnsi="宋体"/>
                <w:kern w:val="0"/>
                <w:szCs w:val="21"/>
              </w:rPr>
              <w:t>4.3.2.2</w:t>
            </w:r>
            <w:r w:rsidR="009E2E27">
              <w:rPr>
                <w:rFonts w:ascii="黑体" w:hAnsi="黑体" w:hint="eastAsia"/>
                <w:color w:val="000000" w:themeColor="text1"/>
                <w:kern w:val="0"/>
              </w:rPr>
              <w:t>应定期对外卖配送用车进行检查和维护，不应对配送用车辆进行改装或其它影响安全的行为。</w:t>
            </w:r>
          </w:p>
          <w:p w14:paraId="4ACAB953" w14:textId="77777777" w:rsidR="00990F75" w:rsidRDefault="00CC3C69">
            <w:pPr>
              <w:widowControl/>
              <w:tabs>
                <w:tab w:val="left" w:pos="360"/>
              </w:tabs>
              <w:jc w:val="left"/>
              <w:outlineLvl w:val="2"/>
              <w:rPr>
                <w:rFonts w:ascii="宋体" w:hAnsi="宋体"/>
                <w:kern w:val="0"/>
                <w:szCs w:val="21"/>
              </w:rPr>
            </w:pPr>
            <w:r>
              <w:rPr>
                <w:rFonts w:ascii="宋体" w:hAnsi="宋体"/>
                <w:kern w:val="0"/>
                <w:szCs w:val="21"/>
              </w:rPr>
              <w:t>4.3.2.3</w:t>
            </w:r>
            <w:r>
              <w:rPr>
                <w:rFonts w:ascii="黑体" w:hAnsi="黑体" w:hint="eastAsia"/>
                <w:color w:val="000000" w:themeColor="text1"/>
                <w:kern w:val="0"/>
              </w:rPr>
              <w:t>外卖配送用车应符合属地相关行政主管部门的规定，对需要进行车辆备案的地区，</w:t>
            </w:r>
            <w:r>
              <w:rPr>
                <w:rFonts w:hint="eastAsia"/>
              </w:rPr>
              <w:t>外卖配送用车应符合属地</w:t>
            </w:r>
            <w:r>
              <w:rPr>
                <w:rFonts w:ascii="黑体" w:hAnsi="黑体" w:hint="eastAsia"/>
                <w:color w:val="000000" w:themeColor="text1"/>
                <w:kern w:val="0"/>
              </w:rPr>
              <w:t>相关行政主管部门的备案要求。</w:t>
            </w:r>
          </w:p>
        </w:tc>
        <w:tc>
          <w:tcPr>
            <w:tcW w:w="2835" w:type="dxa"/>
            <w:vAlign w:val="center"/>
          </w:tcPr>
          <w:p w14:paraId="5E3471F4"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依据</w:t>
            </w:r>
            <w:bookmarkStart w:id="11" w:name="_Hlk105084353"/>
            <w:r>
              <w:rPr>
                <w:rFonts w:asciiTheme="minorEastAsia" w:eastAsiaTheme="minorEastAsia" w:hAnsiTheme="minorEastAsia"/>
                <w:szCs w:val="21"/>
              </w:rPr>
              <w:t>T</w:t>
            </w:r>
            <w:r>
              <w:rPr>
                <w:rFonts w:asciiTheme="minorEastAsia" w:eastAsiaTheme="minorEastAsia" w:hAnsiTheme="minorEastAsia" w:hint="eastAsia"/>
                <w:szCs w:val="21"/>
              </w:rPr>
              <w:t>/</w:t>
            </w:r>
            <w:r>
              <w:rPr>
                <w:rFonts w:asciiTheme="minorEastAsia" w:eastAsiaTheme="minorEastAsia" w:hAnsiTheme="minorEastAsia"/>
                <w:szCs w:val="21"/>
              </w:rPr>
              <w:t>CCPITCSC 007</w:t>
            </w:r>
            <w:bookmarkEnd w:id="11"/>
            <w:r>
              <w:rPr>
                <w:rFonts w:asciiTheme="minorEastAsia" w:eastAsiaTheme="minorEastAsia" w:hAnsiTheme="minorEastAsia" w:hint="eastAsia"/>
                <w:szCs w:val="21"/>
              </w:rPr>
              <w:t>标准要求，同时为保障用车安全，增加“</w:t>
            </w:r>
            <w:r>
              <w:rPr>
                <w:rFonts w:ascii="黑体" w:hAnsi="黑体" w:hint="eastAsia"/>
                <w:color w:val="000000" w:themeColor="text1"/>
                <w:kern w:val="0"/>
              </w:rPr>
              <w:t>不应对配送用车辆进行改装或其它影响安全的行为</w:t>
            </w:r>
            <w:r>
              <w:rPr>
                <w:rFonts w:asciiTheme="minorEastAsia" w:eastAsiaTheme="minorEastAsia" w:hAnsiTheme="minorEastAsia" w:hint="eastAsia"/>
                <w:szCs w:val="21"/>
              </w:rPr>
              <w:t>”</w:t>
            </w:r>
          </w:p>
        </w:tc>
      </w:tr>
      <w:tr w:rsidR="00990F75" w14:paraId="6FC7719F" w14:textId="77777777">
        <w:trPr>
          <w:trHeight w:val="728"/>
        </w:trPr>
        <w:tc>
          <w:tcPr>
            <w:tcW w:w="1300" w:type="dxa"/>
            <w:vAlign w:val="center"/>
          </w:tcPr>
          <w:p w14:paraId="55B5CBDC" w14:textId="77777777" w:rsidR="00990F75" w:rsidRDefault="00CC3C69">
            <w:pPr>
              <w:jc w:val="center"/>
              <w:rPr>
                <w:rFonts w:asciiTheme="minorEastAsia" w:eastAsiaTheme="minorEastAsia" w:hAnsiTheme="minorEastAsia"/>
                <w:color w:val="FF0000"/>
                <w:szCs w:val="21"/>
              </w:rPr>
            </w:pPr>
            <w:r>
              <w:rPr>
                <w:rFonts w:ascii="宋体" w:hAnsi="宋体"/>
                <w:kern w:val="0"/>
                <w:szCs w:val="21"/>
              </w:rPr>
              <w:lastRenderedPageBreak/>
              <w:t>4.3.2.4</w:t>
            </w:r>
          </w:p>
        </w:tc>
        <w:tc>
          <w:tcPr>
            <w:tcW w:w="4111" w:type="dxa"/>
            <w:vAlign w:val="center"/>
          </w:tcPr>
          <w:p w14:paraId="3A5A946F" w14:textId="77777777" w:rsidR="00990F75" w:rsidRDefault="00CC3C69">
            <w:pPr>
              <w:widowControl/>
              <w:rPr>
                <w:rFonts w:ascii="宋体"/>
                <w:kern w:val="0"/>
                <w:szCs w:val="20"/>
              </w:rPr>
            </w:pPr>
            <w:r>
              <w:rPr>
                <w:rFonts w:ascii="黑体" w:hAnsi="黑体" w:hint="eastAsia"/>
                <w:color w:val="000000" w:themeColor="text1"/>
                <w:kern w:val="0"/>
              </w:rPr>
              <w:t>应保持外卖配送用车干净整洁无异味。</w:t>
            </w:r>
          </w:p>
        </w:tc>
        <w:tc>
          <w:tcPr>
            <w:tcW w:w="2835" w:type="dxa"/>
            <w:vAlign w:val="center"/>
          </w:tcPr>
          <w:p w14:paraId="3FFD342D" w14:textId="77777777" w:rsidR="00990F75" w:rsidRDefault="00CC3C69">
            <w:pPr>
              <w:jc w:val="left"/>
              <w:rPr>
                <w:rFonts w:asciiTheme="minorEastAsia" w:eastAsiaTheme="minorEastAsia" w:hAnsiTheme="minorEastAsia"/>
                <w:color w:val="FF0000"/>
                <w:szCs w:val="21"/>
              </w:rPr>
            </w:pPr>
            <w:r>
              <w:rPr>
                <w:rFonts w:asciiTheme="minorEastAsia" w:eastAsiaTheme="minorEastAsia" w:hAnsiTheme="minorEastAsia" w:hint="eastAsia"/>
                <w:szCs w:val="21"/>
              </w:rPr>
              <w:t>考虑即时配送的是食品，车辆应保持干净整洁无异味。</w:t>
            </w:r>
          </w:p>
        </w:tc>
      </w:tr>
      <w:tr w:rsidR="00990F75" w14:paraId="4D643217" w14:textId="77777777">
        <w:trPr>
          <w:trHeight w:val="1593"/>
        </w:trPr>
        <w:tc>
          <w:tcPr>
            <w:tcW w:w="1300" w:type="dxa"/>
            <w:vAlign w:val="center"/>
          </w:tcPr>
          <w:p w14:paraId="515EC158"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4.3.</w:t>
            </w:r>
            <w:r>
              <w:rPr>
                <w:rFonts w:asciiTheme="minorEastAsia" w:eastAsiaTheme="minorEastAsia" w:hAnsiTheme="minorEastAsia"/>
                <w:szCs w:val="21"/>
              </w:rPr>
              <w:t>3</w:t>
            </w:r>
            <w:r>
              <w:rPr>
                <w:rFonts w:asciiTheme="minorEastAsia" w:eastAsiaTheme="minorEastAsia" w:hAnsiTheme="minorEastAsia" w:hint="eastAsia"/>
                <w:szCs w:val="21"/>
              </w:rPr>
              <w:t xml:space="preserve"> 配送箱（包）</w:t>
            </w:r>
          </w:p>
          <w:p w14:paraId="3B2C2C0E"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t>4.3.3.1</w:t>
            </w:r>
          </w:p>
          <w:p w14:paraId="28A2DBD2"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t>4.3.3.2</w:t>
            </w:r>
          </w:p>
        </w:tc>
        <w:tc>
          <w:tcPr>
            <w:tcW w:w="4111" w:type="dxa"/>
            <w:vAlign w:val="center"/>
          </w:tcPr>
          <w:p w14:paraId="0AD7CCC0" w14:textId="77777777" w:rsidR="00990F75" w:rsidRDefault="00CC3C69">
            <w:pPr>
              <w:widowControl/>
              <w:rPr>
                <w:rFonts w:asciiTheme="minorEastAsia" w:eastAsiaTheme="minorEastAsia" w:hAnsiTheme="minorEastAsia"/>
                <w:kern w:val="0"/>
                <w:szCs w:val="21"/>
              </w:rPr>
            </w:pPr>
            <w:r>
              <w:rPr>
                <w:rFonts w:asciiTheme="minorEastAsia" w:eastAsiaTheme="minorEastAsia" w:hAnsiTheme="minorEastAsia"/>
                <w:kern w:val="0"/>
                <w:szCs w:val="21"/>
              </w:rPr>
              <w:t>4.3.3.1</w:t>
            </w:r>
            <w:r>
              <w:rPr>
                <w:rFonts w:ascii="黑体" w:hAnsi="黑体" w:hint="eastAsia"/>
                <w:color w:val="000000" w:themeColor="text1"/>
                <w:kern w:val="0"/>
              </w:rPr>
              <w:t>应选用对人体安全、无害的材料，应具有保温性、防水性、耐磨性、耐热、耐低温、耐腐蚀等材质特性，宜选用可降解、可循环利用的材料的配送箱（包）。</w:t>
            </w:r>
          </w:p>
          <w:p w14:paraId="13D6A3D7" w14:textId="77777777" w:rsidR="00990F75" w:rsidRDefault="00CC3C69">
            <w:pPr>
              <w:widowControl/>
              <w:rPr>
                <w:rFonts w:ascii="宋体"/>
                <w:kern w:val="0"/>
                <w:szCs w:val="20"/>
              </w:rPr>
            </w:pPr>
            <w:r>
              <w:rPr>
                <w:rFonts w:ascii="宋体"/>
                <w:kern w:val="0"/>
                <w:szCs w:val="20"/>
              </w:rPr>
              <w:t>4.3.3.2</w:t>
            </w:r>
            <w:r>
              <w:rPr>
                <w:rFonts w:ascii="黑体" w:hAnsi="黑体" w:hint="eastAsia"/>
                <w:color w:val="000000" w:themeColor="text1"/>
                <w:kern w:val="0"/>
              </w:rPr>
              <w:t>应选用对食品具有保护性、密闭性、缓冲性、稳定性等功能特性，易于运输和携带的配送箱（包）。</w:t>
            </w:r>
          </w:p>
        </w:tc>
        <w:tc>
          <w:tcPr>
            <w:tcW w:w="2835" w:type="dxa"/>
            <w:vAlign w:val="center"/>
          </w:tcPr>
          <w:p w14:paraId="2C582A86"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依据T/CCPITCSC 007和</w:t>
            </w:r>
            <w:r>
              <w:rPr>
                <w:rFonts w:asciiTheme="minorEastAsia" w:eastAsiaTheme="minorEastAsia" w:hAnsiTheme="minorEastAsia"/>
                <w:szCs w:val="21"/>
              </w:rPr>
              <w:t>DB33/T 2251</w:t>
            </w:r>
            <w:r>
              <w:rPr>
                <w:rFonts w:asciiTheme="minorEastAsia" w:eastAsiaTheme="minorEastAsia" w:hAnsiTheme="minorEastAsia" w:hint="eastAsia"/>
                <w:szCs w:val="21"/>
              </w:rPr>
              <w:t>标准要求，为避免配送服务商选用纸箱、塑料箱等作为配送箱包，增加了箱包防水、耐磨、保护、密闭等特性要求。</w:t>
            </w:r>
          </w:p>
        </w:tc>
      </w:tr>
      <w:tr w:rsidR="00990F75" w14:paraId="74F71907" w14:textId="77777777">
        <w:trPr>
          <w:trHeight w:val="1319"/>
        </w:trPr>
        <w:tc>
          <w:tcPr>
            <w:tcW w:w="1300" w:type="dxa"/>
            <w:vAlign w:val="center"/>
          </w:tcPr>
          <w:p w14:paraId="17E28D46" w14:textId="77777777" w:rsidR="00990F75" w:rsidRDefault="00CC3C69">
            <w:pPr>
              <w:jc w:val="center"/>
              <w:rPr>
                <w:rFonts w:ascii="宋体" w:hAnsi="宋体"/>
                <w:kern w:val="0"/>
                <w:szCs w:val="20"/>
              </w:rPr>
            </w:pPr>
            <w:r>
              <w:rPr>
                <w:rFonts w:ascii="宋体" w:hAnsi="宋体"/>
                <w:kern w:val="0"/>
                <w:szCs w:val="20"/>
              </w:rPr>
              <w:t>4.3.2.3</w:t>
            </w:r>
          </w:p>
        </w:tc>
        <w:tc>
          <w:tcPr>
            <w:tcW w:w="4111" w:type="dxa"/>
            <w:vAlign w:val="center"/>
          </w:tcPr>
          <w:p w14:paraId="69528600" w14:textId="77777777" w:rsidR="00990F75" w:rsidRDefault="00CC3C69">
            <w:pPr>
              <w:spacing w:before="100" w:beforeAutospacing="1" w:after="100" w:afterAutospacing="1"/>
              <w:rPr>
                <w:rFonts w:ascii="宋体" w:hAnsi="宋体"/>
                <w:kern w:val="0"/>
                <w:szCs w:val="20"/>
              </w:rPr>
            </w:pPr>
            <w:r>
              <w:rPr>
                <w:rFonts w:ascii="黑体" w:hAnsi="黑体" w:hint="eastAsia"/>
                <w:color w:val="000000" w:themeColor="text1"/>
                <w:kern w:val="0"/>
              </w:rPr>
              <w:t>配送箱（包）应专箱专用，每日配送前应选择符合</w:t>
            </w:r>
            <w:r>
              <w:rPr>
                <w:rFonts w:ascii="黑体" w:hAnsi="黑体"/>
                <w:color w:val="000000" w:themeColor="text1"/>
                <w:kern w:val="0"/>
              </w:rPr>
              <w:t>GB 31651</w:t>
            </w:r>
            <w:r>
              <w:rPr>
                <w:rFonts w:ascii="黑体" w:hAnsi="黑体" w:hint="eastAsia"/>
                <w:color w:val="000000" w:themeColor="text1"/>
                <w:kern w:val="0"/>
              </w:rPr>
              <w:t>的洗涤剂和消毒剂进行清洁和消毒。配送箱（包）内外表面应干净整洁，不应有附着物、油（汤）渍、泡沫和异味。</w:t>
            </w:r>
          </w:p>
        </w:tc>
        <w:tc>
          <w:tcPr>
            <w:tcW w:w="2835" w:type="dxa"/>
            <w:vAlign w:val="center"/>
          </w:tcPr>
          <w:p w14:paraId="1DEBAA75" w14:textId="77777777" w:rsidR="00990F75" w:rsidRDefault="00CC3C69">
            <w:pPr>
              <w:jc w:val="left"/>
              <w:rPr>
                <w:rFonts w:ascii="宋体" w:hAnsi="宋体"/>
                <w:kern w:val="0"/>
                <w:szCs w:val="20"/>
              </w:rPr>
            </w:pPr>
            <w:r>
              <w:rPr>
                <w:rFonts w:ascii="宋体" w:hAnsi="宋体" w:hint="eastAsia"/>
                <w:kern w:val="0"/>
                <w:szCs w:val="20"/>
              </w:rPr>
              <w:t>依据市场监管总局《网络餐饮服务食品安全管理办法》规定，对配送箱包清洁消毒作出规定。</w:t>
            </w:r>
          </w:p>
        </w:tc>
      </w:tr>
      <w:tr w:rsidR="00990F75" w14:paraId="0A1FC3DE" w14:textId="77777777">
        <w:trPr>
          <w:trHeight w:val="274"/>
        </w:trPr>
        <w:tc>
          <w:tcPr>
            <w:tcW w:w="1300" w:type="dxa"/>
            <w:vAlign w:val="center"/>
          </w:tcPr>
          <w:p w14:paraId="4688092B" w14:textId="77777777" w:rsidR="00990F75" w:rsidRDefault="00CC3C69">
            <w:pPr>
              <w:jc w:val="center"/>
              <w:rPr>
                <w:rFonts w:ascii="宋体" w:hAnsi="宋体"/>
                <w:kern w:val="0"/>
                <w:szCs w:val="20"/>
              </w:rPr>
            </w:pPr>
            <w:r>
              <w:rPr>
                <w:rFonts w:ascii="宋体" w:hAnsi="宋体"/>
                <w:kern w:val="0"/>
                <w:szCs w:val="20"/>
              </w:rPr>
              <w:t>4.3.2.4</w:t>
            </w:r>
          </w:p>
        </w:tc>
        <w:tc>
          <w:tcPr>
            <w:tcW w:w="4111" w:type="dxa"/>
            <w:vAlign w:val="center"/>
          </w:tcPr>
          <w:p w14:paraId="6BD4988D" w14:textId="77777777" w:rsidR="00990F75" w:rsidRDefault="00CC3C69">
            <w:pPr>
              <w:widowControl/>
              <w:outlineLvl w:val="1"/>
              <w:rPr>
                <w:rFonts w:ascii="宋体" w:hAnsi="宋体"/>
                <w:kern w:val="0"/>
                <w:szCs w:val="20"/>
              </w:rPr>
            </w:pPr>
            <w:r>
              <w:rPr>
                <w:rFonts w:ascii="宋体" w:hAnsi="宋体" w:hint="eastAsia"/>
                <w:kern w:val="0"/>
                <w:szCs w:val="20"/>
              </w:rPr>
              <w:t>在发生传染病疫情等特殊时期，应增加配送箱（包）的清洗消毒频次。</w:t>
            </w:r>
          </w:p>
        </w:tc>
        <w:tc>
          <w:tcPr>
            <w:tcW w:w="2835" w:type="dxa"/>
            <w:vAlign w:val="center"/>
          </w:tcPr>
          <w:p w14:paraId="55ED4292" w14:textId="77777777" w:rsidR="00990F75" w:rsidRDefault="00CC3C69">
            <w:pPr>
              <w:jc w:val="left"/>
              <w:rPr>
                <w:rFonts w:ascii="宋体" w:hAnsi="宋体"/>
                <w:kern w:val="0"/>
                <w:szCs w:val="20"/>
              </w:rPr>
            </w:pPr>
            <w:r>
              <w:rPr>
                <w:rFonts w:ascii="宋体" w:hAnsi="宋体" w:hint="eastAsia"/>
                <w:kern w:val="0"/>
                <w:szCs w:val="20"/>
              </w:rPr>
              <w:t>传染病疫情期间，多地政府提倡增加箱包清洁消毒频次，如：安顺市人民政府发布《快递物流（外卖配送）预防新冠肺炎疫情消毒指南》、南昌高新区新冠肺炎疫情防控应急指挥部《关于进一步加强外卖配送和快递行业疫情防控工作的通告》</w:t>
            </w:r>
          </w:p>
        </w:tc>
      </w:tr>
      <w:tr w:rsidR="00990F75" w14:paraId="7848A30E" w14:textId="77777777">
        <w:trPr>
          <w:trHeight w:val="1319"/>
        </w:trPr>
        <w:tc>
          <w:tcPr>
            <w:tcW w:w="1300" w:type="dxa"/>
            <w:vAlign w:val="center"/>
          </w:tcPr>
          <w:p w14:paraId="7FA9D38B" w14:textId="77777777" w:rsidR="00990F75" w:rsidRDefault="00CC3C69">
            <w:pPr>
              <w:jc w:val="center"/>
              <w:rPr>
                <w:rFonts w:ascii="宋体" w:hAnsi="宋体"/>
                <w:kern w:val="0"/>
                <w:szCs w:val="20"/>
              </w:rPr>
            </w:pPr>
            <w:r>
              <w:rPr>
                <w:rFonts w:ascii="宋体" w:hAnsi="宋体" w:hint="eastAsia"/>
                <w:kern w:val="0"/>
                <w:szCs w:val="20"/>
              </w:rPr>
              <w:t>4</w:t>
            </w:r>
            <w:r>
              <w:rPr>
                <w:rFonts w:ascii="宋体" w:hAnsi="宋体"/>
                <w:kern w:val="0"/>
                <w:szCs w:val="20"/>
              </w:rPr>
              <w:t>.3.2.5</w:t>
            </w:r>
          </w:p>
        </w:tc>
        <w:tc>
          <w:tcPr>
            <w:tcW w:w="4111" w:type="dxa"/>
            <w:vAlign w:val="center"/>
          </w:tcPr>
          <w:p w14:paraId="312568AB" w14:textId="77777777" w:rsidR="00990F75" w:rsidRDefault="00CC3C69">
            <w:pPr>
              <w:widowControl/>
              <w:outlineLvl w:val="1"/>
              <w:rPr>
                <w:rFonts w:ascii="宋体" w:hAnsi="宋体"/>
                <w:kern w:val="0"/>
                <w:szCs w:val="20"/>
              </w:rPr>
            </w:pPr>
            <w:r>
              <w:rPr>
                <w:rFonts w:ascii="黑体" w:hAnsi="黑体" w:hint="eastAsia"/>
                <w:color w:val="000000" w:themeColor="text1"/>
                <w:kern w:val="0"/>
              </w:rPr>
              <w:t>不应在内存放水杯、衣物等个人物品。</w:t>
            </w:r>
          </w:p>
        </w:tc>
        <w:tc>
          <w:tcPr>
            <w:tcW w:w="2835" w:type="dxa"/>
            <w:vAlign w:val="center"/>
          </w:tcPr>
          <w:p w14:paraId="032D34A0" w14:textId="77777777" w:rsidR="00990F75" w:rsidRDefault="00CC3C69">
            <w:pPr>
              <w:jc w:val="left"/>
              <w:rPr>
                <w:rFonts w:ascii="宋体" w:hAnsi="宋体"/>
                <w:kern w:val="0"/>
                <w:szCs w:val="20"/>
              </w:rPr>
            </w:pPr>
            <w:r>
              <w:rPr>
                <w:rFonts w:ascii="宋体" w:hAnsi="宋体" w:hint="eastAsia"/>
                <w:kern w:val="0"/>
                <w:szCs w:val="20"/>
              </w:rPr>
              <w:t>媒体暗访报道或物流运营自查时，会发现配送人员将个人物品存放在配送箱包里，不符合食品安全宗旨，需要作出规定。</w:t>
            </w:r>
          </w:p>
        </w:tc>
      </w:tr>
      <w:tr w:rsidR="00990F75" w14:paraId="3D3D24D6" w14:textId="77777777">
        <w:trPr>
          <w:trHeight w:val="605"/>
        </w:trPr>
        <w:tc>
          <w:tcPr>
            <w:tcW w:w="1300" w:type="dxa"/>
            <w:vAlign w:val="center"/>
          </w:tcPr>
          <w:p w14:paraId="15A4547D" w14:textId="77777777" w:rsidR="00990F75" w:rsidRDefault="00CC3C69">
            <w:pPr>
              <w:jc w:val="center"/>
              <w:rPr>
                <w:rFonts w:ascii="宋体" w:hAnsi="宋体"/>
                <w:kern w:val="0"/>
                <w:szCs w:val="20"/>
              </w:rPr>
            </w:pPr>
            <w:r>
              <w:rPr>
                <w:rFonts w:ascii="宋体" w:hAnsi="宋体"/>
                <w:kern w:val="0"/>
                <w:szCs w:val="20"/>
              </w:rPr>
              <w:t>4.3.2.6</w:t>
            </w:r>
          </w:p>
        </w:tc>
        <w:tc>
          <w:tcPr>
            <w:tcW w:w="4111" w:type="dxa"/>
            <w:vAlign w:val="center"/>
          </w:tcPr>
          <w:p w14:paraId="5C4A0850" w14:textId="77777777" w:rsidR="00990F75" w:rsidRDefault="00CC3C69">
            <w:pPr>
              <w:rPr>
                <w:rFonts w:ascii="黑体" w:hAnsi="黑体"/>
                <w:color w:val="000000" w:themeColor="text1"/>
                <w:kern w:val="0"/>
              </w:rPr>
            </w:pPr>
            <w:r>
              <w:rPr>
                <w:rFonts w:ascii="黑体" w:hAnsi="黑体" w:hint="eastAsia"/>
                <w:color w:val="000000" w:themeColor="text1"/>
                <w:kern w:val="0"/>
              </w:rPr>
              <w:t>宜建立配送箱（包）统一的可追溯编码规则。</w:t>
            </w:r>
          </w:p>
        </w:tc>
        <w:tc>
          <w:tcPr>
            <w:tcW w:w="2835" w:type="dxa"/>
            <w:vAlign w:val="center"/>
          </w:tcPr>
          <w:p w14:paraId="1F2DDB27" w14:textId="77777777" w:rsidR="00990F75" w:rsidRDefault="00CC3C69">
            <w:pPr>
              <w:jc w:val="left"/>
              <w:rPr>
                <w:rFonts w:ascii="宋体" w:hAnsi="宋体"/>
                <w:kern w:val="0"/>
                <w:szCs w:val="20"/>
              </w:rPr>
            </w:pPr>
            <w:r>
              <w:rPr>
                <w:rFonts w:ascii="宋体" w:hAnsi="宋体" w:hint="eastAsia"/>
                <w:kern w:val="0"/>
                <w:szCs w:val="20"/>
              </w:rPr>
              <w:t>依据T/CCPITCSC 007标准要求</w:t>
            </w:r>
          </w:p>
        </w:tc>
      </w:tr>
      <w:tr w:rsidR="00990F75" w14:paraId="067C1792" w14:textId="77777777">
        <w:trPr>
          <w:trHeight w:val="1123"/>
        </w:trPr>
        <w:tc>
          <w:tcPr>
            <w:tcW w:w="1300" w:type="dxa"/>
            <w:vAlign w:val="center"/>
          </w:tcPr>
          <w:p w14:paraId="6DBAEC06"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4.3.</w:t>
            </w:r>
            <w:r>
              <w:rPr>
                <w:rFonts w:asciiTheme="minorEastAsia" w:eastAsiaTheme="minorEastAsia" w:hAnsiTheme="minorEastAsia"/>
                <w:szCs w:val="21"/>
              </w:rPr>
              <w:t>4</w:t>
            </w:r>
            <w:r>
              <w:rPr>
                <w:rFonts w:asciiTheme="minorEastAsia" w:eastAsiaTheme="minorEastAsia" w:hAnsiTheme="minorEastAsia" w:hint="eastAsia"/>
                <w:szCs w:val="21"/>
              </w:rPr>
              <w:t xml:space="preserve"> 智能取餐柜</w:t>
            </w:r>
          </w:p>
          <w:p w14:paraId="36FD8A8E"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t>4.4.4.1</w:t>
            </w:r>
          </w:p>
        </w:tc>
        <w:tc>
          <w:tcPr>
            <w:tcW w:w="4111" w:type="dxa"/>
            <w:vAlign w:val="center"/>
          </w:tcPr>
          <w:p w14:paraId="37B9447A" w14:textId="77777777" w:rsidR="00990F75" w:rsidRDefault="00CC3C69">
            <w:pPr>
              <w:pStyle w:val="affb"/>
              <w:spacing w:line="240" w:lineRule="auto"/>
              <w:ind w:firstLineChars="0" w:firstLine="0"/>
              <w:rPr>
                <w:rFonts w:ascii="黑体" w:eastAsia="宋体" w:hAnsi="黑体" w:cs="Times New Roman"/>
                <w:color w:val="000000" w:themeColor="text1"/>
                <w:sz w:val="21"/>
                <w:szCs w:val="21"/>
              </w:rPr>
            </w:pPr>
            <w:r>
              <w:rPr>
                <w:rFonts w:ascii="黑体" w:eastAsia="宋体" w:hAnsi="黑体" w:cs="Times New Roman" w:hint="eastAsia"/>
                <w:color w:val="000000" w:themeColor="text1"/>
                <w:sz w:val="21"/>
                <w:szCs w:val="21"/>
              </w:rPr>
              <w:t>应将智能取餐柜设置在远离对食品有污染风险以及有害废弃物、粉尘、有害气体、放射性物质和其他扩散性污染源不能有效清除的地点。</w:t>
            </w:r>
          </w:p>
        </w:tc>
        <w:tc>
          <w:tcPr>
            <w:tcW w:w="2835" w:type="dxa"/>
            <w:vAlign w:val="center"/>
          </w:tcPr>
          <w:p w14:paraId="5984BC75" w14:textId="77777777" w:rsidR="00990F75" w:rsidRDefault="00CC3C69">
            <w:pPr>
              <w:jc w:val="left"/>
              <w:rPr>
                <w:rFonts w:ascii="宋体" w:hAnsi="宋体"/>
              </w:rPr>
            </w:pPr>
            <w:r>
              <w:rPr>
                <w:rFonts w:ascii="宋体" w:hAnsi="宋体" w:hint="eastAsia"/>
              </w:rPr>
              <w:t>依据GB</w:t>
            </w:r>
            <w:r>
              <w:rPr>
                <w:rFonts w:ascii="宋体" w:hAnsi="宋体"/>
              </w:rPr>
              <w:t xml:space="preserve"> 31654</w:t>
            </w:r>
            <w:r>
              <w:rPr>
                <w:rFonts w:ascii="宋体" w:hAnsi="宋体" w:hint="eastAsia"/>
              </w:rPr>
              <w:t>-</w:t>
            </w:r>
            <w:r>
              <w:rPr>
                <w:rFonts w:ascii="宋体" w:hAnsi="宋体"/>
              </w:rPr>
              <w:t>2021</w:t>
            </w:r>
            <w:r>
              <w:rPr>
                <w:rFonts w:ascii="宋体" w:hAnsi="宋体" w:hint="eastAsia"/>
              </w:rPr>
              <w:t>标准3</w:t>
            </w:r>
            <w:r>
              <w:rPr>
                <w:rFonts w:ascii="宋体" w:hAnsi="宋体"/>
              </w:rPr>
              <w:t>.1</w:t>
            </w:r>
            <w:r>
              <w:rPr>
                <w:rFonts w:ascii="宋体" w:hAnsi="宋体" w:hint="eastAsia"/>
              </w:rPr>
              <w:t>.</w:t>
            </w:r>
            <w:r>
              <w:rPr>
                <w:rFonts w:ascii="宋体" w:hAnsi="宋体"/>
              </w:rPr>
              <w:t>2</w:t>
            </w:r>
            <w:r>
              <w:rPr>
                <w:rFonts w:ascii="宋体" w:hAnsi="宋体" w:hint="eastAsia"/>
              </w:rPr>
              <w:t>明确：餐饮服务产所不应选择对食品有污染风险，以及有害废弃物、粉尘、有害气体、放射性物质和其他扩散性污染不能有效清除的地方。</w:t>
            </w:r>
          </w:p>
          <w:p w14:paraId="543EC0ED"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本标准中以其作为智能取餐柜的设置地点。</w:t>
            </w:r>
          </w:p>
        </w:tc>
      </w:tr>
      <w:tr w:rsidR="00990F75" w14:paraId="436E9504" w14:textId="77777777">
        <w:trPr>
          <w:trHeight w:val="724"/>
        </w:trPr>
        <w:tc>
          <w:tcPr>
            <w:tcW w:w="1300" w:type="dxa"/>
            <w:vAlign w:val="center"/>
          </w:tcPr>
          <w:p w14:paraId="61A0FCDA" w14:textId="6D0D4BF6"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t>4.3.</w:t>
            </w:r>
            <w:r w:rsidR="002F7219">
              <w:rPr>
                <w:rFonts w:asciiTheme="minorEastAsia" w:eastAsiaTheme="minorEastAsia" w:hAnsiTheme="minorEastAsia"/>
                <w:szCs w:val="21"/>
              </w:rPr>
              <w:t>4</w:t>
            </w:r>
            <w:r>
              <w:rPr>
                <w:rFonts w:asciiTheme="minorEastAsia" w:eastAsiaTheme="minorEastAsia" w:hAnsiTheme="minorEastAsia"/>
                <w:szCs w:val="21"/>
              </w:rPr>
              <w:t>.2</w:t>
            </w:r>
          </w:p>
        </w:tc>
        <w:tc>
          <w:tcPr>
            <w:tcW w:w="4111" w:type="dxa"/>
            <w:vAlign w:val="center"/>
          </w:tcPr>
          <w:p w14:paraId="7811159A" w14:textId="77777777" w:rsidR="00990F75" w:rsidRDefault="00CC3C69">
            <w:pPr>
              <w:widowControl/>
              <w:outlineLvl w:val="0"/>
              <w:rPr>
                <w:rFonts w:ascii="黑体" w:eastAsia="黑体"/>
                <w:kern w:val="0"/>
                <w:szCs w:val="20"/>
              </w:rPr>
            </w:pPr>
            <w:r>
              <w:rPr>
                <w:rFonts w:ascii="黑体" w:hAnsi="黑体" w:hint="eastAsia"/>
                <w:color w:val="000000" w:themeColor="text1"/>
                <w:szCs w:val="21"/>
              </w:rPr>
              <w:t>应具备联网、通讯、照明、消毒、监控、信息记录、置物感应、应急解锁、多外卖平台兼容使用等功能。</w:t>
            </w:r>
          </w:p>
        </w:tc>
        <w:tc>
          <w:tcPr>
            <w:tcW w:w="2835" w:type="dxa"/>
            <w:vAlign w:val="center"/>
          </w:tcPr>
          <w:p w14:paraId="4276B00D"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依据</w:t>
            </w:r>
            <w:bookmarkStart w:id="12" w:name="_Hlk105085776"/>
            <w:bookmarkStart w:id="13" w:name="_Hlk105493728"/>
            <w:r>
              <w:rPr>
                <w:rFonts w:asciiTheme="minorEastAsia" w:eastAsiaTheme="minorEastAsia" w:hAnsiTheme="minorEastAsia" w:hint="eastAsia"/>
                <w:szCs w:val="21"/>
              </w:rPr>
              <w:t>T/CCA</w:t>
            </w:r>
            <w:r>
              <w:rPr>
                <w:rFonts w:asciiTheme="minorEastAsia" w:eastAsiaTheme="minorEastAsia" w:hAnsiTheme="minorEastAsia"/>
                <w:szCs w:val="21"/>
              </w:rPr>
              <w:t xml:space="preserve"> 021</w:t>
            </w:r>
            <w:bookmarkEnd w:id="12"/>
            <w:bookmarkEnd w:id="13"/>
            <w:r>
              <w:rPr>
                <w:rFonts w:asciiTheme="minorEastAsia" w:eastAsiaTheme="minorEastAsia" w:hAnsiTheme="minorEastAsia" w:hint="eastAsia"/>
                <w:szCs w:val="21"/>
              </w:rPr>
              <w:t>标准要求</w:t>
            </w:r>
          </w:p>
        </w:tc>
      </w:tr>
      <w:tr w:rsidR="00990F75" w14:paraId="183AD15D" w14:textId="77777777">
        <w:trPr>
          <w:trHeight w:val="786"/>
        </w:trPr>
        <w:tc>
          <w:tcPr>
            <w:tcW w:w="1300" w:type="dxa"/>
            <w:vAlign w:val="center"/>
          </w:tcPr>
          <w:p w14:paraId="04579173" w14:textId="487C67A5"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t>4.3.</w:t>
            </w:r>
            <w:r w:rsidR="002F7219">
              <w:rPr>
                <w:rFonts w:asciiTheme="minorEastAsia" w:eastAsiaTheme="minorEastAsia" w:hAnsiTheme="minorEastAsia"/>
                <w:szCs w:val="21"/>
              </w:rPr>
              <w:t>4</w:t>
            </w:r>
            <w:r>
              <w:rPr>
                <w:rFonts w:asciiTheme="minorEastAsia" w:eastAsiaTheme="minorEastAsia" w:hAnsiTheme="minorEastAsia"/>
                <w:szCs w:val="21"/>
              </w:rPr>
              <w:t>.3</w:t>
            </w:r>
          </w:p>
        </w:tc>
        <w:tc>
          <w:tcPr>
            <w:tcW w:w="4111" w:type="dxa"/>
            <w:vAlign w:val="center"/>
          </w:tcPr>
          <w:p w14:paraId="2E7397D5" w14:textId="77777777" w:rsidR="00990F75" w:rsidRDefault="00CC3C69">
            <w:pPr>
              <w:tabs>
                <w:tab w:val="left" w:pos="500"/>
              </w:tabs>
              <w:rPr>
                <w:rFonts w:ascii="黑体" w:eastAsia="黑体" w:hAnsi="黑体" w:cs="黑体"/>
                <w:szCs w:val="21"/>
              </w:rPr>
            </w:pPr>
            <w:r>
              <w:rPr>
                <w:rFonts w:ascii="宋体" w:hAnsi="宋体" w:hint="eastAsia"/>
              </w:rPr>
              <w:t>物业管理人员或终端运营人员应定期对智能取餐柜的外部和格口内壁进行清洁消毒操作和卫生状况检查。</w:t>
            </w:r>
          </w:p>
        </w:tc>
        <w:tc>
          <w:tcPr>
            <w:tcW w:w="2835" w:type="dxa"/>
            <w:vAlign w:val="center"/>
          </w:tcPr>
          <w:p w14:paraId="2394A2EB"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依据T/CCA 021标准要求</w:t>
            </w:r>
          </w:p>
        </w:tc>
      </w:tr>
      <w:tr w:rsidR="00990F75" w14:paraId="400ED17B" w14:textId="77777777">
        <w:trPr>
          <w:trHeight w:val="786"/>
        </w:trPr>
        <w:tc>
          <w:tcPr>
            <w:tcW w:w="1300" w:type="dxa"/>
            <w:vAlign w:val="center"/>
          </w:tcPr>
          <w:p w14:paraId="237E94E9" w14:textId="2812DC8B"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t>4.3.</w:t>
            </w:r>
            <w:r w:rsidR="002F7219">
              <w:rPr>
                <w:rFonts w:asciiTheme="minorEastAsia" w:eastAsiaTheme="minorEastAsia" w:hAnsiTheme="minorEastAsia"/>
                <w:szCs w:val="21"/>
              </w:rPr>
              <w:t>4</w:t>
            </w:r>
            <w:r>
              <w:rPr>
                <w:rFonts w:asciiTheme="minorEastAsia" w:eastAsiaTheme="minorEastAsia" w:hAnsiTheme="minorEastAsia"/>
                <w:szCs w:val="21"/>
              </w:rPr>
              <w:t>.4</w:t>
            </w:r>
          </w:p>
        </w:tc>
        <w:tc>
          <w:tcPr>
            <w:tcW w:w="4111" w:type="dxa"/>
            <w:vAlign w:val="center"/>
          </w:tcPr>
          <w:p w14:paraId="4A2363FE" w14:textId="77777777" w:rsidR="00990F75" w:rsidRDefault="00CC3C69">
            <w:pPr>
              <w:rPr>
                <w:rFonts w:ascii="宋体" w:hAnsi="宋体" w:cs="宋体"/>
                <w:szCs w:val="21"/>
              </w:rPr>
            </w:pPr>
            <w:bookmarkStart w:id="14" w:name="page10"/>
            <w:bookmarkEnd w:id="14"/>
            <w:r>
              <w:rPr>
                <w:rFonts w:ascii="宋体" w:hAnsi="宋体" w:cs="宋体" w:hint="eastAsia"/>
                <w:szCs w:val="21"/>
              </w:rPr>
              <w:t>传染病疫情特殊时期，应适度增加智能取餐柜的清洁消毒频次。</w:t>
            </w:r>
          </w:p>
        </w:tc>
        <w:tc>
          <w:tcPr>
            <w:tcW w:w="2835" w:type="dxa"/>
            <w:vAlign w:val="center"/>
          </w:tcPr>
          <w:p w14:paraId="4ABFEDB3"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传染病疫情期间，多地政府提倡增加箱包清洁消毒频次，智能取餐柜作为暂时存</w:t>
            </w:r>
            <w:r>
              <w:rPr>
                <w:rFonts w:asciiTheme="minorEastAsia" w:eastAsiaTheme="minorEastAsia" w:hAnsiTheme="minorEastAsia" w:hint="eastAsia"/>
                <w:szCs w:val="21"/>
              </w:rPr>
              <w:lastRenderedPageBreak/>
              <w:t>取食品的设施，也应适度增加清洗消毒频次</w:t>
            </w:r>
          </w:p>
        </w:tc>
      </w:tr>
      <w:tr w:rsidR="00990F75" w14:paraId="45EF8FC3" w14:textId="77777777">
        <w:trPr>
          <w:trHeight w:val="786"/>
        </w:trPr>
        <w:tc>
          <w:tcPr>
            <w:tcW w:w="1300" w:type="dxa"/>
            <w:vAlign w:val="center"/>
          </w:tcPr>
          <w:p w14:paraId="3526AE07" w14:textId="7AD26487"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lastRenderedPageBreak/>
              <w:t>4.3.</w:t>
            </w:r>
            <w:r w:rsidR="002F7219">
              <w:rPr>
                <w:rFonts w:asciiTheme="minorEastAsia" w:eastAsiaTheme="minorEastAsia" w:hAnsiTheme="minorEastAsia"/>
                <w:szCs w:val="21"/>
              </w:rPr>
              <w:t>4</w:t>
            </w:r>
            <w:r>
              <w:rPr>
                <w:rFonts w:asciiTheme="minorEastAsia" w:eastAsiaTheme="minorEastAsia" w:hAnsiTheme="minorEastAsia"/>
                <w:szCs w:val="21"/>
              </w:rPr>
              <w:t>.</w:t>
            </w:r>
            <w:r w:rsidR="002F7219">
              <w:rPr>
                <w:rFonts w:asciiTheme="minorEastAsia" w:eastAsiaTheme="minorEastAsia" w:hAnsiTheme="minorEastAsia"/>
                <w:szCs w:val="21"/>
              </w:rPr>
              <w:t>5</w:t>
            </w:r>
          </w:p>
        </w:tc>
        <w:tc>
          <w:tcPr>
            <w:tcW w:w="4111" w:type="dxa"/>
            <w:vAlign w:val="center"/>
          </w:tcPr>
          <w:p w14:paraId="27EF12DE" w14:textId="77777777" w:rsidR="00990F75" w:rsidRDefault="00CC3C69">
            <w:pPr>
              <w:rPr>
                <w:rFonts w:ascii="宋体" w:hAnsi="宋体" w:cs="宋体"/>
                <w:szCs w:val="21"/>
              </w:rPr>
            </w:pPr>
            <w:r>
              <w:rPr>
                <w:rFonts w:ascii="宋体" w:hAnsi="宋体" w:cs="宋体" w:hint="eastAsia"/>
                <w:szCs w:val="21"/>
              </w:rPr>
              <w:t>对于滞留食品的清理，智能取餐柜上宜标示“定期清除”等相关字样。</w:t>
            </w:r>
          </w:p>
          <w:p w14:paraId="19B39DB3" w14:textId="77777777" w:rsidR="00990F75" w:rsidRDefault="00CC3C69">
            <w:pPr>
              <w:rPr>
                <w:rFonts w:ascii="宋体" w:hAnsi="宋体" w:cs="宋体"/>
                <w:szCs w:val="21"/>
              </w:rPr>
            </w:pPr>
            <w:r>
              <w:rPr>
                <w:rFonts w:ascii="宋体" w:hAnsi="宋体" w:cs="宋体" w:hint="eastAsia"/>
                <w:szCs w:val="21"/>
              </w:rPr>
              <w:t>注：滞留食品是指用户超过12小时未取的储存在智能取餐柜中的外卖餐饮等食品。</w:t>
            </w:r>
          </w:p>
        </w:tc>
        <w:tc>
          <w:tcPr>
            <w:tcW w:w="2835" w:type="dxa"/>
            <w:vAlign w:val="center"/>
          </w:tcPr>
          <w:p w14:paraId="1AB5A7B5"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根据运营调研情况编写，运营企业调研情况详见表2</w:t>
            </w:r>
          </w:p>
        </w:tc>
      </w:tr>
      <w:tr w:rsidR="00B40832" w14:paraId="7996E82D" w14:textId="77777777">
        <w:trPr>
          <w:trHeight w:val="786"/>
        </w:trPr>
        <w:tc>
          <w:tcPr>
            <w:tcW w:w="1300" w:type="dxa"/>
            <w:vAlign w:val="center"/>
          </w:tcPr>
          <w:p w14:paraId="672A58D0" w14:textId="77777777" w:rsidR="00B40832" w:rsidRPr="004B27F7" w:rsidRDefault="00B40832" w:rsidP="006A50B1">
            <w:pPr>
              <w:jc w:val="center"/>
              <w:rPr>
                <w:rFonts w:ascii="黑体" w:hAnsi="黑体"/>
                <w:color w:val="000000" w:themeColor="text1"/>
                <w:kern w:val="0"/>
                <w:szCs w:val="21"/>
              </w:rPr>
            </w:pPr>
            <w:r w:rsidRPr="004B27F7">
              <w:rPr>
                <w:rFonts w:ascii="黑体" w:hAnsi="黑体"/>
                <w:color w:val="000000" w:themeColor="text1"/>
                <w:kern w:val="0"/>
                <w:szCs w:val="21"/>
              </w:rPr>
              <w:t xml:space="preserve">4.4  </w:t>
            </w:r>
            <w:r w:rsidRPr="004B27F7">
              <w:rPr>
                <w:rFonts w:ascii="黑体" w:hAnsi="黑体" w:hint="eastAsia"/>
                <w:color w:val="000000" w:themeColor="text1"/>
                <w:kern w:val="0"/>
                <w:szCs w:val="21"/>
              </w:rPr>
              <w:t>网络平台订单系统</w:t>
            </w:r>
          </w:p>
          <w:p w14:paraId="755D3F72" w14:textId="6CB49CD8" w:rsidR="00B40832" w:rsidRPr="00B40832" w:rsidRDefault="00B40832" w:rsidP="006A50B1">
            <w:pPr>
              <w:jc w:val="center"/>
              <w:rPr>
                <w:rFonts w:ascii="黑体" w:hAnsi="黑体"/>
                <w:color w:val="000000" w:themeColor="text1"/>
                <w:kern w:val="0"/>
                <w:szCs w:val="21"/>
              </w:rPr>
            </w:pPr>
            <w:r w:rsidRPr="004B27F7">
              <w:rPr>
                <w:rFonts w:ascii="黑体" w:hAnsi="黑体" w:hint="eastAsia"/>
                <w:color w:val="000000" w:themeColor="text1"/>
                <w:kern w:val="0"/>
                <w:szCs w:val="21"/>
              </w:rPr>
              <w:t>4</w:t>
            </w:r>
            <w:r w:rsidRPr="004B27F7">
              <w:rPr>
                <w:rFonts w:ascii="黑体" w:hAnsi="黑体"/>
                <w:color w:val="000000" w:themeColor="text1"/>
                <w:kern w:val="0"/>
                <w:szCs w:val="21"/>
              </w:rPr>
              <w:t>.4.1</w:t>
            </w:r>
          </w:p>
        </w:tc>
        <w:tc>
          <w:tcPr>
            <w:tcW w:w="4111" w:type="dxa"/>
            <w:vAlign w:val="center"/>
          </w:tcPr>
          <w:p w14:paraId="1557DDB8" w14:textId="19862C43" w:rsidR="00B40832" w:rsidRPr="00B40832" w:rsidRDefault="00B40832" w:rsidP="00B40832">
            <w:pPr>
              <w:pStyle w:val="affb"/>
              <w:spacing w:line="360" w:lineRule="auto"/>
              <w:ind w:firstLineChars="0" w:firstLine="0"/>
              <w:rPr>
                <w:rFonts w:ascii="黑体" w:eastAsia="宋体" w:hAnsi="黑体" w:cs="Times New Roman" w:hint="eastAsia"/>
                <w:color w:val="000000" w:themeColor="text1"/>
                <w:sz w:val="21"/>
                <w:szCs w:val="21"/>
              </w:rPr>
            </w:pPr>
            <w:r>
              <w:rPr>
                <w:rFonts w:ascii="黑体" w:eastAsia="宋体" w:hAnsi="黑体" w:cs="Times New Roman" w:hint="eastAsia"/>
                <w:color w:val="000000" w:themeColor="text1"/>
                <w:sz w:val="21"/>
                <w:szCs w:val="21"/>
              </w:rPr>
              <w:t>配送服务商应通过网络平台订单系统按时处理服务用户发布的配送信息。</w:t>
            </w:r>
          </w:p>
        </w:tc>
        <w:tc>
          <w:tcPr>
            <w:tcW w:w="2835" w:type="dxa"/>
            <w:vMerge w:val="restart"/>
            <w:vAlign w:val="center"/>
          </w:tcPr>
          <w:p w14:paraId="7B1E3268" w14:textId="77777777" w:rsidR="00B40832" w:rsidRDefault="00816A63">
            <w:pPr>
              <w:jc w:val="left"/>
              <w:rPr>
                <w:rFonts w:asciiTheme="minorEastAsia" w:eastAsiaTheme="minorEastAsia" w:hAnsiTheme="minorEastAsia"/>
                <w:szCs w:val="21"/>
              </w:rPr>
            </w:pPr>
            <w:r>
              <w:rPr>
                <w:rFonts w:asciiTheme="minorEastAsia" w:eastAsiaTheme="minorEastAsia" w:hAnsiTheme="minorEastAsia" w:hint="eastAsia"/>
                <w:szCs w:val="21"/>
              </w:rPr>
              <w:t>根据运营调研情况</w:t>
            </w:r>
            <w:r>
              <w:rPr>
                <w:rFonts w:asciiTheme="minorEastAsia" w:eastAsiaTheme="minorEastAsia" w:hAnsiTheme="minorEastAsia" w:hint="eastAsia"/>
                <w:szCs w:val="21"/>
              </w:rPr>
              <w:t>编写</w:t>
            </w:r>
            <w:r>
              <w:rPr>
                <w:rFonts w:asciiTheme="minorEastAsia" w:eastAsiaTheme="minorEastAsia" w:hAnsiTheme="minorEastAsia" w:hint="eastAsia"/>
                <w:szCs w:val="21"/>
              </w:rPr>
              <w:t>，</w:t>
            </w:r>
            <w:r>
              <w:rPr>
                <w:rFonts w:asciiTheme="minorEastAsia" w:eastAsiaTheme="minorEastAsia" w:hAnsiTheme="minorEastAsia" w:hint="eastAsia"/>
                <w:szCs w:val="21"/>
              </w:rPr>
              <w:t>运营企业调研情况详见表2</w:t>
            </w:r>
          </w:p>
          <w:p w14:paraId="66E1A57F" w14:textId="08C96C88" w:rsidR="004B27F7" w:rsidRDefault="004B27F7">
            <w:pPr>
              <w:jc w:val="left"/>
              <w:rPr>
                <w:rFonts w:asciiTheme="minorEastAsia" w:eastAsiaTheme="minorEastAsia" w:hAnsiTheme="minorEastAsia" w:hint="eastAsia"/>
                <w:szCs w:val="21"/>
              </w:rPr>
            </w:pPr>
            <w:r>
              <w:rPr>
                <w:rFonts w:asciiTheme="minorEastAsia" w:eastAsiaTheme="minorEastAsia" w:hAnsiTheme="minorEastAsia" w:hint="eastAsia"/>
                <w:szCs w:val="21"/>
              </w:rPr>
              <w:t>明确配送服务商在执行订单执行层面的基本要求。</w:t>
            </w:r>
          </w:p>
        </w:tc>
      </w:tr>
      <w:tr w:rsidR="00B40832" w14:paraId="695CAE20" w14:textId="77777777">
        <w:trPr>
          <w:trHeight w:val="786"/>
        </w:trPr>
        <w:tc>
          <w:tcPr>
            <w:tcW w:w="1300" w:type="dxa"/>
            <w:vAlign w:val="center"/>
          </w:tcPr>
          <w:p w14:paraId="25C54124" w14:textId="0BD83975" w:rsidR="00B40832" w:rsidRPr="006A50B1" w:rsidRDefault="00B40832" w:rsidP="006A50B1">
            <w:pPr>
              <w:jc w:val="center"/>
              <w:rPr>
                <w:rFonts w:asciiTheme="minorEastAsia" w:eastAsiaTheme="minorEastAsia" w:hAnsiTheme="minorEastAsia"/>
                <w:szCs w:val="21"/>
              </w:rPr>
            </w:pPr>
            <w:r w:rsidRPr="006A50B1">
              <w:rPr>
                <w:rFonts w:asciiTheme="minorEastAsia" w:eastAsiaTheme="minorEastAsia" w:hAnsiTheme="minorEastAsia" w:hint="eastAsia"/>
                <w:szCs w:val="21"/>
              </w:rPr>
              <w:t>4.</w:t>
            </w:r>
            <w:r w:rsidRPr="006A50B1">
              <w:rPr>
                <w:rFonts w:asciiTheme="minorEastAsia" w:eastAsiaTheme="minorEastAsia" w:hAnsiTheme="minorEastAsia"/>
                <w:szCs w:val="21"/>
              </w:rPr>
              <w:t>4</w:t>
            </w:r>
            <w:r w:rsidRPr="006A50B1">
              <w:rPr>
                <w:rFonts w:asciiTheme="minorEastAsia" w:eastAsiaTheme="minorEastAsia" w:hAnsiTheme="minorEastAsia" w:hint="eastAsia"/>
                <w:szCs w:val="21"/>
              </w:rPr>
              <w:t>.</w:t>
            </w:r>
            <w:r w:rsidRPr="006A50B1">
              <w:rPr>
                <w:rFonts w:asciiTheme="minorEastAsia" w:eastAsiaTheme="minorEastAsia" w:hAnsiTheme="minorEastAsia"/>
                <w:szCs w:val="21"/>
              </w:rPr>
              <w:t>2</w:t>
            </w:r>
          </w:p>
        </w:tc>
        <w:tc>
          <w:tcPr>
            <w:tcW w:w="4111" w:type="dxa"/>
            <w:vAlign w:val="center"/>
          </w:tcPr>
          <w:p w14:paraId="1B60CC56" w14:textId="4B5CCE45" w:rsidR="00B40832" w:rsidRPr="006A50B1" w:rsidRDefault="00B40832" w:rsidP="006A50B1">
            <w:pPr>
              <w:pStyle w:val="affb"/>
              <w:spacing w:line="360" w:lineRule="auto"/>
              <w:ind w:firstLineChars="0" w:firstLine="0"/>
              <w:rPr>
                <w:rFonts w:ascii="黑体" w:eastAsia="宋体" w:hAnsi="黑体" w:cs="Times New Roman" w:hint="eastAsia"/>
                <w:color w:val="000000" w:themeColor="text1"/>
                <w:sz w:val="21"/>
                <w:szCs w:val="21"/>
              </w:rPr>
            </w:pPr>
            <w:r>
              <w:rPr>
                <w:rFonts w:ascii="黑体" w:eastAsia="宋体" w:hAnsi="黑体" w:cs="Times New Roman" w:hint="eastAsia"/>
                <w:color w:val="000000" w:themeColor="text1"/>
                <w:sz w:val="21"/>
                <w:szCs w:val="21"/>
              </w:rPr>
              <w:t>在发生公共卫生事件时，配送服务商宜采用电子围栏、人脸识别等技术，实施对配送人员和高危区域商户的智能化在线监控，处理配送过程中发生的异常情况。</w:t>
            </w:r>
          </w:p>
        </w:tc>
        <w:tc>
          <w:tcPr>
            <w:tcW w:w="2835" w:type="dxa"/>
            <w:vMerge/>
            <w:vAlign w:val="center"/>
          </w:tcPr>
          <w:p w14:paraId="6B8BB2F1" w14:textId="77777777" w:rsidR="00B40832" w:rsidRDefault="00B40832">
            <w:pPr>
              <w:jc w:val="left"/>
              <w:rPr>
                <w:rFonts w:asciiTheme="minorEastAsia" w:eastAsiaTheme="minorEastAsia" w:hAnsiTheme="minorEastAsia" w:hint="eastAsia"/>
                <w:szCs w:val="21"/>
              </w:rPr>
            </w:pPr>
          </w:p>
        </w:tc>
      </w:tr>
      <w:tr w:rsidR="00B40832" w14:paraId="67BEBF0D" w14:textId="77777777">
        <w:trPr>
          <w:trHeight w:val="786"/>
        </w:trPr>
        <w:tc>
          <w:tcPr>
            <w:tcW w:w="1300" w:type="dxa"/>
            <w:vAlign w:val="center"/>
          </w:tcPr>
          <w:p w14:paraId="4E98CD89" w14:textId="031936F9" w:rsidR="00B40832" w:rsidRPr="006A50B1" w:rsidRDefault="00B40832" w:rsidP="006A50B1">
            <w:pPr>
              <w:jc w:val="center"/>
              <w:rPr>
                <w:rFonts w:asciiTheme="minorEastAsia" w:eastAsiaTheme="minorEastAsia" w:hAnsiTheme="minorEastAsia"/>
                <w:szCs w:val="21"/>
              </w:rPr>
            </w:pPr>
            <w:r w:rsidRPr="006A50B1">
              <w:rPr>
                <w:rFonts w:asciiTheme="minorEastAsia" w:eastAsiaTheme="minorEastAsia" w:hAnsiTheme="minorEastAsia" w:hint="eastAsia"/>
                <w:szCs w:val="21"/>
              </w:rPr>
              <w:t>4.</w:t>
            </w:r>
            <w:r w:rsidRPr="006A50B1">
              <w:rPr>
                <w:rFonts w:asciiTheme="minorEastAsia" w:eastAsiaTheme="minorEastAsia" w:hAnsiTheme="minorEastAsia"/>
                <w:szCs w:val="21"/>
              </w:rPr>
              <w:t>4</w:t>
            </w:r>
            <w:r w:rsidRPr="006A50B1">
              <w:rPr>
                <w:rFonts w:asciiTheme="minorEastAsia" w:eastAsiaTheme="minorEastAsia" w:hAnsiTheme="minorEastAsia" w:hint="eastAsia"/>
                <w:szCs w:val="21"/>
              </w:rPr>
              <w:t>.</w:t>
            </w:r>
            <w:r w:rsidRPr="006A50B1">
              <w:rPr>
                <w:rFonts w:asciiTheme="minorEastAsia" w:eastAsiaTheme="minorEastAsia" w:hAnsiTheme="minorEastAsia"/>
                <w:szCs w:val="21"/>
              </w:rPr>
              <w:t>3</w:t>
            </w:r>
          </w:p>
        </w:tc>
        <w:tc>
          <w:tcPr>
            <w:tcW w:w="4111" w:type="dxa"/>
            <w:vAlign w:val="center"/>
          </w:tcPr>
          <w:p w14:paraId="5711E9E5" w14:textId="4262154B" w:rsidR="00B40832" w:rsidRPr="006A50B1" w:rsidRDefault="00B40832" w:rsidP="006A50B1">
            <w:pPr>
              <w:pStyle w:val="affb"/>
              <w:spacing w:line="360" w:lineRule="auto"/>
              <w:ind w:firstLineChars="0" w:firstLine="0"/>
              <w:rPr>
                <w:rFonts w:ascii="黑体" w:eastAsia="宋体" w:hAnsi="黑体" w:cs="Times New Roman" w:hint="eastAsia"/>
                <w:color w:val="000000" w:themeColor="text1"/>
                <w:sz w:val="21"/>
                <w:szCs w:val="21"/>
              </w:rPr>
            </w:pPr>
            <w:r>
              <w:rPr>
                <w:rFonts w:ascii="黑体" w:eastAsia="宋体" w:hAnsi="黑体" w:cs="Times New Roman" w:hint="eastAsia"/>
                <w:color w:val="000000" w:themeColor="text1"/>
                <w:sz w:val="21"/>
                <w:szCs w:val="21"/>
              </w:rPr>
              <w:t>配送服务商应建立监测系统，在配送服务期间应要求配送人员打开手机定位系统，实现与配送人员互联，对配送人员运行轨迹、实时定位、配送时长等日常配送活动信息进行即时跟踪和管理，并监测线上提供服务的配送人员与线下实际提供服务的配送人员一致性。</w:t>
            </w:r>
          </w:p>
        </w:tc>
        <w:tc>
          <w:tcPr>
            <w:tcW w:w="2835" w:type="dxa"/>
            <w:vMerge/>
            <w:vAlign w:val="center"/>
          </w:tcPr>
          <w:p w14:paraId="6546C9F6" w14:textId="77777777" w:rsidR="00B40832" w:rsidRDefault="00B40832">
            <w:pPr>
              <w:jc w:val="left"/>
              <w:rPr>
                <w:rFonts w:asciiTheme="minorEastAsia" w:eastAsiaTheme="minorEastAsia" w:hAnsiTheme="minorEastAsia" w:hint="eastAsia"/>
                <w:szCs w:val="21"/>
              </w:rPr>
            </w:pPr>
          </w:p>
        </w:tc>
      </w:tr>
      <w:tr w:rsidR="00990F75" w14:paraId="3064F027" w14:textId="77777777">
        <w:trPr>
          <w:trHeight w:val="416"/>
        </w:trPr>
        <w:tc>
          <w:tcPr>
            <w:tcW w:w="1300" w:type="dxa"/>
            <w:vAlign w:val="center"/>
          </w:tcPr>
          <w:p w14:paraId="126B10D9"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5配送服务流程</w:t>
            </w:r>
          </w:p>
          <w:p w14:paraId="3072029D"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5.1 订单分配</w:t>
            </w:r>
          </w:p>
        </w:tc>
        <w:tc>
          <w:tcPr>
            <w:tcW w:w="4111" w:type="dxa"/>
            <w:vAlign w:val="center"/>
          </w:tcPr>
          <w:p w14:paraId="20DB1A34" w14:textId="77777777" w:rsidR="00990F75" w:rsidRDefault="00CC3C69">
            <w:pPr>
              <w:rPr>
                <w:rFonts w:ascii="宋体" w:hAnsi="宋体" w:cs="宋体"/>
                <w:szCs w:val="21"/>
              </w:rPr>
            </w:pPr>
            <w:r>
              <w:rPr>
                <w:rFonts w:ascii="宋体" w:hAnsi="宋体" w:cs="宋体" w:hint="eastAsia"/>
                <w:szCs w:val="21"/>
              </w:rPr>
              <w:t>5.1.1用户发布订单后，网络平台订单系统生成订单信息应包括配送服务时间、配送物品品类和数量等基本信息、用户（包括订单发起人和接收人）的地理位置和联系方式等。</w:t>
            </w:r>
          </w:p>
          <w:p w14:paraId="1088F637" w14:textId="77777777" w:rsidR="00990F75" w:rsidRDefault="00CC3C69">
            <w:pPr>
              <w:rPr>
                <w:rFonts w:ascii="宋体" w:hAnsi="宋体" w:cs="宋体"/>
                <w:szCs w:val="21"/>
              </w:rPr>
            </w:pPr>
            <w:r>
              <w:rPr>
                <w:rFonts w:ascii="宋体" w:hAnsi="宋体" w:cs="宋体" w:hint="eastAsia"/>
                <w:szCs w:val="21"/>
              </w:rPr>
              <w:t>5.1.2配送服务商在收到配送人员接单信息，确认配送人员接单行为有效后，应向配送人员与用户双方告知订单匹配成功信息，并向用户提供配送人员姓名、联系方式、服务评价结果等信息。</w:t>
            </w:r>
          </w:p>
        </w:tc>
        <w:tc>
          <w:tcPr>
            <w:tcW w:w="2835" w:type="dxa"/>
            <w:vAlign w:val="center"/>
          </w:tcPr>
          <w:p w14:paraId="715A4DBB"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依据配送服务订单分配实际情况进行规定，首先，用户下单后，配送系统必须具备生成订单的能力，订单内容应包括所有可追溯、可核对的信息；配送人员接单后，配送服务商应向双方提供姓名、联系方式（虚拟</w:t>
            </w:r>
            <w:r>
              <w:rPr>
                <w:rFonts w:asciiTheme="minorEastAsia" w:eastAsiaTheme="minorEastAsia" w:hAnsiTheme="minorEastAsia"/>
                <w:szCs w:val="21"/>
              </w:rPr>
              <w:t>）</w:t>
            </w:r>
            <w:r>
              <w:rPr>
                <w:rFonts w:asciiTheme="minorEastAsia" w:eastAsiaTheme="minorEastAsia" w:hAnsiTheme="minorEastAsia" w:hint="eastAsia"/>
                <w:szCs w:val="21"/>
              </w:rPr>
              <w:t>、服务评价等相关必要信息。</w:t>
            </w:r>
          </w:p>
        </w:tc>
      </w:tr>
      <w:tr w:rsidR="00990F75" w14:paraId="19C06E7E" w14:textId="77777777">
        <w:trPr>
          <w:trHeight w:val="416"/>
        </w:trPr>
        <w:tc>
          <w:tcPr>
            <w:tcW w:w="1300" w:type="dxa"/>
            <w:vAlign w:val="center"/>
          </w:tcPr>
          <w:p w14:paraId="2B5DCD54"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5.2 取货要求</w:t>
            </w:r>
          </w:p>
          <w:p w14:paraId="489ADC18"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t>5.2.1</w:t>
            </w:r>
          </w:p>
        </w:tc>
        <w:tc>
          <w:tcPr>
            <w:tcW w:w="4111" w:type="dxa"/>
            <w:vAlign w:val="center"/>
          </w:tcPr>
          <w:p w14:paraId="77FA509E" w14:textId="77777777" w:rsidR="00990F75" w:rsidRDefault="00CC3C69">
            <w:pPr>
              <w:rPr>
                <w:rFonts w:ascii="宋体" w:hAnsi="宋体" w:cs="宋体"/>
                <w:szCs w:val="21"/>
              </w:rPr>
            </w:pPr>
            <w:r>
              <w:rPr>
                <w:rFonts w:ascii="黑体" w:hAnsi="黑体" w:hint="eastAsia"/>
                <w:color w:val="000000" w:themeColor="text1"/>
                <w:szCs w:val="21"/>
              </w:rPr>
              <w:t>配送人员在取食品时，应检查货品与订单信息的一致性。对有外卖封签的食品，应现场检查其完整性，对外卖封签已被破坏或不完整的食品，应拒绝接收。</w:t>
            </w:r>
          </w:p>
        </w:tc>
        <w:tc>
          <w:tcPr>
            <w:tcW w:w="2835" w:type="dxa"/>
            <w:vAlign w:val="center"/>
          </w:tcPr>
          <w:p w14:paraId="58F3BDAD"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依据DB33/T 2251标准要求</w:t>
            </w:r>
          </w:p>
        </w:tc>
      </w:tr>
      <w:tr w:rsidR="00990F75" w14:paraId="7751D77B" w14:textId="77777777">
        <w:trPr>
          <w:trHeight w:val="416"/>
        </w:trPr>
        <w:tc>
          <w:tcPr>
            <w:tcW w:w="1300" w:type="dxa"/>
            <w:vAlign w:val="center"/>
          </w:tcPr>
          <w:p w14:paraId="065B86AF"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.2.2</w:t>
            </w:r>
          </w:p>
        </w:tc>
        <w:tc>
          <w:tcPr>
            <w:tcW w:w="4111" w:type="dxa"/>
            <w:vAlign w:val="center"/>
          </w:tcPr>
          <w:p w14:paraId="004A8FD1" w14:textId="77777777" w:rsidR="00990F75" w:rsidRDefault="00CC3C69">
            <w:pPr>
              <w:rPr>
                <w:rFonts w:ascii="宋体" w:hAnsi="宋体" w:cs="宋体"/>
                <w:szCs w:val="21"/>
              </w:rPr>
            </w:pPr>
            <w:r>
              <w:rPr>
                <w:rFonts w:ascii="宋体" w:hAnsi="宋体" w:cs="宋体" w:hint="eastAsia"/>
                <w:szCs w:val="21"/>
              </w:rPr>
              <w:t>配送人员对订单及封签完整性复核无误后，应尽快将食品放入配送箱（包）。放入时应避免挤压，对于在配送过程容易引起外观变形等质量问题的食品宜单独存放。</w:t>
            </w:r>
          </w:p>
        </w:tc>
        <w:tc>
          <w:tcPr>
            <w:tcW w:w="2835" w:type="dxa"/>
            <w:vAlign w:val="center"/>
          </w:tcPr>
          <w:p w14:paraId="477BE6CB"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依据DB33/T 2251标准要求</w:t>
            </w:r>
          </w:p>
        </w:tc>
      </w:tr>
      <w:tr w:rsidR="00990F75" w14:paraId="7278200E" w14:textId="77777777">
        <w:trPr>
          <w:trHeight w:val="416"/>
        </w:trPr>
        <w:tc>
          <w:tcPr>
            <w:tcW w:w="1300" w:type="dxa"/>
            <w:vAlign w:val="center"/>
          </w:tcPr>
          <w:p w14:paraId="19C47AD4"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.2.3</w:t>
            </w:r>
          </w:p>
        </w:tc>
        <w:tc>
          <w:tcPr>
            <w:tcW w:w="4111" w:type="dxa"/>
            <w:vAlign w:val="center"/>
          </w:tcPr>
          <w:p w14:paraId="21A8D549" w14:textId="5004C57C" w:rsidR="00990F75" w:rsidRPr="004B27F7" w:rsidRDefault="00CC3C69" w:rsidP="004B27F7">
            <w:pPr>
              <w:pStyle w:val="affb"/>
              <w:spacing w:line="240" w:lineRule="auto"/>
              <w:ind w:firstLineChars="0" w:firstLine="0"/>
              <w:rPr>
                <w:rFonts w:ascii="黑体" w:eastAsia="宋体" w:hAnsi="黑体" w:cs="Times New Roman" w:hint="eastAsia"/>
                <w:color w:val="000000" w:themeColor="text1"/>
                <w:sz w:val="21"/>
                <w:szCs w:val="21"/>
              </w:rPr>
            </w:pPr>
            <w:r w:rsidRPr="004B27F7">
              <w:rPr>
                <w:rFonts w:ascii="黑体" w:eastAsia="宋体" w:hAnsi="黑体" w:cs="Times New Roman" w:hint="eastAsia"/>
                <w:color w:val="000000" w:themeColor="text1"/>
                <w:sz w:val="21"/>
                <w:szCs w:val="21"/>
              </w:rPr>
              <w:t>配送人员取食品后，应通过网络平台订单系统向配送服务商确认。</w:t>
            </w:r>
            <w:r w:rsidR="004B27F7">
              <w:rPr>
                <w:rFonts w:ascii="黑体" w:eastAsia="宋体" w:hAnsi="黑体" w:cs="Times New Roman" w:hint="eastAsia"/>
                <w:color w:val="000000" w:themeColor="text1"/>
                <w:sz w:val="21"/>
                <w:szCs w:val="21"/>
              </w:rPr>
              <w:t>配送服务商应通过</w:t>
            </w:r>
            <w:r w:rsidR="004B27F7" w:rsidRPr="008F1D3B">
              <w:rPr>
                <w:rFonts w:ascii="黑体" w:eastAsia="宋体" w:hAnsi="黑体" w:cs="Times New Roman" w:hint="eastAsia"/>
                <w:color w:val="000000" w:themeColor="text1"/>
                <w:sz w:val="21"/>
                <w:szCs w:val="21"/>
              </w:rPr>
              <w:t>系统</w:t>
            </w:r>
            <w:r w:rsidR="004B27F7">
              <w:rPr>
                <w:rFonts w:ascii="黑体" w:eastAsia="宋体" w:hAnsi="黑体" w:cs="Times New Roman" w:hint="eastAsia"/>
                <w:color w:val="000000" w:themeColor="text1"/>
                <w:sz w:val="21"/>
                <w:szCs w:val="21"/>
              </w:rPr>
              <w:t>向用户通知配送人员已取货。</w:t>
            </w:r>
          </w:p>
        </w:tc>
        <w:tc>
          <w:tcPr>
            <w:tcW w:w="2835" w:type="dxa"/>
            <w:vAlign w:val="center"/>
          </w:tcPr>
          <w:p w14:paraId="650B02D2" w14:textId="37920D81"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依据配送人员取餐后进行确认的实际</w:t>
            </w:r>
            <w:r w:rsidR="004B27F7">
              <w:rPr>
                <w:rFonts w:asciiTheme="minorEastAsia" w:eastAsiaTheme="minorEastAsia" w:hAnsiTheme="minorEastAsia" w:hint="eastAsia"/>
                <w:szCs w:val="21"/>
              </w:rPr>
              <w:t>运营</w:t>
            </w:r>
            <w:r>
              <w:rPr>
                <w:rFonts w:asciiTheme="minorEastAsia" w:eastAsiaTheme="minorEastAsia" w:hAnsiTheme="minorEastAsia" w:hint="eastAsia"/>
                <w:szCs w:val="21"/>
              </w:rPr>
              <w:t>情况进行规定</w:t>
            </w:r>
            <w:r w:rsidR="004B27F7">
              <w:rPr>
                <w:rFonts w:asciiTheme="minorEastAsia" w:eastAsiaTheme="minorEastAsia" w:hAnsiTheme="minorEastAsia" w:hint="eastAsia"/>
                <w:szCs w:val="21"/>
              </w:rPr>
              <w:t>。</w:t>
            </w:r>
          </w:p>
        </w:tc>
      </w:tr>
      <w:tr w:rsidR="00990F75" w14:paraId="70F744CA" w14:textId="77777777">
        <w:trPr>
          <w:trHeight w:val="416"/>
        </w:trPr>
        <w:tc>
          <w:tcPr>
            <w:tcW w:w="1300" w:type="dxa"/>
            <w:vAlign w:val="center"/>
          </w:tcPr>
          <w:p w14:paraId="0572BD43"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.2.4</w:t>
            </w:r>
          </w:p>
        </w:tc>
        <w:tc>
          <w:tcPr>
            <w:tcW w:w="4111" w:type="dxa"/>
            <w:vAlign w:val="center"/>
          </w:tcPr>
          <w:p w14:paraId="1DD376B4" w14:textId="77777777" w:rsidR="00990F75" w:rsidRDefault="00CC3C69">
            <w:pPr>
              <w:rPr>
                <w:rFonts w:ascii="宋体" w:hAnsi="宋体" w:cs="宋体"/>
                <w:szCs w:val="21"/>
              </w:rPr>
            </w:pPr>
            <w:r>
              <w:rPr>
                <w:rFonts w:ascii="宋体" w:hAnsi="宋体" w:cs="宋体" w:hint="eastAsia"/>
                <w:szCs w:val="21"/>
              </w:rPr>
              <w:t>配送有特殊温度需求的食品时，应采用商户提供的保冷措施或保温措施。</w:t>
            </w:r>
          </w:p>
        </w:tc>
        <w:tc>
          <w:tcPr>
            <w:tcW w:w="2835" w:type="dxa"/>
            <w:vAlign w:val="center"/>
          </w:tcPr>
          <w:p w14:paraId="547D962E"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依据DB33/T 2251标准要求</w:t>
            </w:r>
          </w:p>
        </w:tc>
      </w:tr>
      <w:tr w:rsidR="00990F75" w14:paraId="3CC60367" w14:textId="77777777">
        <w:trPr>
          <w:trHeight w:val="416"/>
        </w:trPr>
        <w:tc>
          <w:tcPr>
            <w:tcW w:w="1300" w:type="dxa"/>
            <w:vAlign w:val="center"/>
          </w:tcPr>
          <w:p w14:paraId="5916F0AB"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5</w:t>
            </w:r>
            <w:r>
              <w:rPr>
                <w:rFonts w:asciiTheme="minorEastAsia" w:eastAsiaTheme="minorEastAsia" w:hAnsiTheme="minorEastAsia"/>
                <w:szCs w:val="21"/>
              </w:rPr>
              <w:t>.2.5</w:t>
            </w:r>
          </w:p>
        </w:tc>
        <w:tc>
          <w:tcPr>
            <w:tcW w:w="4111" w:type="dxa"/>
            <w:vAlign w:val="center"/>
          </w:tcPr>
          <w:p w14:paraId="601BB08D" w14:textId="77777777" w:rsidR="00990F75" w:rsidRDefault="00CC3C69">
            <w:pPr>
              <w:rPr>
                <w:rFonts w:ascii="宋体" w:hAnsi="宋体" w:cs="宋体"/>
                <w:szCs w:val="21"/>
              </w:rPr>
            </w:pPr>
            <w:r>
              <w:rPr>
                <w:rFonts w:ascii="宋体" w:hAnsi="宋体" w:cs="宋体" w:hint="eastAsia"/>
                <w:szCs w:val="21"/>
              </w:rPr>
              <w:t>在发生传染病疫情期间，配送人员取餐时宜采用无接触取餐。</w:t>
            </w:r>
          </w:p>
        </w:tc>
        <w:tc>
          <w:tcPr>
            <w:tcW w:w="2835" w:type="dxa"/>
            <w:vAlign w:val="center"/>
          </w:tcPr>
          <w:p w14:paraId="215108A9"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依据DB33/T 2251标准要求</w:t>
            </w:r>
          </w:p>
        </w:tc>
      </w:tr>
      <w:tr w:rsidR="00990F75" w14:paraId="740B79D1" w14:textId="77777777">
        <w:trPr>
          <w:trHeight w:val="416"/>
        </w:trPr>
        <w:tc>
          <w:tcPr>
            <w:tcW w:w="1300" w:type="dxa"/>
            <w:vAlign w:val="center"/>
          </w:tcPr>
          <w:p w14:paraId="137D4F40"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5.3 送餐要求</w:t>
            </w:r>
          </w:p>
          <w:p w14:paraId="49561301"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t>5.3.1</w:t>
            </w:r>
          </w:p>
        </w:tc>
        <w:tc>
          <w:tcPr>
            <w:tcW w:w="4111" w:type="dxa"/>
            <w:vAlign w:val="center"/>
          </w:tcPr>
          <w:p w14:paraId="0623F584" w14:textId="77777777" w:rsidR="00990F75" w:rsidRDefault="00CC3C69">
            <w:pPr>
              <w:rPr>
                <w:rFonts w:ascii="宋体" w:hAnsi="宋体" w:cs="宋体"/>
                <w:szCs w:val="21"/>
              </w:rPr>
            </w:pPr>
            <w:r>
              <w:rPr>
                <w:rFonts w:ascii="黑体" w:hAnsi="黑体" w:hint="eastAsia"/>
                <w:color w:val="000000" w:themeColor="text1"/>
                <w:szCs w:val="21"/>
              </w:rPr>
              <w:t>配送过程中配送箱（包）不宜直接落地。</w:t>
            </w:r>
          </w:p>
        </w:tc>
        <w:tc>
          <w:tcPr>
            <w:tcW w:w="2835" w:type="dxa"/>
            <w:vAlign w:val="center"/>
          </w:tcPr>
          <w:p w14:paraId="2C8E8EDD"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依据DB33/T 2251标准要求</w:t>
            </w:r>
          </w:p>
        </w:tc>
      </w:tr>
      <w:tr w:rsidR="00990F75" w14:paraId="41F78396" w14:textId="77777777">
        <w:trPr>
          <w:trHeight w:val="416"/>
        </w:trPr>
        <w:tc>
          <w:tcPr>
            <w:tcW w:w="1300" w:type="dxa"/>
            <w:vAlign w:val="center"/>
          </w:tcPr>
          <w:p w14:paraId="774D3657"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.3.2</w:t>
            </w:r>
          </w:p>
        </w:tc>
        <w:tc>
          <w:tcPr>
            <w:tcW w:w="4111" w:type="dxa"/>
            <w:vAlign w:val="center"/>
          </w:tcPr>
          <w:p w14:paraId="682AABB4" w14:textId="77777777" w:rsidR="00990F75" w:rsidRDefault="00CC3C69">
            <w:pPr>
              <w:rPr>
                <w:rFonts w:ascii="宋体" w:hAnsi="宋体" w:cs="宋体"/>
                <w:szCs w:val="21"/>
              </w:rPr>
            </w:pPr>
            <w:r>
              <w:rPr>
                <w:rFonts w:ascii="宋体" w:hAnsi="宋体" w:cs="宋体" w:hint="eastAsia"/>
                <w:szCs w:val="21"/>
              </w:rPr>
              <w:t>配送过程中，直接入口食品和非直接入口食品、需低温保存的食品和热食品应分隔。</w:t>
            </w:r>
          </w:p>
        </w:tc>
        <w:tc>
          <w:tcPr>
            <w:tcW w:w="2835" w:type="dxa"/>
            <w:vAlign w:val="center"/>
          </w:tcPr>
          <w:p w14:paraId="4809FB39"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依据GB 31654-</w:t>
            </w:r>
            <w:r>
              <w:rPr>
                <w:rFonts w:asciiTheme="minorEastAsia" w:eastAsiaTheme="minorEastAsia" w:hAnsiTheme="minorEastAsia"/>
                <w:szCs w:val="21"/>
              </w:rPr>
              <w:t>2021</w:t>
            </w:r>
            <w:r>
              <w:rPr>
                <w:rFonts w:asciiTheme="minorEastAsia" w:eastAsiaTheme="minorEastAsia" w:hAnsiTheme="minorEastAsia" w:hint="eastAsia"/>
                <w:szCs w:val="21"/>
              </w:rPr>
              <w:t>标准要求</w:t>
            </w:r>
          </w:p>
        </w:tc>
      </w:tr>
      <w:tr w:rsidR="00990F75" w14:paraId="6B7DE679" w14:textId="77777777">
        <w:trPr>
          <w:trHeight w:val="1778"/>
        </w:trPr>
        <w:tc>
          <w:tcPr>
            <w:tcW w:w="1300" w:type="dxa"/>
            <w:vAlign w:val="center"/>
          </w:tcPr>
          <w:p w14:paraId="4F7FEF14"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.3.3</w:t>
            </w:r>
          </w:p>
        </w:tc>
        <w:tc>
          <w:tcPr>
            <w:tcW w:w="4111" w:type="dxa"/>
            <w:vAlign w:val="center"/>
          </w:tcPr>
          <w:p w14:paraId="7A03A715" w14:textId="77777777" w:rsidR="00990F75" w:rsidRDefault="00CC3C69">
            <w:pPr>
              <w:rPr>
                <w:rFonts w:ascii="宋体" w:hAnsi="宋体" w:cs="宋体"/>
                <w:szCs w:val="21"/>
              </w:rPr>
            </w:pPr>
            <w:r>
              <w:rPr>
                <w:rFonts w:ascii="黑体" w:hAnsi="黑体" w:hint="eastAsia"/>
                <w:color w:val="000000" w:themeColor="text1"/>
                <w:szCs w:val="21"/>
              </w:rPr>
              <w:t>食品装卸时，配送箱（包）的门、盖应随开随关。</w:t>
            </w:r>
          </w:p>
        </w:tc>
        <w:tc>
          <w:tcPr>
            <w:tcW w:w="2835" w:type="dxa"/>
            <w:vAlign w:val="center"/>
          </w:tcPr>
          <w:p w14:paraId="792DC224"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送餐时，当箱包里还有其他餐品时，需要保证其安全性，但是随身携带箱包和箱包全部上锁在实际业务场景是做不到的，因此规定箱包门盖应随开随关</w:t>
            </w:r>
          </w:p>
        </w:tc>
      </w:tr>
      <w:tr w:rsidR="00990F75" w14:paraId="41D10E00" w14:textId="77777777">
        <w:trPr>
          <w:trHeight w:val="416"/>
        </w:trPr>
        <w:tc>
          <w:tcPr>
            <w:tcW w:w="1300" w:type="dxa"/>
            <w:vAlign w:val="center"/>
          </w:tcPr>
          <w:p w14:paraId="57FF927D"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.3.4</w:t>
            </w:r>
          </w:p>
        </w:tc>
        <w:tc>
          <w:tcPr>
            <w:tcW w:w="4111" w:type="dxa"/>
            <w:vAlign w:val="center"/>
          </w:tcPr>
          <w:p w14:paraId="02A399DC" w14:textId="77777777" w:rsidR="00990F75" w:rsidRDefault="00CC3C69">
            <w:pPr>
              <w:rPr>
                <w:rFonts w:ascii="宋体" w:hAnsi="宋体" w:cs="宋体"/>
                <w:szCs w:val="21"/>
              </w:rPr>
            </w:pPr>
            <w:r>
              <w:rPr>
                <w:rFonts w:ascii="宋体" w:hAnsi="宋体" w:cs="宋体" w:hint="eastAsia"/>
                <w:szCs w:val="21"/>
              </w:rPr>
              <w:t>对有外卖封签的食品，配送过程中应保持外卖封签的完整性，发生食品污染、外卖封签损坏或不完整时，应终止配送。</w:t>
            </w:r>
          </w:p>
        </w:tc>
        <w:tc>
          <w:tcPr>
            <w:tcW w:w="2835" w:type="dxa"/>
            <w:vAlign w:val="center"/>
          </w:tcPr>
          <w:p w14:paraId="5952353B"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依据DB33/T 2251标准要求</w:t>
            </w:r>
          </w:p>
        </w:tc>
      </w:tr>
      <w:tr w:rsidR="00990F75" w14:paraId="721FB89F" w14:textId="77777777">
        <w:trPr>
          <w:trHeight w:val="416"/>
        </w:trPr>
        <w:tc>
          <w:tcPr>
            <w:tcW w:w="1300" w:type="dxa"/>
            <w:vAlign w:val="center"/>
          </w:tcPr>
          <w:p w14:paraId="0C12E042"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szCs w:val="21"/>
              </w:rPr>
              <w:t>5.3.5</w:t>
            </w:r>
          </w:p>
        </w:tc>
        <w:tc>
          <w:tcPr>
            <w:tcW w:w="4111" w:type="dxa"/>
            <w:vAlign w:val="center"/>
          </w:tcPr>
          <w:p w14:paraId="4B31F7AD" w14:textId="77777777" w:rsidR="00990F75" w:rsidRDefault="00CC3C69">
            <w:pPr>
              <w:rPr>
                <w:rFonts w:ascii="宋体" w:hAnsi="宋体" w:cs="宋体"/>
                <w:szCs w:val="21"/>
              </w:rPr>
            </w:pPr>
            <w:r>
              <w:rPr>
                <w:rFonts w:ascii="宋体" w:hAnsi="宋体" w:cs="宋体" w:hint="eastAsia"/>
                <w:szCs w:val="21"/>
              </w:rPr>
              <w:t>采用无接触配送方式时，应符合T/CFLP ××××—2022 《生鲜品无接触配送服务规范》的要求。</w:t>
            </w:r>
          </w:p>
        </w:tc>
        <w:tc>
          <w:tcPr>
            <w:tcW w:w="2835" w:type="dxa"/>
            <w:vAlign w:val="center"/>
          </w:tcPr>
          <w:p w14:paraId="56F78E6C" w14:textId="77777777" w:rsidR="00990F75" w:rsidRDefault="00CC3C69">
            <w:pPr>
              <w:jc w:val="left"/>
              <w:rPr>
                <w:rFonts w:asciiTheme="minorEastAsia" w:eastAsiaTheme="minorEastAsia" w:hAnsiTheme="minorEastAsia"/>
                <w:szCs w:val="21"/>
              </w:rPr>
            </w:pPr>
            <w:r>
              <w:rPr>
                <w:rFonts w:ascii="宋体" w:hAnsi="宋体" w:cs="宋体" w:hint="eastAsia"/>
                <w:szCs w:val="21"/>
              </w:rPr>
              <w:t>根据T/CFLP ××××—2022 《生鲜品无接触配送服务规范》的要求，对无接触送进行系统规定。</w:t>
            </w:r>
          </w:p>
        </w:tc>
      </w:tr>
      <w:tr w:rsidR="00990F75" w14:paraId="7B8B1CED" w14:textId="77777777">
        <w:trPr>
          <w:trHeight w:val="416"/>
        </w:trPr>
        <w:tc>
          <w:tcPr>
            <w:tcW w:w="1300" w:type="dxa"/>
            <w:vAlign w:val="center"/>
          </w:tcPr>
          <w:p w14:paraId="45FAA179"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.3.6</w:t>
            </w:r>
          </w:p>
        </w:tc>
        <w:tc>
          <w:tcPr>
            <w:tcW w:w="4111" w:type="dxa"/>
            <w:vAlign w:val="center"/>
          </w:tcPr>
          <w:p w14:paraId="3B118695" w14:textId="77777777" w:rsidR="00990F75" w:rsidRDefault="00CC3C69">
            <w:pPr>
              <w:rPr>
                <w:rFonts w:ascii="宋体" w:hAnsi="宋体" w:cs="宋体"/>
                <w:szCs w:val="21"/>
              </w:rPr>
            </w:pPr>
            <w:r>
              <w:rPr>
                <w:rFonts w:ascii="黑体" w:hAnsi="黑体" w:hint="eastAsia"/>
                <w:color w:val="000000" w:themeColor="text1"/>
                <w:szCs w:val="21"/>
              </w:rPr>
              <w:t>配送人员因故不能按时到达约定地点时，应提前联系用户并说明情况。若遇道路、气候、配送人员身体、交通事故、车辆故障等特殊情况不能完成订单或订单延误，配送人员应及时向上报送配送服务商并向用户说明原因。</w:t>
            </w:r>
          </w:p>
        </w:tc>
        <w:tc>
          <w:tcPr>
            <w:tcW w:w="2835" w:type="dxa"/>
            <w:vAlign w:val="center"/>
          </w:tcPr>
          <w:p w14:paraId="2A64E3FD" w14:textId="77777777" w:rsidR="00990F75" w:rsidRDefault="00CC3C69">
            <w:pPr>
              <w:jc w:val="left"/>
              <w:rPr>
                <w:rFonts w:asciiTheme="minorEastAsia" w:eastAsiaTheme="minorEastAsia" w:hAnsiTheme="minorEastAsia"/>
                <w:szCs w:val="21"/>
              </w:rPr>
            </w:pPr>
            <w:r>
              <w:rPr>
                <w:rFonts w:asciiTheme="minorEastAsia" w:eastAsiaTheme="minorEastAsia" w:hAnsiTheme="minorEastAsia" w:hint="eastAsia"/>
                <w:szCs w:val="21"/>
              </w:rPr>
              <w:t>参考《网络预约出租汽车运营服务规范》，车辆不能按时到达约定地点时,驾驶员应提前联系经营者进行处理以及向乘客表示歉意并说明原因，外卖配送不能及时送到，也应如此</w:t>
            </w:r>
          </w:p>
        </w:tc>
      </w:tr>
      <w:tr w:rsidR="009E2E27" w14:paraId="4B7ACAA2" w14:textId="77777777">
        <w:trPr>
          <w:trHeight w:val="416"/>
        </w:trPr>
        <w:tc>
          <w:tcPr>
            <w:tcW w:w="1300" w:type="dxa"/>
            <w:vAlign w:val="center"/>
          </w:tcPr>
          <w:p w14:paraId="155C450F" w14:textId="566FE295" w:rsidR="009E2E27" w:rsidRDefault="009E2E27" w:rsidP="009E2E27">
            <w:pPr>
              <w:jc w:val="center"/>
              <w:rPr>
                <w:rFonts w:asciiTheme="minorEastAsia" w:eastAsiaTheme="minorEastAsia" w:hAnsiTheme="minorEastAsia" w:hint="eastAsia"/>
                <w:szCs w:val="21"/>
              </w:rPr>
            </w:pPr>
            <w:r>
              <w:rPr>
                <w:rFonts w:asciiTheme="minorEastAsia" w:eastAsiaTheme="minorEastAsia" w:hAnsiTheme="minorEastAsia"/>
                <w:szCs w:val="21"/>
              </w:rPr>
              <w:t>5</w:t>
            </w:r>
            <w:r>
              <w:rPr>
                <w:rFonts w:asciiTheme="minorEastAsia" w:eastAsiaTheme="minorEastAsia" w:hAnsiTheme="minorEastAsia"/>
                <w:szCs w:val="21"/>
              </w:rPr>
              <w:t>.3.</w:t>
            </w:r>
            <w:r>
              <w:rPr>
                <w:rFonts w:asciiTheme="minorEastAsia" w:eastAsiaTheme="minorEastAsia" w:hAnsiTheme="minorEastAsia"/>
                <w:szCs w:val="21"/>
              </w:rPr>
              <w:t>7</w:t>
            </w:r>
          </w:p>
        </w:tc>
        <w:tc>
          <w:tcPr>
            <w:tcW w:w="4111" w:type="dxa"/>
            <w:vAlign w:val="center"/>
          </w:tcPr>
          <w:p w14:paraId="0FD20DBE" w14:textId="556799AD" w:rsidR="009E2E27" w:rsidRDefault="009E2E27" w:rsidP="009E2E27">
            <w:pPr>
              <w:rPr>
                <w:rFonts w:ascii="黑体" w:hAnsi="黑体" w:hint="eastAsia"/>
                <w:color w:val="000000" w:themeColor="text1"/>
                <w:szCs w:val="21"/>
              </w:rPr>
            </w:pPr>
            <w:r>
              <w:rPr>
                <w:rFonts w:ascii="宋体" w:hAnsi="宋体" w:cs="宋体" w:hint="eastAsia"/>
                <w:szCs w:val="21"/>
              </w:rPr>
              <w:t>对餐品入柜超过2</w:t>
            </w:r>
            <w:r>
              <w:rPr>
                <w:rFonts w:ascii="宋体" w:hAnsi="宋体" w:cs="宋体"/>
                <w:szCs w:val="21"/>
              </w:rPr>
              <w:t>0</w:t>
            </w:r>
            <w:r>
              <w:rPr>
                <w:rFonts w:ascii="宋体" w:hAnsi="宋体" w:cs="宋体" w:hint="eastAsia"/>
                <w:szCs w:val="21"/>
              </w:rPr>
              <w:t>分钟仍未取餐的，宜提醒消费者尽快取餐；对餐品入柜超过1小时的，在消费者取餐时，宜向消费者发送食品安全提示。</w:t>
            </w:r>
          </w:p>
        </w:tc>
        <w:tc>
          <w:tcPr>
            <w:tcW w:w="2835" w:type="dxa"/>
            <w:vAlign w:val="center"/>
          </w:tcPr>
          <w:p w14:paraId="0865FBD5" w14:textId="027F69DA" w:rsidR="009E2E27" w:rsidRDefault="009E2E27" w:rsidP="009E2E27">
            <w:pPr>
              <w:jc w:val="left"/>
              <w:rPr>
                <w:rFonts w:asciiTheme="minorEastAsia" w:eastAsiaTheme="minorEastAsia" w:hAnsiTheme="minorEastAsia" w:hint="eastAsia"/>
                <w:szCs w:val="21"/>
              </w:rPr>
            </w:pPr>
            <w:r>
              <w:rPr>
                <w:rFonts w:asciiTheme="minorEastAsia" w:eastAsiaTheme="minorEastAsia" w:hAnsiTheme="minorEastAsia" w:hint="eastAsia"/>
                <w:szCs w:val="21"/>
              </w:rPr>
              <w:t>根据运营调研情况编写，运营企业调研情况详见表</w:t>
            </w:r>
            <w:r>
              <w:rPr>
                <w:rFonts w:asciiTheme="minorEastAsia" w:eastAsiaTheme="minorEastAsia" w:hAnsiTheme="minorEastAsia"/>
                <w:szCs w:val="21"/>
              </w:rPr>
              <w:t>2</w:t>
            </w:r>
          </w:p>
        </w:tc>
      </w:tr>
      <w:tr w:rsidR="009E2E27" w14:paraId="1BEA53FE" w14:textId="77777777">
        <w:trPr>
          <w:trHeight w:val="416"/>
        </w:trPr>
        <w:tc>
          <w:tcPr>
            <w:tcW w:w="1300" w:type="dxa"/>
            <w:vAlign w:val="center"/>
          </w:tcPr>
          <w:p w14:paraId="22E19CE5" w14:textId="77777777" w:rsidR="009E2E27" w:rsidRDefault="009E2E27" w:rsidP="009E2E27">
            <w:pPr>
              <w:jc w:val="center"/>
              <w:rPr>
                <w:rFonts w:asciiTheme="minorEastAsia" w:eastAsiaTheme="minorEastAsia" w:hAnsiTheme="minorEastAsia"/>
                <w:szCs w:val="21"/>
              </w:rPr>
            </w:pPr>
            <w:r>
              <w:rPr>
                <w:rFonts w:asciiTheme="minorEastAsia" w:eastAsiaTheme="minorEastAsia" w:hAnsiTheme="minorEastAsia" w:hint="eastAsia"/>
                <w:szCs w:val="21"/>
              </w:rPr>
              <w:t>6服务质量追踪与改进</w:t>
            </w:r>
          </w:p>
          <w:p w14:paraId="444CCD24" w14:textId="77777777" w:rsidR="009E2E27" w:rsidRDefault="009E2E27" w:rsidP="009E2E27">
            <w:pPr>
              <w:jc w:val="center"/>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.1</w:t>
            </w:r>
          </w:p>
        </w:tc>
        <w:tc>
          <w:tcPr>
            <w:tcW w:w="4111" w:type="dxa"/>
            <w:vAlign w:val="center"/>
          </w:tcPr>
          <w:p w14:paraId="5166B0A6" w14:textId="77777777" w:rsidR="009E2E27" w:rsidRDefault="009E2E27" w:rsidP="009E2E27">
            <w:pPr>
              <w:rPr>
                <w:color w:val="000000" w:themeColor="text1"/>
                <w:szCs w:val="21"/>
              </w:rPr>
            </w:pPr>
            <w:r>
              <w:rPr>
                <w:rFonts w:hint="eastAsia"/>
                <w:color w:val="000000" w:themeColor="text1"/>
                <w:szCs w:val="21"/>
              </w:rPr>
              <w:t>配送服务商应建立用户投诉举报和纠纷处理制度，配备售后管理团队，在外卖平台（网站）醒目位置公示投诉举报方式，包括但不限于</w:t>
            </w:r>
            <w:r>
              <w:rPr>
                <w:rFonts w:hint="eastAsia"/>
                <w:color w:val="000000" w:themeColor="text1"/>
                <w:szCs w:val="21"/>
              </w:rPr>
              <w:t>APP</w:t>
            </w:r>
            <w:r>
              <w:rPr>
                <w:rFonts w:hint="eastAsia"/>
                <w:color w:val="000000" w:themeColor="text1"/>
                <w:szCs w:val="21"/>
              </w:rPr>
              <w:t>商户订单页面在线客服、</w:t>
            </w:r>
            <w:r>
              <w:rPr>
                <w:rFonts w:hint="eastAsia"/>
                <w:color w:val="000000" w:themeColor="text1"/>
                <w:szCs w:val="21"/>
              </w:rPr>
              <w:t>24</w:t>
            </w:r>
            <w:r>
              <w:rPr>
                <w:rFonts w:hint="eastAsia"/>
                <w:color w:val="000000" w:themeColor="text1"/>
                <w:szCs w:val="21"/>
              </w:rPr>
              <w:t>小时电话客服、邮箱等方式，对配送服务质量进行监督和追踪，接受用户对配送服务质量问题的咨询、举报和投诉。</w:t>
            </w:r>
          </w:p>
        </w:tc>
        <w:tc>
          <w:tcPr>
            <w:tcW w:w="2835" w:type="dxa"/>
            <w:vAlign w:val="center"/>
          </w:tcPr>
          <w:p w14:paraId="6B93B096" w14:textId="77777777" w:rsidR="009E2E27" w:rsidRDefault="009E2E27" w:rsidP="009E2E27">
            <w:pPr>
              <w:jc w:val="left"/>
              <w:rPr>
                <w:rFonts w:asciiTheme="minorEastAsia" w:eastAsiaTheme="minorEastAsia" w:hAnsiTheme="minorEastAsia"/>
                <w:szCs w:val="21"/>
              </w:rPr>
            </w:pPr>
            <w:r>
              <w:rPr>
                <w:rFonts w:asciiTheme="minorEastAsia" w:eastAsiaTheme="minorEastAsia" w:hAnsiTheme="minorEastAsia" w:hint="eastAsia"/>
                <w:szCs w:val="21"/>
              </w:rPr>
              <w:t>用户投诉举报后，配送服务商应该积极处理并解决相关问题，保护用户合法权益不受侵害，基于以上原因需制定此条款</w:t>
            </w:r>
          </w:p>
        </w:tc>
      </w:tr>
      <w:tr w:rsidR="009E2E27" w14:paraId="42841F36" w14:textId="77777777">
        <w:trPr>
          <w:trHeight w:val="416"/>
        </w:trPr>
        <w:tc>
          <w:tcPr>
            <w:tcW w:w="1300" w:type="dxa"/>
            <w:vAlign w:val="center"/>
          </w:tcPr>
          <w:p w14:paraId="07A50787" w14:textId="77777777" w:rsidR="009E2E27" w:rsidRDefault="009E2E27" w:rsidP="009E2E27">
            <w:pPr>
              <w:jc w:val="center"/>
              <w:rPr>
                <w:rFonts w:asciiTheme="minorEastAsia" w:eastAsiaTheme="minorEastAsia" w:hAnsiTheme="minorEastAsia"/>
                <w:szCs w:val="21"/>
              </w:rPr>
            </w:pPr>
            <w:r>
              <w:rPr>
                <w:rFonts w:asciiTheme="minorEastAsia" w:eastAsiaTheme="minorEastAsia" w:hAnsiTheme="minorEastAsia"/>
                <w:szCs w:val="21"/>
              </w:rPr>
              <w:t>6.2</w:t>
            </w:r>
          </w:p>
        </w:tc>
        <w:tc>
          <w:tcPr>
            <w:tcW w:w="4111" w:type="dxa"/>
            <w:vAlign w:val="center"/>
          </w:tcPr>
          <w:p w14:paraId="611E67C2" w14:textId="77777777" w:rsidR="009E2E27" w:rsidRDefault="009E2E27" w:rsidP="009E2E27">
            <w:pPr>
              <w:rPr>
                <w:rFonts w:ascii="宋体" w:hAnsi="宋体" w:cs="宋体"/>
                <w:szCs w:val="21"/>
              </w:rPr>
            </w:pPr>
            <w:r>
              <w:rPr>
                <w:rFonts w:hint="eastAsia"/>
                <w:color w:val="000000" w:themeColor="text1"/>
                <w:szCs w:val="21"/>
              </w:rPr>
              <w:t>配送完成后，配送服务商应提醒用户可使用客户端应用程序，通过匿名打分和意见反馈等方式对本次即时配送服务进行评价。</w:t>
            </w:r>
          </w:p>
        </w:tc>
        <w:tc>
          <w:tcPr>
            <w:tcW w:w="2835" w:type="dxa"/>
            <w:vAlign w:val="center"/>
          </w:tcPr>
          <w:p w14:paraId="667F73A3" w14:textId="77777777" w:rsidR="009E2E27" w:rsidRDefault="009E2E27" w:rsidP="009E2E27">
            <w:pPr>
              <w:jc w:val="left"/>
              <w:rPr>
                <w:rFonts w:asciiTheme="minorEastAsia" w:eastAsiaTheme="minorEastAsia" w:hAnsiTheme="minorEastAsia"/>
                <w:szCs w:val="21"/>
              </w:rPr>
            </w:pPr>
            <w:r>
              <w:rPr>
                <w:rFonts w:asciiTheme="minorEastAsia" w:eastAsiaTheme="minorEastAsia" w:hAnsiTheme="minorEastAsia" w:hint="eastAsia"/>
                <w:szCs w:val="21"/>
              </w:rPr>
              <w:t>用户对配送人员配送服务做评价是现有实际业务，为追踪服务质量，设置评价体系要求是必要的</w:t>
            </w:r>
          </w:p>
        </w:tc>
      </w:tr>
      <w:tr w:rsidR="009E2E27" w14:paraId="166C11B5" w14:textId="77777777">
        <w:trPr>
          <w:trHeight w:val="416"/>
        </w:trPr>
        <w:tc>
          <w:tcPr>
            <w:tcW w:w="1300" w:type="dxa"/>
            <w:vAlign w:val="center"/>
          </w:tcPr>
          <w:p w14:paraId="61AE4324" w14:textId="77777777" w:rsidR="009E2E27" w:rsidRDefault="009E2E27" w:rsidP="009E2E27">
            <w:pPr>
              <w:jc w:val="center"/>
              <w:rPr>
                <w:rFonts w:asciiTheme="minorEastAsia" w:eastAsiaTheme="minorEastAsia" w:hAnsiTheme="minorEastAsia"/>
                <w:szCs w:val="21"/>
              </w:rPr>
            </w:pPr>
            <w:r>
              <w:rPr>
                <w:rFonts w:asciiTheme="minorEastAsia" w:eastAsiaTheme="minorEastAsia" w:hAnsiTheme="minorEastAsia"/>
                <w:szCs w:val="21"/>
              </w:rPr>
              <w:t>6.3</w:t>
            </w:r>
          </w:p>
        </w:tc>
        <w:tc>
          <w:tcPr>
            <w:tcW w:w="4111" w:type="dxa"/>
            <w:vAlign w:val="center"/>
          </w:tcPr>
          <w:p w14:paraId="7552A4D3" w14:textId="77777777" w:rsidR="009E2E27" w:rsidRDefault="009E2E27" w:rsidP="009E2E27">
            <w:pPr>
              <w:rPr>
                <w:rFonts w:ascii="宋体" w:hAnsi="宋体" w:cs="宋体"/>
                <w:szCs w:val="21"/>
              </w:rPr>
            </w:pPr>
            <w:r>
              <w:rPr>
                <w:rFonts w:hint="eastAsia"/>
                <w:color w:val="000000" w:themeColor="text1"/>
                <w:szCs w:val="21"/>
              </w:rPr>
              <w:t>配送服务商接收投诉举报后，应根据用户提供的商户基本信息、订单信息、食品安全问题初步证据等，立即开展调查及处理工作，经核实后，根据问题严重程度对商户、配送人员等责任方进行处置，保护用户合法权益不受侵害。</w:t>
            </w:r>
          </w:p>
        </w:tc>
        <w:tc>
          <w:tcPr>
            <w:tcW w:w="2835" w:type="dxa"/>
            <w:vAlign w:val="center"/>
          </w:tcPr>
          <w:p w14:paraId="7E8A304E" w14:textId="77777777" w:rsidR="009E2E27" w:rsidRDefault="009E2E27" w:rsidP="009E2E27">
            <w:pPr>
              <w:jc w:val="left"/>
              <w:rPr>
                <w:rFonts w:asciiTheme="minorEastAsia" w:eastAsiaTheme="minorEastAsia" w:hAnsiTheme="minorEastAsia"/>
                <w:szCs w:val="21"/>
              </w:rPr>
            </w:pPr>
            <w:r>
              <w:rPr>
                <w:rFonts w:asciiTheme="minorEastAsia" w:eastAsiaTheme="minorEastAsia" w:hAnsiTheme="minorEastAsia" w:hint="eastAsia"/>
                <w:szCs w:val="21"/>
              </w:rPr>
              <w:t>依据《网络餐饮服务食品安全监督管理办法》要求，建立投诉举报机制</w:t>
            </w:r>
          </w:p>
        </w:tc>
      </w:tr>
      <w:tr w:rsidR="009E2E27" w14:paraId="36B36487" w14:textId="77777777">
        <w:trPr>
          <w:trHeight w:val="416"/>
        </w:trPr>
        <w:tc>
          <w:tcPr>
            <w:tcW w:w="1300" w:type="dxa"/>
            <w:vAlign w:val="center"/>
          </w:tcPr>
          <w:p w14:paraId="4AEFF97C" w14:textId="77777777" w:rsidR="009E2E27" w:rsidRDefault="009E2E27" w:rsidP="009E2E27">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7信息管理</w:t>
            </w:r>
          </w:p>
          <w:p w14:paraId="7342F4BE" w14:textId="77777777" w:rsidR="009E2E27" w:rsidRDefault="009E2E27" w:rsidP="009E2E27">
            <w:pPr>
              <w:jc w:val="center"/>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.1</w:t>
            </w:r>
          </w:p>
        </w:tc>
        <w:tc>
          <w:tcPr>
            <w:tcW w:w="4111" w:type="dxa"/>
            <w:vAlign w:val="center"/>
          </w:tcPr>
          <w:p w14:paraId="6AB41009" w14:textId="77777777" w:rsidR="009E2E27" w:rsidRDefault="009E2E27" w:rsidP="009E2E27">
            <w:pPr>
              <w:rPr>
                <w:rFonts w:ascii="宋体" w:hAnsi="宋体" w:cs="宋体"/>
                <w:szCs w:val="21"/>
              </w:rPr>
            </w:pPr>
            <w:r>
              <w:rPr>
                <w:rFonts w:hint="eastAsia"/>
                <w:color w:val="000000" w:themeColor="text1"/>
                <w:szCs w:val="21"/>
              </w:rPr>
              <w:t>应记录入网商户的订单信息，包括食品的名称、下单时间、配送人员、送达时间以及收货地址，记录保存期限不应少于六个月。</w:t>
            </w:r>
          </w:p>
        </w:tc>
        <w:tc>
          <w:tcPr>
            <w:tcW w:w="2835" w:type="dxa"/>
            <w:vAlign w:val="center"/>
          </w:tcPr>
          <w:p w14:paraId="18D82295" w14:textId="77777777" w:rsidR="009E2E27" w:rsidRDefault="009E2E27" w:rsidP="009E2E27">
            <w:pPr>
              <w:jc w:val="left"/>
              <w:rPr>
                <w:rFonts w:asciiTheme="minorEastAsia" w:eastAsiaTheme="minorEastAsia" w:hAnsiTheme="minorEastAsia"/>
                <w:szCs w:val="21"/>
              </w:rPr>
            </w:pPr>
            <w:r>
              <w:rPr>
                <w:rFonts w:asciiTheme="minorEastAsia" w:eastAsiaTheme="minorEastAsia" w:hAnsiTheme="minorEastAsia" w:hint="eastAsia"/>
                <w:szCs w:val="21"/>
              </w:rPr>
              <w:t>依据《网络餐饮服务食品安全监督管理办法》要求</w:t>
            </w:r>
          </w:p>
        </w:tc>
      </w:tr>
      <w:tr w:rsidR="009E2E27" w14:paraId="006D2AA3" w14:textId="77777777">
        <w:trPr>
          <w:trHeight w:val="416"/>
        </w:trPr>
        <w:tc>
          <w:tcPr>
            <w:tcW w:w="1300" w:type="dxa"/>
            <w:vAlign w:val="center"/>
          </w:tcPr>
          <w:p w14:paraId="1B2463F0" w14:textId="77777777" w:rsidR="009E2E27" w:rsidRDefault="009E2E27" w:rsidP="009E2E27">
            <w:pPr>
              <w:jc w:val="center"/>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.2</w:t>
            </w:r>
          </w:p>
        </w:tc>
        <w:tc>
          <w:tcPr>
            <w:tcW w:w="4111" w:type="dxa"/>
            <w:vAlign w:val="center"/>
          </w:tcPr>
          <w:p w14:paraId="5E1AC04F" w14:textId="77777777" w:rsidR="009E2E27" w:rsidRDefault="009E2E27" w:rsidP="009E2E27">
            <w:pPr>
              <w:rPr>
                <w:rFonts w:ascii="宋体" w:hAnsi="宋体" w:cs="宋体"/>
                <w:szCs w:val="21"/>
              </w:rPr>
            </w:pPr>
            <w:r>
              <w:rPr>
                <w:rFonts w:hint="eastAsia"/>
                <w:color w:val="000000" w:themeColor="text1"/>
                <w:kern w:val="0"/>
                <w:szCs w:val="21"/>
              </w:rPr>
              <w:t>应记录每年对配送人员的食品安全培训和考核信息，记录保存期限不应少于两年。</w:t>
            </w:r>
          </w:p>
        </w:tc>
        <w:tc>
          <w:tcPr>
            <w:tcW w:w="2835" w:type="dxa"/>
            <w:vAlign w:val="center"/>
          </w:tcPr>
          <w:p w14:paraId="43507389" w14:textId="77777777" w:rsidR="009E2E27" w:rsidRDefault="009E2E27" w:rsidP="009E2E27">
            <w:pPr>
              <w:jc w:val="left"/>
              <w:rPr>
                <w:rFonts w:asciiTheme="minorEastAsia" w:eastAsiaTheme="minorEastAsia" w:hAnsiTheme="minorEastAsia"/>
                <w:szCs w:val="21"/>
              </w:rPr>
            </w:pPr>
            <w:r>
              <w:rPr>
                <w:rFonts w:asciiTheme="minorEastAsia" w:eastAsiaTheme="minorEastAsia" w:hAnsiTheme="minorEastAsia" w:hint="eastAsia"/>
                <w:szCs w:val="21"/>
              </w:rPr>
              <w:t>依据《网络餐饮服务食品安全监督管理办法》要求</w:t>
            </w:r>
          </w:p>
        </w:tc>
      </w:tr>
      <w:tr w:rsidR="009E2E27" w14:paraId="1B69DF11" w14:textId="77777777">
        <w:trPr>
          <w:trHeight w:val="416"/>
        </w:trPr>
        <w:tc>
          <w:tcPr>
            <w:tcW w:w="1300" w:type="dxa"/>
            <w:vAlign w:val="center"/>
          </w:tcPr>
          <w:p w14:paraId="770956D9" w14:textId="77777777" w:rsidR="009E2E27" w:rsidRDefault="009E2E27" w:rsidP="009E2E27">
            <w:pPr>
              <w:jc w:val="center"/>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.3</w:t>
            </w:r>
          </w:p>
        </w:tc>
        <w:tc>
          <w:tcPr>
            <w:tcW w:w="4111" w:type="dxa"/>
            <w:vAlign w:val="center"/>
          </w:tcPr>
          <w:p w14:paraId="3C55C668" w14:textId="77777777" w:rsidR="009E2E27" w:rsidRDefault="009E2E27" w:rsidP="009E2E27">
            <w:pPr>
              <w:rPr>
                <w:rFonts w:ascii="宋体" w:hAnsi="宋体" w:cs="宋体"/>
                <w:szCs w:val="21"/>
              </w:rPr>
            </w:pPr>
            <w:r>
              <w:rPr>
                <w:rFonts w:ascii="宋体" w:hAnsi="宋体" w:cs="宋体" w:hint="eastAsia"/>
                <w:szCs w:val="21"/>
              </w:rPr>
              <w:t>应建立个人信息保护制度，规范个人信息处理行为，保护用户的合法权益和社会公共利益。</w:t>
            </w:r>
          </w:p>
        </w:tc>
        <w:tc>
          <w:tcPr>
            <w:tcW w:w="2835" w:type="dxa"/>
            <w:vAlign w:val="center"/>
          </w:tcPr>
          <w:p w14:paraId="41A967A9" w14:textId="77777777" w:rsidR="009E2E27" w:rsidRDefault="009E2E27" w:rsidP="009E2E27">
            <w:pPr>
              <w:jc w:val="left"/>
              <w:rPr>
                <w:rFonts w:asciiTheme="minorEastAsia" w:eastAsiaTheme="minorEastAsia" w:hAnsiTheme="minorEastAsia"/>
                <w:szCs w:val="21"/>
              </w:rPr>
            </w:pPr>
            <w:r>
              <w:rPr>
                <w:rFonts w:asciiTheme="minorEastAsia" w:eastAsiaTheme="minorEastAsia" w:hAnsiTheme="minorEastAsia" w:hint="eastAsia"/>
                <w:szCs w:val="21"/>
              </w:rPr>
              <w:t>依据《</w:t>
            </w:r>
            <w:bookmarkStart w:id="15" w:name="_Hlk105509360"/>
            <w:r>
              <w:rPr>
                <w:rFonts w:asciiTheme="minorEastAsia" w:eastAsiaTheme="minorEastAsia" w:hAnsiTheme="minorEastAsia" w:hint="eastAsia"/>
                <w:szCs w:val="21"/>
              </w:rPr>
              <w:t>中华人民共和国个人信息保护法</w:t>
            </w:r>
            <w:bookmarkEnd w:id="15"/>
            <w:r>
              <w:rPr>
                <w:rFonts w:asciiTheme="minorEastAsia" w:eastAsiaTheme="minorEastAsia" w:hAnsiTheme="minorEastAsia" w:hint="eastAsia"/>
                <w:szCs w:val="21"/>
              </w:rPr>
              <w:t>》要求</w:t>
            </w:r>
          </w:p>
        </w:tc>
      </w:tr>
    </w:tbl>
    <w:p w14:paraId="479F42E0" w14:textId="77777777" w:rsidR="00990F75" w:rsidRDefault="00CC3C69">
      <w:pPr>
        <w:jc w:val="center"/>
        <w:rPr>
          <w:rFonts w:eastAsia="仿宋_GB2312"/>
          <w:sz w:val="24"/>
        </w:rPr>
      </w:pPr>
      <w:r>
        <w:rPr>
          <w:rFonts w:eastAsia="仿宋_GB2312" w:hint="eastAsia"/>
          <w:sz w:val="24"/>
        </w:rPr>
        <w:t>表</w:t>
      </w:r>
      <w:r>
        <w:rPr>
          <w:rFonts w:eastAsia="仿宋_GB2312" w:hint="eastAsia"/>
          <w:sz w:val="24"/>
        </w:rPr>
        <w:t>2</w:t>
      </w:r>
      <w:r>
        <w:rPr>
          <w:rFonts w:eastAsia="仿宋_GB2312" w:hint="eastAsia"/>
          <w:sz w:val="24"/>
        </w:rPr>
        <w:t>：运营企业调研</w:t>
      </w:r>
    </w:p>
    <w:tbl>
      <w:tblPr>
        <w:tblStyle w:val="10"/>
        <w:tblW w:w="8222" w:type="dxa"/>
        <w:tblInd w:w="137" w:type="dxa"/>
        <w:tblLook w:val="04A0" w:firstRow="1" w:lastRow="0" w:firstColumn="1" w:lastColumn="0" w:noHBand="0" w:noVBand="1"/>
      </w:tblPr>
      <w:tblGrid>
        <w:gridCol w:w="1276"/>
        <w:gridCol w:w="4678"/>
        <w:gridCol w:w="2268"/>
      </w:tblGrid>
      <w:tr w:rsidR="00990F75" w14:paraId="116D7039" w14:textId="77777777">
        <w:tc>
          <w:tcPr>
            <w:tcW w:w="1276" w:type="dxa"/>
          </w:tcPr>
          <w:p w14:paraId="43D571F4"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企业名称</w:t>
            </w:r>
          </w:p>
        </w:tc>
        <w:tc>
          <w:tcPr>
            <w:tcW w:w="4678" w:type="dxa"/>
          </w:tcPr>
          <w:p w14:paraId="6E816AAA"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调研情况</w:t>
            </w:r>
          </w:p>
        </w:tc>
        <w:tc>
          <w:tcPr>
            <w:tcW w:w="2268" w:type="dxa"/>
          </w:tcPr>
          <w:p w14:paraId="75E5F178" w14:textId="77777777" w:rsidR="00990F75" w:rsidRDefault="00CC3C69">
            <w:pPr>
              <w:jc w:val="center"/>
              <w:rPr>
                <w:rFonts w:asciiTheme="minorEastAsia" w:eastAsiaTheme="minorEastAsia" w:hAnsiTheme="minorEastAsia"/>
                <w:szCs w:val="21"/>
              </w:rPr>
            </w:pPr>
            <w:r>
              <w:rPr>
                <w:rFonts w:asciiTheme="minorEastAsia" w:eastAsiaTheme="minorEastAsia" w:hAnsiTheme="minorEastAsia" w:hint="eastAsia"/>
                <w:szCs w:val="21"/>
              </w:rPr>
              <w:t>调研对象</w:t>
            </w:r>
          </w:p>
        </w:tc>
      </w:tr>
      <w:tr w:rsidR="00990F75" w14:paraId="7A7C87EB" w14:textId="77777777">
        <w:tc>
          <w:tcPr>
            <w:tcW w:w="1276" w:type="dxa"/>
          </w:tcPr>
          <w:p w14:paraId="2E76F647"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杭州勇胜餐饮管理有限公司</w:t>
            </w:r>
          </w:p>
        </w:tc>
        <w:tc>
          <w:tcPr>
            <w:tcW w:w="4678" w:type="dxa"/>
          </w:tcPr>
          <w:p w14:paraId="24D2C4C8"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.1.2</w:t>
            </w:r>
            <w:r>
              <w:rPr>
                <w:rFonts w:asciiTheme="minorEastAsia" w:eastAsiaTheme="minorEastAsia" w:hAnsiTheme="minorEastAsia" w:hint="eastAsia"/>
                <w:szCs w:val="21"/>
              </w:rPr>
              <w:t>、4</w:t>
            </w:r>
            <w:r>
              <w:rPr>
                <w:rFonts w:asciiTheme="minorEastAsia" w:eastAsiaTheme="minorEastAsia" w:hAnsiTheme="minorEastAsia"/>
                <w:szCs w:val="21"/>
              </w:rPr>
              <w:t>.1.3</w:t>
            </w:r>
            <w:r>
              <w:rPr>
                <w:rFonts w:asciiTheme="minorEastAsia" w:eastAsiaTheme="minorEastAsia" w:hAnsiTheme="minorEastAsia" w:hint="eastAsia"/>
                <w:szCs w:val="21"/>
              </w:rPr>
              <w:t>、4</w:t>
            </w:r>
            <w:r>
              <w:rPr>
                <w:rFonts w:asciiTheme="minorEastAsia" w:eastAsiaTheme="minorEastAsia" w:hAnsiTheme="minorEastAsia"/>
                <w:szCs w:val="21"/>
              </w:rPr>
              <w:t>.1.4</w:t>
            </w:r>
            <w:r>
              <w:rPr>
                <w:rFonts w:asciiTheme="minorEastAsia" w:eastAsiaTheme="minorEastAsia" w:hAnsiTheme="minorEastAsia" w:hint="eastAsia"/>
                <w:szCs w:val="21"/>
              </w:rPr>
              <w:t>明确了配送服务商的系列管理要求，对运营目标会更明确。</w:t>
            </w:r>
          </w:p>
        </w:tc>
        <w:tc>
          <w:tcPr>
            <w:tcW w:w="2268" w:type="dxa"/>
          </w:tcPr>
          <w:p w14:paraId="44D3EEF8"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 xml:space="preserve">运营总监 </w:t>
            </w:r>
            <w:r>
              <w:rPr>
                <w:rFonts w:asciiTheme="minorEastAsia" w:eastAsiaTheme="minorEastAsia" w:hAnsiTheme="minorEastAsia"/>
                <w:szCs w:val="21"/>
              </w:rPr>
              <w:t xml:space="preserve"> </w:t>
            </w:r>
            <w:r>
              <w:rPr>
                <w:rFonts w:asciiTheme="minorEastAsia" w:eastAsiaTheme="minorEastAsia" w:hAnsiTheme="minorEastAsia" w:hint="eastAsia"/>
                <w:szCs w:val="21"/>
              </w:rPr>
              <w:t>倪士元</w:t>
            </w:r>
          </w:p>
          <w:p w14:paraId="1183706C"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电话：</w:t>
            </w:r>
            <w:r>
              <w:rPr>
                <w:rFonts w:asciiTheme="minorEastAsia" w:eastAsiaTheme="minorEastAsia" w:hAnsiTheme="minorEastAsia"/>
                <w:szCs w:val="21"/>
              </w:rPr>
              <w:t>18268089005</w:t>
            </w:r>
          </w:p>
        </w:tc>
      </w:tr>
      <w:tr w:rsidR="00990F75" w14:paraId="793A2D1D" w14:textId="77777777">
        <w:tc>
          <w:tcPr>
            <w:tcW w:w="1276" w:type="dxa"/>
          </w:tcPr>
          <w:p w14:paraId="1677346A"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广州木当网络科技有限公司</w:t>
            </w:r>
          </w:p>
        </w:tc>
        <w:tc>
          <w:tcPr>
            <w:tcW w:w="4678" w:type="dxa"/>
          </w:tcPr>
          <w:p w14:paraId="76228BAA"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.3.2</w:t>
            </w:r>
            <w:r>
              <w:rPr>
                <w:rFonts w:asciiTheme="minorEastAsia" w:eastAsiaTheme="minorEastAsia" w:hAnsiTheme="minorEastAsia" w:hint="eastAsia"/>
                <w:szCs w:val="21"/>
              </w:rPr>
              <w:t>规定的配送箱包要求，明确我们在采购、消毒、箱包编码等方向需要做的管理工作，这部分内容的明确做出规定，也可避免非合规的餐箱进入系统，在运营过程中也可严格落实餐箱的安全及可追溯。</w:t>
            </w:r>
          </w:p>
        </w:tc>
        <w:tc>
          <w:tcPr>
            <w:tcW w:w="2268" w:type="dxa"/>
          </w:tcPr>
          <w:p w14:paraId="2654EBB3"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 xml:space="preserve">总经理 </w:t>
            </w:r>
            <w:r>
              <w:rPr>
                <w:rFonts w:asciiTheme="minorEastAsia" w:eastAsiaTheme="minorEastAsia" w:hAnsiTheme="minorEastAsia"/>
                <w:szCs w:val="21"/>
              </w:rPr>
              <w:t xml:space="preserve">  </w:t>
            </w:r>
            <w:r>
              <w:rPr>
                <w:rFonts w:asciiTheme="minorEastAsia" w:eastAsiaTheme="minorEastAsia" w:hAnsiTheme="minorEastAsia" w:hint="eastAsia"/>
                <w:szCs w:val="21"/>
              </w:rPr>
              <w:t>王钊</w:t>
            </w:r>
          </w:p>
          <w:p w14:paraId="22E2FE15"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电话：</w:t>
            </w:r>
            <w:r>
              <w:rPr>
                <w:rFonts w:asciiTheme="minorEastAsia" w:eastAsiaTheme="minorEastAsia" w:hAnsiTheme="minorEastAsia"/>
                <w:szCs w:val="21"/>
              </w:rPr>
              <w:t>13926113580</w:t>
            </w:r>
          </w:p>
        </w:tc>
      </w:tr>
      <w:tr w:rsidR="00990F75" w14:paraId="157708F5" w14:textId="77777777">
        <w:tc>
          <w:tcPr>
            <w:tcW w:w="1276" w:type="dxa"/>
          </w:tcPr>
          <w:p w14:paraId="47E1A84C"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拉扎斯网络科技（上海）有限公司</w:t>
            </w:r>
          </w:p>
        </w:tc>
        <w:tc>
          <w:tcPr>
            <w:tcW w:w="4678" w:type="dxa"/>
          </w:tcPr>
          <w:p w14:paraId="370241B4"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有关4</w:t>
            </w:r>
            <w:r>
              <w:rPr>
                <w:rFonts w:asciiTheme="minorEastAsia" w:eastAsiaTheme="minorEastAsia" w:hAnsiTheme="minorEastAsia"/>
                <w:szCs w:val="21"/>
              </w:rPr>
              <w:t>.3.3.5</w:t>
            </w:r>
            <w:r>
              <w:rPr>
                <w:rFonts w:asciiTheme="minorEastAsia" w:eastAsiaTheme="minorEastAsia" w:hAnsiTheme="minorEastAsia" w:hint="eastAsia"/>
                <w:szCs w:val="21"/>
              </w:rPr>
              <w:t>和4</w:t>
            </w:r>
            <w:r>
              <w:rPr>
                <w:rFonts w:asciiTheme="minorEastAsia" w:eastAsiaTheme="minorEastAsia" w:hAnsiTheme="minorEastAsia"/>
                <w:szCs w:val="21"/>
              </w:rPr>
              <w:t>.3.3.6</w:t>
            </w:r>
            <w:r>
              <w:rPr>
                <w:rFonts w:asciiTheme="minorEastAsia" w:eastAsiaTheme="minorEastAsia" w:hAnsiTheme="minorEastAsia" w:hint="eastAsia"/>
                <w:szCs w:val="21"/>
              </w:rPr>
              <w:t>情况描述</w:t>
            </w:r>
          </w:p>
          <w:p w14:paraId="6C9F64EA"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1.饿了么后台数据显示，消费者平均取餐时间在18分钟，因此设置超过20分钟未取餐的宜提醒消费者尽快取餐。</w:t>
            </w:r>
          </w:p>
          <w:p w14:paraId="39EF4CA2"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2.根据《餐饮服务操作规范》，熟制后的餐品存放2小时是安全时限，超过2个小时，如果感官为未有变化可以复热食用。外卖配送时间大约30分钟，宜在2小时之内作食安提示，因此设置超过入柜时间1小时宜作提示。</w:t>
            </w:r>
          </w:p>
          <w:p w14:paraId="2C5BC4C9"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3、为保证取餐柜柜内食品安全，滞留餐品不宜长期存放，在实际运营管理上超过12小时会及时清理，但清理后有可能遭到消费者投诉，所以鼓励运营管理方在取餐柜上标示“定期清除”的字样，用来提醒消费者。</w:t>
            </w:r>
          </w:p>
        </w:tc>
        <w:tc>
          <w:tcPr>
            <w:tcW w:w="2268" w:type="dxa"/>
          </w:tcPr>
          <w:p w14:paraId="57991601"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技术法规总监 武薇</w:t>
            </w:r>
          </w:p>
          <w:p w14:paraId="26EE0D0A"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电话：</w:t>
            </w:r>
            <w:r>
              <w:rPr>
                <w:rFonts w:asciiTheme="minorEastAsia" w:eastAsiaTheme="minorEastAsia" w:hAnsiTheme="minorEastAsia"/>
                <w:szCs w:val="21"/>
              </w:rPr>
              <w:t>18622663526</w:t>
            </w:r>
          </w:p>
        </w:tc>
      </w:tr>
      <w:tr w:rsidR="00816A63" w14:paraId="1A6823B9" w14:textId="77777777">
        <w:tc>
          <w:tcPr>
            <w:tcW w:w="1276" w:type="dxa"/>
          </w:tcPr>
          <w:p w14:paraId="36825AA9" w14:textId="55355522" w:rsidR="00816A63" w:rsidRDefault="004B27F7">
            <w:pPr>
              <w:rPr>
                <w:rFonts w:asciiTheme="minorEastAsia" w:eastAsiaTheme="minorEastAsia" w:hAnsiTheme="minorEastAsia" w:hint="eastAsia"/>
                <w:szCs w:val="21"/>
              </w:rPr>
            </w:pPr>
            <w:r w:rsidRPr="004B27F7">
              <w:rPr>
                <w:rFonts w:asciiTheme="minorEastAsia" w:eastAsiaTheme="minorEastAsia" w:hAnsiTheme="minorEastAsia" w:hint="eastAsia"/>
                <w:szCs w:val="21"/>
              </w:rPr>
              <w:t>长沙星城壹驰物流有限公司</w:t>
            </w:r>
          </w:p>
        </w:tc>
        <w:tc>
          <w:tcPr>
            <w:tcW w:w="4678" w:type="dxa"/>
          </w:tcPr>
          <w:p w14:paraId="2CF48431" w14:textId="797A5E51" w:rsidR="00816A63" w:rsidRDefault="00816A63" w:rsidP="00816A63">
            <w:pPr>
              <w:pStyle w:val="aff"/>
              <w:spacing w:before="180" w:after="180"/>
              <w:ind w:firstLineChars="0" w:firstLine="0"/>
              <w:rPr>
                <w:rFonts w:asciiTheme="minorEastAsia" w:hAnsiTheme="minorEastAsia" w:cs="Times New Roman"/>
                <w:szCs w:val="21"/>
              </w:rPr>
            </w:pPr>
            <w:r>
              <w:rPr>
                <w:rFonts w:asciiTheme="minorEastAsia" w:hAnsiTheme="minorEastAsia" w:cs="Times New Roman" w:hint="eastAsia"/>
                <w:szCs w:val="21"/>
              </w:rPr>
              <w:t>应该新增4</w:t>
            </w:r>
            <w:r>
              <w:rPr>
                <w:rFonts w:asciiTheme="minorEastAsia" w:hAnsiTheme="minorEastAsia" w:cs="Times New Roman"/>
                <w:szCs w:val="21"/>
              </w:rPr>
              <w:t>.4</w:t>
            </w:r>
            <w:r>
              <w:rPr>
                <w:rFonts w:asciiTheme="minorEastAsia" w:hAnsiTheme="minorEastAsia" w:cs="Times New Roman" w:hint="eastAsia"/>
                <w:szCs w:val="21"/>
              </w:rPr>
              <w:t>章节，明确配送服务商再订单系统中的责任、明确公共卫生时间发送时需要做的措施及管理配送人员时候的标准。</w:t>
            </w:r>
          </w:p>
          <w:p w14:paraId="282F33A5" w14:textId="486A315C" w:rsidR="00816A63" w:rsidRPr="00816A63" w:rsidRDefault="00816A63" w:rsidP="00816A63">
            <w:pPr>
              <w:pStyle w:val="aff"/>
              <w:spacing w:before="180" w:after="180"/>
              <w:ind w:firstLineChars="0" w:firstLine="0"/>
              <w:rPr>
                <w:rFonts w:asciiTheme="minorEastAsia" w:hAnsiTheme="minorEastAsia" w:cs="Times New Roman"/>
                <w:szCs w:val="21"/>
              </w:rPr>
            </w:pPr>
            <w:r w:rsidRPr="00816A63">
              <w:rPr>
                <w:rFonts w:asciiTheme="minorEastAsia" w:hAnsiTheme="minorEastAsia" w:cs="Times New Roman"/>
                <w:szCs w:val="21"/>
              </w:rPr>
              <w:t xml:space="preserve">4.4  </w:t>
            </w:r>
            <w:r w:rsidRPr="00816A63">
              <w:rPr>
                <w:rFonts w:asciiTheme="minorEastAsia" w:hAnsiTheme="minorEastAsia" w:cs="Times New Roman" w:hint="eastAsia"/>
                <w:szCs w:val="21"/>
              </w:rPr>
              <w:t>网络平台订单系统</w:t>
            </w:r>
          </w:p>
          <w:p w14:paraId="35DD06B3" w14:textId="77777777" w:rsidR="00816A63" w:rsidRPr="00816A63" w:rsidRDefault="00816A63" w:rsidP="00816A63">
            <w:pPr>
              <w:pStyle w:val="affb"/>
              <w:spacing w:line="240" w:lineRule="auto"/>
              <w:ind w:firstLineChars="0" w:firstLine="0"/>
              <w:rPr>
                <w:rFonts w:asciiTheme="minorEastAsia" w:eastAsiaTheme="minorEastAsia" w:hAnsiTheme="minorEastAsia" w:cs="Times New Roman"/>
                <w:kern w:val="2"/>
                <w:sz w:val="21"/>
                <w:szCs w:val="21"/>
              </w:rPr>
            </w:pPr>
            <w:r w:rsidRPr="00816A63">
              <w:rPr>
                <w:rFonts w:asciiTheme="minorEastAsia" w:eastAsiaTheme="minorEastAsia" w:hAnsiTheme="minorEastAsia" w:cs="Times New Roman" w:hint="eastAsia"/>
                <w:kern w:val="2"/>
                <w:sz w:val="21"/>
                <w:szCs w:val="21"/>
              </w:rPr>
              <w:t>4</w:t>
            </w:r>
            <w:r w:rsidRPr="00816A63">
              <w:rPr>
                <w:rFonts w:asciiTheme="minorEastAsia" w:eastAsiaTheme="minorEastAsia" w:hAnsiTheme="minorEastAsia" w:cs="Times New Roman"/>
                <w:kern w:val="2"/>
                <w:sz w:val="21"/>
                <w:szCs w:val="21"/>
              </w:rPr>
              <w:t xml:space="preserve">.4.1 </w:t>
            </w:r>
            <w:r w:rsidRPr="00816A63">
              <w:rPr>
                <w:rFonts w:asciiTheme="minorEastAsia" w:eastAsiaTheme="minorEastAsia" w:hAnsiTheme="minorEastAsia" w:cs="Times New Roman" w:hint="eastAsia"/>
                <w:kern w:val="2"/>
                <w:sz w:val="21"/>
                <w:szCs w:val="21"/>
              </w:rPr>
              <w:t>配送服务商应通过网络平台订单系统按时处理服务用户发布的配送信息。</w:t>
            </w:r>
          </w:p>
          <w:p w14:paraId="7B56DEFC" w14:textId="77777777" w:rsidR="00816A63" w:rsidRPr="00816A63" w:rsidRDefault="00816A63" w:rsidP="00816A63">
            <w:pPr>
              <w:pStyle w:val="affb"/>
              <w:spacing w:line="240" w:lineRule="auto"/>
              <w:ind w:firstLineChars="0" w:firstLine="0"/>
              <w:rPr>
                <w:rFonts w:asciiTheme="minorEastAsia" w:eastAsiaTheme="minorEastAsia" w:hAnsiTheme="minorEastAsia" w:cs="Times New Roman"/>
                <w:kern w:val="2"/>
                <w:sz w:val="21"/>
                <w:szCs w:val="21"/>
              </w:rPr>
            </w:pPr>
            <w:r w:rsidRPr="00816A63">
              <w:rPr>
                <w:rFonts w:asciiTheme="minorEastAsia" w:eastAsiaTheme="minorEastAsia" w:hAnsiTheme="minorEastAsia" w:cs="Times New Roman" w:hint="eastAsia"/>
                <w:kern w:val="2"/>
                <w:sz w:val="21"/>
                <w:szCs w:val="21"/>
              </w:rPr>
              <w:t>4.</w:t>
            </w:r>
            <w:r w:rsidRPr="00816A63">
              <w:rPr>
                <w:rFonts w:asciiTheme="minorEastAsia" w:eastAsiaTheme="minorEastAsia" w:hAnsiTheme="minorEastAsia" w:cs="Times New Roman"/>
                <w:kern w:val="2"/>
                <w:sz w:val="21"/>
                <w:szCs w:val="21"/>
              </w:rPr>
              <w:t>4</w:t>
            </w:r>
            <w:r w:rsidRPr="00816A63">
              <w:rPr>
                <w:rFonts w:asciiTheme="minorEastAsia" w:eastAsiaTheme="minorEastAsia" w:hAnsiTheme="minorEastAsia" w:cs="Times New Roman" w:hint="eastAsia"/>
                <w:kern w:val="2"/>
                <w:sz w:val="21"/>
                <w:szCs w:val="21"/>
              </w:rPr>
              <w:t>.</w:t>
            </w:r>
            <w:r w:rsidRPr="00816A63">
              <w:rPr>
                <w:rFonts w:asciiTheme="minorEastAsia" w:eastAsiaTheme="minorEastAsia" w:hAnsiTheme="minorEastAsia" w:cs="Times New Roman"/>
                <w:kern w:val="2"/>
                <w:sz w:val="21"/>
                <w:szCs w:val="21"/>
              </w:rPr>
              <w:t xml:space="preserve">2 </w:t>
            </w:r>
            <w:r w:rsidRPr="00816A63">
              <w:rPr>
                <w:rFonts w:asciiTheme="minorEastAsia" w:eastAsiaTheme="minorEastAsia" w:hAnsiTheme="minorEastAsia" w:cs="Times New Roman" w:hint="eastAsia"/>
                <w:kern w:val="2"/>
                <w:sz w:val="21"/>
                <w:szCs w:val="21"/>
              </w:rPr>
              <w:t>在发生公共卫生事件时，配送服务商宜采用电子围栏、人脸识别等技术，实施对配送人员和高危区域商户的智能化在线监控，处理配送过程中发生的异常情况。</w:t>
            </w:r>
          </w:p>
          <w:p w14:paraId="41DCC60F" w14:textId="2F78BE07" w:rsidR="00816A63" w:rsidRPr="00816A63" w:rsidRDefault="00816A63" w:rsidP="00816A63">
            <w:pPr>
              <w:pStyle w:val="affb"/>
              <w:spacing w:line="240" w:lineRule="auto"/>
              <w:ind w:firstLineChars="0" w:firstLine="0"/>
              <w:rPr>
                <w:rFonts w:asciiTheme="minorEastAsia" w:eastAsiaTheme="minorEastAsia" w:hAnsiTheme="minorEastAsia" w:cs="Times New Roman" w:hint="eastAsia"/>
                <w:kern w:val="2"/>
                <w:sz w:val="21"/>
                <w:szCs w:val="21"/>
              </w:rPr>
            </w:pPr>
            <w:r w:rsidRPr="00816A63">
              <w:rPr>
                <w:rFonts w:asciiTheme="minorEastAsia" w:eastAsiaTheme="minorEastAsia" w:hAnsiTheme="minorEastAsia" w:cs="Times New Roman" w:hint="eastAsia"/>
                <w:kern w:val="2"/>
                <w:sz w:val="21"/>
                <w:szCs w:val="21"/>
              </w:rPr>
              <w:t>4.</w:t>
            </w:r>
            <w:r w:rsidRPr="00816A63">
              <w:rPr>
                <w:rFonts w:asciiTheme="minorEastAsia" w:eastAsiaTheme="minorEastAsia" w:hAnsiTheme="minorEastAsia" w:cs="Times New Roman"/>
                <w:kern w:val="2"/>
                <w:sz w:val="21"/>
                <w:szCs w:val="21"/>
              </w:rPr>
              <w:t>4</w:t>
            </w:r>
            <w:r w:rsidRPr="00816A63">
              <w:rPr>
                <w:rFonts w:asciiTheme="minorEastAsia" w:eastAsiaTheme="minorEastAsia" w:hAnsiTheme="minorEastAsia" w:cs="Times New Roman" w:hint="eastAsia"/>
                <w:kern w:val="2"/>
                <w:sz w:val="21"/>
                <w:szCs w:val="21"/>
              </w:rPr>
              <w:t>.</w:t>
            </w:r>
            <w:r w:rsidRPr="00816A63">
              <w:rPr>
                <w:rFonts w:asciiTheme="minorEastAsia" w:eastAsiaTheme="minorEastAsia" w:hAnsiTheme="minorEastAsia" w:cs="Times New Roman"/>
                <w:kern w:val="2"/>
                <w:sz w:val="21"/>
                <w:szCs w:val="21"/>
              </w:rPr>
              <w:t xml:space="preserve">3 </w:t>
            </w:r>
            <w:r w:rsidRPr="00816A63">
              <w:rPr>
                <w:rFonts w:asciiTheme="minorEastAsia" w:eastAsiaTheme="minorEastAsia" w:hAnsiTheme="minorEastAsia" w:cs="Times New Roman" w:hint="eastAsia"/>
                <w:kern w:val="2"/>
                <w:sz w:val="21"/>
                <w:szCs w:val="21"/>
              </w:rPr>
              <w:t>配送服务商应建立监测系统，在配送服务期间应要求配送人员打开手机定位系统，实现与配送人员互联，对配送人员运行轨迹、实时定位、配送时长等日常配送活动信息进行即时跟踪</w:t>
            </w:r>
            <w:r w:rsidRPr="00816A63">
              <w:rPr>
                <w:rFonts w:asciiTheme="minorEastAsia" w:eastAsiaTheme="minorEastAsia" w:hAnsiTheme="minorEastAsia" w:cs="Times New Roman" w:hint="eastAsia"/>
                <w:kern w:val="2"/>
                <w:sz w:val="21"/>
                <w:szCs w:val="21"/>
              </w:rPr>
              <w:lastRenderedPageBreak/>
              <w:t>和管理，并监测线上提供服务的配送人员与线下实际提供服务的配送人员一致性。</w:t>
            </w:r>
          </w:p>
        </w:tc>
        <w:tc>
          <w:tcPr>
            <w:tcW w:w="2268" w:type="dxa"/>
          </w:tcPr>
          <w:p w14:paraId="4A6346CC" w14:textId="7EA86F43" w:rsidR="00816A63" w:rsidRDefault="004B27F7">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副总裁 </w:t>
            </w:r>
            <w:r>
              <w:rPr>
                <w:rFonts w:asciiTheme="minorEastAsia" w:eastAsiaTheme="minorEastAsia" w:hAnsiTheme="minorEastAsia"/>
                <w:szCs w:val="21"/>
              </w:rPr>
              <w:t xml:space="preserve"> </w:t>
            </w:r>
            <w:r w:rsidRPr="004B27F7">
              <w:rPr>
                <w:rFonts w:asciiTheme="minorEastAsia" w:eastAsiaTheme="minorEastAsia" w:hAnsiTheme="minorEastAsia" w:hint="eastAsia"/>
                <w:szCs w:val="21"/>
              </w:rPr>
              <w:t>江伟科</w:t>
            </w:r>
          </w:p>
          <w:p w14:paraId="4DA6FDEC" w14:textId="6123A4DE" w:rsidR="00816A63" w:rsidRDefault="00816A63">
            <w:pPr>
              <w:rPr>
                <w:rFonts w:asciiTheme="minorEastAsia" w:eastAsiaTheme="minorEastAsia" w:hAnsiTheme="minorEastAsia" w:hint="eastAsia"/>
                <w:szCs w:val="21"/>
              </w:rPr>
            </w:pPr>
            <w:r>
              <w:rPr>
                <w:rFonts w:asciiTheme="minorEastAsia" w:eastAsiaTheme="minorEastAsia" w:hAnsiTheme="minorEastAsia" w:hint="eastAsia"/>
                <w:szCs w:val="21"/>
              </w:rPr>
              <w:t>电话：</w:t>
            </w:r>
            <w:r w:rsidRPr="00816A63">
              <w:rPr>
                <w:rFonts w:asciiTheme="minorEastAsia" w:eastAsiaTheme="minorEastAsia" w:hAnsiTheme="minorEastAsia"/>
                <w:szCs w:val="21"/>
              </w:rPr>
              <w:t>18268089005</w:t>
            </w:r>
          </w:p>
        </w:tc>
      </w:tr>
      <w:tr w:rsidR="00990F75" w14:paraId="0AABB9E9" w14:textId="77777777">
        <w:tc>
          <w:tcPr>
            <w:tcW w:w="1276" w:type="dxa"/>
          </w:tcPr>
          <w:p w14:paraId="129F6E0E"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广州壹城网络科技有限公司</w:t>
            </w:r>
          </w:p>
        </w:tc>
        <w:tc>
          <w:tcPr>
            <w:tcW w:w="4678" w:type="dxa"/>
          </w:tcPr>
          <w:p w14:paraId="094DDAC4"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.3</w:t>
            </w:r>
            <w:r>
              <w:rPr>
                <w:rFonts w:asciiTheme="minorEastAsia" w:eastAsiaTheme="minorEastAsia" w:hAnsiTheme="minorEastAsia" w:hint="eastAsia"/>
                <w:szCs w:val="21"/>
              </w:rPr>
              <w:t>中关于送餐要求，对整个送餐环节的，路线、箱包要求、非接触配送、封签等做出规定，会提高配送管理过程中的注意点，明确配送过程要求。</w:t>
            </w:r>
          </w:p>
        </w:tc>
        <w:tc>
          <w:tcPr>
            <w:tcW w:w="2268" w:type="dxa"/>
          </w:tcPr>
          <w:p w14:paraId="0ACE5637"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 xml:space="preserve">总经理 </w:t>
            </w:r>
            <w:r>
              <w:rPr>
                <w:rFonts w:asciiTheme="minorEastAsia" w:eastAsiaTheme="minorEastAsia" w:hAnsiTheme="minorEastAsia"/>
                <w:szCs w:val="21"/>
              </w:rPr>
              <w:t xml:space="preserve">  </w:t>
            </w:r>
            <w:r>
              <w:rPr>
                <w:rFonts w:asciiTheme="minorEastAsia" w:eastAsiaTheme="minorEastAsia" w:hAnsiTheme="minorEastAsia" w:hint="eastAsia"/>
                <w:szCs w:val="21"/>
              </w:rPr>
              <w:t>袁嘉威</w:t>
            </w:r>
          </w:p>
          <w:p w14:paraId="28CE3A9F"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电话：</w:t>
            </w:r>
            <w:r>
              <w:rPr>
                <w:rFonts w:asciiTheme="minorEastAsia" w:eastAsiaTheme="minorEastAsia" w:hAnsiTheme="minorEastAsia"/>
                <w:szCs w:val="21"/>
              </w:rPr>
              <w:t>15999963216</w:t>
            </w:r>
          </w:p>
        </w:tc>
      </w:tr>
      <w:tr w:rsidR="00990F75" w14:paraId="23A7FB94" w14:textId="77777777">
        <w:tc>
          <w:tcPr>
            <w:tcW w:w="1276" w:type="dxa"/>
          </w:tcPr>
          <w:p w14:paraId="7907D271"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深圳市聚和川科技有限公司</w:t>
            </w:r>
          </w:p>
        </w:tc>
        <w:tc>
          <w:tcPr>
            <w:tcW w:w="4678" w:type="dxa"/>
          </w:tcPr>
          <w:p w14:paraId="3C213F19"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6服务质量追踪与改进中规定的售后等事项跟进、改进的要求非常有必要，很好的对售后工作的要求，售后工作也是配送服务商运营中非常重要的一个部分。</w:t>
            </w:r>
          </w:p>
        </w:tc>
        <w:tc>
          <w:tcPr>
            <w:tcW w:w="2268" w:type="dxa"/>
          </w:tcPr>
          <w:p w14:paraId="627E7A45"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 xml:space="preserve">总经理 </w:t>
            </w:r>
            <w:r>
              <w:rPr>
                <w:rFonts w:asciiTheme="minorEastAsia" w:eastAsiaTheme="minorEastAsia" w:hAnsiTheme="minorEastAsia"/>
                <w:szCs w:val="21"/>
              </w:rPr>
              <w:t xml:space="preserve"> </w:t>
            </w:r>
            <w:r>
              <w:rPr>
                <w:rFonts w:asciiTheme="minorEastAsia" w:eastAsiaTheme="minorEastAsia" w:hAnsiTheme="minorEastAsia" w:hint="eastAsia"/>
                <w:szCs w:val="21"/>
              </w:rPr>
              <w:t>田武文</w:t>
            </w:r>
          </w:p>
          <w:p w14:paraId="2925A141" w14:textId="77777777" w:rsidR="00990F75" w:rsidRDefault="00CC3C69">
            <w:pPr>
              <w:rPr>
                <w:rFonts w:asciiTheme="minorEastAsia" w:eastAsiaTheme="minorEastAsia" w:hAnsiTheme="minorEastAsia"/>
                <w:szCs w:val="21"/>
              </w:rPr>
            </w:pPr>
            <w:r>
              <w:rPr>
                <w:rFonts w:asciiTheme="minorEastAsia" w:eastAsiaTheme="minorEastAsia" w:hAnsiTheme="minorEastAsia" w:hint="eastAsia"/>
                <w:szCs w:val="21"/>
              </w:rPr>
              <w:t>电话：</w:t>
            </w:r>
            <w:r>
              <w:rPr>
                <w:rFonts w:asciiTheme="minorEastAsia" w:eastAsiaTheme="minorEastAsia" w:hAnsiTheme="minorEastAsia"/>
                <w:szCs w:val="21"/>
              </w:rPr>
              <w:t>15099926579</w:t>
            </w:r>
          </w:p>
        </w:tc>
      </w:tr>
    </w:tbl>
    <w:p w14:paraId="7E6B22BF" w14:textId="77777777" w:rsidR="00990F75" w:rsidRDefault="00CC3C69">
      <w:pPr>
        <w:pStyle w:val="2"/>
        <w:spacing w:line="360" w:lineRule="auto"/>
        <w:ind w:firstLine="480"/>
        <w:rPr>
          <w:rFonts w:ascii="仿宋" w:eastAsia="仿宋" w:hAnsi="仿宋" w:cs="黑体"/>
          <w:b/>
          <w:sz w:val="24"/>
        </w:rPr>
      </w:pPr>
      <w:r>
        <w:rPr>
          <w:rFonts w:eastAsia="仿宋_GB2312" w:hint="eastAsia"/>
          <w:b/>
          <w:sz w:val="24"/>
        </w:rPr>
        <w:t>七、重大意见分歧的处理经过和依据</w:t>
      </w:r>
    </w:p>
    <w:p w14:paraId="6F20EC40" w14:textId="77777777" w:rsidR="00990F75" w:rsidRDefault="00CC3C69">
      <w:pPr>
        <w:spacing w:line="360" w:lineRule="auto"/>
        <w:ind w:firstLineChars="200" w:firstLine="480"/>
        <w:rPr>
          <w:rFonts w:eastAsia="仿宋_GB2312"/>
          <w:sz w:val="24"/>
        </w:rPr>
      </w:pPr>
      <w:r>
        <w:rPr>
          <w:rFonts w:eastAsia="仿宋_GB2312" w:hint="eastAsia"/>
          <w:sz w:val="24"/>
        </w:rPr>
        <w:t>无。</w:t>
      </w:r>
    </w:p>
    <w:p w14:paraId="5D143E9F" w14:textId="77777777" w:rsidR="00990F75" w:rsidRDefault="00CC3C69">
      <w:pPr>
        <w:pStyle w:val="2"/>
        <w:spacing w:line="360" w:lineRule="auto"/>
        <w:ind w:firstLine="480"/>
        <w:rPr>
          <w:rFonts w:eastAsia="仿宋_GB2312"/>
          <w:sz w:val="24"/>
        </w:rPr>
      </w:pPr>
      <w:r>
        <w:rPr>
          <w:rFonts w:eastAsia="仿宋_GB2312" w:hint="eastAsia"/>
          <w:b/>
          <w:sz w:val="24"/>
        </w:rPr>
        <w:t>八、采标情况。</w:t>
      </w:r>
      <w:r>
        <w:rPr>
          <w:rFonts w:eastAsia="仿宋_GB2312" w:hint="eastAsia"/>
          <w:sz w:val="24"/>
        </w:rPr>
        <w:t>（包括采用国际标准的形式、主要内容以及与国际同类标准水平的对比情况）</w:t>
      </w:r>
    </w:p>
    <w:p w14:paraId="6CB33ED6" w14:textId="77777777" w:rsidR="00990F75" w:rsidRDefault="00CC3C69">
      <w:pPr>
        <w:spacing w:line="360" w:lineRule="auto"/>
        <w:ind w:firstLineChars="200" w:firstLine="480"/>
        <w:rPr>
          <w:rFonts w:eastAsia="仿宋_GB2312"/>
          <w:sz w:val="24"/>
        </w:rPr>
      </w:pPr>
      <w:r>
        <w:rPr>
          <w:rFonts w:eastAsia="仿宋_GB2312" w:hint="eastAsia"/>
          <w:sz w:val="24"/>
        </w:rPr>
        <w:t>无。</w:t>
      </w:r>
    </w:p>
    <w:p w14:paraId="337E9938" w14:textId="77777777" w:rsidR="00990F75" w:rsidRDefault="00CC3C69">
      <w:pPr>
        <w:pStyle w:val="2"/>
        <w:spacing w:line="360" w:lineRule="auto"/>
        <w:ind w:firstLine="480"/>
        <w:rPr>
          <w:rFonts w:eastAsia="仿宋_GB2312"/>
          <w:b/>
          <w:sz w:val="24"/>
        </w:rPr>
      </w:pPr>
      <w:r>
        <w:rPr>
          <w:rFonts w:eastAsia="仿宋_GB2312" w:hint="eastAsia"/>
          <w:b/>
          <w:sz w:val="24"/>
        </w:rPr>
        <w:t>九、与现行法律、法规和强制性国家标准的关系</w:t>
      </w:r>
    </w:p>
    <w:p w14:paraId="1AC8CE64" w14:textId="77777777" w:rsidR="00990F75" w:rsidRDefault="00CC3C69">
      <w:pPr>
        <w:spacing w:line="360" w:lineRule="auto"/>
        <w:ind w:firstLineChars="200" w:firstLine="480"/>
        <w:rPr>
          <w:rFonts w:eastAsia="仿宋_GB2312"/>
          <w:sz w:val="24"/>
        </w:rPr>
      </w:pPr>
      <w:r>
        <w:rPr>
          <w:rFonts w:eastAsia="仿宋_GB2312" w:hint="eastAsia"/>
          <w:sz w:val="24"/>
        </w:rPr>
        <w:t>无强制性国家标准。</w:t>
      </w:r>
    </w:p>
    <w:p w14:paraId="24A28C06" w14:textId="77777777" w:rsidR="00990F75" w:rsidRDefault="00CC3C69">
      <w:pPr>
        <w:pStyle w:val="2"/>
        <w:spacing w:line="360" w:lineRule="auto"/>
        <w:ind w:firstLine="480"/>
        <w:rPr>
          <w:rFonts w:eastAsia="仿宋_GB2312"/>
          <w:b/>
          <w:sz w:val="24"/>
        </w:rPr>
      </w:pPr>
      <w:r>
        <w:rPr>
          <w:rFonts w:eastAsia="仿宋_GB2312" w:hint="eastAsia"/>
          <w:b/>
          <w:sz w:val="24"/>
        </w:rPr>
        <w:t>十、宣贯及实施建议</w:t>
      </w:r>
      <w:r>
        <w:rPr>
          <w:rFonts w:eastAsia="仿宋_GB2312" w:hint="eastAsia"/>
          <w:b/>
          <w:sz w:val="24"/>
        </w:rPr>
        <w:t xml:space="preserve"> </w:t>
      </w:r>
    </w:p>
    <w:p w14:paraId="0AE296C7" w14:textId="77777777" w:rsidR="00990F75" w:rsidRDefault="00CC3C69">
      <w:pPr>
        <w:pStyle w:val="2"/>
        <w:spacing w:line="360" w:lineRule="auto"/>
        <w:ind w:firstLine="480"/>
        <w:rPr>
          <w:rFonts w:eastAsia="仿宋_GB2312"/>
          <w:sz w:val="24"/>
        </w:rPr>
      </w:pPr>
      <w:r>
        <w:rPr>
          <w:rFonts w:eastAsia="仿宋_GB2312" w:hint="eastAsia"/>
          <w:sz w:val="24"/>
        </w:rPr>
        <w:t>食品类包括餐饮类即时配送服务各环节是否规范，关系到每个消费者接收到的食品的质量和安全。在制定《网络即时配送食品服务操作规范》团体标准的同时，尤其外卖行业，标准有效实施尤为重要，建议由中物联牵头，组织第三方平台、配送服务商（第三方配送和商家自配送）、配送管理人员等进行标准宣贯，对人员、设备设施、配送过程、监督管理、改善追踪等明确指引，规范服务行为，保障服务质量，推动行业自律，助力行业高质量发展。</w:t>
      </w:r>
    </w:p>
    <w:p w14:paraId="31BF068B" w14:textId="77777777" w:rsidR="00990F75" w:rsidRDefault="00CC3C69">
      <w:pPr>
        <w:pStyle w:val="2"/>
        <w:spacing w:line="360" w:lineRule="auto"/>
        <w:ind w:firstLine="480"/>
        <w:rPr>
          <w:rFonts w:eastAsia="仿宋_GB2312"/>
          <w:b/>
          <w:sz w:val="24"/>
        </w:rPr>
      </w:pPr>
      <w:r>
        <w:rPr>
          <w:rFonts w:eastAsia="仿宋_GB2312" w:hint="eastAsia"/>
          <w:b/>
          <w:sz w:val="24"/>
        </w:rPr>
        <w:t>十一、其他应予说明的事项</w:t>
      </w:r>
      <w:r>
        <w:rPr>
          <w:rFonts w:eastAsia="仿宋_GB2312" w:hint="eastAsia"/>
          <w:b/>
          <w:sz w:val="24"/>
        </w:rPr>
        <w:t xml:space="preserve"> </w:t>
      </w:r>
    </w:p>
    <w:p w14:paraId="086AC975" w14:textId="77777777" w:rsidR="00990F75" w:rsidRDefault="00CC3C69">
      <w:pPr>
        <w:spacing w:line="360" w:lineRule="auto"/>
        <w:ind w:firstLine="480"/>
        <w:rPr>
          <w:rFonts w:eastAsia="仿宋_GB2312"/>
          <w:sz w:val="24"/>
        </w:rPr>
      </w:pPr>
      <w:r>
        <w:rPr>
          <w:rFonts w:eastAsia="仿宋_GB2312" w:hint="eastAsia"/>
          <w:sz w:val="24"/>
        </w:rPr>
        <w:lastRenderedPageBreak/>
        <w:t>无。</w:t>
      </w:r>
    </w:p>
    <w:p w14:paraId="03BF4182" w14:textId="77777777" w:rsidR="00990F75" w:rsidRDefault="00990F75">
      <w:pPr>
        <w:spacing w:line="360" w:lineRule="auto"/>
        <w:ind w:firstLineChars="200" w:firstLine="482"/>
        <w:jc w:val="right"/>
        <w:rPr>
          <w:rFonts w:ascii="仿宋" w:eastAsia="仿宋" w:hAnsi="仿宋" w:cs="黑体"/>
          <w:b/>
          <w:sz w:val="24"/>
        </w:rPr>
      </w:pPr>
    </w:p>
    <w:p w14:paraId="5B40CDF3" w14:textId="77777777" w:rsidR="00990F75" w:rsidRDefault="00990F75">
      <w:pPr>
        <w:spacing w:line="360" w:lineRule="auto"/>
        <w:ind w:firstLineChars="200" w:firstLine="482"/>
        <w:jc w:val="right"/>
        <w:rPr>
          <w:rFonts w:ascii="仿宋" w:eastAsia="仿宋" w:hAnsi="仿宋" w:cs="黑体"/>
          <w:b/>
          <w:sz w:val="24"/>
        </w:rPr>
      </w:pPr>
    </w:p>
    <w:p w14:paraId="6029C62E" w14:textId="77777777" w:rsidR="00990F75" w:rsidRDefault="00990F75">
      <w:pPr>
        <w:spacing w:line="360" w:lineRule="auto"/>
        <w:ind w:firstLineChars="200" w:firstLine="482"/>
        <w:jc w:val="right"/>
        <w:rPr>
          <w:rFonts w:ascii="仿宋" w:eastAsia="仿宋" w:hAnsi="仿宋" w:cs="黑体"/>
          <w:b/>
          <w:sz w:val="24"/>
        </w:rPr>
      </w:pPr>
    </w:p>
    <w:p w14:paraId="3DA4C9EC" w14:textId="77777777" w:rsidR="00990F75" w:rsidRDefault="00CC3C69">
      <w:pPr>
        <w:spacing w:line="360" w:lineRule="auto"/>
        <w:ind w:firstLineChars="200" w:firstLine="482"/>
        <w:jc w:val="right"/>
        <w:rPr>
          <w:rFonts w:ascii="仿宋" w:eastAsia="仿宋" w:hAnsi="仿宋" w:cs="黑体"/>
          <w:b/>
          <w:sz w:val="24"/>
        </w:rPr>
      </w:pPr>
      <w:r>
        <w:rPr>
          <w:rFonts w:ascii="仿宋" w:eastAsia="仿宋" w:hAnsi="仿宋" w:cs="黑体" w:hint="eastAsia"/>
          <w:b/>
          <w:sz w:val="24"/>
        </w:rPr>
        <w:t>《网络即时配送</w:t>
      </w:r>
      <w:r>
        <w:rPr>
          <w:rFonts w:ascii="仿宋" w:eastAsia="仿宋" w:hAnsi="仿宋" w:cs="黑体"/>
          <w:b/>
          <w:sz w:val="24"/>
        </w:rPr>
        <w:t>食品</w:t>
      </w:r>
      <w:r>
        <w:rPr>
          <w:rFonts w:ascii="仿宋" w:eastAsia="仿宋" w:hAnsi="仿宋" w:cs="黑体" w:hint="eastAsia"/>
          <w:b/>
          <w:sz w:val="24"/>
        </w:rPr>
        <w:t>服务</w:t>
      </w:r>
      <w:r>
        <w:rPr>
          <w:rFonts w:ascii="仿宋" w:eastAsia="仿宋" w:hAnsi="仿宋" w:cs="黑体"/>
          <w:b/>
          <w:sz w:val="24"/>
        </w:rPr>
        <w:t>操作</w:t>
      </w:r>
      <w:r>
        <w:rPr>
          <w:rFonts w:ascii="仿宋" w:eastAsia="仿宋" w:hAnsi="仿宋" w:cs="黑体" w:hint="eastAsia"/>
          <w:b/>
          <w:sz w:val="24"/>
        </w:rPr>
        <w:t>规范》标准起草组</w:t>
      </w:r>
    </w:p>
    <w:p w14:paraId="75E33C32" w14:textId="77777777" w:rsidR="00990F75" w:rsidRDefault="00CC3C69">
      <w:pPr>
        <w:pStyle w:val="2"/>
        <w:spacing w:line="360" w:lineRule="auto"/>
        <w:ind w:firstLineChars="0" w:firstLine="0"/>
        <w:jc w:val="right"/>
      </w:pPr>
      <w:bookmarkStart w:id="16" w:name="_Toc415095846"/>
      <w:bookmarkStart w:id="17" w:name="_Toc415096411"/>
      <w:bookmarkEnd w:id="16"/>
      <w:bookmarkEnd w:id="17"/>
      <w:r>
        <w:rPr>
          <w:rFonts w:hint="eastAsia"/>
        </w:rPr>
        <w:t>2</w:t>
      </w:r>
      <w:r>
        <w:t>022</w:t>
      </w:r>
      <w:r>
        <w:rPr>
          <w:rFonts w:hint="eastAsia"/>
        </w:rPr>
        <w:t>年</w:t>
      </w:r>
      <w:r>
        <w:t>5</w:t>
      </w:r>
      <w:r>
        <w:rPr>
          <w:rFonts w:hint="eastAsia"/>
        </w:rPr>
        <w:t>月</w:t>
      </w:r>
    </w:p>
    <w:sectPr w:rsidR="00990F75">
      <w:footerReference w:type="default" r:id="rId7"/>
      <w:pgSz w:w="11906" w:h="16838"/>
      <w:pgMar w:top="1440" w:right="1800" w:bottom="1440" w:left="180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D019" w14:textId="77777777" w:rsidR="00D85301" w:rsidRDefault="00D85301">
      <w:r>
        <w:separator/>
      </w:r>
    </w:p>
  </w:endnote>
  <w:endnote w:type="continuationSeparator" w:id="0">
    <w:p w14:paraId="4C524457" w14:textId="77777777" w:rsidR="00D85301" w:rsidRDefault="00D8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9525" w14:textId="77777777" w:rsidR="00990F75" w:rsidRDefault="00CC3C69">
    <w:pPr>
      <w:pStyle w:val="af4"/>
      <w:jc w:val="right"/>
    </w:pPr>
    <w:r>
      <w:fldChar w:fldCharType="begin"/>
    </w:r>
    <w:r>
      <w:instrText>PAGE   \* MERGEFORMAT</w:instrText>
    </w:r>
    <w:r>
      <w:fldChar w:fldCharType="separate"/>
    </w:r>
    <w:r>
      <w:rPr>
        <w:lang w:val="zh-TW"/>
      </w:rPr>
      <w:t>10</w:t>
    </w:r>
    <w:r>
      <w:fldChar w:fldCharType="end"/>
    </w:r>
  </w:p>
  <w:p w14:paraId="2D659245" w14:textId="77777777" w:rsidR="00990F75" w:rsidRDefault="00990F7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1430" w14:textId="77777777" w:rsidR="00D85301" w:rsidRDefault="00D85301">
      <w:r>
        <w:separator/>
      </w:r>
    </w:p>
  </w:footnote>
  <w:footnote w:type="continuationSeparator" w:id="0">
    <w:p w14:paraId="06119B6C" w14:textId="77777777" w:rsidR="00D85301" w:rsidRDefault="00D85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C6F74"/>
    <w:multiLevelType w:val="multilevel"/>
    <w:tmpl w:val="340C6F74"/>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44C50F90"/>
    <w:multiLevelType w:val="multilevel"/>
    <w:tmpl w:val="44C50F90"/>
    <w:lvl w:ilvl="0">
      <w:start w:val="1"/>
      <w:numFmt w:val="lowerLetter"/>
      <w:pStyle w:val="a0"/>
      <w:lvlText w:val="%1)"/>
      <w:lvlJc w:val="left"/>
      <w:pPr>
        <w:tabs>
          <w:tab w:val="left" w:pos="851"/>
        </w:tabs>
        <w:ind w:left="851" w:hanging="426"/>
      </w:pPr>
      <w:rPr>
        <w:rFonts w:ascii="宋体" w:eastAsia="宋体" w:hAnsi="Times New Roman" w:hint="eastAsia"/>
        <w:sz w:val="21"/>
      </w:rPr>
    </w:lvl>
    <w:lvl w:ilvl="1">
      <w:start w:val="1"/>
      <w:numFmt w:val="decimal"/>
      <w:pStyle w:val="a1"/>
      <w:lvlText w:val="%2)"/>
      <w:lvlJc w:val="left"/>
      <w:pPr>
        <w:tabs>
          <w:tab w:val="left" w:pos="1276"/>
        </w:tabs>
        <w:ind w:left="1276" w:hanging="425"/>
      </w:pPr>
      <w:rPr>
        <w:rFonts w:ascii="宋体" w:eastAsia="宋体" w:hAnsi="Times New Roman" w:hint="eastAsia"/>
        <w:sz w:val="21"/>
      </w:rPr>
    </w:lvl>
    <w:lvl w:ilvl="2">
      <w:start w:val="1"/>
      <w:numFmt w:val="decimal"/>
      <w:pStyle w:val="a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6CEA2025"/>
    <w:multiLevelType w:val="multilevel"/>
    <w:tmpl w:val="6CEA2025"/>
    <w:lvl w:ilvl="0">
      <w:start w:val="1"/>
      <w:numFmt w:val="none"/>
      <w:pStyle w:val="a3"/>
      <w:suff w:val="nothing"/>
      <w:lvlText w:val="%1"/>
      <w:lvlJc w:val="left"/>
      <w:pPr>
        <w:ind w:left="0" w:firstLine="0"/>
      </w:pPr>
      <w:rPr>
        <w:rFonts w:hint="eastAsia"/>
      </w:rPr>
    </w:lvl>
    <w:lvl w:ilvl="1">
      <w:start w:val="1"/>
      <w:numFmt w:val="decimal"/>
      <w:pStyle w:val="a4"/>
      <w:suff w:val="nothing"/>
      <w:lvlText w:val="%1%2　"/>
      <w:lvlJc w:val="left"/>
      <w:pPr>
        <w:ind w:left="0" w:firstLine="0"/>
      </w:pPr>
      <w:rPr>
        <w:rFonts w:ascii="黑体" w:eastAsia="黑体" w:hint="eastAsia"/>
        <w:b w:val="0"/>
        <w:i w:val="0"/>
        <w:sz w:val="21"/>
      </w:rPr>
    </w:lvl>
    <w:lvl w:ilvl="2">
      <w:start w:val="1"/>
      <w:numFmt w:val="decimal"/>
      <w:pStyle w:val="a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6"/>
      <w:suff w:val="nothing"/>
      <w:lvlText w:val="%1%2.%3.%4　"/>
      <w:lvlJc w:val="left"/>
      <w:pPr>
        <w:ind w:left="0" w:firstLine="0"/>
      </w:pPr>
      <w:rPr>
        <w:rFonts w:ascii="黑体" w:eastAsia="黑体" w:hint="eastAsia"/>
        <w:b w:val="0"/>
        <w:i w:val="0"/>
        <w:sz w:val="21"/>
      </w:rPr>
    </w:lvl>
    <w:lvl w:ilvl="4">
      <w:start w:val="1"/>
      <w:numFmt w:val="decimal"/>
      <w:pStyle w:val="a7"/>
      <w:suff w:val="nothing"/>
      <w:lvlText w:val="%1%2.%3.%4.%5　"/>
      <w:lvlJc w:val="left"/>
      <w:pPr>
        <w:ind w:left="0" w:firstLine="0"/>
      </w:pPr>
      <w:rPr>
        <w:rFonts w:ascii="黑体" w:eastAsia="黑体" w:hint="eastAsia"/>
        <w:b w:val="0"/>
        <w:i w:val="0"/>
        <w:sz w:val="21"/>
      </w:rPr>
    </w:lvl>
    <w:lvl w:ilvl="5">
      <w:start w:val="1"/>
      <w:numFmt w:val="decimal"/>
      <w:pStyle w:val="a8"/>
      <w:suff w:val="nothing"/>
      <w:lvlText w:val="%1%2.%3.%4.%5.%6　"/>
      <w:lvlJc w:val="left"/>
      <w:pPr>
        <w:ind w:left="0" w:firstLine="0"/>
      </w:pPr>
      <w:rPr>
        <w:rFonts w:ascii="黑体" w:eastAsia="黑体" w:hint="eastAsia"/>
        <w:b w:val="0"/>
        <w:i w:val="0"/>
        <w:sz w:val="21"/>
      </w:rPr>
    </w:lvl>
    <w:lvl w:ilvl="6">
      <w:start w:val="1"/>
      <w:numFmt w:val="decimal"/>
      <w:pStyle w:val="a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908687495">
    <w:abstractNumId w:val="0"/>
  </w:num>
  <w:num w:numId="2" w16cid:durableId="1453863882">
    <w:abstractNumId w:val="2"/>
  </w:num>
  <w:num w:numId="3" w16cid:durableId="2030789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BiMzU2NjY2ZmYxOWNmMWYyMWI1NTQ1OGQ4MDQ5ZjcifQ=="/>
  </w:docVars>
  <w:rsids>
    <w:rsidRoot w:val="00CD63A9"/>
    <w:rsid w:val="CFF49D13"/>
    <w:rsid w:val="00001E2D"/>
    <w:rsid w:val="00001F1C"/>
    <w:rsid w:val="00004076"/>
    <w:rsid w:val="000049B5"/>
    <w:rsid w:val="00020F95"/>
    <w:rsid w:val="00024DA2"/>
    <w:rsid w:val="00026462"/>
    <w:rsid w:val="00034D6C"/>
    <w:rsid w:val="0003718C"/>
    <w:rsid w:val="00041666"/>
    <w:rsid w:val="00045D6F"/>
    <w:rsid w:val="00050518"/>
    <w:rsid w:val="00060FAB"/>
    <w:rsid w:val="00065376"/>
    <w:rsid w:val="00067E3F"/>
    <w:rsid w:val="00071A45"/>
    <w:rsid w:val="00073A6C"/>
    <w:rsid w:val="00080F4A"/>
    <w:rsid w:val="00082286"/>
    <w:rsid w:val="00090324"/>
    <w:rsid w:val="00092F55"/>
    <w:rsid w:val="000946EA"/>
    <w:rsid w:val="00095155"/>
    <w:rsid w:val="00095210"/>
    <w:rsid w:val="000A6FEB"/>
    <w:rsid w:val="000B0025"/>
    <w:rsid w:val="000B06A6"/>
    <w:rsid w:val="000B2538"/>
    <w:rsid w:val="000B77C0"/>
    <w:rsid w:val="000C1F67"/>
    <w:rsid w:val="000C3B05"/>
    <w:rsid w:val="000C4FAC"/>
    <w:rsid w:val="000C51D7"/>
    <w:rsid w:val="000C52DE"/>
    <w:rsid w:val="000D129D"/>
    <w:rsid w:val="000E4DB0"/>
    <w:rsid w:val="000F2DA8"/>
    <w:rsid w:val="000F336D"/>
    <w:rsid w:val="000F37E0"/>
    <w:rsid w:val="000F4D3E"/>
    <w:rsid w:val="000F520D"/>
    <w:rsid w:val="00101234"/>
    <w:rsid w:val="00103285"/>
    <w:rsid w:val="00105EB7"/>
    <w:rsid w:val="00125D98"/>
    <w:rsid w:val="0012679F"/>
    <w:rsid w:val="00141B19"/>
    <w:rsid w:val="00141D03"/>
    <w:rsid w:val="00142B08"/>
    <w:rsid w:val="00147244"/>
    <w:rsid w:val="00152357"/>
    <w:rsid w:val="00153D57"/>
    <w:rsid w:val="001547C5"/>
    <w:rsid w:val="00154B93"/>
    <w:rsid w:val="00155DE7"/>
    <w:rsid w:val="00163AA1"/>
    <w:rsid w:val="001713BF"/>
    <w:rsid w:val="00173070"/>
    <w:rsid w:val="001771B2"/>
    <w:rsid w:val="00180EB7"/>
    <w:rsid w:val="00187519"/>
    <w:rsid w:val="00195A78"/>
    <w:rsid w:val="001B4078"/>
    <w:rsid w:val="001B651E"/>
    <w:rsid w:val="001B6A5F"/>
    <w:rsid w:val="001C161A"/>
    <w:rsid w:val="001C3A2F"/>
    <w:rsid w:val="001C6588"/>
    <w:rsid w:val="001C6844"/>
    <w:rsid w:val="001C6B1F"/>
    <w:rsid w:val="001D0ECC"/>
    <w:rsid w:val="001D273F"/>
    <w:rsid w:val="001D2F4A"/>
    <w:rsid w:val="001E2FC7"/>
    <w:rsid w:val="001E570C"/>
    <w:rsid w:val="001E7362"/>
    <w:rsid w:val="001E75A1"/>
    <w:rsid w:val="001F5454"/>
    <w:rsid w:val="001F5C8F"/>
    <w:rsid w:val="002016B8"/>
    <w:rsid w:val="002022BB"/>
    <w:rsid w:val="00207700"/>
    <w:rsid w:val="002105A7"/>
    <w:rsid w:val="0021610A"/>
    <w:rsid w:val="00222A24"/>
    <w:rsid w:val="00222A7A"/>
    <w:rsid w:val="00222E9C"/>
    <w:rsid w:val="0022532E"/>
    <w:rsid w:val="0022673C"/>
    <w:rsid w:val="00231074"/>
    <w:rsid w:val="0023436D"/>
    <w:rsid w:val="00240299"/>
    <w:rsid w:val="00245CBE"/>
    <w:rsid w:val="00252FC1"/>
    <w:rsid w:val="00254946"/>
    <w:rsid w:val="00255FED"/>
    <w:rsid w:val="00262315"/>
    <w:rsid w:val="00262360"/>
    <w:rsid w:val="00273203"/>
    <w:rsid w:val="00273F93"/>
    <w:rsid w:val="002800BF"/>
    <w:rsid w:val="0028306A"/>
    <w:rsid w:val="002833D7"/>
    <w:rsid w:val="00285E84"/>
    <w:rsid w:val="00296FBA"/>
    <w:rsid w:val="002A00AF"/>
    <w:rsid w:val="002A0457"/>
    <w:rsid w:val="002B1CA4"/>
    <w:rsid w:val="002B4CC3"/>
    <w:rsid w:val="002B6972"/>
    <w:rsid w:val="002C58B6"/>
    <w:rsid w:val="002D2170"/>
    <w:rsid w:val="002D4445"/>
    <w:rsid w:val="002E1211"/>
    <w:rsid w:val="002F2342"/>
    <w:rsid w:val="002F70E6"/>
    <w:rsid w:val="002F7219"/>
    <w:rsid w:val="00305518"/>
    <w:rsid w:val="003148D7"/>
    <w:rsid w:val="003335AF"/>
    <w:rsid w:val="00334AD5"/>
    <w:rsid w:val="00337DDB"/>
    <w:rsid w:val="003414DF"/>
    <w:rsid w:val="00341D31"/>
    <w:rsid w:val="00342BC7"/>
    <w:rsid w:val="0036149D"/>
    <w:rsid w:val="003637FA"/>
    <w:rsid w:val="0036579E"/>
    <w:rsid w:val="00374FF0"/>
    <w:rsid w:val="0037715D"/>
    <w:rsid w:val="00377264"/>
    <w:rsid w:val="003822FE"/>
    <w:rsid w:val="00384C72"/>
    <w:rsid w:val="0038675E"/>
    <w:rsid w:val="00387931"/>
    <w:rsid w:val="0039195D"/>
    <w:rsid w:val="003A2419"/>
    <w:rsid w:val="003A4015"/>
    <w:rsid w:val="003B15A6"/>
    <w:rsid w:val="003B1940"/>
    <w:rsid w:val="003B2E47"/>
    <w:rsid w:val="003B5656"/>
    <w:rsid w:val="003C08DF"/>
    <w:rsid w:val="003D5D2F"/>
    <w:rsid w:val="003E138A"/>
    <w:rsid w:val="003E7230"/>
    <w:rsid w:val="003E7897"/>
    <w:rsid w:val="003F2F60"/>
    <w:rsid w:val="00400769"/>
    <w:rsid w:val="00401108"/>
    <w:rsid w:val="00401319"/>
    <w:rsid w:val="00403516"/>
    <w:rsid w:val="004066FA"/>
    <w:rsid w:val="00406DA3"/>
    <w:rsid w:val="004164F6"/>
    <w:rsid w:val="00422932"/>
    <w:rsid w:val="0042685A"/>
    <w:rsid w:val="004340C7"/>
    <w:rsid w:val="00435AC3"/>
    <w:rsid w:val="0044235A"/>
    <w:rsid w:val="00442D96"/>
    <w:rsid w:val="004439A2"/>
    <w:rsid w:val="00445061"/>
    <w:rsid w:val="0044781D"/>
    <w:rsid w:val="004505DB"/>
    <w:rsid w:val="004542BA"/>
    <w:rsid w:val="004619FE"/>
    <w:rsid w:val="0046672E"/>
    <w:rsid w:val="004677C5"/>
    <w:rsid w:val="0047182F"/>
    <w:rsid w:val="00485CDC"/>
    <w:rsid w:val="00494870"/>
    <w:rsid w:val="004A0740"/>
    <w:rsid w:val="004B27F7"/>
    <w:rsid w:val="004B45A7"/>
    <w:rsid w:val="004C1394"/>
    <w:rsid w:val="004C4CDB"/>
    <w:rsid w:val="004C52AC"/>
    <w:rsid w:val="004D64B7"/>
    <w:rsid w:val="004E172D"/>
    <w:rsid w:val="004E529D"/>
    <w:rsid w:val="004F4F64"/>
    <w:rsid w:val="004F6C14"/>
    <w:rsid w:val="00503A06"/>
    <w:rsid w:val="00504E19"/>
    <w:rsid w:val="00513AAA"/>
    <w:rsid w:val="00514D2A"/>
    <w:rsid w:val="00515C2F"/>
    <w:rsid w:val="00527D89"/>
    <w:rsid w:val="005303C8"/>
    <w:rsid w:val="005309EA"/>
    <w:rsid w:val="00531C6F"/>
    <w:rsid w:val="00532929"/>
    <w:rsid w:val="00533F7F"/>
    <w:rsid w:val="0053522C"/>
    <w:rsid w:val="00541E49"/>
    <w:rsid w:val="00542A8D"/>
    <w:rsid w:val="00543317"/>
    <w:rsid w:val="005437E2"/>
    <w:rsid w:val="005503D2"/>
    <w:rsid w:val="00555BF6"/>
    <w:rsid w:val="00556CF5"/>
    <w:rsid w:val="00566B00"/>
    <w:rsid w:val="00570AF7"/>
    <w:rsid w:val="00570E49"/>
    <w:rsid w:val="00572E4E"/>
    <w:rsid w:val="005747E6"/>
    <w:rsid w:val="00576C2C"/>
    <w:rsid w:val="0058081A"/>
    <w:rsid w:val="00585686"/>
    <w:rsid w:val="005A09D0"/>
    <w:rsid w:val="005A2B0D"/>
    <w:rsid w:val="005A7834"/>
    <w:rsid w:val="005B6F4B"/>
    <w:rsid w:val="005C6E5B"/>
    <w:rsid w:val="005D7717"/>
    <w:rsid w:val="005E48EC"/>
    <w:rsid w:val="0060366D"/>
    <w:rsid w:val="0060474E"/>
    <w:rsid w:val="00605BC2"/>
    <w:rsid w:val="00605D9C"/>
    <w:rsid w:val="00606D9C"/>
    <w:rsid w:val="00610332"/>
    <w:rsid w:val="00613F40"/>
    <w:rsid w:val="00623B67"/>
    <w:rsid w:val="00627425"/>
    <w:rsid w:val="00636E68"/>
    <w:rsid w:val="00661B0C"/>
    <w:rsid w:val="00664CCD"/>
    <w:rsid w:val="00666C07"/>
    <w:rsid w:val="00674F28"/>
    <w:rsid w:val="0068185D"/>
    <w:rsid w:val="00682A2A"/>
    <w:rsid w:val="00682E74"/>
    <w:rsid w:val="006876A9"/>
    <w:rsid w:val="006A1176"/>
    <w:rsid w:val="006A50B1"/>
    <w:rsid w:val="006B2E0D"/>
    <w:rsid w:val="006B41AF"/>
    <w:rsid w:val="006B480F"/>
    <w:rsid w:val="006D0384"/>
    <w:rsid w:val="006D03C1"/>
    <w:rsid w:val="006D1CE0"/>
    <w:rsid w:val="006D1DE6"/>
    <w:rsid w:val="006D3376"/>
    <w:rsid w:val="006E440C"/>
    <w:rsid w:val="006E6B15"/>
    <w:rsid w:val="006F2361"/>
    <w:rsid w:val="006F33E4"/>
    <w:rsid w:val="006F5465"/>
    <w:rsid w:val="00712434"/>
    <w:rsid w:val="00713FEB"/>
    <w:rsid w:val="00715944"/>
    <w:rsid w:val="00717180"/>
    <w:rsid w:val="00724DAD"/>
    <w:rsid w:val="00726CC5"/>
    <w:rsid w:val="00731A8F"/>
    <w:rsid w:val="0073760D"/>
    <w:rsid w:val="00742E5C"/>
    <w:rsid w:val="0074520B"/>
    <w:rsid w:val="00750C78"/>
    <w:rsid w:val="00751198"/>
    <w:rsid w:val="0075407E"/>
    <w:rsid w:val="00756F02"/>
    <w:rsid w:val="00761A61"/>
    <w:rsid w:val="00765287"/>
    <w:rsid w:val="00765EFD"/>
    <w:rsid w:val="00774B47"/>
    <w:rsid w:val="00777545"/>
    <w:rsid w:val="00780540"/>
    <w:rsid w:val="00781C32"/>
    <w:rsid w:val="00782044"/>
    <w:rsid w:val="007832FA"/>
    <w:rsid w:val="00785248"/>
    <w:rsid w:val="00791866"/>
    <w:rsid w:val="00791A72"/>
    <w:rsid w:val="00797D86"/>
    <w:rsid w:val="007B392D"/>
    <w:rsid w:val="007C1A44"/>
    <w:rsid w:val="007D2F63"/>
    <w:rsid w:val="007E1BE3"/>
    <w:rsid w:val="007E54A5"/>
    <w:rsid w:val="007F426E"/>
    <w:rsid w:val="007F45AE"/>
    <w:rsid w:val="007F510D"/>
    <w:rsid w:val="007F603D"/>
    <w:rsid w:val="008067D1"/>
    <w:rsid w:val="00814560"/>
    <w:rsid w:val="00816671"/>
    <w:rsid w:val="00816A63"/>
    <w:rsid w:val="00817D4D"/>
    <w:rsid w:val="008225F8"/>
    <w:rsid w:val="00825D7C"/>
    <w:rsid w:val="00836BE8"/>
    <w:rsid w:val="00836FA1"/>
    <w:rsid w:val="0084189F"/>
    <w:rsid w:val="00841FEE"/>
    <w:rsid w:val="00843840"/>
    <w:rsid w:val="0084434D"/>
    <w:rsid w:val="00850E70"/>
    <w:rsid w:val="00851F45"/>
    <w:rsid w:val="00863053"/>
    <w:rsid w:val="00863334"/>
    <w:rsid w:val="008659A0"/>
    <w:rsid w:val="0087352A"/>
    <w:rsid w:val="0087575F"/>
    <w:rsid w:val="00880675"/>
    <w:rsid w:val="00892746"/>
    <w:rsid w:val="0089612E"/>
    <w:rsid w:val="008A4FAB"/>
    <w:rsid w:val="008A5874"/>
    <w:rsid w:val="008A620D"/>
    <w:rsid w:val="008B1742"/>
    <w:rsid w:val="008B240B"/>
    <w:rsid w:val="008C4797"/>
    <w:rsid w:val="008D4509"/>
    <w:rsid w:val="008E2B48"/>
    <w:rsid w:val="008E59A5"/>
    <w:rsid w:val="009053DB"/>
    <w:rsid w:val="00907FD0"/>
    <w:rsid w:val="00910B2D"/>
    <w:rsid w:val="00920D93"/>
    <w:rsid w:val="00924731"/>
    <w:rsid w:val="00925A36"/>
    <w:rsid w:val="00925CBE"/>
    <w:rsid w:val="00926D78"/>
    <w:rsid w:val="00927534"/>
    <w:rsid w:val="009311CE"/>
    <w:rsid w:val="009326D3"/>
    <w:rsid w:val="00932D0E"/>
    <w:rsid w:val="00935E71"/>
    <w:rsid w:val="00945CD8"/>
    <w:rsid w:val="00947C46"/>
    <w:rsid w:val="00951383"/>
    <w:rsid w:val="00953D59"/>
    <w:rsid w:val="00953E0F"/>
    <w:rsid w:val="009638C3"/>
    <w:rsid w:val="009661F1"/>
    <w:rsid w:val="009702FE"/>
    <w:rsid w:val="00972E2F"/>
    <w:rsid w:val="00975BEE"/>
    <w:rsid w:val="00976F43"/>
    <w:rsid w:val="0097795F"/>
    <w:rsid w:val="0098176A"/>
    <w:rsid w:val="009842D7"/>
    <w:rsid w:val="009849AE"/>
    <w:rsid w:val="00990F75"/>
    <w:rsid w:val="009917F3"/>
    <w:rsid w:val="00994332"/>
    <w:rsid w:val="0099605D"/>
    <w:rsid w:val="009B0A11"/>
    <w:rsid w:val="009B46A6"/>
    <w:rsid w:val="009B47BA"/>
    <w:rsid w:val="009C0903"/>
    <w:rsid w:val="009C1A0A"/>
    <w:rsid w:val="009C22A5"/>
    <w:rsid w:val="009C2C67"/>
    <w:rsid w:val="009E2E27"/>
    <w:rsid w:val="009E6A9D"/>
    <w:rsid w:val="009F019D"/>
    <w:rsid w:val="00A05C46"/>
    <w:rsid w:val="00A07684"/>
    <w:rsid w:val="00A11B8A"/>
    <w:rsid w:val="00A257CE"/>
    <w:rsid w:val="00A32B50"/>
    <w:rsid w:val="00A354B4"/>
    <w:rsid w:val="00A3625E"/>
    <w:rsid w:val="00A3668D"/>
    <w:rsid w:val="00A36EC1"/>
    <w:rsid w:val="00A377EA"/>
    <w:rsid w:val="00A4095D"/>
    <w:rsid w:val="00A45CC5"/>
    <w:rsid w:val="00A674E2"/>
    <w:rsid w:val="00A702D3"/>
    <w:rsid w:val="00A70F3F"/>
    <w:rsid w:val="00A74305"/>
    <w:rsid w:val="00A74EA6"/>
    <w:rsid w:val="00A750EF"/>
    <w:rsid w:val="00A82686"/>
    <w:rsid w:val="00A87267"/>
    <w:rsid w:val="00A921C7"/>
    <w:rsid w:val="00AA0218"/>
    <w:rsid w:val="00AA1871"/>
    <w:rsid w:val="00AB0FEE"/>
    <w:rsid w:val="00AB1505"/>
    <w:rsid w:val="00AB4CE0"/>
    <w:rsid w:val="00AB5BE7"/>
    <w:rsid w:val="00AC20BA"/>
    <w:rsid w:val="00AC4339"/>
    <w:rsid w:val="00AC4B8B"/>
    <w:rsid w:val="00AE11A9"/>
    <w:rsid w:val="00AF16FD"/>
    <w:rsid w:val="00AF4E8A"/>
    <w:rsid w:val="00AF6D58"/>
    <w:rsid w:val="00B06125"/>
    <w:rsid w:val="00B10DFA"/>
    <w:rsid w:val="00B15C39"/>
    <w:rsid w:val="00B17763"/>
    <w:rsid w:val="00B2085E"/>
    <w:rsid w:val="00B221EE"/>
    <w:rsid w:val="00B30CAF"/>
    <w:rsid w:val="00B37359"/>
    <w:rsid w:val="00B40832"/>
    <w:rsid w:val="00B418C7"/>
    <w:rsid w:val="00B47497"/>
    <w:rsid w:val="00B52953"/>
    <w:rsid w:val="00B54F72"/>
    <w:rsid w:val="00B727DC"/>
    <w:rsid w:val="00B73192"/>
    <w:rsid w:val="00B81680"/>
    <w:rsid w:val="00B81A42"/>
    <w:rsid w:val="00B82D61"/>
    <w:rsid w:val="00B87CD6"/>
    <w:rsid w:val="00B90376"/>
    <w:rsid w:val="00B92306"/>
    <w:rsid w:val="00BA3951"/>
    <w:rsid w:val="00BB079D"/>
    <w:rsid w:val="00BB321A"/>
    <w:rsid w:val="00BB3C74"/>
    <w:rsid w:val="00BD0E56"/>
    <w:rsid w:val="00BD2AD8"/>
    <w:rsid w:val="00BD3947"/>
    <w:rsid w:val="00BD58F1"/>
    <w:rsid w:val="00BE14CA"/>
    <w:rsid w:val="00BE401A"/>
    <w:rsid w:val="00BE4385"/>
    <w:rsid w:val="00BE67A3"/>
    <w:rsid w:val="00BF3772"/>
    <w:rsid w:val="00BF705B"/>
    <w:rsid w:val="00BF7F29"/>
    <w:rsid w:val="00C061BF"/>
    <w:rsid w:val="00C07826"/>
    <w:rsid w:val="00C14E67"/>
    <w:rsid w:val="00C17B79"/>
    <w:rsid w:val="00C21C03"/>
    <w:rsid w:val="00C2457C"/>
    <w:rsid w:val="00C25693"/>
    <w:rsid w:val="00C454D0"/>
    <w:rsid w:val="00C52D6C"/>
    <w:rsid w:val="00C55029"/>
    <w:rsid w:val="00C557F2"/>
    <w:rsid w:val="00C60603"/>
    <w:rsid w:val="00C62C19"/>
    <w:rsid w:val="00C72805"/>
    <w:rsid w:val="00C735E6"/>
    <w:rsid w:val="00C736C2"/>
    <w:rsid w:val="00C82291"/>
    <w:rsid w:val="00C84BAD"/>
    <w:rsid w:val="00C85163"/>
    <w:rsid w:val="00C86F89"/>
    <w:rsid w:val="00C87526"/>
    <w:rsid w:val="00C9269C"/>
    <w:rsid w:val="00CA0935"/>
    <w:rsid w:val="00CA38F2"/>
    <w:rsid w:val="00CA4936"/>
    <w:rsid w:val="00CA4C71"/>
    <w:rsid w:val="00CA772A"/>
    <w:rsid w:val="00CB40D4"/>
    <w:rsid w:val="00CB5096"/>
    <w:rsid w:val="00CB6A40"/>
    <w:rsid w:val="00CB6C53"/>
    <w:rsid w:val="00CB760D"/>
    <w:rsid w:val="00CC3C69"/>
    <w:rsid w:val="00CD63A9"/>
    <w:rsid w:val="00CD641E"/>
    <w:rsid w:val="00CE126E"/>
    <w:rsid w:val="00CE4A21"/>
    <w:rsid w:val="00CE54B4"/>
    <w:rsid w:val="00CF2582"/>
    <w:rsid w:val="00CF28EF"/>
    <w:rsid w:val="00D01086"/>
    <w:rsid w:val="00D03D46"/>
    <w:rsid w:val="00D0558F"/>
    <w:rsid w:val="00D11626"/>
    <w:rsid w:val="00D20F59"/>
    <w:rsid w:val="00D22924"/>
    <w:rsid w:val="00D303E3"/>
    <w:rsid w:val="00D34B54"/>
    <w:rsid w:val="00D420B1"/>
    <w:rsid w:val="00D445E4"/>
    <w:rsid w:val="00D5380D"/>
    <w:rsid w:val="00D62418"/>
    <w:rsid w:val="00D62A38"/>
    <w:rsid w:val="00D706CA"/>
    <w:rsid w:val="00D766EC"/>
    <w:rsid w:val="00D80EAA"/>
    <w:rsid w:val="00D832B6"/>
    <w:rsid w:val="00D847C1"/>
    <w:rsid w:val="00D85301"/>
    <w:rsid w:val="00D85897"/>
    <w:rsid w:val="00D96E3D"/>
    <w:rsid w:val="00DA3644"/>
    <w:rsid w:val="00DB4059"/>
    <w:rsid w:val="00DB45E8"/>
    <w:rsid w:val="00DE1176"/>
    <w:rsid w:val="00DE254B"/>
    <w:rsid w:val="00DF0A9C"/>
    <w:rsid w:val="00DF6ABE"/>
    <w:rsid w:val="00DF7395"/>
    <w:rsid w:val="00E02B2E"/>
    <w:rsid w:val="00E02EEE"/>
    <w:rsid w:val="00E0730A"/>
    <w:rsid w:val="00E07571"/>
    <w:rsid w:val="00E10B61"/>
    <w:rsid w:val="00E11F3F"/>
    <w:rsid w:val="00E2623F"/>
    <w:rsid w:val="00E2695E"/>
    <w:rsid w:val="00E26C59"/>
    <w:rsid w:val="00E27E93"/>
    <w:rsid w:val="00E3190C"/>
    <w:rsid w:val="00E34BA6"/>
    <w:rsid w:val="00E40D1A"/>
    <w:rsid w:val="00E418D1"/>
    <w:rsid w:val="00E464BC"/>
    <w:rsid w:val="00E51264"/>
    <w:rsid w:val="00E54C10"/>
    <w:rsid w:val="00E62B6B"/>
    <w:rsid w:val="00E638F7"/>
    <w:rsid w:val="00E64070"/>
    <w:rsid w:val="00E70D9C"/>
    <w:rsid w:val="00E739D2"/>
    <w:rsid w:val="00E758F2"/>
    <w:rsid w:val="00E7590F"/>
    <w:rsid w:val="00E76C0C"/>
    <w:rsid w:val="00E77CC2"/>
    <w:rsid w:val="00E8061E"/>
    <w:rsid w:val="00E823B6"/>
    <w:rsid w:val="00E83904"/>
    <w:rsid w:val="00E86BF0"/>
    <w:rsid w:val="00E8731A"/>
    <w:rsid w:val="00E94A3A"/>
    <w:rsid w:val="00E9672E"/>
    <w:rsid w:val="00EA1755"/>
    <w:rsid w:val="00EA3BC4"/>
    <w:rsid w:val="00EA3F20"/>
    <w:rsid w:val="00EA4F15"/>
    <w:rsid w:val="00EB0C6A"/>
    <w:rsid w:val="00EB16BD"/>
    <w:rsid w:val="00EB2EDE"/>
    <w:rsid w:val="00EB6687"/>
    <w:rsid w:val="00EB7F49"/>
    <w:rsid w:val="00EC607E"/>
    <w:rsid w:val="00ED39E6"/>
    <w:rsid w:val="00ED629D"/>
    <w:rsid w:val="00ED6DA9"/>
    <w:rsid w:val="00EE18A2"/>
    <w:rsid w:val="00EE6B2A"/>
    <w:rsid w:val="00EE6B7A"/>
    <w:rsid w:val="00EE76B2"/>
    <w:rsid w:val="00EF68C6"/>
    <w:rsid w:val="00EF7D75"/>
    <w:rsid w:val="00F00718"/>
    <w:rsid w:val="00F04965"/>
    <w:rsid w:val="00F0740F"/>
    <w:rsid w:val="00F16A63"/>
    <w:rsid w:val="00F20EB6"/>
    <w:rsid w:val="00F22B53"/>
    <w:rsid w:val="00F2624E"/>
    <w:rsid w:val="00F26DE5"/>
    <w:rsid w:val="00F312C9"/>
    <w:rsid w:val="00F31E96"/>
    <w:rsid w:val="00F355C5"/>
    <w:rsid w:val="00F42EDC"/>
    <w:rsid w:val="00F43F0F"/>
    <w:rsid w:val="00F474EF"/>
    <w:rsid w:val="00F52C36"/>
    <w:rsid w:val="00F614F3"/>
    <w:rsid w:val="00F632FF"/>
    <w:rsid w:val="00F65ED7"/>
    <w:rsid w:val="00F71E6D"/>
    <w:rsid w:val="00F7259D"/>
    <w:rsid w:val="00F7685C"/>
    <w:rsid w:val="00F872F7"/>
    <w:rsid w:val="00FA641E"/>
    <w:rsid w:val="00FB1E58"/>
    <w:rsid w:val="00FB5A2D"/>
    <w:rsid w:val="00FB6790"/>
    <w:rsid w:val="00FC3131"/>
    <w:rsid w:val="00FC4D0B"/>
    <w:rsid w:val="00FC6980"/>
    <w:rsid w:val="00FC77C1"/>
    <w:rsid w:val="00FD1BCD"/>
    <w:rsid w:val="00FD6B80"/>
    <w:rsid w:val="00FE3EF8"/>
    <w:rsid w:val="00FF5515"/>
    <w:rsid w:val="00FF73C4"/>
    <w:rsid w:val="0850041C"/>
    <w:rsid w:val="17CD31EC"/>
    <w:rsid w:val="18EC1BAF"/>
    <w:rsid w:val="19431773"/>
    <w:rsid w:val="25CF102E"/>
    <w:rsid w:val="2EAC35A9"/>
    <w:rsid w:val="324A3AAE"/>
    <w:rsid w:val="36897863"/>
    <w:rsid w:val="39E55811"/>
    <w:rsid w:val="410E5140"/>
    <w:rsid w:val="43645604"/>
    <w:rsid w:val="448F5F5B"/>
    <w:rsid w:val="4F4F5BE3"/>
    <w:rsid w:val="60F949C7"/>
    <w:rsid w:val="65FA72AC"/>
    <w:rsid w:val="76512241"/>
    <w:rsid w:val="778C5B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1F3613"/>
  <w15:docId w15:val="{22C9C75C-6AE2-4D94-8880-0C44659A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pPr>
      <w:widowControl w:val="0"/>
      <w:jc w:val="both"/>
    </w:pPr>
    <w:rPr>
      <w:rFonts w:ascii="Times New Roman" w:eastAsia="宋体" w:hAnsi="Times New Roman" w:cs="Times New Roman"/>
      <w:kern w:val="2"/>
      <w:sz w:val="21"/>
      <w:szCs w:val="24"/>
    </w:rPr>
  </w:style>
  <w:style w:type="paragraph" w:styleId="3">
    <w:name w:val="heading 3"/>
    <w:basedOn w:val="aa"/>
    <w:next w:val="a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annotation text"/>
    <w:basedOn w:val="aa"/>
    <w:link w:val="af"/>
    <w:unhideWhenUsed/>
    <w:qFormat/>
    <w:pPr>
      <w:jc w:val="left"/>
    </w:pPr>
  </w:style>
  <w:style w:type="paragraph" w:styleId="af0">
    <w:name w:val="Date"/>
    <w:basedOn w:val="aa"/>
    <w:next w:val="aa"/>
    <w:link w:val="af1"/>
    <w:uiPriority w:val="99"/>
    <w:semiHidden/>
    <w:unhideWhenUsed/>
    <w:qFormat/>
    <w:pPr>
      <w:ind w:leftChars="2500" w:left="100"/>
    </w:pPr>
  </w:style>
  <w:style w:type="paragraph" w:styleId="af2">
    <w:name w:val="Balloon Text"/>
    <w:basedOn w:val="aa"/>
    <w:link w:val="af3"/>
    <w:uiPriority w:val="99"/>
    <w:semiHidden/>
    <w:unhideWhenUsed/>
    <w:qFormat/>
    <w:rPr>
      <w:sz w:val="18"/>
      <w:szCs w:val="18"/>
    </w:rPr>
  </w:style>
  <w:style w:type="paragraph" w:styleId="af4">
    <w:name w:val="footer"/>
    <w:basedOn w:val="aa"/>
    <w:link w:val="af5"/>
    <w:uiPriority w:val="99"/>
    <w:unhideWhenUsed/>
    <w:qFormat/>
    <w:pPr>
      <w:tabs>
        <w:tab w:val="center" w:pos="4153"/>
        <w:tab w:val="right" w:pos="8306"/>
      </w:tabs>
      <w:snapToGrid w:val="0"/>
      <w:jc w:val="left"/>
    </w:pPr>
    <w:rPr>
      <w:rFonts w:ascii="Calibri" w:eastAsia="PMingLiU" w:hAnsi="Calibri"/>
      <w:sz w:val="20"/>
      <w:szCs w:val="20"/>
    </w:rPr>
  </w:style>
  <w:style w:type="paragraph" w:styleId="af6">
    <w:name w:val="header"/>
    <w:basedOn w:val="aa"/>
    <w:link w:val="af7"/>
    <w:uiPriority w:val="99"/>
    <w:unhideWhenUsed/>
    <w:qFormat/>
    <w:pPr>
      <w:pBdr>
        <w:bottom w:val="single" w:sz="6" w:space="1" w:color="auto"/>
      </w:pBdr>
      <w:tabs>
        <w:tab w:val="center" w:pos="4153"/>
        <w:tab w:val="right" w:pos="8306"/>
      </w:tabs>
      <w:snapToGrid w:val="0"/>
      <w:jc w:val="center"/>
    </w:pPr>
    <w:rPr>
      <w:sz w:val="18"/>
      <w:szCs w:val="18"/>
    </w:rPr>
  </w:style>
  <w:style w:type="paragraph" w:styleId="TOC4">
    <w:name w:val="toc 4"/>
    <w:basedOn w:val="aa"/>
    <w:next w:val="aa"/>
    <w:qFormat/>
    <w:pPr>
      <w:tabs>
        <w:tab w:val="right" w:leader="dot" w:pos="9344"/>
      </w:tabs>
      <w:adjustRightInd w:val="0"/>
      <w:spacing w:line="300" w:lineRule="exact"/>
      <w:ind w:left="629"/>
    </w:pPr>
    <w:rPr>
      <w:rFonts w:ascii="宋体" w:hAnsi="Calibri"/>
      <w:szCs w:val="21"/>
    </w:rPr>
  </w:style>
  <w:style w:type="paragraph" w:styleId="af8">
    <w:name w:val="annotation subject"/>
    <w:basedOn w:val="ae"/>
    <w:next w:val="ae"/>
    <w:link w:val="af9"/>
    <w:uiPriority w:val="99"/>
    <w:semiHidden/>
    <w:unhideWhenUsed/>
    <w:qFormat/>
    <w:rPr>
      <w:b/>
      <w:bCs/>
    </w:rPr>
  </w:style>
  <w:style w:type="table" w:styleId="afa">
    <w:name w:val="Table Grid"/>
    <w:basedOn w:val="ac"/>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Emphasis"/>
    <w:basedOn w:val="ab"/>
    <w:uiPriority w:val="20"/>
    <w:qFormat/>
    <w:rPr>
      <w:i/>
      <w:iCs/>
    </w:rPr>
  </w:style>
  <w:style w:type="character" w:styleId="afd">
    <w:name w:val="Hyperlink"/>
    <w:basedOn w:val="ab"/>
    <w:uiPriority w:val="99"/>
    <w:semiHidden/>
    <w:unhideWhenUsed/>
    <w:qFormat/>
    <w:rPr>
      <w:color w:val="0000FF"/>
      <w:u w:val="single"/>
    </w:rPr>
  </w:style>
  <w:style w:type="character" w:styleId="afe">
    <w:name w:val="annotation reference"/>
    <w:basedOn w:val="ab"/>
    <w:uiPriority w:val="99"/>
    <w:semiHidden/>
    <w:unhideWhenUsed/>
    <w:qFormat/>
    <w:rPr>
      <w:sz w:val="21"/>
      <w:szCs w:val="21"/>
    </w:rPr>
  </w:style>
  <w:style w:type="character" w:customStyle="1" w:styleId="Char">
    <w:name w:val="段 Char"/>
    <w:link w:val="aff"/>
    <w:qFormat/>
    <w:rPr>
      <w:rFonts w:ascii="宋体"/>
    </w:rPr>
  </w:style>
  <w:style w:type="paragraph" w:customStyle="1" w:styleId="aff">
    <w:name w:val="段"/>
    <w:link w:val="Char"/>
    <w:qFormat/>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af5">
    <w:name w:val="页脚 字符"/>
    <w:link w:val="af4"/>
    <w:uiPriority w:val="99"/>
    <w:qFormat/>
    <w:rPr>
      <w:rFonts w:ascii="Calibri" w:eastAsia="PMingLiU" w:hAnsi="Calibri" w:cs="Times New Roman"/>
      <w:sz w:val="20"/>
      <w:szCs w:val="20"/>
    </w:rPr>
  </w:style>
  <w:style w:type="character" w:customStyle="1" w:styleId="Char1">
    <w:name w:val="页脚 Char1"/>
    <w:basedOn w:val="ab"/>
    <w:uiPriority w:val="99"/>
    <w:semiHidden/>
    <w:qFormat/>
    <w:rPr>
      <w:rFonts w:ascii="Times New Roman" w:eastAsia="宋体" w:hAnsi="Times New Roman" w:cs="Times New Roman"/>
      <w:sz w:val="18"/>
      <w:szCs w:val="18"/>
    </w:rPr>
  </w:style>
  <w:style w:type="paragraph" w:customStyle="1" w:styleId="aff0">
    <w:name w:val="一级条标题"/>
    <w:next w:val="aff"/>
    <w:qFormat/>
    <w:pPr>
      <w:tabs>
        <w:tab w:val="left" w:pos="360"/>
      </w:tabs>
      <w:spacing w:beforeLines="50" w:afterLines="50"/>
      <w:outlineLvl w:val="2"/>
    </w:pPr>
    <w:rPr>
      <w:rFonts w:ascii="黑体" w:eastAsia="黑体" w:hAnsi="Times New Roman" w:cs="Times New Roman"/>
      <w:sz w:val="21"/>
      <w:szCs w:val="21"/>
    </w:rPr>
  </w:style>
  <w:style w:type="paragraph" w:customStyle="1" w:styleId="2">
    <w:name w:val="列出段落2"/>
    <w:basedOn w:val="aa"/>
    <w:qFormat/>
    <w:pPr>
      <w:ind w:firstLineChars="200" w:firstLine="420"/>
    </w:pPr>
  </w:style>
  <w:style w:type="paragraph" w:styleId="aff1">
    <w:name w:val="List Paragraph"/>
    <w:basedOn w:val="aa"/>
    <w:uiPriority w:val="34"/>
    <w:qFormat/>
    <w:pPr>
      <w:ind w:firstLineChars="200" w:firstLine="420"/>
    </w:pPr>
    <w:rPr>
      <w:rFonts w:ascii="Calibri" w:hAnsi="Calibri"/>
      <w:szCs w:val="22"/>
    </w:rPr>
  </w:style>
  <w:style w:type="character" w:customStyle="1" w:styleId="af7">
    <w:name w:val="页眉 字符"/>
    <w:basedOn w:val="ab"/>
    <w:link w:val="af6"/>
    <w:uiPriority w:val="99"/>
    <w:qFormat/>
    <w:rPr>
      <w:rFonts w:ascii="Times New Roman" w:eastAsia="宋体" w:hAnsi="Times New Roman" w:cs="Times New Roman"/>
      <w:sz w:val="18"/>
      <w:szCs w:val="18"/>
    </w:rPr>
  </w:style>
  <w:style w:type="paragraph" w:customStyle="1" w:styleId="a">
    <w:name w:val="章标题"/>
    <w:next w:val="aff"/>
    <w:qFormat/>
    <w:pPr>
      <w:numPr>
        <w:numId w:val="1"/>
      </w:numPr>
      <w:spacing w:beforeLines="100" w:afterLines="100"/>
      <w:jc w:val="both"/>
      <w:outlineLvl w:val="1"/>
    </w:pPr>
    <w:rPr>
      <w:rFonts w:ascii="黑体" w:eastAsia="黑体" w:hAnsi="Times New Roman" w:cs="Times New Roman"/>
      <w:sz w:val="21"/>
    </w:rPr>
  </w:style>
  <w:style w:type="paragraph" w:customStyle="1" w:styleId="aff2">
    <w:name w:val="二级条标题"/>
    <w:basedOn w:val="aff0"/>
    <w:next w:val="aff"/>
    <w:qFormat/>
    <w:pPr>
      <w:tabs>
        <w:tab w:val="clear" w:pos="360"/>
      </w:tabs>
      <w:spacing w:before="50" w:after="50"/>
      <w:outlineLvl w:val="3"/>
    </w:pPr>
  </w:style>
  <w:style w:type="paragraph" w:customStyle="1" w:styleId="aff3">
    <w:name w:val="三级条标题"/>
    <w:basedOn w:val="aff2"/>
    <w:next w:val="aff"/>
    <w:qFormat/>
    <w:pPr>
      <w:outlineLvl w:val="4"/>
    </w:pPr>
  </w:style>
  <w:style w:type="paragraph" w:customStyle="1" w:styleId="aff4">
    <w:name w:val="四级条标题"/>
    <w:basedOn w:val="aff3"/>
    <w:next w:val="aff"/>
    <w:qFormat/>
    <w:pPr>
      <w:outlineLvl w:val="5"/>
    </w:pPr>
  </w:style>
  <w:style w:type="paragraph" w:customStyle="1" w:styleId="aff5">
    <w:name w:val="五级条标题"/>
    <w:basedOn w:val="aff4"/>
    <w:next w:val="aff"/>
    <w:qFormat/>
    <w:pPr>
      <w:outlineLvl w:val="6"/>
    </w:pPr>
  </w:style>
  <w:style w:type="paragraph" w:customStyle="1" w:styleId="aff6">
    <w:name w:val="标准书眉_奇数页"/>
    <w:next w:val="aa"/>
    <w:qFormat/>
    <w:pPr>
      <w:tabs>
        <w:tab w:val="center" w:pos="4154"/>
        <w:tab w:val="right" w:pos="8306"/>
      </w:tabs>
      <w:spacing w:after="220"/>
      <w:jc w:val="right"/>
    </w:pPr>
    <w:rPr>
      <w:rFonts w:ascii="黑体" w:eastAsia="黑体" w:hAnsi="Times New Roman" w:cs="Times New Roman"/>
      <w:sz w:val="21"/>
      <w:szCs w:val="21"/>
    </w:rPr>
  </w:style>
  <w:style w:type="character" w:customStyle="1" w:styleId="af3">
    <w:name w:val="批注框文本 字符"/>
    <w:basedOn w:val="ab"/>
    <w:link w:val="af2"/>
    <w:uiPriority w:val="99"/>
    <w:semiHidden/>
    <w:qFormat/>
    <w:rPr>
      <w:rFonts w:ascii="Times New Roman" w:eastAsia="宋体" w:hAnsi="Times New Roman" w:cs="Times New Roman"/>
      <w:kern w:val="2"/>
      <w:sz w:val="18"/>
      <w:szCs w:val="18"/>
    </w:rPr>
  </w:style>
  <w:style w:type="character" w:customStyle="1" w:styleId="af">
    <w:name w:val="批注文字 字符"/>
    <w:basedOn w:val="ab"/>
    <w:link w:val="ae"/>
    <w:qFormat/>
    <w:rPr>
      <w:rFonts w:ascii="Times New Roman" w:eastAsia="宋体" w:hAnsi="Times New Roman" w:cs="Times New Roman"/>
      <w:kern w:val="2"/>
      <w:sz w:val="21"/>
      <w:szCs w:val="24"/>
    </w:rPr>
  </w:style>
  <w:style w:type="character" w:customStyle="1" w:styleId="af9">
    <w:name w:val="批注主题 字符"/>
    <w:basedOn w:val="af"/>
    <w:link w:val="af8"/>
    <w:uiPriority w:val="99"/>
    <w:semiHidden/>
    <w:qFormat/>
    <w:rPr>
      <w:rFonts w:ascii="Times New Roman" w:eastAsia="宋体" w:hAnsi="Times New Roman" w:cs="Times New Roman"/>
      <w:b/>
      <w:bCs/>
      <w:kern w:val="2"/>
      <w:sz w:val="21"/>
      <w:szCs w:val="24"/>
    </w:rPr>
  </w:style>
  <w:style w:type="paragraph" w:customStyle="1" w:styleId="aff7">
    <w:name w:val="标准文件_段"/>
    <w:link w:val="Char0"/>
    <w:qFormat/>
    <w:pPr>
      <w:autoSpaceDE w:val="0"/>
      <w:autoSpaceDN w:val="0"/>
      <w:ind w:firstLineChars="200" w:firstLine="200"/>
      <w:jc w:val="both"/>
    </w:pPr>
    <w:rPr>
      <w:rFonts w:ascii="宋体" w:eastAsia="宋体" w:hAnsi="Times New Roman" w:cs="Times New Roman"/>
      <w:sz w:val="21"/>
    </w:rPr>
  </w:style>
  <w:style w:type="paragraph" w:customStyle="1" w:styleId="a6">
    <w:name w:val="标准文件_二级条标题"/>
    <w:next w:val="aff7"/>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paragraph" w:customStyle="1" w:styleId="a7">
    <w:name w:val="标准文件_三级条标题"/>
    <w:basedOn w:val="a6"/>
    <w:next w:val="aff7"/>
    <w:qFormat/>
    <w:pPr>
      <w:widowControl/>
      <w:numPr>
        <w:ilvl w:val="4"/>
      </w:numPr>
      <w:outlineLvl w:val="3"/>
    </w:pPr>
  </w:style>
  <w:style w:type="paragraph" w:customStyle="1" w:styleId="a8">
    <w:name w:val="标准文件_四级条标题"/>
    <w:next w:val="aff7"/>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paragraph" w:customStyle="1" w:styleId="a9">
    <w:name w:val="标准文件_五级条标题"/>
    <w:next w:val="aff7"/>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4">
    <w:name w:val="标准文件_章标题"/>
    <w:next w:val="aff7"/>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5">
    <w:name w:val="标准文件_一级条标题"/>
    <w:basedOn w:val="a4"/>
    <w:next w:val="aff7"/>
    <w:qFormat/>
    <w:pPr>
      <w:numPr>
        <w:ilvl w:val="2"/>
      </w:numPr>
      <w:spacing w:beforeLines="50" w:before="50" w:afterLines="50" w:after="50"/>
      <w:outlineLvl w:val="1"/>
    </w:pPr>
  </w:style>
  <w:style w:type="paragraph" w:customStyle="1" w:styleId="a3">
    <w:name w:val="前言标题"/>
    <w:next w:val="aa"/>
    <w:qFormat/>
    <w:pPr>
      <w:numPr>
        <w:numId w:val="2"/>
      </w:numPr>
      <w:shd w:val="clear" w:color="FFFFFF" w:fill="FFFFFF"/>
      <w:spacing w:before="540" w:after="600"/>
      <w:jc w:val="center"/>
      <w:outlineLvl w:val="0"/>
    </w:pPr>
    <w:rPr>
      <w:rFonts w:ascii="黑体" w:eastAsia="黑体" w:hAnsi="Times New Roman" w:cs="Times New Roman"/>
      <w:sz w:val="32"/>
    </w:rPr>
  </w:style>
  <w:style w:type="character" w:customStyle="1" w:styleId="Char0">
    <w:name w:val="标准文件_段 Char"/>
    <w:link w:val="aff7"/>
    <w:qFormat/>
    <w:rPr>
      <w:rFonts w:ascii="宋体" w:eastAsia="宋体" w:hAnsi="Times New Roman" w:cs="Times New Roman"/>
      <w:sz w:val="21"/>
    </w:rPr>
  </w:style>
  <w:style w:type="paragraph" w:customStyle="1" w:styleId="a1">
    <w:name w:val="标准文件_数字编号列项（二级）"/>
    <w:qFormat/>
    <w:pPr>
      <w:numPr>
        <w:ilvl w:val="1"/>
        <w:numId w:val="3"/>
      </w:numPr>
      <w:jc w:val="both"/>
    </w:pPr>
    <w:rPr>
      <w:rFonts w:ascii="宋体" w:eastAsia="宋体" w:hAnsi="Times New Roman" w:cs="Times New Roman"/>
      <w:sz w:val="21"/>
    </w:rPr>
  </w:style>
  <w:style w:type="paragraph" w:customStyle="1" w:styleId="a2">
    <w:name w:val="标准文件_编号列项（三级）"/>
    <w:qFormat/>
    <w:pPr>
      <w:numPr>
        <w:ilvl w:val="2"/>
        <w:numId w:val="3"/>
      </w:numPr>
    </w:pPr>
    <w:rPr>
      <w:rFonts w:ascii="宋体" w:eastAsia="宋体" w:hAnsi="Times New Roman" w:cs="Times New Roman"/>
      <w:sz w:val="21"/>
    </w:rPr>
  </w:style>
  <w:style w:type="paragraph" w:customStyle="1" w:styleId="a0">
    <w:name w:val="标准文件_字母编号列项（一级）"/>
    <w:qFormat/>
    <w:pPr>
      <w:numPr>
        <w:numId w:val="3"/>
      </w:numPr>
      <w:jc w:val="both"/>
    </w:pPr>
    <w:rPr>
      <w:rFonts w:ascii="宋体" w:eastAsia="宋体" w:hAnsi="Times New Roman" w:cs="Times New Roman"/>
      <w:sz w:val="21"/>
    </w:rPr>
  </w:style>
  <w:style w:type="character" w:customStyle="1" w:styleId="30">
    <w:name w:val="标题 3 字符"/>
    <w:basedOn w:val="ab"/>
    <w:link w:val="3"/>
    <w:uiPriority w:val="9"/>
    <w:qFormat/>
    <w:rPr>
      <w:rFonts w:ascii="宋体" w:eastAsia="宋体" w:hAnsi="宋体" w:cs="宋体"/>
      <w:b/>
      <w:bCs/>
      <w:sz w:val="27"/>
      <w:szCs w:val="27"/>
    </w:rPr>
  </w:style>
  <w:style w:type="paragraph" w:customStyle="1" w:styleId="aff8">
    <w:name w:val="标准文件_术语条一"/>
    <w:basedOn w:val="aa"/>
    <w:next w:val="aff7"/>
    <w:qFormat/>
    <w:pPr>
      <w:widowControl/>
    </w:pPr>
    <w:rPr>
      <w:rFonts w:ascii="宋体"/>
      <w:kern w:val="0"/>
      <w:szCs w:val="20"/>
    </w:rPr>
  </w:style>
  <w:style w:type="paragraph" w:customStyle="1" w:styleId="aff9">
    <w:name w:val="标准文件_一级无标题"/>
    <w:basedOn w:val="a5"/>
    <w:qFormat/>
    <w:pPr>
      <w:spacing w:beforeLines="0" w:before="0" w:afterLines="0" w:after="0"/>
      <w:outlineLvl w:val="9"/>
    </w:pPr>
    <w:rPr>
      <w:rFonts w:ascii="宋体" w:eastAsia="宋体"/>
    </w:rPr>
  </w:style>
  <w:style w:type="paragraph" w:customStyle="1" w:styleId="affa">
    <w:name w:val="标准文件_二级无标题"/>
    <w:basedOn w:val="a6"/>
    <w:qFormat/>
    <w:pPr>
      <w:spacing w:beforeLines="0" w:before="0" w:afterLines="0" w:after="0"/>
      <w:outlineLvl w:val="9"/>
    </w:pPr>
    <w:rPr>
      <w:rFonts w:ascii="宋体" w:eastAsia="宋体"/>
    </w:rPr>
  </w:style>
  <w:style w:type="character" w:customStyle="1" w:styleId="af1">
    <w:name w:val="日期 字符"/>
    <w:basedOn w:val="ab"/>
    <w:link w:val="af0"/>
    <w:uiPriority w:val="99"/>
    <w:semiHidden/>
    <w:qFormat/>
    <w:rPr>
      <w:rFonts w:ascii="Times New Roman" w:eastAsia="宋体" w:hAnsi="Times New Roman" w:cs="Times New Roman"/>
      <w:kern w:val="2"/>
      <w:sz w:val="21"/>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 w:type="table" w:customStyle="1" w:styleId="10">
    <w:name w:val="网格型1"/>
    <w:basedOn w:val="ac"/>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制度正文"/>
    <w:basedOn w:val="aa"/>
    <w:link w:val="affc"/>
    <w:qFormat/>
    <w:pPr>
      <w:spacing w:line="560" w:lineRule="exact"/>
      <w:ind w:firstLineChars="200" w:firstLine="640"/>
    </w:pPr>
    <w:rPr>
      <w:rFonts w:ascii="仿宋" w:eastAsia="仿宋" w:hAnsi="仿宋" w:cs="MS PGothic"/>
      <w:kern w:val="0"/>
      <w:sz w:val="32"/>
      <w:szCs w:val="32"/>
    </w:rPr>
  </w:style>
  <w:style w:type="character" w:customStyle="1" w:styleId="affc">
    <w:name w:val="制度正文 字符"/>
    <w:basedOn w:val="ab"/>
    <w:link w:val="affb"/>
    <w:qFormat/>
    <w:rPr>
      <w:rFonts w:ascii="仿宋" w:eastAsia="仿宋" w:hAnsi="仿宋" w:cs="MS PGothi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1384</Words>
  <Characters>7891</Characters>
  <Application>Microsoft Office Word</Application>
  <DocSecurity>0</DocSecurity>
  <Lines>65</Lines>
  <Paragraphs>18</Paragraphs>
  <ScaleCrop>false</ScaleCrop>
  <Company>xinri.com</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王新奇</dc:creator>
  <cp:lastModifiedBy>肖 潇</cp:lastModifiedBy>
  <cp:revision>3</cp:revision>
  <cp:lastPrinted>2021-07-16T16:48:00Z</cp:lastPrinted>
  <dcterms:created xsi:type="dcterms:W3CDTF">2022-06-07T03:44:00Z</dcterms:created>
  <dcterms:modified xsi:type="dcterms:W3CDTF">2022-06-07T08:11:00Z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B6B2B91BF2D74945AED9843A66BD5BDE</vt:lpwstr>
  </property>
</Properties>
</file>