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2018</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珊瑚人工礁生态恢复技术规程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regulations for coral transplantation on artificial reef</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w:t>
      </w:r>
      <w:r>
        <w:rPr>
          <w:sz w:val="21"/>
          <w:szCs w:val="28"/>
        </w:rPr>
        <w:t>2021/11/30</w:t>
      </w:r>
      <w:r>
        <w:rPr>
          <w:rFonts w:hint="eastAsia"/>
          <w:sz w:val="21"/>
          <w:szCs w:val="28"/>
        </w:rPr>
        <w:t>）</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2022</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2022</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广西壮族自治区质量技术监督局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pPr>
      <w:bookmarkStart w:id="21" w:name="BookMark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"_Toc91691638" </w:instrText>
      </w:r>
      <w:r>
        <w:fldChar w:fldCharType="separate"/>
      </w:r>
      <w:r>
        <w:rPr>
          <w:rStyle w:val="32"/>
        </w:rPr>
        <w:t>前言</w:t>
      </w:r>
      <w:r>
        <w:tab/>
      </w:r>
      <w:r>
        <w:fldChar w:fldCharType="begin"/>
      </w:r>
      <w:r>
        <w:instrText xml:space="preserve"> PAGEREF _Toc91691638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"_Toc91691639" </w:instrText>
      </w:r>
      <w:r>
        <w:fldChar w:fldCharType="separate"/>
      </w:r>
      <w:r>
        <w:rPr>
          <w:rStyle w:val="32"/>
        </w:rPr>
        <w:t>1  范围</w:t>
      </w:r>
      <w:r>
        <w:tab/>
      </w:r>
      <w:r>
        <w:fldChar w:fldCharType="begin"/>
      </w:r>
      <w:r>
        <w:instrText xml:space="preserve"> PAGEREF _Toc91691639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"_Toc91691640" </w:instrText>
      </w:r>
      <w:r>
        <w:fldChar w:fldCharType="separate"/>
      </w:r>
      <w:r>
        <w:rPr>
          <w:rStyle w:val="32"/>
        </w:rPr>
        <w:t>2  规范性引用文件</w:t>
      </w:r>
      <w:r>
        <w:tab/>
      </w:r>
      <w:r>
        <w:fldChar w:fldCharType="begin"/>
      </w:r>
      <w:r>
        <w:instrText xml:space="preserve"> PAGEREF _Toc91691640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"_Toc91691641" </w:instrText>
      </w:r>
      <w:r>
        <w:fldChar w:fldCharType="separate"/>
      </w:r>
      <w:r>
        <w:rPr>
          <w:rStyle w:val="32"/>
        </w:rPr>
        <w:t>3  术语和定义</w:t>
      </w:r>
      <w:r>
        <w:tab/>
      </w:r>
      <w:r>
        <w:fldChar w:fldCharType="begin"/>
      </w:r>
      <w:r>
        <w:instrText xml:space="preserve"> PAGEREF _Toc91691641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"_Toc91691654" </w:instrText>
      </w:r>
      <w:r>
        <w:fldChar w:fldCharType="separate"/>
      </w:r>
      <w:r>
        <w:rPr>
          <w:rStyle w:val="32"/>
        </w:rPr>
        <w:t>4  珊瑚礁可恢复性评估</w:t>
      </w:r>
      <w:r>
        <w:tab/>
      </w:r>
      <w:r>
        <w:fldChar w:fldCharType="begin"/>
      </w:r>
      <w:r>
        <w:instrText xml:space="preserve"> PAGEREF _Toc91691654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"_Toc91691657" </w:instrText>
      </w:r>
      <w:r>
        <w:fldChar w:fldCharType="separate"/>
      </w:r>
      <w:r>
        <w:rPr>
          <w:rStyle w:val="32"/>
        </w:rPr>
        <w:t>5  珊瑚人工礁的建设</w:t>
      </w:r>
      <w:r>
        <w:tab/>
      </w:r>
      <w:r>
        <w:fldChar w:fldCharType="begin"/>
      </w:r>
      <w:r>
        <w:instrText xml:space="preserve"> PAGEREF _Toc91691657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"_Toc91691661" </w:instrText>
      </w:r>
      <w:r>
        <w:fldChar w:fldCharType="separate"/>
      </w:r>
      <w:r>
        <w:rPr>
          <w:rStyle w:val="32"/>
        </w:rPr>
        <w:t>6  珊瑚人工礁的布局和投放</w:t>
      </w:r>
      <w:r>
        <w:tab/>
      </w:r>
      <w:r>
        <w:fldChar w:fldCharType="begin"/>
      </w:r>
      <w:r>
        <w:instrText xml:space="preserve"> PAGEREF _Toc91691661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"_Toc91691664" </w:instrText>
      </w:r>
      <w:r>
        <w:fldChar w:fldCharType="separate"/>
      </w:r>
      <w:r>
        <w:rPr>
          <w:rStyle w:val="32"/>
        </w:rPr>
        <w:t>7  人工礁珊瑚移植</w:t>
      </w:r>
      <w:r>
        <w:tab/>
      </w:r>
      <w:r>
        <w:fldChar w:fldCharType="begin"/>
      </w:r>
      <w:r>
        <w:instrText xml:space="preserve"> PAGEREF _Toc91691664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"_Toc91691671" </w:instrText>
      </w:r>
      <w:r>
        <w:fldChar w:fldCharType="separate"/>
      </w:r>
      <w:r>
        <w:rPr>
          <w:rStyle w:val="32"/>
        </w:rPr>
        <w:t>8  珊瑚人工礁动态监测及维护管理</w:t>
      </w:r>
      <w:r>
        <w:tab/>
      </w:r>
      <w:r>
        <w:fldChar w:fldCharType="begin"/>
      </w:r>
      <w:r>
        <w:instrText xml:space="preserve"> PAGEREF _Toc91691671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"_Toc91691674" </w:instrText>
      </w:r>
      <w:r>
        <w:fldChar w:fldCharType="separate"/>
      </w:r>
      <w:r>
        <w:rPr>
          <w:rStyle w:val="32"/>
        </w:rPr>
        <w:t>附录A（资料性）  珊瑚礁本底调查现场记录表</w:t>
      </w:r>
      <w:r>
        <w:tab/>
      </w:r>
      <w:r>
        <w:fldChar w:fldCharType="begin"/>
      </w:r>
      <w:r>
        <w:instrText xml:space="preserve"> PAGEREF _Toc91691674 \h </w:instrText>
      </w:r>
      <w:r>
        <w:fldChar w:fldCharType="separate"/>
      </w:r>
      <w:r>
        <w:t>10</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"_Toc91691675" </w:instrText>
      </w:r>
      <w:r>
        <w:fldChar w:fldCharType="separate"/>
      </w:r>
      <w:r>
        <w:rPr>
          <w:rStyle w:val="32"/>
        </w:rPr>
        <w:t>附录B（资料性）  珊瑚样带影像判读分析记录表</w:t>
      </w:r>
      <w:r>
        <w:tab/>
      </w:r>
      <w:r>
        <w:fldChar w:fldCharType="begin"/>
      </w:r>
      <w:r>
        <w:instrText xml:space="preserve"> PAGEREF _Toc91691675 \h </w:instrText>
      </w:r>
      <w:r>
        <w:fldChar w:fldCharType="separate"/>
      </w:r>
      <w:r>
        <w:t>11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"_Toc91691676" </w:instrText>
      </w:r>
      <w:r>
        <w:fldChar w:fldCharType="separate"/>
      </w:r>
      <w:r>
        <w:rPr>
          <w:rStyle w:val="32"/>
        </w:rPr>
        <w:t>附录C（资料性）  硬珊瑚补充量判读分析记录表</w:t>
      </w:r>
      <w:r>
        <w:tab/>
      </w:r>
      <w:r>
        <w:fldChar w:fldCharType="begin"/>
      </w:r>
      <w:r>
        <w:instrText xml:space="preserve"> PAGEREF _Toc91691676 \h </w:instrText>
      </w:r>
      <w:r>
        <w:fldChar w:fldCharType="separate"/>
      </w:r>
      <w:r>
        <w:t>12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"_Toc91691677" </w:instrText>
      </w:r>
      <w:r>
        <w:fldChar w:fldCharType="separate"/>
      </w:r>
      <w:r>
        <w:rPr>
          <w:rStyle w:val="32"/>
        </w:rPr>
        <w:t>附录D（资料性）  珊瑚礁鱼类分析记录表</w:t>
      </w:r>
      <w:r>
        <w:tab/>
      </w:r>
      <w:r>
        <w:fldChar w:fldCharType="begin"/>
      </w:r>
      <w:r>
        <w:instrText xml:space="preserve"> PAGEREF _Toc91691677 \h </w:instrText>
      </w:r>
      <w:r>
        <w:fldChar w:fldCharType="separate"/>
      </w:r>
      <w:r>
        <w:t>13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"_Toc91691678" </w:instrText>
      </w:r>
      <w:r>
        <w:fldChar w:fldCharType="separate"/>
      </w:r>
      <w:r>
        <w:rPr>
          <w:rStyle w:val="32"/>
        </w:rPr>
        <w:t>附录E（资料性）  大型底栖无脊椎动物判读分析记录表</w:t>
      </w:r>
      <w:r>
        <w:tab/>
      </w:r>
      <w:r>
        <w:fldChar w:fldCharType="begin"/>
      </w:r>
      <w:r>
        <w:instrText xml:space="preserve"> PAGEREF _Toc91691678 \h </w:instrText>
      </w:r>
      <w:r>
        <w:fldChar w:fldCharType="separate"/>
      </w:r>
      <w:r>
        <w:t>14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"_Toc91691679" </w:instrText>
      </w:r>
      <w:r>
        <w:fldChar w:fldCharType="separate"/>
      </w:r>
      <w:r>
        <w:rPr>
          <w:rStyle w:val="32"/>
        </w:rPr>
        <w:t>附录F（资料性）  大型底栖海藻判读分析记录表</w:t>
      </w:r>
      <w:r>
        <w:tab/>
      </w:r>
      <w:r>
        <w:fldChar w:fldCharType="begin"/>
      </w:r>
      <w:r>
        <w:instrText xml:space="preserve"> PAGEREF _Toc91691679 \h </w:instrText>
      </w:r>
      <w:r>
        <w:fldChar w:fldCharType="separate"/>
      </w:r>
      <w:r>
        <w:t>15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"_Toc91691680" </w:instrText>
      </w:r>
      <w:r>
        <w:fldChar w:fldCharType="separate"/>
      </w:r>
      <w:r>
        <w:rPr>
          <w:rStyle w:val="32"/>
        </w:rPr>
        <w:t>附录G（资料性）  珊瑚人工礁礁体投放记录表</w:t>
      </w:r>
      <w:r>
        <w:tab/>
      </w:r>
      <w:r>
        <w:fldChar w:fldCharType="begin"/>
      </w:r>
      <w:r>
        <w:instrText xml:space="preserve"> PAGEREF _Toc91691680 \h </w:instrText>
      </w:r>
      <w:r>
        <w:fldChar w:fldCharType="separate"/>
      </w:r>
      <w:r>
        <w:t>16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"_Toc91691681" </w:instrText>
      </w:r>
      <w:r>
        <w:fldChar w:fldCharType="separate"/>
      </w:r>
      <w:r>
        <w:rPr>
          <w:rStyle w:val="32"/>
        </w:rPr>
        <w:t>附录H（资料性）  人工礁珊瑚种植记录表</w:t>
      </w:r>
      <w:r>
        <w:tab/>
      </w:r>
      <w:r>
        <w:fldChar w:fldCharType="begin"/>
      </w:r>
      <w:r>
        <w:instrText xml:space="preserve"> PAGEREF _Toc91691681 \h </w:instrText>
      </w:r>
      <w:r>
        <w:fldChar w:fldCharType="separate"/>
      </w:r>
      <w:r>
        <w:t>17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"_Toc91691682" </w:instrText>
      </w:r>
      <w:r>
        <w:fldChar w:fldCharType="separate"/>
      </w:r>
      <w:r>
        <w:rPr>
          <w:rStyle w:val="32"/>
        </w:rPr>
        <w:t>附录I（资料性）  移植珊瑚成活率监测记录表</w:t>
      </w:r>
      <w:r>
        <w:tab/>
      </w:r>
      <w:r>
        <w:fldChar w:fldCharType="begin"/>
      </w:r>
      <w:r>
        <w:instrText xml:space="preserve"> PAGEREF _Toc91691682 \h </w:instrText>
      </w:r>
      <w:r>
        <w:fldChar w:fldCharType="separate"/>
      </w:r>
      <w:r>
        <w:t>18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"_Toc91691683" </w:instrText>
      </w:r>
      <w:r>
        <w:fldChar w:fldCharType="separate"/>
      </w:r>
      <w:r>
        <w:rPr>
          <w:rStyle w:val="32"/>
        </w:rPr>
        <w:t>附录J（资料性）  人工礁附着生物采样记录表</w:t>
      </w:r>
      <w:r>
        <w:tab/>
      </w:r>
      <w:r>
        <w:fldChar w:fldCharType="begin"/>
      </w:r>
      <w:r>
        <w:instrText xml:space="preserve"> PAGEREF _Toc91691683 \h </w:instrText>
      </w:r>
      <w:r>
        <w:fldChar w:fldCharType="separate"/>
      </w:r>
      <w:r>
        <w:t>19</w:t>
      </w:r>
      <w:r>
        <w:fldChar w:fldCharType="end"/>
      </w:r>
      <w:r>
        <w:fldChar w:fldCharType="end"/>
      </w:r>
    </w:p>
    <w:p>
      <w:pPr>
        <w:pStyle w:val="91"/>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22" w:name="_Toc91691638"/>
      <w:bookmarkStart w:id="23" w:name="BookMark2"/>
      <w:r>
        <w:rPr>
          <w:spacing w:val="320"/>
        </w:rPr>
        <w:t>前</w:t>
      </w:r>
      <w:r>
        <w:t>言</w:t>
      </w:r>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本文件由广西红树林研究中心提出。</w:t>
      </w:r>
    </w:p>
    <w:p>
      <w:pPr>
        <w:pStyle w:val="56"/>
        <w:ind w:firstLine="420"/>
      </w:pPr>
      <w:r>
        <w:rPr>
          <w:rFonts w:hint="eastAsia"/>
        </w:rPr>
        <w:t>本文件由广西红树林研究中心归口。</w:t>
      </w:r>
    </w:p>
    <w:p>
      <w:pPr>
        <w:pStyle w:val="56"/>
        <w:ind w:firstLine="420"/>
      </w:pPr>
      <w:r>
        <w:rPr>
          <w:rFonts w:hint="eastAsia"/>
        </w:rPr>
        <w:t>本文件起草单位：广西红树林研究中心。</w:t>
      </w:r>
    </w:p>
    <w:p>
      <w:pPr>
        <w:pStyle w:val="56"/>
        <w:ind w:firstLine="420"/>
      </w:pPr>
      <w:r>
        <w:rPr>
          <w:rFonts w:hint="eastAsia"/>
        </w:rPr>
        <w:t>本文件起草人：王欣、蓝军南、林明晴、骆雯雯、周浩郎、梁文。</w:t>
      </w:r>
    </w:p>
    <w:p>
      <w:pPr>
        <w:pStyle w:val="56"/>
      </w:pPr>
      <w:bookmarkStart w:id="93" w:name="_GoBack"/>
      <w:bookmarkEnd w:id="93"/>
    </w:p>
    <w:p>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584CE709E76E4B47BB305CB0936AC441"/>
        </w:placeholder>
      </w:sdtPr>
      <w:sdtContent>
        <w:p>
          <w:pPr>
            <w:pStyle w:val="177"/>
            <w:spacing w:before="312" w:beforeLines="100" w:after="686" w:afterLines="220"/>
          </w:pPr>
          <w:bookmarkStart w:id="25" w:name="NEW_STAND_NAME"/>
          <w:r>
            <w:rPr>
              <w:rFonts w:hint="eastAsia"/>
            </w:rPr>
            <w:t>珊瑚人工礁生态恢复技术规程</w:t>
          </w:r>
        </w:p>
      </w:sdtContent>
    </w:sdt>
    <w:bookmarkEnd w:id="25"/>
    <w:p>
      <w:pPr>
        <w:pStyle w:val="104"/>
        <w:spacing w:before="312" w:after="312"/>
      </w:pPr>
      <w:bookmarkStart w:id="26" w:name="_Toc17233333"/>
      <w:bookmarkStart w:id="27" w:name="_Toc26986530"/>
      <w:bookmarkStart w:id="28" w:name="_Toc91691639"/>
      <w:bookmarkStart w:id="29" w:name="_Toc24884211"/>
      <w:bookmarkStart w:id="30" w:name="_Toc24884218"/>
      <w:bookmarkStart w:id="31" w:name="_Toc26986771"/>
      <w:bookmarkStart w:id="32" w:name="_Toc26648465"/>
      <w:bookmarkStart w:id="33" w:name="_Toc17233325"/>
      <w:bookmarkStart w:id="34" w:name="_Toc26718930"/>
      <w:r>
        <w:rPr>
          <w:rFonts w:hint="eastAsia"/>
        </w:rPr>
        <w:t>范围</w:t>
      </w:r>
      <w:bookmarkEnd w:id="26"/>
      <w:bookmarkEnd w:id="27"/>
      <w:bookmarkEnd w:id="28"/>
      <w:bookmarkEnd w:id="29"/>
      <w:bookmarkEnd w:id="30"/>
      <w:bookmarkEnd w:id="31"/>
      <w:bookmarkEnd w:id="32"/>
      <w:bookmarkEnd w:id="33"/>
      <w:bookmarkEnd w:id="34"/>
    </w:p>
    <w:p>
      <w:pPr>
        <w:pStyle w:val="56"/>
        <w:ind w:firstLine="420"/>
      </w:pPr>
      <w:bookmarkStart w:id="35" w:name="_Toc26648466"/>
      <w:bookmarkStart w:id="36" w:name="_Toc17233334"/>
      <w:bookmarkStart w:id="37" w:name="_Toc24884219"/>
      <w:bookmarkStart w:id="38" w:name="_Toc17233326"/>
      <w:bookmarkStart w:id="39" w:name="_Toc24884212"/>
      <w:r>
        <w:rPr>
          <w:rFonts w:hint="eastAsia"/>
        </w:rPr>
        <w:t>本文件规定了珊瑚礁可恢复性评估、珊瑚人工礁建设、珊瑚人工礁布局及投放、人工礁珊瑚移植、珊瑚人工礁动态监测及维护管理等技术要求。</w:t>
      </w:r>
    </w:p>
    <w:p>
      <w:pPr>
        <w:pStyle w:val="56"/>
        <w:ind w:firstLine="420"/>
      </w:pPr>
      <w:r>
        <w:rPr>
          <w:rFonts w:hint="eastAsia"/>
        </w:rPr>
        <w:t>本文件适用于珊瑚礁生态恢复和保育工作。</w:t>
      </w:r>
    </w:p>
    <w:p>
      <w:pPr>
        <w:pStyle w:val="104"/>
        <w:spacing w:before="312" w:after="312"/>
      </w:pPr>
      <w:bookmarkStart w:id="40" w:name="_Toc91691640"/>
      <w:bookmarkStart w:id="41" w:name="_Toc26986531"/>
      <w:bookmarkStart w:id="42" w:name="_Toc26986772"/>
      <w:bookmarkStart w:id="43" w:name="_Toc267189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B491D2E648004C90A9F5DB96E8BD642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 xml:space="preserve">GB 17378.3  海洋监测规范 </w:t>
      </w:r>
      <w:r>
        <w:t xml:space="preserve"> </w:t>
      </w:r>
      <w:r>
        <w:rPr>
          <w:rFonts w:hint="eastAsia"/>
        </w:rPr>
        <w:t>第3部分：样品采集、贮存与运输</w:t>
      </w:r>
    </w:p>
    <w:p>
      <w:pPr>
        <w:pStyle w:val="56"/>
        <w:ind w:firstLine="420"/>
      </w:pPr>
      <w:r>
        <w:rPr>
          <w:rFonts w:hint="eastAsia"/>
        </w:rPr>
        <w:t xml:space="preserve">GB 17378.4  海洋监测规范 </w:t>
      </w:r>
      <w:r>
        <w:t xml:space="preserve"> </w:t>
      </w:r>
      <w:r>
        <w:rPr>
          <w:rFonts w:hint="eastAsia"/>
        </w:rPr>
        <w:t>第4部分：海水分析</w:t>
      </w:r>
    </w:p>
    <w:p>
      <w:pPr>
        <w:pStyle w:val="56"/>
        <w:ind w:firstLine="420"/>
      </w:pPr>
      <w:r>
        <w:rPr>
          <w:rFonts w:hint="eastAsia"/>
        </w:rPr>
        <w:t xml:space="preserve">GB 17378.5  海洋监测规范 </w:t>
      </w:r>
      <w:r>
        <w:t xml:space="preserve"> </w:t>
      </w:r>
      <w:r>
        <w:rPr>
          <w:rFonts w:hint="eastAsia"/>
        </w:rPr>
        <w:t>第5部分：沉积物分析</w:t>
      </w:r>
    </w:p>
    <w:p>
      <w:pPr>
        <w:pStyle w:val="56"/>
        <w:ind w:firstLine="420"/>
      </w:pPr>
      <w:r>
        <w:rPr>
          <w:rFonts w:hint="eastAsia"/>
        </w:rPr>
        <w:t>GB 3097  海水水质标准</w:t>
      </w:r>
    </w:p>
    <w:p>
      <w:pPr>
        <w:pStyle w:val="56"/>
        <w:ind w:firstLine="420"/>
      </w:pPr>
      <w:r>
        <w:rPr>
          <w:rFonts w:hint="eastAsia"/>
        </w:rPr>
        <w:t>GB 50010  混凝土结构设计规范</w:t>
      </w:r>
    </w:p>
    <w:p>
      <w:pPr>
        <w:pStyle w:val="56"/>
        <w:ind w:firstLine="420"/>
      </w:pPr>
      <w:r>
        <w:rPr>
          <w:rFonts w:hint="eastAsia"/>
        </w:rPr>
        <w:t xml:space="preserve">GB 712 </w:t>
      </w:r>
      <w:r>
        <w:t xml:space="preserve"> </w:t>
      </w:r>
      <w:r>
        <w:rPr>
          <w:rFonts w:hint="eastAsia"/>
        </w:rPr>
        <w:t>船舶及海洋工程用结构钢</w:t>
      </w:r>
    </w:p>
    <w:p>
      <w:pPr>
        <w:pStyle w:val="56"/>
        <w:ind w:firstLine="420"/>
      </w:pPr>
      <w:r>
        <w:rPr>
          <w:rFonts w:hint="eastAsia"/>
        </w:rPr>
        <w:t xml:space="preserve">GB/T 12763.2 </w:t>
      </w:r>
      <w:r>
        <w:t xml:space="preserve"> </w:t>
      </w:r>
      <w:r>
        <w:rPr>
          <w:rFonts w:hint="eastAsia"/>
        </w:rPr>
        <w:t xml:space="preserve">海洋调查规范 </w:t>
      </w:r>
      <w:r>
        <w:t xml:space="preserve"> </w:t>
      </w:r>
      <w:r>
        <w:rPr>
          <w:rFonts w:hint="eastAsia"/>
        </w:rPr>
        <w:t>第2部分：海洋水文观测</w:t>
      </w:r>
    </w:p>
    <w:p>
      <w:pPr>
        <w:pStyle w:val="56"/>
        <w:ind w:firstLine="420"/>
      </w:pPr>
      <w:r>
        <w:rPr>
          <w:rFonts w:hint="eastAsia"/>
        </w:rPr>
        <w:t xml:space="preserve">GB/T 12763.4 </w:t>
      </w:r>
      <w:r>
        <w:t xml:space="preserve"> </w:t>
      </w:r>
      <w:r>
        <w:rPr>
          <w:rFonts w:hint="eastAsia"/>
        </w:rPr>
        <w:t xml:space="preserve">海洋调查规范 </w:t>
      </w:r>
      <w:r>
        <w:t xml:space="preserve"> </w:t>
      </w:r>
      <w:r>
        <w:rPr>
          <w:rFonts w:hint="eastAsia"/>
        </w:rPr>
        <w:t>第4部分：海水化学要素调查</w:t>
      </w:r>
    </w:p>
    <w:p>
      <w:pPr>
        <w:pStyle w:val="56"/>
        <w:ind w:firstLine="420"/>
      </w:pPr>
      <w:r>
        <w:rPr>
          <w:rFonts w:hint="eastAsia"/>
        </w:rPr>
        <w:t xml:space="preserve">GB/T 12763.6 </w:t>
      </w:r>
      <w:r>
        <w:t xml:space="preserve"> </w:t>
      </w:r>
      <w:r>
        <w:rPr>
          <w:rFonts w:hint="eastAsia"/>
        </w:rPr>
        <w:t xml:space="preserve">海洋调查规范 </w:t>
      </w:r>
      <w:r>
        <w:t xml:space="preserve"> </w:t>
      </w:r>
      <w:r>
        <w:rPr>
          <w:rFonts w:hint="eastAsia"/>
        </w:rPr>
        <w:t>第6部分：海洋生物调查</w:t>
      </w:r>
    </w:p>
    <w:p>
      <w:pPr>
        <w:pStyle w:val="56"/>
        <w:ind w:firstLine="420"/>
      </w:pPr>
      <w:r>
        <w:rPr>
          <w:rFonts w:hint="eastAsia"/>
        </w:rPr>
        <w:t xml:space="preserve">GB/T 12763.10 </w:t>
      </w:r>
      <w:r>
        <w:t xml:space="preserve"> </w:t>
      </w:r>
      <w:r>
        <w:rPr>
          <w:rFonts w:hint="eastAsia"/>
        </w:rPr>
        <w:t xml:space="preserve">海洋调查规范 </w:t>
      </w:r>
      <w:r>
        <w:t xml:space="preserve"> </w:t>
      </w:r>
      <w:r>
        <w:rPr>
          <w:rFonts w:hint="eastAsia"/>
        </w:rPr>
        <w:t>第10部分：海底地形地貌调查</w:t>
      </w:r>
    </w:p>
    <w:p>
      <w:pPr>
        <w:pStyle w:val="56"/>
        <w:ind w:firstLine="420"/>
      </w:pPr>
      <w:r>
        <w:rPr>
          <w:rFonts w:hint="eastAsia"/>
        </w:rPr>
        <w:t>HY/T 082  珊瑚礁生态监测技术规程</w:t>
      </w:r>
    </w:p>
    <w:p>
      <w:pPr>
        <w:pStyle w:val="56"/>
        <w:ind w:firstLine="420"/>
      </w:pPr>
      <w:r>
        <w:rPr>
          <w:rFonts w:hint="eastAsia"/>
        </w:rPr>
        <w:t>SC/T 9416  人工鱼礁建设技术规范</w:t>
      </w:r>
    </w:p>
    <w:p>
      <w:pPr>
        <w:pStyle w:val="104"/>
        <w:spacing w:before="312" w:after="312"/>
      </w:pPr>
      <w:bookmarkStart w:id="44" w:name="_Toc91691641"/>
      <w:r>
        <w:rPr>
          <w:rFonts w:hint="eastAsia"/>
          <w:szCs w:val="21"/>
        </w:rPr>
        <w:t>术语和定义</w:t>
      </w:r>
      <w:bookmarkEnd w:id="44"/>
    </w:p>
    <w:sdt>
      <w:sdtPr>
        <w:id w:val="-1909835108"/>
        <w:placeholder>
          <w:docPart w:val="BFD654EC63C049119DEAB812DD027EF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5" w:name="_Toc26986532"/>
          <w:bookmarkEnd w:id="45"/>
          <w:r>
            <w:t>下列术语和定义适用于本文件。</w:t>
          </w:r>
        </w:p>
      </w:sdtContent>
    </w:sdt>
    <w:p>
      <w:pPr>
        <w:pStyle w:val="105"/>
        <w:spacing w:before="156" w:after="156"/>
      </w:pPr>
      <w:bookmarkStart w:id="46" w:name="_Toc91691642"/>
      <w:bookmarkEnd w:id="46"/>
    </w:p>
    <w:p>
      <w:pPr>
        <w:pStyle w:val="230"/>
        <w:numPr>
          <w:ilvl w:val="0"/>
          <w:numId w:val="0"/>
        </w:numPr>
        <w:adjustRightInd w:val="0"/>
        <w:snapToGrid w:val="0"/>
        <w:spacing w:before="0" w:beforeLines="0" w:after="0" w:afterLines="0"/>
        <w:ind w:firstLine="420" w:firstLineChars="200"/>
        <w:rPr>
          <w:rFonts w:ascii="Times New Roman"/>
        </w:rPr>
      </w:pPr>
      <w:r>
        <w:rPr>
          <w:rFonts w:hint="eastAsia" w:ascii="Times New Roman"/>
        </w:rPr>
        <w:t>珊瑚 coral</w:t>
      </w:r>
    </w:p>
    <w:p>
      <w:pPr>
        <w:pStyle w:val="231"/>
        <w:rPr>
          <w:rFonts w:ascii="Times New Roman"/>
        </w:rPr>
      </w:pPr>
      <w:r>
        <w:rPr>
          <w:rFonts w:hint="eastAsia" w:ascii="Times New Roman"/>
        </w:rPr>
        <w:t>由许多同种（属）珊瑚水螅体所形成的独立的集合体。</w:t>
      </w:r>
    </w:p>
    <w:p>
      <w:pPr>
        <w:pStyle w:val="56"/>
        <w:ind w:firstLine="420"/>
        <w:rPr>
          <w:rFonts w:hAnsi="宋体"/>
        </w:rPr>
      </w:pPr>
      <w:r>
        <w:t>[来源：</w:t>
      </w:r>
      <w:r>
        <w:rPr>
          <w:rFonts w:hint="eastAsia"/>
        </w:rPr>
        <w:t>HY/T 082-2005，3.2</w:t>
      </w:r>
      <w:r>
        <w:t>]</w:t>
      </w:r>
    </w:p>
    <w:p>
      <w:pPr>
        <w:pStyle w:val="105"/>
        <w:spacing w:before="156" w:after="156"/>
      </w:pPr>
      <w:bookmarkStart w:id="47" w:name="_Toc91691643"/>
      <w:bookmarkEnd w:id="47"/>
    </w:p>
    <w:p>
      <w:pPr>
        <w:pStyle w:val="230"/>
        <w:numPr>
          <w:ilvl w:val="0"/>
          <w:numId w:val="0"/>
        </w:numPr>
        <w:adjustRightInd w:val="0"/>
        <w:snapToGrid w:val="0"/>
        <w:spacing w:before="0" w:beforeLines="0" w:after="0" w:afterLines="0"/>
        <w:ind w:firstLine="420" w:firstLineChars="200"/>
        <w:rPr>
          <w:rFonts w:ascii="Times New Roman"/>
        </w:rPr>
      </w:pPr>
      <w:r>
        <w:rPr>
          <w:rFonts w:hint="eastAsia" w:ascii="Times New Roman"/>
        </w:rPr>
        <w:t>珊瑚礁 coral</w:t>
      </w:r>
      <w:r>
        <w:rPr>
          <w:rFonts w:ascii="Times New Roman"/>
        </w:rPr>
        <w:t xml:space="preserve"> </w:t>
      </w:r>
      <w:r>
        <w:rPr>
          <w:rFonts w:hint="eastAsia" w:ascii="Times New Roman"/>
        </w:rPr>
        <w:t>reef</w:t>
      </w:r>
    </w:p>
    <w:p>
      <w:pPr>
        <w:pStyle w:val="231"/>
        <w:rPr>
          <w:rFonts w:ascii="Times New Roman" w:hAnsi="宋体"/>
        </w:rPr>
      </w:pPr>
      <w:r>
        <w:rPr>
          <w:rFonts w:hint="eastAsia" w:ascii="Times New Roman" w:hAnsi="宋体"/>
        </w:rPr>
        <w:t>由活珊瑚、死亡珊瑚的骨骼及其它礁区生物共同堆积组成的聚集体。</w:t>
      </w:r>
    </w:p>
    <w:p>
      <w:pPr>
        <w:pStyle w:val="105"/>
        <w:spacing w:before="156" w:after="156"/>
      </w:pPr>
      <w:bookmarkStart w:id="48" w:name="_Toc91691644"/>
      <w:bookmarkEnd w:id="48"/>
    </w:p>
    <w:p>
      <w:pPr>
        <w:pStyle w:val="230"/>
        <w:numPr>
          <w:ilvl w:val="0"/>
          <w:numId w:val="0"/>
        </w:numPr>
        <w:adjustRightInd w:val="0"/>
        <w:snapToGrid w:val="0"/>
        <w:spacing w:before="0" w:beforeLines="0" w:after="0" w:afterLines="0"/>
        <w:ind w:firstLine="420" w:firstLineChars="200"/>
        <w:rPr>
          <w:rFonts w:ascii="Times New Roman"/>
          <w:bCs/>
        </w:rPr>
      </w:pPr>
      <w:bookmarkStart w:id="49" w:name="OLE_LINK3"/>
      <w:r>
        <w:rPr>
          <w:rFonts w:hint="eastAsia" w:ascii="Times New Roman"/>
          <w:bCs/>
        </w:rPr>
        <w:t>造礁石珊瑚</w:t>
      </w:r>
      <w:bookmarkEnd w:id="49"/>
      <w:r>
        <w:rPr>
          <w:rFonts w:hint="eastAsia" w:ascii="Times New Roman"/>
          <w:bCs/>
        </w:rPr>
        <w:t xml:space="preserve"> </w:t>
      </w:r>
      <w:r>
        <w:rPr>
          <w:rFonts w:ascii="Times New Roman"/>
          <w:bCs/>
        </w:rPr>
        <w:t>s</w:t>
      </w:r>
      <w:r>
        <w:rPr>
          <w:rFonts w:hint="eastAsia" w:ascii="Times New Roman"/>
          <w:bCs/>
        </w:rPr>
        <w:t>cleractinian</w:t>
      </w:r>
      <w:r>
        <w:rPr>
          <w:rFonts w:ascii="Times New Roman"/>
          <w:bCs/>
        </w:rPr>
        <w:t xml:space="preserve"> coral </w:t>
      </w:r>
    </w:p>
    <w:p>
      <w:pPr>
        <w:pStyle w:val="56"/>
        <w:ind w:firstLine="420"/>
      </w:pPr>
      <w:r>
        <w:rPr>
          <w:rFonts w:hint="eastAsia"/>
        </w:rPr>
        <w:t>石珊瑚目中能够分泌硬质碳酸钙骨骼且具有造礁功能的珊瑚品种，是构成珊瑚礁的主要框架生物。</w:t>
      </w:r>
    </w:p>
    <w:p>
      <w:pPr>
        <w:pStyle w:val="105"/>
        <w:spacing w:before="156" w:after="156"/>
      </w:pPr>
      <w:bookmarkStart w:id="50" w:name="_Toc91691645"/>
      <w:bookmarkEnd w:id="50"/>
    </w:p>
    <w:p>
      <w:pPr>
        <w:pStyle w:val="230"/>
        <w:numPr>
          <w:ilvl w:val="0"/>
          <w:numId w:val="0"/>
        </w:numPr>
        <w:adjustRightInd w:val="0"/>
        <w:snapToGrid w:val="0"/>
        <w:spacing w:before="0" w:beforeLines="0" w:after="0" w:afterLines="0"/>
        <w:ind w:firstLine="420" w:firstLineChars="200"/>
        <w:rPr>
          <w:rFonts w:ascii="Times New Roman"/>
        </w:rPr>
      </w:pPr>
      <w:r>
        <w:rPr>
          <w:rFonts w:hint="eastAsia" w:ascii="Times New Roman"/>
          <w:bCs/>
        </w:rPr>
        <w:t>人工礁 artificial</w:t>
      </w:r>
      <w:r>
        <w:rPr>
          <w:rFonts w:ascii="Times New Roman"/>
          <w:bCs/>
        </w:rPr>
        <w:t xml:space="preserve"> </w:t>
      </w:r>
      <w:r>
        <w:rPr>
          <w:rFonts w:hint="eastAsia" w:ascii="Times New Roman"/>
          <w:bCs/>
        </w:rPr>
        <w:t>reef</w:t>
      </w:r>
    </w:p>
    <w:p>
      <w:pPr>
        <w:pStyle w:val="56"/>
        <w:ind w:firstLine="420"/>
      </w:pPr>
      <w:r>
        <w:rPr>
          <w:rFonts w:hint="eastAsia" w:ascii="Times New Roman" w:hAnsi="宋体"/>
        </w:rPr>
        <w:t>用于修复和优化海域生态环境，供海洋生物栖息繁殖，为保护和增殖海洋生物资源在特定海域投放的人工设施。</w:t>
      </w:r>
    </w:p>
    <w:p>
      <w:pPr>
        <w:pStyle w:val="105"/>
        <w:spacing w:before="156" w:after="156"/>
      </w:pPr>
      <w:bookmarkStart w:id="51" w:name="_Toc91691646"/>
      <w:bookmarkEnd w:id="51"/>
    </w:p>
    <w:p>
      <w:pPr>
        <w:pStyle w:val="230"/>
        <w:numPr>
          <w:ilvl w:val="0"/>
          <w:numId w:val="0"/>
        </w:numPr>
        <w:adjustRightInd w:val="0"/>
        <w:snapToGrid w:val="0"/>
        <w:spacing w:before="0" w:beforeLines="0" w:after="0" w:afterLines="0"/>
        <w:ind w:firstLine="420" w:firstLineChars="200"/>
        <w:rPr>
          <w:rFonts w:ascii="Times New Roman"/>
          <w:bCs/>
        </w:rPr>
      </w:pPr>
      <w:r>
        <w:rPr>
          <w:rFonts w:ascii="Times New Roman"/>
          <w:bCs/>
        </w:rPr>
        <w:t>珊瑚人工礁</w:t>
      </w:r>
      <w:r>
        <w:rPr>
          <w:rFonts w:hint="eastAsia" w:ascii="Times New Roman"/>
          <w:bCs/>
        </w:rPr>
        <w:t xml:space="preserve"> </w:t>
      </w:r>
      <w:r>
        <w:rPr>
          <w:rFonts w:ascii="Times New Roman"/>
          <w:bCs/>
        </w:rPr>
        <w:t xml:space="preserve">coral </w:t>
      </w:r>
      <w:r>
        <w:rPr>
          <w:rFonts w:hint="eastAsia" w:ascii="Times New Roman"/>
          <w:bCs/>
        </w:rPr>
        <w:t>artificial</w:t>
      </w:r>
      <w:r>
        <w:rPr>
          <w:rFonts w:ascii="Times New Roman"/>
          <w:bCs/>
        </w:rPr>
        <w:t xml:space="preserve"> </w:t>
      </w:r>
      <w:r>
        <w:rPr>
          <w:rFonts w:hint="eastAsia" w:ascii="Times New Roman"/>
          <w:bCs/>
        </w:rPr>
        <w:t>reef</w:t>
      </w:r>
    </w:p>
    <w:p>
      <w:pPr>
        <w:pStyle w:val="56"/>
        <w:ind w:firstLine="420"/>
      </w:pPr>
      <w:r>
        <w:rPr>
          <w:rFonts w:hint="eastAsia"/>
        </w:rPr>
        <w:t>在修复、优化或构建珊瑚礁生态系统过程中，用于承载移植珊瑚和供珊瑚幼体附着生长的人工设施。</w:t>
      </w:r>
    </w:p>
    <w:p>
      <w:pPr>
        <w:pStyle w:val="105"/>
        <w:spacing w:before="156" w:after="156"/>
      </w:pPr>
      <w:bookmarkStart w:id="52" w:name="_Toc91691647"/>
      <w:bookmarkEnd w:id="52"/>
    </w:p>
    <w:p>
      <w:pPr>
        <w:pStyle w:val="56"/>
        <w:ind w:firstLine="420"/>
      </w:pPr>
      <w:r>
        <w:rPr>
          <w:rFonts w:hint="eastAsia" w:ascii="Times New Roman" w:eastAsia="黑体"/>
          <w:bCs/>
          <w:szCs w:val="21"/>
        </w:rPr>
        <w:t xml:space="preserve">礁体 </w:t>
      </w:r>
      <w:r>
        <w:rPr>
          <w:rFonts w:ascii="Times New Roman" w:eastAsia="黑体"/>
          <w:bCs/>
          <w:szCs w:val="21"/>
        </w:rPr>
        <w:t>reefs</w:t>
      </w:r>
    </w:p>
    <w:p>
      <w:pPr>
        <w:pStyle w:val="56"/>
        <w:ind w:firstLine="420"/>
      </w:pPr>
      <w:r>
        <w:rPr>
          <w:rFonts w:hint="eastAsia"/>
        </w:rPr>
        <w:t>构造珊瑚人工礁的单个构件，又称珊瑚人工礁单体。</w:t>
      </w:r>
    </w:p>
    <w:p>
      <w:pPr>
        <w:pStyle w:val="105"/>
        <w:spacing w:before="156" w:after="156"/>
      </w:pPr>
      <w:bookmarkStart w:id="53" w:name="_Toc91691648"/>
      <w:bookmarkEnd w:id="53"/>
    </w:p>
    <w:p>
      <w:pPr>
        <w:pStyle w:val="230"/>
        <w:numPr>
          <w:ilvl w:val="0"/>
          <w:numId w:val="0"/>
        </w:numPr>
        <w:adjustRightInd w:val="0"/>
        <w:snapToGrid w:val="0"/>
        <w:spacing w:before="0" w:beforeLines="0" w:after="0" w:afterLines="0"/>
        <w:ind w:firstLine="420" w:firstLineChars="200"/>
        <w:rPr>
          <w:rFonts w:ascii="Times New Roman"/>
          <w:bCs/>
        </w:rPr>
      </w:pPr>
      <w:r>
        <w:rPr>
          <w:rFonts w:hint="eastAsia" w:ascii="Times New Roman"/>
          <w:bCs/>
        </w:rPr>
        <w:t>生态恢复 ecological</w:t>
      </w:r>
      <w:r>
        <w:rPr>
          <w:rFonts w:ascii="Times New Roman"/>
          <w:bCs/>
        </w:rPr>
        <w:t xml:space="preserve"> </w:t>
      </w:r>
      <w:r>
        <w:rPr>
          <w:rFonts w:hint="eastAsia" w:ascii="Times New Roman"/>
          <w:bCs/>
        </w:rPr>
        <w:t>restoration</w:t>
      </w:r>
    </w:p>
    <w:p>
      <w:pPr>
        <w:pStyle w:val="231"/>
        <w:rPr>
          <w:rFonts w:ascii="Times New Roman" w:hAnsi="宋体"/>
        </w:rPr>
      </w:pPr>
      <w:r>
        <w:rPr>
          <w:rFonts w:hint="eastAsia" w:ascii="Times New Roman" w:hAnsi="宋体"/>
        </w:rPr>
        <w:t>通过适当的人工干预措施，促使退化、受损或被破坏的珊瑚礁生态系统恢复到原来或与原来状态接近的结构</w:t>
      </w:r>
      <w:r>
        <w:rPr>
          <w:rFonts w:ascii="Times New Roman" w:hAnsi="宋体"/>
        </w:rPr>
        <w:t>和功能, 使珊瑚礁生态系统得以重建的过程</w:t>
      </w:r>
      <w:r>
        <w:rPr>
          <w:rFonts w:hint="eastAsia" w:ascii="Times New Roman" w:hAnsi="宋体"/>
        </w:rPr>
        <w:t>。</w:t>
      </w:r>
    </w:p>
    <w:p>
      <w:pPr>
        <w:pStyle w:val="105"/>
        <w:spacing w:before="156" w:after="156"/>
      </w:pPr>
      <w:bookmarkStart w:id="54" w:name="_Toc91691649"/>
      <w:bookmarkEnd w:id="54"/>
    </w:p>
    <w:p>
      <w:pPr>
        <w:pStyle w:val="230"/>
        <w:numPr>
          <w:ilvl w:val="0"/>
          <w:numId w:val="0"/>
        </w:numPr>
        <w:adjustRightInd w:val="0"/>
        <w:snapToGrid w:val="0"/>
        <w:spacing w:before="0" w:beforeLines="0" w:after="0" w:afterLines="0"/>
        <w:ind w:firstLine="420" w:firstLineChars="200"/>
        <w:rPr>
          <w:rFonts w:ascii="Times New Roman"/>
          <w:bCs/>
        </w:rPr>
      </w:pPr>
      <w:bookmarkStart w:id="55" w:name="OLE_LINK7"/>
      <w:r>
        <w:rPr>
          <w:rFonts w:hint="eastAsia" w:ascii="Times New Roman"/>
          <w:bCs/>
        </w:rPr>
        <w:t>珊瑚移植</w:t>
      </w:r>
      <w:bookmarkEnd w:id="55"/>
      <w:r>
        <w:rPr>
          <w:rFonts w:hint="eastAsia" w:ascii="Times New Roman"/>
          <w:bCs/>
        </w:rPr>
        <w:t xml:space="preserve"> coral</w:t>
      </w:r>
      <w:r>
        <w:rPr>
          <w:rFonts w:ascii="Times New Roman"/>
          <w:bCs/>
        </w:rPr>
        <w:t xml:space="preserve"> </w:t>
      </w:r>
      <w:r>
        <w:rPr>
          <w:rFonts w:hint="eastAsia" w:ascii="Times New Roman"/>
          <w:bCs/>
        </w:rPr>
        <w:t>transplantation</w:t>
      </w:r>
    </w:p>
    <w:p>
      <w:pPr>
        <w:pStyle w:val="56"/>
        <w:ind w:firstLine="420"/>
      </w:pPr>
      <w:r>
        <w:rPr>
          <w:rFonts w:hint="eastAsia" w:ascii="Times New Roman"/>
        </w:rPr>
        <w:t>一种</w:t>
      </w:r>
      <w:r>
        <w:rPr>
          <w:rFonts w:ascii="Times New Roman"/>
        </w:rPr>
        <w:t>将母体珊瑚分解成一定大小的枝条或片段，</w:t>
      </w:r>
      <w:r>
        <w:rPr>
          <w:rFonts w:hint="eastAsia" w:ascii="Times New Roman"/>
        </w:rPr>
        <w:t>采用捆绑、粘合等方式</w:t>
      </w:r>
      <w:r>
        <w:rPr>
          <w:rFonts w:ascii="Times New Roman"/>
        </w:rPr>
        <w:t>固定在新的基底上</w:t>
      </w:r>
      <w:r>
        <w:rPr>
          <w:rFonts w:hint="eastAsia" w:ascii="Times New Roman"/>
        </w:rPr>
        <w:t>使其</w:t>
      </w:r>
      <w:r>
        <w:rPr>
          <w:rFonts w:ascii="Times New Roman"/>
        </w:rPr>
        <w:t>继续生长</w:t>
      </w:r>
      <w:r>
        <w:rPr>
          <w:rFonts w:hint="eastAsia" w:ascii="Times New Roman"/>
        </w:rPr>
        <w:t>的移植技术。</w:t>
      </w:r>
    </w:p>
    <w:p>
      <w:pPr>
        <w:pStyle w:val="105"/>
        <w:spacing w:before="156" w:after="156"/>
      </w:pPr>
      <w:bookmarkStart w:id="56" w:name="_Toc91691650"/>
      <w:bookmarkEnd w:id="56"/>
    </w:p>
    <w:p>
      <w:pPr>
        <w:pStyle w:val="230"/>
        <w:numPr>
          <w:ilvl w:val="0"/>
          <w:numId w:val="0"/>
        </w:numPr>
        <w:adjustRightInd w:val="0"/>
        <w:snapToGrid w:val="0"/>
        <w:spacing w:before="0" w:beforeLines="0" w:after="0" w:afterLines="0"/>
        <w:ind w:firstLine="420" w:firstLineChars="200"/>
        <w:rPr>
          <w:rFonts w:ascii="Times New Roman"/>
          <w:bCs/>
        </w:rPr>
      </w:pPr>
      <w:r>
        <w:rPr>
          <w:rFonts w:hint="eastAsia" w:ascii="Times New Roman"/>
          <w:bCs/>
        </w:rPr>
        <w:t>本地种源珊瑚 native coral maternalplant</w:t>
      </w:r>
    </w:p>
    <w:p>
      <w:pPr>
        <w:pStyle w:val="56"/>
        <w:ind w:firstLine="420"/>
      </w:pPr>
      <w:r>
        <w:rPr>
          <w:rFonts w:hint="eastAsia"/>
        </w:rPr>
        <w:t>在珊瑚人工礁生态恢复区附近海域选择移植的母体珊瑚。</w:t>
      </w:r>
    </w:p>
    <w:p>
      <w:pPr>
        <w:pStyle w:val="105"/>
        <w:spacing w:before="156" w:after="156"/>
      </w:pPr>
      <w:bookmarkStart w:id="57" w:name="_Toc91691651"/>
      <w:bookmarkEnd w:id="57"/>
    </w:p>
    <w:p>
      <w:pPr>
        <w:pStyle w:val="230"/>
        <w:numPr>
          <w:ilvl w:val="0"/>
          <w:numId w:val="0"/>
        </w:numPr>
        <w:adjustRightInd w:val="0"/>
        <w:snapToGrid w:val="0"/>
        <w:spacing w:before="0" w:beforeLines="0" w:after="0" w:afterLines="0"/>
        <w:ind w:firstLine="420" w:firstLineChars="200"/>
        <w:rPr>
          <w:rFonts w:ascii="Times New Roman"/>
          <w:bCs/>
        </w:rPr>
      </w:pPr>
      <w:r>
        <w:rPr>
          <w:rFonts w:hint="eastAsia" w:ascii="Times New Roman"/>
          <w:bCs/>
        </w:rPr>
        <w:t>异地种源珊瑚 allochthonous coral maternalplant</w:t>
      </w:r>
    </w:p>
    <w:p>
      <w:pPr>
        <w:pStyle w:val="56"/>
        <w:ind w:firstLine="420"/>
      </w:pPr>
      <w:r>
        <w:rPr>
          <w:rFonts w:hint="eastAsia"/>
        </w:rPr>
        <w:t>从其他海域选择移植到珊瑚人工礁生态恢复区的母体珊瑚。</w:t>
      </w:r>
    </w:p>
    <w:p>
      <w:pPr>
        <w:pStyle w:val="105"/>
        <w:spacing w:before="156" w:after="156"/>
      </w:pPr>
      <w:bookmarkStart w:id="58" w:name="_Toc91691652"/>
      <w:bookmarkEnd w:id="58"/>
    </w:p>
    <w:p>
      <w:pPr>
        <w:pStyle w:val="230"/>
        <w:numPr>
          <w:ilvl w:val="0"/>
          <w:numId w:val="0"/>
        </w:numPr>
        <w:adjustRightInd w:val="0"/>
        <w:snapToGrid w:val="0"/>
        <w:spacing w:before="0" w:beforeLines="0" w:after="0" w:afterLines="0"/>
        <w:ind w:firstLine="420" w:firstLineChars="200"/>
      </w:pPr>
      <w:r>
        <w:rPr>
          <w:rFonts w:hint="eastAsia" w:ascii="Times New Roman"/>
          <w:bCs/>
        </w:rPr>
        <w:t>珊瑚苗种 coral seeding</w:t>
      </w:r>
    </w:p>
    <w:p>
      <w:pPr>
        <w:pStyle w:val="56"/>
        <w:ind w:firstLine="420"/>
        <w:rPr>
          <w:rFonts w:ascii="Times New Roman"/>
        </w:rPr>
      </w:pPr>
      <w:r>
        <w:rPr>
          <w:rFonts w:hint="eastAsia" w:ascii="Times New Roman"/>
        </w:rPr>
        <w:t>用于珊瑚人工礁生态恢复移植的珊瑚断枝、片段和幼体等。</w:t>
      </w:r>
    </w:p>
    <w:p>
      <w:pPr>
        <w:pStyle w:val="105"/>
        <w:spacing w:before="156" w:after="156"/>
      </w:pPr>
      <w:bookmarkStart w:id="59" w:name="_Toc91691653"/>
      <w:bookmarkEnd w:id="59"/>
    </w:p>
    <w:p>
      <w:pPr>
        <w:pStyle w:val="230"/>
        <w:numPr>
          <w:ilvl w:val="0"/>
          <w:numId w:val="0"/>
        </w:numPr>
        <w:adjustRightInd w:val="0"/>
        <w:snapToGrid w:val="0"/>
        <w:spacing w:before="0" w:beforeLines="0" w:after="0" w:afterLines="0"/>
        <w:ind w:firstLine="420" w:firstLineChars="200"/>
        <w:rPr>
          <w:rFonts w:ascii="Times New Roman"/>
          <w:bCs/>
        </w:rPr>
      </w:pPr>
      <w:bookmarkStart w:id="60" w:name="OLE_LINK6"/>
      <w:r>
        <w:rPr>
          <w:rFonts w:hint="eastAsia" w:ascii="Times New Roman"/>
          <w:bCs/>
        </w:rPr>
        <w:t>可恢复性评估</w:t>
      </w:r>
      <w:bookmarkEnd w:id="60"/>
      <w:r>
        <w:rPr>
          <w:rFonts w:hint="eastAsia" w:ascii="Times New Roman"/>
          <w:bCs/>
        </w:rPr>
        <w:t xml:space="preserve"> </w:t>
      </w:r>
      <w:r>
        <w:rPr>
          <w:rFonts w:ascii="Times New Roman"/>
          <w:bCs/>
        </w:rPr>
        <w:t xml:space="preserve">assessment </w:t>
      </w:r>
      <w:r>
        <w:rPr>
          <w:rFonts w:hint="eastAsia" w:ascii="Times New Roman"/>
          <w:bCs/>
        </w:rPr>
        <w:t>of</w:t>
      </w:r>
      <w:r>
        <w:rPr>
          <w:rFonts w:ascii="Times New Roman"/>
          <w:bCs/>
        </w:rPr>
        <w:t xml:space="preserve"> </w:t>
      </w:r>
      <w:r>
        <w:rPr>
          <w:rFonts w:hint="eastAsia" w:ascii="Times New Roman"/>
          <w:bCs/>
        </w:rPr>
        <w:t>restoration</w:t>
      </w:r>
    </w:p>
    <w:p>
      <w:pPr>
        <w:pStyle w:val="56"/>
        <w:ind w:firstLine="420"/>
      </w:pPr>
      <w:r>
        <w:rPr>
          <w:rFonts w:hint="eastAsia" w:ascii="Times New Roman"/>
        </w:rPr>
        <w:t>通过珊瑚礁生态系统结构和功能两方面，对受损的珊瑚礁现状恢复到基本正常状态的能力，以及完成生态恢复所需要的时间和资源进行评价，并提出相应的珊瑚礁生态恢复策略。</w:t>
      </w:r>
    </w:p>
    <w:p>
      <w:pPr>
        <w:pStyle w:val="104"/>
        <w:spacing w:before="312" w:after="312"/>
      </w:pPr>
      <w:bookmarkStart w:id="61" w:name="_Toc91691654"/>
      <w:r>
        <w:rPr>
          <w:rFonts w:hint="eastAsia"/>
        </w:rPr>
        <w:t>珊瑚礁可恢复性评估</w:t>
      </w:r>
      <w:bookmarkEnd w:id="61"/>
    </w:p>
    <w:p>
      <w:pPr>
        <w:pStyle w:val="56"/>
        <w:ind w:firstLine="420"/>
      </w:pPr>
      <w:r>
        <w:rPr>
          <w:rFonts w:hint="eastAsia"/>
        </w:rPr>
        <w:t>珊瑚礁可恢复性评估过程应包括珊瑚礁恢复区本底调查和建立珊瑚礁恢复决策树，从而提出具体的恢复策略。</w:t>
      </w:r>
    </w:p>
    <w:p>
      <w:pPr>
        <w:pStyle w:val="105"/>
        <w:spacing w:before="156" w:after="156"/>
      </w:pPr>
      <w:bookmarkStart w:id="62" w:name="_Toc91691655"/>
      <w:r>
        <w:rPr>
          <w:rFonts w:hint="eastAsia"/>
        </w:rPr>
        <w:t>珊瑚礁恢复区本底调查</w:t>
      </w:r>
      <w:bookmarkEnd w:id="62"/>
    </w:p>
    <w:p>
      <w:pPr>
        <w:pStyle w:val="56"/>
        <w:ind w:firstLine="420"/>
      </w:pPr>
      <w:r>
        <w:rPr>
          <w:rFonts w:hint="eastAsia"/>
        </w:rPr>
        <w:t>应主要包括珊瑚资源指标、水文和水质指标、底质指标及海洋生物指标。</w:t>
      </w:r>
    </w:p>
    <w:p>
      <w:pPr>
        <w:pStyle w:val="65"/>
        <w:spacing w:before="156" w:after="156"/>
      </w:pPr>
      <w:r>
        <w:rPr>
          <w:rFonts w:hint="eastAsia"/>
        </w:rPr>
        <w:t>珊瑚资源指标</w:t>
      </w:r>
    </w:p>
    <w:p>
      <w:pPr>
        <w:pStyle w:val="132"/>
      </w:pPr>
      <w:r>
        <w:rPr>
          <w:rFonts w:hint="eastAsia"/>
        </w:rPr>
        <w:t>活珊瑚覆盖度；</w:t>
      </w:r>
    </w:p>
    <w:p>
      <w:pPr>
        <w:pStyle w:val="132"/>
      </w:pPr>
      <w:r>
        <w:rPr>
          <w:rFonts w:hint="eastAsia"/>
        </w:rPr>
        <w:t>活珊瑚种类；</w:t>
      </w:r>
    </w:p>
    <w:p>
      <w:pPr>
        <w:pStyle w:val="132"/>
      </w:pPr>
      <w:r>
        <w:rPr>
          <w:rFonts w:hint="eastAsia"/>
        </w:rPr>
        <w:t>珊瑚病害；</w:t>
      </w:r>
    </w:p>
    <w:p>
      <w:pPr>
        <w:pStyle w:val="132"/>
      </w:pPr>
      <w:r>
        <w:rPr>
          <w:rFonts w:hint="eastAsia"/>
        </w:rPr>
        <w:t>珊瑚死亡率；</w:t>
      </w:r>
    </w:p>
    <w:p>
      <w:pPr>
        <w:pStyle w:val="132"/>
      </w:pPr>
      <w:r>
        <w:rPr>
          <w:rFonts w:hint="eastAsia"/>
        </w:rPr>
        <w:t>珊瑚补充量。</w:t>
      </w:r>
    </w:p>
    <w:p>
      <w:pPr>
        <w:pStyle w:val="132"/>
        <w:numPr>
          <w:ilvl w:val="0"/>
          <w:numId w:val="0"/>
        </w:numPr>
        <w:ind w:left="425"/>
      </w:pPr>
      <w:r>
        <w:rPr>
          <w:rFonts w:hint="eastAsia"/>
        </w:rPr>
        <w:t>调查方法及要求应按照HY/T 082的规定执行。</w:t>
      </w:r>
    </w:p>
    <w:p>
      <w:pPr>
        <w:pStyle w:val="65"/>
        <w:spacing w:before="156" w:after="156"/>
      </w:pPr>
      <w:r>
        <w:rPr>
          <w:rFonts w:hint="eastAsia"/>
        </w:rPr>
        <w:t>水文和水质指标</w:t>
      </w:r>
    </w:p>
    <w:p>
      <w:pPr>
        <w:pStyle w:val="56"/>
        <w:ind w:firstLine="420"/>
      </w:pPr>
      <w:r>
        <w:rPr>
          <w:rFonts w:hint="eastAsia"/>
        </w:rPr>
        <w:t>——水温、盐度、水深、海流、透明度、浊度；</w:t>
      </w:r>
    </w:p>
    <w:p>
      <w:pPr>
        <w:pStyle w:val="56"/>
        <w:ind w:firstLine="420"/>
      </w:pPr>
      <w:r>
        <w:rPr>
          <w:rFonts w:hint="eastAsia"/>
        </w:rPr>
        <w:t>——酸碱度、溶解氧、化学需氧量、生化需氧量；</w:t>
      </w:r>
    </w:p>
    <w:p>
      <w:pPr>
        <w:pStyle w:val="56"/>
        <w:ind w:firstLine="420"/>
      </w:pPr>
      <w:r>
        <w:rPr>
          <w:rFonts w:hint="eastAsia"/>
        </w:rPr>
        <w:t>——初级生产力、叶绿素a；</w:t>
      </w:r>
    </w:p>
    <w:p>
      <w:pPr>
        <w:pStyle w:val="56"/>
        <w:ind w:firstLine="420"/>
      </w:pPr>
      <w:r>
        <w:rPr>
          <w:rFonts w:hint="eastAsia"/>
        </w:rPr>
        <w:t>——石油类、有机碳、硫化物；</w:t>
      </w:r>
    </w:p>
    <w:p>
      <w:pPr>
        <w:pStyle w:val="56"/>
        <w:ind w:firstLine="420"/>
      </w:pPr>
      <w:r>
        <w:rPr>
          <w:rFonts w:hint="eastAsia"/>
        </w:rPr>
        <w:t>——营养盐（硝酸氮、氨氮、亚硝酸氮、无机磷、总磷、总氮等）；</w:t>
      </w:r>
    </w:p>
    <w:p>
      <w:pPr>
        <w:pStyle w:val="56"/>
        <w:ind w:firstLine="420"/>
      </w:pPr>
      <w:r>
        <w:rPr>
          <w:rFonts w:hint="eastAsia"/>
        </w:rPr>
        <w:t>——重金属（铜、铅、锌、镉、砷、汞等）。</w:t>
      </w:r>
    </w:p>
    <w:p>
      <w:pPr>
        <w:pStyle w:val="56"/>
        <w:ind w:firstLine="420"/>
      </w:pPr>
      <w:r>
        <w:rPr>
          <w:rFonts w:hint="eastAsia"/>
        </w:rPr>
        <w:t>调查、监测方法及要求应按照GB/T 12763.2、GB/T 12763.4、GB/T 12763.6、GB 17378.4的规定执行。</w:t>
      </w:r>
    </w:p>
    <w:p>
      <w:pPr>
        <w:pStyle w:val="65"/>
        <w:spacing w:before="156" w:after="156"/>
      </w:pPr>
      <w:r>
        <w:rPr>
          <w:rFonts w:hint="eastAsia"/>
        </w:rPr>
        <w:t>底质指标</w:t>
      </w:r>
    </w:p>
    <w:p>
      <w:pPr>
        <w:pStyle w:val="56"/>
        <w:ind w:firstLine="420"/>
      </w:pPr>
      <w:r>
        <w:rPr>
          <w:rFonts w:hint="eastAsia"/>
        </w:rPr>
        <w:t>——海底地形地貌；</w:t>
      </w:r>
    </w:p>
    <w:p>
      <w:pPr>
        <w:pStyle w:val="56"/>
        <w:ind w:firstLine="420"/>
      </w:pPr>
      <w:r>
        <w:rPr>
          <w:rFonts w:hint="eastAsia"/>
        </w:rPr>
        <w:t>——砂、礁石、碎石覆盖度；</w:t>
      </w:r>
    </w:p>
    <w:p>
      <w:pPr>
        <w:pStyle w:val="56"/>
        <w:ind w:firstLine="420"/>
      </w:pPr>
      <w:r>
        <w:rPr>
          <w:rFonts w:hint="eastAsia"/>
        </w:rPr>
        <w:t>——沉积物粒度、粘性、厚度；</w:t>
      </w:r>
    </w:p>
    <w:p>
      <w:pPr>
        <w:pStyle w:val="56"/>
        <w:ind w:firstLine="420"/>
      </w:pPr>
      <w:r>
        <w:rPr>
          <w:rFonts w:hint="eastAsia"/>
        </w:rPr>
        <w:t>——沉积物有机磷、有机氯、石油类、有机碳、硫化物、重金属等。</w:t>
      </w:r>
    </w:p>
    <w:p>
      <w:pPr>
        <w:pStyle w:val="56"/>
        <w:ind w:firstLine="420"/>
      </w:pPr>
      <w:r>
        <w:rPr>
          <w:rFonts w:hint="eastAsia"/>
        </w:rPr>
        <w:t>调查、监测方法及要求应按照GB/T 12763.10、GB 17378.3、GB 17378.5的规定执行。</w:t>
      </w:r>
    </w:p>
    <w:p>
      <w:pPr>
        <w:pStyle w:val="65"/>
        <w:spacing w:before="156" w:after="156"/>
      </w:pPr>
      <w:r>
        <w:rPr>
          <w:rFonts w:hint="eastAsia"/>
        </w:rPr>
        <w:t>海洋生物指标</w:t>
      </w:r>
    </w:p>
    <w:p>
      <w:pPr>
        <w:pStyle w:val="56"/>
        <w:ind w:firstLine="420"/>
      </w:pPr>
      <w:r>
        <w:rPr>
          <w:rFonts w:hint="eastAsia"/>
        </w:rPr>
        <w:t>——浮游生物种类及多样性；</w:t>
      </w:r>
    </w:p>
    <w:p>
      <w:pPr>
        <w:pStyle w:val="56"/>
        <w:ind w:firstLine="420"/>
      </w:pPr>
      <w:r>
        <w:rPr>
          <w:rFonts w:hint="eastAsia"/>
        </w:rPr>
        <w:t>——大型藻类种类及多样性；</w:t>
      </w:r>
    </w:p>
    <w:p>
      <w:pPr>
        <w:pStyle w:val="56"/>
        <w:ind w:firstLine="420"/>
      </w:pPr>
      <w:r>
        <w:rPr>
          <w:rFonts w:hint="eastAsia"/>
        </w:rPr>
        <w:t>——游泳生物种类及多样性；</w:t>
      </w:r>
    </w:p>
    <w:p>
      <w:pPr>
        <w:pStyle w:val="56"/>
        <w:ind w:firstLine="420"/>
      </w:pPr>
      <w:r>
        <w:rPr>
          <w:rFonts w:hint="eastAsia"/>
        </w:rPr>
        <w:t>——底栖动物种类及多样性；</w:t>
      </w:r>
    </w:p>
    <w:p>
      <w:pPr>
        <w:pStyle w:val="56"/>
        <w:ind w:firstLine="420"/>
      </w:pPr>
      <w:r>
        <w:rPr>
          <w:rFonts w:hint="eastAsia"/>
        </w:rPr>
        <w:t>调查、监测方法及要求应按照GB 17378.3、GB/T 12763.6、HY/T 082的规定执行。</w:t>
      </w:r>
    </w:p>
    <w:p>
      <w:pPr>
        <w:pStyle w:val="105"/>
        <w:spacing w:before="156" w:after="156"/>
      </w:pPr>
      <w:bookmarkStart w:id="63" w:name="_Toc91691656"/>
      <w:r>
        <w:rPr>
          <w:rFonts w:hint="eastAsia"/>
        </w:rPr>
        <w:t>建立珊瑚礁恢复决策树</w:t>
      </w:r>
      <w:bookmarkEnd w:id="63"/>
    </w:p>
    <w:p>
      <w:pPr>
        <w:pStyle w:val="56"/>
        <w:ind w:firstLine="420"/>
      </w:pPr>
      <w:r>
        <w:rPr>
          <w:rFonts w:hint="eastAsia"/>
        </w:rPr>
        <w:t>通过珊瑚礁恢复区域的珊瑚资源情况、水质和水文指标状况、底质类型、与珊瑚存在竞争关系的生物情况（藻类与食草动物等）及幼体珊瑚补充量情况来综合判断在该区域进行珊瑚移植的可行性，提出针对该区域的珊瑚礁恢复具体策略（见图1）。</w:t>
      </w:r>
    </w:p>
    <w:p>
      <w:pPr>
        <w:pStyle w:val="56"/>
        <w:ind w:firstLine="420"/>
        <w:jc w:val="center"/>
      </w:pPr>
      <w:r>
        <w:rPr>
          <w:rFonts w:hint="eastAsia" w:ascii="Times New Roman"/>
          <w:kern w:val="2"/>
          <w:szCs w:val="24"/>
        </w:rPr>
        <w:drawing>
          <wp:inline distT="0" distB="0" distL="0" distR="0">
            <wp:extent cx="4190365" cy="6403975"/>
            <wp:effectExtent l="0" t="0" r="635" b="0"/>
            <wp:docPr id="1" name="图片 1" descr="决策树"/>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决策树"/>
                    <pic:cNvPicPr>
                      <a:picLocks noChangeAspect="true" noChangeArrowheads="true"/>
                    </pic:cNvPicPr>
                  </pic:nvPicPr>
                  <pic:blipFill>
                    <a:blip r:embed="rId16">
                      <a:extLst>
                        <a:ext uri="{28A0092B-C50C-407E-A947-70E740481C1C}">
                          <a14:useLocalDpi xmlns:a14="http://schemas.microsoft.com/office/drawing/2010/main" val="false"/>
                        </a:ext>
                      </a:extLst>
                    </a:blip>
                    <a:srcRect/>
                    <a:stretch>
                      <a:fillRect/>
                    </a:stretch>
                  </pic:blipFill>
                  <pic:spPr>
                    <a:xfrm>
                      <a:off x="0" y="0"/>
                      <a:ext cx="4273186" cy="6529905"/>
                    </a:xfrm>
                    <a:prstGeom prst="rect">
                      <a:avLst/>
                    </a:prstGeom>
                    <a:noFill/>
                    <a:ln>
                      <a:noFill/>
                    </a:ln>
                    <a:effectLst/>
                  </pic:spPr>
                </pic:pic>
              </a:graphicData>
            </a:graphic>
          </wp:inline>
        </w:drawing>
      </w:r>
    </w:p>
    <w:p>
      <w:pPr>
        <w:pStyle w:val="114"/>
        <w:spacing w:before="156" w:after="156"/>
      </w:pPr>
      <w:r>
        <w:rPr>
          <w:rFonts w:hint="eastAsia"/>
        </w:rPr>
        <w:t>珊瑚礁生态恢复决策树</w:t>
      </w:r>
    </w:p>
    <w:p>
      <w:pPr>
        <w:pStyle w:val="104"/>
        <w:spacing w:before="312" w:after="312"/>
      </w:pPr>
      <w:bookmarkStart w:id="64" w:name="_Toc91691657"/>
      <w:r>
        <w:rPr>
          <w:rFonts w:hint="eastAsia"/>
        </w:rPr>
        <w:t>珊瑚人工礁的建设</w:t>
      </w:r>
      <w:bookmarkEnd w:id="64"/>
    </w:p>
    <w:p>
      <w:pPr>
        <w:pStyle w:val="56"/>
        <w:ind w:firstLine="420"/>
      </w:pPr>
      <w:r>
        <w:rPr>
          <w:rFonts w:hint="eastAsia"/>
        </w:rPr>
        <w:t>珊瑚人工礁的建设过程应包括人工礁材料选择、人工礁形状与结构设计、人工礁制作。</w:t>
      </w:r>
    </w:p>
    <w:p>
      <w:pPr>
        <w:pStyle w:val="105"/>
        <w:spacing w:before="156" w:after="156"/>
      </w:pPr>
      <w:bookmarkStart w:id="65" w:name="_Toc91691658"/>
      <w:r>
        <w:rPr>
          <w:rFonts w:hint="eastAsia"/>
        </w:rPr>
        <w:t>人工礁材料选择</w:t>
      </w:r>
      <w:bookmarkEnd w:id="65"/>
    </w:p>
    <w:p>
      <w:pPr>
        <w:pStyle w:val="56"/>
        <w:ind w:firstLine="420"/>
      </w:pPr>
      <w:r>
        <w:rPr>
          <w:rFonts w:hint="eastAsia"/>
        </w:rPr>
        <w:t>所选材料应具有一定的环保性能，不与海水反应产生有毒、有害物质，不会在水流冲击下产生固体废物，主要包括钢筋混凝土、贝壳混凝土、金属类等。</w:t>
      </w:r>
    </w:p>
    <w:p>
      <w:pPr>
        <w:pStyle w:val="105"/>
        <w:spacing w:before="156" w:after="156"/>
      </w:pPr>
      <w:bookmarkStart w:id="66" w:name="_Toc91691659"/>
      <w:r>
        <w:rPr>
          <w:rFonts w:hint="eastAsia"/>
        </w:rPr>
        <w:t>人工礁形状与结构设计</w:t>
      </w:r>
      <w:bookmarkEnd w:id="66"/>
    </w:p>
    <w:p>
      <w:pPr>
        <w:pStyle w:val="65"/>
        <w:spacing w:before="156" w:after="156"/>
      </w:pPr>
      <w:r>
        <w:rPr>
          <w:rFonts w:hint="eastAsia"/>
        </w:rPr>
        <w:t>适宜珊瑚生长</w:t>
      </w:r>
    </w:p>
    <w:p>
      <w:pPr>
        <w:pStyle w:val="56"/>
        <w:ind w:firstLine="420"/>
      </w:pPr>
      <w:r>
        <w:rPr>
          <w:rFonts w:hint="eastAsia"/>
        </w:rPr>
        <w:t>珊瑚人工礁的设计应优先考虑珊瑚的生理、生长和繁殖等特性，适宜珊瑚幼虫附着发育和人工移植固着生长，保证珊瑚恢复的可行性与有效性。</w:t>
      </w:r>
    </w:p>
    <w:p>
      <w:pPr>
        <w:pStyle w:val="65"/>
        <w:spacing w:before="156" w:after="156"/>
      </w:pPr>
      <w:r>
        <w:rPr>
          <w:rFonts w:hint="eastAsia"/>
        </w:rPr>
        <w:t>兼具鱼礁功能</w:t>
      </w:r>
    </w:p>
    <w:p>
      <w:pPr>
        <w:pStyle w:val="56"/>
        <w:ind w:firstLine="420"/>
      </w:pPr>
      <w:r>
        <w:rPr>
          <w:rFonts w:hint="eastAsia"/>
        </w:rPr>
        <w:t>珊瑚人工礁体构架应能产生较强的上升流和涡流，以便给珊瑚提供更丰富的饵料，同时应具有较大的表面积和倾角，适宜与珊瑚共生的虫黄藻营光合作用，礁体内部应适当设计孔洞等复杂结构，宜适当增加表面粗糙度，为其他海洋生物提供栖息空间。</w:t>
      </w:r>
    </w:p>
    <w:p>
      <w:pPr>
        <w:pStyle w:val="65"/>
        <w:spacing w:before="156" w:after="156"/>
      </w:pPr>
      <w:r>
        <w:rPr>
          <w:rFonts w:hint="eastAsia"/>
        </w:rPr>
        <w:t>结构牢固</w:t>
      </w:r>
    </w:p>
    <w:p>
      <w:pPr>
        <w:pStyle w:val="56"/>
        <w:ind w:firstLine="420"/>
      </w:pPr>
      <w:r>
        <w:rPr>
          <w:rFonts w:hint="eastAsia"/>
        </w:rPr>
        <w:t>珊瑚人工礁应具备足够的强度以在组装、搬运、投放等过程不易损坏，且具抗风浪、抗水流、抗腐蚀等性能，适宜作为珊瑚生长的坚硬基底，利于珊瑚的固着和附着生长，一般是圆锥体、圆柱体、立方体、三角锥体、梯型、圆盘型、网格型等结构。</w:t>
      </w:r>
    </w:p>
    <w:p>
      <w:pPr>
        <w:pStyle w:val="105"/>
        <w:spacing w:before="156" w:after="156"/>
      </w:pPr>
      <w:bookmarkStart w:id="67" w:name="_Toc91691660"/>
      <w:r>
        <w:rPr>
          <w:rFonts w:hint="eastAsia"/>
        </w:rPr>
        <w:t>人工礁制作</w:t>
      </w:r>
      <w:bookmarkEnd w:id="67"/>
    </w:p>
    <w:p>
      <w:pPr>
        <w:pStyle w:val="65"/>
        <w:spacing w:before="156" w:after="156"/>
      </w:pPr>
      <w:r>
        <w:rPr>
          <w:rFonts w:hint="eastAsia"/>
        </w:rPr>
        <w:t>基本要求</w:t>
      </w:r>
    </w:p>
    <w:p>
      <w:pPr>
        <w:pStyle w:val="56"/>
        <w:ind w:firstLine="420"/>
      </w:pPr>
      <w:r>
        <w:rPr>
          <w:rFonts w:hint="eastAsia"/>
        </w:rPr>
        <w:t>制作前应对礁体的承载力、稳定性以及坚硬程度进行评估，根据海区环境和珊瑚生长特性设计适宜特定海区的人工礁结构。其他制作要求按照SC/T 9416的规定执行。</w:t>
      </w:r>
    </w:p>
    <w:p>
      <w:pPr>
        <w:pStyle w:val="65"/>
        <w:spacing w:before="156" w:after="156"/>
      </w:pPr>
      <w:r>
        <w:rPr>
          <w:rFonts w:hint="eastAsia"/>
        </w:rPr>
        <w:t>水泥预制礁的制作</w:t>
      </w:r>
    </w:p>
    <w:p>
      <w:pPr>
        <w:pStyle w:val="56"/>
        <w:ind w:firstLine="420"/>
      </w:pPr>
      <w:r>
        <w:rPr>
          <w:rFonts w:hint="eastAsia"/>
        </w:rPr>
        <w:t>水泥预制礁的强度应符合GB</w:t>
      </w:r>
      <w:r>
        <w:t xml:space="preserve"> </w:t>
      </w:r>
      <w:r>
        <w:rPr>
          <w:rFonts w:hint="eastAsia"/>
        </w:rPr>
        <w:t>50010的规定。一般地，水泥预制礁的强度应≥C20，礁体钢筋保护层应≥25</w:t>
      </w:r>
      <w:r>
        <w:t xml:space="preserve"> </w:t>
      </w:r>
      <w:r>
        <w:rPr>
          <w:rFonts w:hint="eastAsia"/>
        </w:rPr>
        <w:t>mm。</w:t>
      </w:r>
    </w:p>
    <w:p>
      <w:pPr>
        <w:pStyle w:val="65"/>
        <w:spacing w:before="156" w:after="156"/>
      </w:pPr>
      <w:r>
        <w:rPr>
          <w:rFonts w:hint="eastAsia"/>
        </w:rPr>
        <w:t>金属礁的制作</w:t>
      </w:r>
    </w:p>
    <w:p>
      <w:pPr>
        <w:pStyle w:val="56"/>
        <w:ind w:firstLine="420"/>
      </w:pPr>
      <w:r>
        <w:rPr>
          <w:rFonts w:hint="eastAsia"/>
        </w:rPr>
        <w:t>应参照GB 712的规定，综合钢材的性能、规格、经济等因素，择优选取材料，满足金属礁的强度，宜对金属礁表面做防腐处理，以保证其使用年限。</w:t>
      </w:r>
    </w:p>
    <w:p>
      <w:pPr>
        <w:pStyle w:val="65"/>
        <w:spacing w:before="156" w:after="156"/>
      </w:pPr>
      <w:r>
        <w:rPr>
          <w:rFonts w:hint="eastAsia"/>
        </w:rPr>
        <w:t>其他礁的制作</w:t>
      </w:r>
    </w:p>
    <w:p>
      <w:pPr>
        <w:pStyle w:val="56"/>
        <w:ind w:firstLine="420"/>
      </w:pPr>
      <w:r>
        <w:rPr>
          <w:rFonts w:hint="eastAsia"/>
        </w:rPr>
        <w:t>除水泥预制礁（5.3.2）和金属礁（5.3.3）外，可采用贝壳、石材等其他材料制作人工礁，宜参照SC/T 9416的规定执行。</w:t>
      </w:r>
    </w:p>
    <w:p>
      <w:pPr>
        <w:pStyle w:val="104"/>
        <w:spacing w:before="312" w:after="312"/>
      </w:pPr>
      <w:bookmarkStart w:id="68" w:name="_Toc91691661"/>
      <w:r>
        <w:rPr>
          <w:rFonts w:hint="eastAsia"/>
        </w:rPr>
        <w:t>珊瑚人工礁的布局和投放</w:t>
      </w:r>
      <w:bookmarkEnd w:id="68"/>
    </w:p>
    <w:p>
      <w:pPr>
        <w:pStyle w:val="105"/>
        <w:spacing w:before="156" w:after="156"/>
      </w:pPr>
      <w:bookmarkStart w:id="69" w:name="_Toc91691662"/>
      <w:r>
        <w:rPr>
          <w:rFonts w:hint="eastAsia"/>
        </w:rPr>
        <w:t>珊瑚人工礁布局的基本原则</w:t>
      </w:r>
      <w:bookmarkEnd w:id="69"/>
    </w:p>
    <w:p>
      <w:pPr>
        <w:pStyle w:val="56"/>
        <w:ind w:firstLine="420"/>
      </w:pPr>
      <w:r>
        <w:rPr>
          <w:rFonts w:hint="eastAsia"/>
        </w:rPr>
        <w:t>珊瑚人工礁布局投放应根据发展规划、功能区划、地形、底质、水文、水质、生物条件、社会经济条件等因素综合评估确定。一般应符合以下条件：</w:t>
      </w:r>
    </w:p>
    <w:p>
      <w:pPr>
        <w:pStyle w:val="174"/>
      </w:pPr>
      <w:r>
        <w:rPr>
          <w:rFonts w:hint="eastAsia"/>
        </w:rPr>
        <w:t>投放区及周边海域应有一定的珊瑚群落分布或有珊瑚生长的历史记录；</w:t>
      </w:r>
    </w:p>
    <w:p>
      <w:pPr>
        <w:pStyle w:val="174"/>
      </w:pPr>
      <w:r>
        <w:rPr>
          <w:rFonts w:hint="eastAsia"/>
        </w:rPr>
        <w:t>海底地形坡度尽可能小,以平缓或平坦为宜；</w:t>
      </w:r>
    </w:p>
    <w:p>
      <w:pPr>
        <w:pStyle w:val="174"/>
      </w:pPr>
      <w:r>
        <w:rPr>
          <w:rFonts w:hint="eastAsia"/>
        </w:rPr>
        <w:t>周边海域应无河口分布，无悬浮泥沙来源；</w:t>
      </w:r>
    </w:p>
    <w:p>
      <w:pPr>
        <w:pStyle w:val="174"/>
      </w:pPr>
      <w:r>
        <w:rPr>
          <w:rFonts w:hint="eastAsia"/>
        </w:rPr>
        <w:t>水质宜符合GB 3097中第一类海水水质标准；</w:t>
      </w:r>
    </w:p>
    <w:p>
      <w:pPr>
        <w:pStyle w:val="174"/>
      </w:pPr>
      <w:r>
        <w:rPr>
          <w:rFonts w:hint="eastAsia"/>
        </w:rPr>
        <w:t>水深应适宜珊瑚附着和生长发育，在目标珊瑚品种最适生长水深范围；</w:t>
      </w:r>
    </w:p>
    <w:p>
      <w:pPr>
        <w:pStyle w:val="174"/>
      </w:pPr>
      <w:r>
        <w:rPr>
          <w:rFonts w:hint="eastAsia"/>
        </w:rPr>
        <w:t>无较强的海流，水体相对安静，但海水交换良好，流水宜不低于1m/s；</w:t>
      </w:r>
    </w:p>
    <w:p>
      <w:pPr>
        <w:pStyle w:val="174"/>
      </w:pPr>
      <w:r>
        <w:rPr>
          <w:rFonts w:hint="eastAsia"/>
        </w:rPr>
        <w:t>大型海藻覆盖度低，无敌害生物分布。</w:t>
      </w:r>
    </w:p>
    <w:p>
      <w:pPr>
        <w:pStyle w:val="105"/>
        <w:spacing w:before="156" w:after="156"/>
      </w:pPr>
      <w:bookmarkStart w:id="70" w:name="_Toc91691663"/>
      <w:r>
        <w:rPr>
          <w:rFonts w:hint="eastAsia"/>
        </w:rPr>
        <w:t>珊瑚人工礁投放</w:t>
      </w:r>
      <w:bookmarkEnd w:id="70"/>
    </w:p>
    <w:p>
      <w:pPr>
        <w:pStyle w:val="56"/>
        <w:ind w:firstLine="420"/>
      </w:pPr>
      <w:r>
        <w:rPr>
          <w:rFonts w:hint="eastAsia"/>
        </w:rPr>
        <w:t>珊瑚人工礁的投放步骤主要包括礁区定位、礁体投放、投放记录和警示标记。</w:t>
      </w:r>
    </w:p>
    <w:p>
      <w:pPr>
        <w:pStyle w:val="65"/>
        <w:spacing w:before="156" w:after="156"/>
      </w:pPr>
      <w:r>
        <w:rPr>
          <w:rFonts w:hint="eastAsia"/>
        </w:rPr>
        <w:t>礁区定位</w:t>
      </w:r>
    </w:p>
    <w:p>
      <w:pPr>
        <w:pStyle w:val="56"/>
        <w:ind w:firstLine="420"/>
      </w:pPr>
      <w:r>
        <w:rPr>
          <w:rFonts w:hint="eastAsia"/>
        </w:rPr>
        <w:t>采用定位仪对已设定的投放海域进行定位，同时安放浮标，在珊瑚人工礁的最凸面上安装浮筒等标志物，并将其载运至设定投放位置。</w:t>
      </w:r>
    </w:p>
    <w:p>
      <w:pPr>
        <w:pStyle w:val="65"/>
        <w:spacing w:before="156" w:after="156"/>
      </w:pPr>
      <w:r>
        <w:rPr>
          <w:rFonts w:hint="eastAsia"/>
        </w:rPr>
        <w:t>礁体投放</w:t>
      </w:r>
    </w:p>
    <w:p>
      <w:pPr>
        <w:pStyle w:val="56"/>
        <w:ind w:firstLine="420"/>
      </w:pPr>
      <w:r>
        <w:rPr>
          <w:rFonts w:hint="eastAsia"/>
        </w:rPr>
        <w:t>应根据投放海区底质珊瑚分布状况以及礁体规格选择使用适宜的投放方式。对于珊瑚严重退化或无珊瑚分布区可采用从船台直接投放；对于珊瑚不连续分布区可使用吊机等机械将礁体从海面吊至无珊瑚分布的海底位点再脱钩投放，做到精准投放，避免在投放过程中将原有的珊瑚损坏。</w:t>
      </w:r>
    </w:p>
    <w:p>
      <w:pPr>
        <w:pStyle w:val="65"/>
        <w:spacing w:before="156" w:after="156"/>
      </w:pPr>
      <w:r>
        <w:rPr>
          <w:rFonts w:hint="eastAsia"/>
        </w:rPr>
        <w:t>投放记录</w:t>
      </w:r>
    </w:p>
    <w:p>
      <w:pPr>
        <w:pStyle w:val="56"/>
        <w:ind w:firstLine="420"/>
      </w:pPr>
      <w:r>
        <w:rPr>
          <w:rFonts w:hint="eastAsia"/>
        </w:rPr>
        <w:t>礁体投放过程中，应对礁体进行编号统计及投放位置记录，待所有礁体投放完成后，应对每个礁体的位置进行准确测定（附录</w:t>
      </w:r>
      <w:r>
        <w:t>G</w:t>
      </w:r>
      <w:r>
        <w:rPr>
          <w:rFonts w:hint="eastAsia"/>
        </w:rPr>
        <w:t>）。</w:t>
      </w:r>
    </w:p>
    <w:p>
      <w:pPr>
        <w:pStyle w:val="65"/>
        <w:spacing w:before="156" w:after="156"/>
      </w:pPr>
      <w:r>
        <w:rPr>
          <w:rFonts w:hint="eastAsia"/>
        </w:rPr>
        <w:t>警示标记</w:t>
      </w:r>
    </w:p>
    <w:p>
      <w:pPr>
        <w:pStyle w:val="56"/>
        <w:ind w:firstLine="420"/>
      </w:pPr>
      <w:r>
        <w:rPr>
          <w:rFonts w:hint="eastAsia"/>
        </w:rPr>
        <w:t>为了船只航行和渔船作业安全，同时避免珊瑚人工礁被破坏，投放人工礁的海区应根据区域面积适当安放国际通用的海上航标，尽可能地确保在人工礁区四周各安装1只指示灯作为警示标记。</w:t>
      </w:r>
    </w:p>
    <w:p>
      <w:pPr>
        <w:pStyle w:val="104"/>
        <w:spacing w:before="312" w:after="312"/>
      </w:pPr>
      <w:bookmarkStart w:id="71" w:name="_Toc91691664"/>
      <w:r>
        <w:rPr>
          <w:rFonts w:hint="eastAsia"/>
        </w:rPr>
        <w:t>人工礁珊瑚移植</w:t>
      </w:r>
      <w:bookmarkEnd w:id="71"/>
    </w:p>
    <w:p>
      <w:pPr>
        <w:pStyle w:val="105"/>
        <w:spacing w:before="156" w:after="156"/>
      </w:pPr>
      <w:bookmarkStart w:id="72" w:name="_Toc91691665"/>
      <w:r>
        <w:rPr>
          <w:rFonts w:hint="eastAsia"/>
        </w:rPr>
        <w:t>珊瑚苗种选择</w:t>
      </w:r>
      <w:bookmarkEnd w:id="72"/>
    </w:p>
    <w:p>
      <w:pPr>
        <w:pStyle w:val="56"/>
        <w:ind w:firstLine="420"/>
      </w:pPr>
      <w:r>
        <w:rPr>
          <w:rFonts w:hint="eastAsia"/>
        </w:rPr>
        <w:t>用于人工礁移植的珊瑚苗种应符合以下条件：</w:t>
      </w:r>
    </w:p>
    <w:p>
      <w:pPr>
        <w:pStyle w:val="174"/>
        <w:numPr>
          <w:ilvl w:val="0"/>
          <w:numId w:val="32"/>
        </w:numPr>
      </w:pPr>
      <w:r>
        <w:rPr>
          <w:rFonts w:hint="eastAsia"/>
        </w:rPr>
        <w:t>应为当地常见种或优势种珊瑚，不应移植濒危种和罕见种珊瑚；</w:t>
      </w:r>
    </w:p>
    <w:p>
      <w:pPr>
        <w:pStyle w:val="174"/>
        <w:numPr>
          <w:ilvl w:val="0"/>
          <w:numId w:val="32"/>
        </w:numPr>
      </w:pPr>
      <w:r>
        <w:rPr>
          <w:rFonts w:hint="eastAsia"/>
        </w:rPr>
        <w:t>应为耐受环境压力的珊瑚种类；</w:t>
      </w:r>
    </w:p>
    <w:p>
      <w:pPr>
        <w:pStyle w:val="174"/>
        <w:numPr>
          <w:ilvl w:val="0"/>
          <w:numId w:val="32"/>
        </w:numPr>
      </w:pPr>
      <w:r>
        <w:rPr>
          <w:rFonts w:hint="eastAsia"/>
        </w:rPr>
        <w:t>应为适合断枝培育的珊瑚种类；</w:t>
      </w:r>
    </w:p>
    <w:p>
      <w:pPr>
        <w:pStyle w:val="174"/>
        <w:numPr>
          <w:ilvl w:val="0"/>
          <w:numId w:val="32"/>
        </w:numPr>
      </w:pPr>
      <w:r>
        <w:rPr>
          <w:rFonts w:hint="eastAsia"/>
        </w:rPr>
        <w:t>珊瑚种类应具有多样性，宜将枝状、块状和叶状的珊瑚品种搭配移植。</w:t>
      </w:r>
    </w:p>
    <w:p>
      <w:pPr>
        <w:pStyle w:val="105"/>
        <w:spacing w:before="156" w:after="156"/>
      </w:pPr>
      <w:bookmarkStart w:id="73" w:name="_Toc91691666"/>
      <w:r>
        <w:rPr>
          <w:rFonts w:hint="eastAsia"/>
        </w:rPr>
        <w:t>珊瑚苗种规格</w:t>
      </w:r>
      <w:bookmarkEnd w:id="73"/>
    </w:p>
    <w:p>
      <w:pPr>
        <w:pStyle w:val="56"/>
        <w:ind w:firstLine="420"/>
      </w:pPr>
      <w:r>
        <w:rPr>
          <w:rFonts w:hint="eastAsia"/>
        </w:rPr>
        <w:t>用于人工礁移植的珊瑚苗种规格应符合以下要求：</w:t>
      </w:r>
    </w:p>
    <w:p>
      <w:pPr>
        <w:pStyle w:val="174"/>
        <w:numPr>
          <w:ilvl w:val="0"/>
          <w:numId w:val="33"/>
        </w:numPr>
      </w:pPr>
      <w:r>
        <w:rPr>
          <w:rFonts w:hint="eastAsia"/>
        </w:rPr>
        <w:t>枝状珊瑚：珊瑚断枝长度应不小于4 cm，珊瑚分枝数量不少于1个。</w:t>
      </w:r>
    </w:p>
    <w:p>
      <w:pPr>
        <w:pStyle w:val="174"/>
        <w:numPr>
          <w:ilvl w:val="0"/>
          <w:numId w:val="33"/>
        </w:numPr>
      </w:pPr>
      <w:r>
        <w:rPr>
          <w:rFonts w:hint="eastAsia"/>
        </w:rPr>
        <w:t>块状珊瑚：珊瑚片段大小应不小于5 cm×5 cm。</w:t>
      </w:r>
    </w:p>
    <w:p>
      <w:pPr>
        <w:pStyle w:val="174"/>
        <w:numPr>
          <w:ilvl w:val="0"/>
          <w:numId w:val="33"/>
        </w:numPr>
      </w:pPr>
      <w:r>
        <w:rPr>
          <w:rFonts w:hint="eastAsia"/>
        </w:rPr>
        <w:t>叶状珊瑚：珊瑚片段大小应不小于5 cm×5 cm。</w:t>
      </w:r>
    </w:p>
    <w:p>
      <w:pPr>
        <w:pStyle w:val="105"/>
        <w:spacing w:before="156" w:after="156"/>
      </w:pPr>
      <w:bookmarkStart w:id="74" w:name="_Toc91691667"/>
      <w:r>
        <w:rPr>
          <w:rFonts w:hint="eastAsia"/>
        </w:rPr>
        <w:t>珊瑚苗种采集</w:t>
      </w:r>
      <w:bookmarkEnd w:id="74"/>
    </w:p>
    <w:p>
      <w:pPr>
        <w:pStyle w:val="56"/>
        <w:ind w:firstLine="420"/>
      </w:pPr>
      <w:r>
        <w:rPr>
          <w:rFonts w:hint="eastAsia"/>
        </w:rPr>
        <w:t>珊瑚苗种采集操作应符合以下要求：</w:t>
      </w:r>
    </w:p>
    <w:p>
      <w:pPr>
        <w:pStyle w:val="174"/>
        <w:numPr>
          <w:ilvl w:val="0"/>
          <w:numId w:val="34"/>
        </w:numPr>
      </w:pPr>
      <w:r>
        <w:rPr>
          <w:rFonts w:hint="eastAsia"/>
        </w:rPr>
        <w:t>采集珊瑚苗种时应避免对母体珊瑚造成不可逆的损伤。</w:t>
      </w:r>
    </w:p>
    <w:p>
      <w:pPr>
        <w:pStyle w:val="174"/>
      </w:pPr>
      <w:r>
        <w:rPr>
          <w:rFonts w:hint="eastAsia"/>
        </w:rPr>
        <w:t>采集的珊瑚苗种总体规格应不超过母体珊瑚体积的三分之二。</w:t>
      </w:r>
    </w:p>
    <w:p>
      <w:pPr>
        <w:pStyle w:val="105"/>
        <w:spacing w:before="156" w:after="156"/>
      </w:pPr>
      <w:bookmarkStart w:id="75" w:name="_Toc91691668"/>
      <w:r>
        <w:rPr>
          <w:rFonts w:hint="eastAsia"/>
        </w:rPr>
        <w:t>珊瑚苗种运输</w:t>
      </w:r>
      <w:bookmarkEnd w:id="75"/>
    </w:p>
    <w:p>
      <w:pPr>
        <w:pStyle w:val="65"/>
        <w:spacing w:before="156" w:after="156"/>
      </w:pPr>
      <w:r>
        <w:rPr>
          <w:rFonts w:hint="eastAsia"/>
        </w:rPr>
        <w:t>本地种源珊瑚苗种运输</w:t>
      </w:r>
    </w:p>
    <w:p>
      <w:pPr>
        <w:pStyle w:val="56"/>
        <w:ind w:firstLine="420"/>
      </w:pPr>
      <w:r>
        <w:rPr>
          <w:rFonts w:hint="eastAsia"/>
        </w:rPr>
        <w:t>一般为短距离运输，运输时间不超1 h为宜。运输方式包括水下运输和海上运输。</w:t>
      </w:r>
    </w:p>
    <w:p>
      <w:pPr>
        <w:pStyle w:val="94"/>
        <w:spacing w:before="156" w:after="156"/>
      </w:pPr>
      <w:r>
        <w:rPr>
          <w:rFonts w:hint="eastAsia"/>
        </w:rPr>
        <w:t>水下运输</w:t>
      </w:r>
    </w:p>
    <w:p>
      <w:pPr>
        <w:pStyle w:val="56"/>
        <w:ind w:firstLine="420"/>
      </w:pPr>
      <w:r>
        <w:rPr>
          <w:rFonts w:hint="eastAsia"/>
        </w:rPr>
        <w:t>水下运输的运输距离一般不超1 km，宜在风浪平静时进行。将采集完成的珊瑚苗种装在专用的网兜或篮筐，并用挂绳侧挂于船弦，以珊瑚苗种完全浸没在海中为宜，用船只带动缓慢匀速运输。</w:t>
      </w:r>
    </w:p>
    <w:p>
      <w:pPr>
        <w:pStyle w:val="94"/>
        <w:spacing w:before="156" w:after="156"/>
      </w:pPr>
      <w:r>
        <w:rPr>
          <w:rFonts w:hint="eastAsia"/>
        </w:rPr>
        <w:t>海上运输</w:t>
      </w:r>
    </w:p>
    <w:p>
      <w:pPr>
        <w:pStyle w:val="56"/>
        <w:ind w:firstLine="420"/>
      </w:pPr>
      <w:r>
        <w:rPr>
          <w:rFonts w:hint="eastAsia"/>
        </w:rPr>
        <w:t>海上运输主要采用船只为运输工具。将采集完成的珊瑚搬运至船上，如运输距离和时间相对较短，运输过程中允许将珊瑚完全接触空气，但应避免珊瑚受太阳直接暴晒，宜定时浇灌海水，保持空气湿润；如运输距离和时间相对较长，运输过程中则需将珊瑚浸没在海水环境中，应将其置于专用的收集框中并添加海水没过珊瑚表面，全程控制海水溶解氧含量不低于4.5 mg/L，水温变化范围不超过2</w:t>
      </w:r>
      <w:r>
        <w:t xml:space="preserve"> </w:t>
      </w:r>
      <w:r>
        <w:rPr>
          <w:rFonts w:hint="eastAsia"/>
        </w:rPr>
        <w:t>℃。</w:t>
      </w:r>
    </w:p>
    <w:p>
      <w:pPr>
        <w:pStyle w:val="65"/>
        <w:spacing w:before="156" w:after="156"/>
      </w:pPr>
      <w:r>
        <w:rPr>
          <w:rFonts w:hint="eastAsia"/>
        </w:rPr>
        <w:t>异地种源珊瑚苗种运输</w:t>
      </w:r>
    </w:p>
    <w:p>
      <w:pPr>
        <w:pStyle w:val="56"/>
        <w:ind w:firstLine="420"/>
      </w:pPr>
      <w:r>
        <w:rPr>
          <w:rFonts w:hint="eastAsia"/>
        </w:rPr>
        <w:t>一般为长距离运输，运输时间通常超过1</w:t>
      </w:r>
      <w:r>
        <w:t xml:space="preserve"> </w:t>
      </w:r>
      <w:r>
        <w:rPr>
          <w:rFonts w:hint="eastAsia"/>
        </w:rPr>
        <w:t>h。运输过程包括打包和装箱、陆上运输和拆卸。</w:t>
      </w:r>
    </w:p>
    <w:p>
      <w:pPr>
        <w:pStyle w:val="94"/>
        <w:spacing w:before="156" w:after="156"/>
      </w:pPr>
      <w:r>
        <w:rPr>
          <w:rFonts w:hint="eastAsia"/>
        </w:rPr>
        <w:t>打包和装箱</w:t>
      </w:r>
    </w:p>
    <w:p>
      <w:pPr>
        <w:pStyle w:val="56"/>
        <w:ind w:firstLine="420"/>
      </w:pPr>
      <w:r>
        <w:rPr>
          <w:rFonts w:hint="eastAsia"/>
        </w:rPr>
        <w:t>采集完成的珊瑚苗种搬运至船上后，将珊瑚苗种修剪去除已死亡或病害组织并按形状和种类进行分类，用尼龙薄膜袋等专用的打包袋进行充氧打包，每袋注海水量宜为1/4-1/3，珊瑚苗种密度宜根据不同种类灵活合理配置，遵循宜少不宜多原则。用泡沫箱装箱密封，装箱过程中在中间缝隙放置柔软的环保材料作为缓冲，宜根据气温情况在箱内添加适量冰块降温。</w:t>
      </w:r>
    </w:p>
    <w:p>
      <w:pPr>
        <w:pStyle w:val="94"/>
        <w:spacing w:before="156" w:after="156"/>
      </w:pPr>
      <w:r>
        <w:rPr>
          <w:rFonts w:hint="eastAsia"/>
        </w:rPr>
        <w:t>陆上运输</w:t>
      </w:r>
    </w:p>
    <w:p>
      <w:pPr>
        <w:pStyle w:val="56"/>
        <w:ind w:firstLine="420"/>
      </w:pPr>
      <w:r>
        <w:rPr>
          <w:rFonts w:hint="eastAsia"/>
        </w:rPr>
        <w:t>陆上运输一般采用车辆为运输工具。装车过程应避免激烈撞击，搬运动作以轻柔为宜，车厢温度控制在适宜范围,运输宜在阴天或夜间进行。</w:t>
      </w:r>
    </w:p>
    <w:p>
      <w:pPr>
        <w:pStyle w:val="94"/>
        <w:spacing w:before="156" w:after="156"/>
      </w:pPr>
      <w:r>
        <w:rPr>
          <w:rFonts w:hint="eastAsia"/>
        </w:rPr>
        <w:t>拆卸</w:t>
      </w:r>
    </w:p>
    <w:p>
      <w:pPr>
        <w:pStyle w:val="56"/>
        <w:ind w:firstLine="420"/>
      </w:pPr>
      <w:r>
        <w:rPr>
          <w:rFonts w:hint="eastAsia"/>
        </w:rPr>
        <w:t>拆卸包装前应将其置于海水中浸泡10</w:t>
      </w:r>
      <w:r>
        <w:t xml:space="preserve"> </w:t>
      </w:r>
      <w:r>
        <w:rPr>
          <w:rFonts w:hint="eastAsia"/>
        </w:rPr>
        <w:t>min以上进行温度适应，水温以当地海水温度为宜。</w:t>
      </w:r>
    </w:p>
    <w:p>
      <w:pPr>
        <w:pStyle w:val="105"/>
        <w:spacing w:before="156" w:after="156"/>
      </w:pPr>
      <w:bookmarkStart w:id="76" w:name="_Toc91691669"/>
      <w:r>
        <w:rPr>
          <w:rFonts w:hint="eastAsia"/>
        </w:rPr>
        <w:t>珊瑚移植</w:t>
      </w:r>
      <w:bookmarkEnd w:id="76"/>
    </w:p>
    <w:p>
      <w:pPr>
        <w:pStyle w:val="56"/>
        <w:ind w:firstLine="420"/>
      </w:pPr>
      <w:r>
        <w:rPr>
          <w:rFonts w:hint="eastAsia"/>
        </w:rPr>
        <w:t>应根据珊瑚苗种的形态特点采用适宜的固定方式。对于枝状的珊瑚苗种，可采用大力马线、尼龙线、炭素线、钢丝线、扎带等丝线材料将其捆绑固定在珊瑚人工礁上；对于块状和叶状的珊瑚苗种，可用铆钉、陶瓷或水泥基底加以辅助，采用环保的生物粘合剂将其粘贴、固定在珊瑚人工礁上。移植完成后记录种植礁体的位置、编号以及种植情况（附录</w:t>
      </w:r>
      <w:r>
        <w:t>H</w:t>
      </w:r>
      <w:r>
        <w:rPr>
          <w:rFonts w:hint="eastAsia"/>
        </w:rPr>
        <w:t>）。</w:t>
      </w:r>
    </w:p>
    <w:p>
      <w:pPr>
        <w:pStyle w:val="105"/>
        <w:spacing w:before="156" w:after="156"/>
      </w:pPr>
      <w:bookmarkStart w:id="77" w:name="_Toc91691670"/>
      <w:r>
        <w:rPr>
          <w:rFonts w:hint="eastAsia"/>
        </w:rPr>
        <w:t>移植时间</w:t>
      </w:r>
      <w:bookmarkEnd w:id="77"/>
    </w:p>
    <w:p>
      <w:pPr>
        <w:pStyle w:val="56"/>
        <w:ind w:firstLine="420"/>
      </w:pPr>
      <w:r>
        <w:rPr>
          <w:rFonts w:hint="eastAsia"/>
        </w:rPr>
        <w:t>应以珊瑚人工礁区海域最适水温的时间为宜。</w:t>
      </w:r>
    </w:p>
    <w:p>
      <w:pPr>
        <w:pStyle w:val="104"/>
        <w:spacing w:before="312" w:after="312"/>
      </w:pPr>
      <w:bookmarkStart w:id="78" w:name="_Toc91691671"/>
      <w:r>
        <w:rPr>
          <w:rFonts w:hint="eastAsia"/>
        </w:rPr>
        <w:t>珊瑚人工礁动态监测及维护管理</w:t>
      </w:r>
      <w:bookmarkEnd w:id="78"/>
    </w:p>
    <w:p>
      <w:pPr>
        <w:pStyle w:val="105"/>
        <w:spacing w:before="156" w:after="156"/>
      </w:pPr>
      <w:bookmarkStart w:id="79" w:name="_Toc91691672"/>
      <w:r>
        <w:rPr>
          <w:rFonts w:hint="eastAsia"/>
        </w:rPr>
        <w:t>动态监测</w:t>
      </w:r>
      <w:bookmarkEnd w:id="79"/>
    </w:p>
    <w:p>
      <w:pPr>
        <w:pStyle w:val="56"/>
        <w:ind w:firstLine="420"/>
      </w:pPr>
      <w:r>
        <w:rPr>
          <w:rFonts w:hint="eastAsia"/>
        </w:rPr>
        <w:t>珊瑚人工礁投放前应对拟投海域进行本底调查，并选择至少1个与拟投海域生态环境相似或相近的海域作为对照区，同时对投放海域和对照海域进行动态监测。</w:t>
      </w:r>
    </w:p>
    <w:p>
      <w:pPr>
        <w:pStyle w:val="65"/>
        <w:spacing w:before="156" w:after="156"/>
      </w:pPr>
      <w:r>
        <w:rPr>
          <w:rFonts w:hint="eastAsia"/>
        </w:rPr>
        <w:t>监测指标</w:t>
      </w:r>
    </w:p>
    <w:p>
      <w:pPr>
        <w:pStyle w:val="56"/>
        <w:ind w:firstLine="420"/>
      </w:pPr>
      <w:r>
        <w:rPr>
          <w:rFonts w:hint="eastAsia"/>
        </w:rPr>
        <w:t>动态监测指标应包括4.1本底调查的指标和反映珊瑚人工礁生态恢复效果的指标。其中反映珊瑚人工礁生态恢复效果的指标应包括礁体移植珊瑚的成活率、生长速率、礁体附着生物、鱼类诱集增殖效果。</w:t>
      </w:r>
    </w:p>
    <w:p>
      <w:pPr>
        <w:pStyle w:val="65"/>
        <w:spacing w:before="156" w:after="156"/>
      </w:pPr>
      <w:r>
        <w:rPr>
          <w:rFonts w:hint="eastAsia"/>
        </w:rPr>
        <w:t>监测频率</w:t>
      </w:r>
    </w:p>
    <w:p>
      <w:pPr>
        <w:pStyle w:val="56"/>
        <w:ind w:firstLine="420"/>
      </w:pPr>
      <w:r>
        <w:rPr>
          <w:rFonts w:hint="eastAsia"/>
        </w:rPr>
        <w:t>珊瑚人工礁投放完成后，第1年应每季度监测1次，第2-3年应至少每年监测2次，此后每年监测1次，宜连续监测3-5年。</w:t>
      </w:r>
    </w:p>
    <w:p>
      <w:pPr>
        <w:pStyle w:val="65"/>
        <w:spacing w:before="156" w:after="156"/>
      </w:pPr>
      <w:r>
        <w:rPr>
          <w:rFonts w:hint="eastAsia"/>
        </w:rPr>
        <w:t>监测方法</w:t>
      </w:r>
    </w:p>
    <w:p>
      <w:pPr>
        <w:pStyle w:val="94"/>
        <w:spacing w:before="156" w:after="156"/>
      </w:pPr>
      <w:r>
        <w:rPr>
          <w:rFonts w:hint="eastAsia"/>
        </w:rPr>
        <w:t>珊瑚资源指标、水文和水质指标、底质指标及海洋生物指标</w:t>
      </w:r>
    </w:p>
    <w:p>
      <w:pPr>
        <w:pStyle w:val="56"/>
        <w:ind w:firstLine="420"/>
      </w:pPr>
      <w:r>
        <w:rPr>
          <w:rFonts w:hint="eastAsia"/>
        </w:rPr>
        <w:t>监测方法应按照4.1的要求执行。根据分析结果比较珊瑚人工礁投放区跟踪调查与本底调查（或对照区调查）的差异。</w:t>
      </w:r>
    </w:p>
    <w:p>
      <w:pPr>
        <w:pStyle w:val="94"/>
        <w:spacing w:before="156" w:after="156"/>
      </w:pPr>
      <w:r>
        <w:rPr>
          <w:rFonts w:hint="eastAsia"/>
        </w:rPr>
        <w:t>移植珊瑚成活率</w:t>
      </w:r>
    </w:p>
    <w:p>
      <w:pPr>
        <w:pStyle w:val="56"/>
        <w:ind w:firstLine="420"/>
      </w:pPr>
      <w:r>
        <w:rPr>
          <w:rFonts w:hint="eastAsia"/>
        </w:rPr>
        <w:t>统计每个珊瑚人工礁体上移植珊瑚种类数、珊瑚总数量、活珊瑚数量，计算移植珊瑚成活率（活珊瑚数量与移植珊瑚总数量的比值）(附录I)。</w:t>
      </w:r>
    </w:p>
    <w:p>
      <w:pPr>
        <w:pStyle w:val="94"/>
        <w:spacing w:before="156" w:after="156"/>
      </w:pPr>
      <w:r>
        <w:rPr>
          <w:rFonts w:hint="eastAsia"/>
        </w:rPr>
        <w:t>移植珊瑚生长速率</w:t>
      </w:r>
    </w:p>
    <w:p>
      <w:pPr>
        <w:pStyle w:val="56"/>
        <w:ind w:firstLine="420"/>
      </w:pPr>
      <w:r>
        <w:rPr>
          <w:rFonts w:hint="eastAsia"/>
        </w:rPr>
        <w:t>测定方法可参照广西大学的发明专利《一种测量珊瑚生长率和珊瑚骨骼密度的方法》（专利号：201701944586.0）的要求执行。</w:t>
      </w:r>
    </w:p>
    <w:p>
      <w:pPr>
        <w:pStyle w:val="94"/>
        <w:spacing w:before="156" w:after="156"/>
      </w:pPr>
      <w:r>
        <w:rPr>
          <w:rFonts w:hint="eastAsia"/>
        </w:rPr>
        <w:t>礁体附着生物</w:t>
      </w:r>
    </w:p>
    <w:p>
      <w:pPr>
        <w:pStyle w:val="56"/>
        <w:ind w:firstLine="420"/>
      </w:pPr>
      <w:r>
        <w:rPr>
          <w:rFonts w:hint="eastAsia"/>
        </w:rPr>
        <w:t>在礁体迎流面和背流面各采集3个样方的样品量并做好记录（附录J），每个样方的采样面积为10 cm×10 cm，样品加入浓度为5%的福尔马林溶液固定带回实验室鉴定分析。分析种类组成、数量及其生物多样性，按GB/T 12763.6的规定求解多样性指数和均匀度指数。</w:t>
      </w:r>
    </w:p>
    <w:p>
      <w:pPr>
        <w:pStyle w:val="94"/>
        <w:spacing w:before="156" w:after="156"/>
      </w:pPr>
      <w:r>
        <w:rPr>
          <w:rFonts w:hint="eastAsia"/>
        </w:rPr>
        <w:t>鱼类诱集增殖效果</w:t>
      </w:r>
    </w:p>
    <w:p>
      <w:pPr>
        <w:pStyle w:val="56"/>
        <w:ind w:firstLine="420"/>
      </w:pPr>
      <w:r>
        <w:rPr>
          <w:rFonts w:hint="eastAsia"/>
        </w:rPr>
        <w:t>调查和分析方法按照SC/T 9416中8.2.5的规定执行。</w:t>
      </w:r>
    </w:p>
    <w:p>
      <w:pPr>
        <w:pStyle w:val="105"/>
        <w:spacing w:before="156" w:after="156"/>
      </w:pPr>
      <w:bookmarkStart w:id="80" w:name="_Toc91691673"/>
      <w:r>
        <w:rPr>
          <w:rFonts w:hint="eastAsia"/>
        </w:rPr>
        <w:t>维护和管理</w:t>
      </w:r>
      <w:bookmarkEnd w:id="80"/>
    </w:p>
    <w:p>
      <w:pPr>
        <w:pStyle w:val="65"/>
        <w:spacing w:before="156" w:after="156"/>
      </w:pPr>
      <w:r>
        <w:rPr>
          <w:rFonts w:hint="eastAsia"/>
        </w:rPr>
        <w:t>维护</w:t>
      </w:r>
    </w:p>
    <w:p>
      <w:pPr>
        <w:pStyle w:val="174"/>
        <w:numPr>
          <w:ilvl w:val="0"/>
          <w:numId w:val="35"/>
        </w:numPr>
      </w:pPr>
      <w:r>
        <w:rPr>
          <w:rFonts w:hint="eastAsia"/>
        </w:rPr>
        <w:t>定期检查礁体构件连接和整体稳定性情况，对于发生倾覆、破损、埋没、逸散的人工礁，应及时采取补救和修复措施；对于移位严重的人工礁应及时处理，避免影响海域其他功能的发挥。</w:t>
      </w:r>
    </w:p>
    <w:p>
      <w:pPr>
        <w:pStyle w:val="174"/>
        <w:numPr>
          <w:ilvl w:val="0"/>
          <w:numId w:val="35"/>
        </w:numPr>
      </w:pPr>
      <w:r>
        <w:rPr>
          <w:rFonts w:hint="eastAsia"/>
        </w:rPr>
        <w:t>定期检查礁体表面附着物情况，应及时清理礁体上的沉积物、大型藻类以及覆盖或缠挂的渔网、生活垃圾等，保证珊瑚的正常生长。</w:t>
      </w:r>
    </w:p>
    <w:p>
      <w:pPr>
        <w:pStyle w:val="174"/>
        <w:numPr>
          <w:ilvl w:val="0"/>
          <w:numId w:val="35"/>
        </w:numPr>
      </w:pPr>
      <w:r>
        <w:rPr>
          <w:rFonts w:hint="eastAsia"/>
        </w:rPr>
        <w:t>定期检查和清理礁体上及附近的珊瑚敌害生物，主要包括核果螺、棘冠海星等敌害附着生物以及其他有害入侵生物。</w:t>
      </w:r>
    </w:p>
    <w:p>
      <w:pPr>
        <w:pStyle w:val="174"/>
        <w:numPr>
          <w:ilvl w:val="0"/>
          <w:numId w:val="35"/>
        </w:numPr>
      </w:pPr>
      <w:r>
        <w:rPr>
          <w:rFonts w:hint="eastAsia"/>
        </w:rPr>
        <w:t>定期检查礁体上珊瑚的病害情况，主要包括白化病、黑带病等。如有发现，应及时清理发病组织。</w:t>
      </w:r>
    </w:p>
    <w:p>
      <w:pPr>
        <w:pStyle w:val="174"/>
        <w:numPr>
          <w:ilvl w:val="0"/>
          <w:numId w:val="35"/>
        </w:numPr>
      </w:pPr>
      <w:r>
        <w:rPr>
          <w:rFonts w:hint="eastAsia"/>
        </w:rPr>
        <w:t>建立珊瑚人工礁档案，对珊瑚人工礁的设计、制作、投放和使用过程中出现的问题应进行详细记录。</w:t>
      </w:r>
    </w:p>
    <w:p>
      <w:pPr>
        <w:pStyle w:val="65"/>
        <w:spacing w:before="156" w:after="156"/>
      </w:pPr>
      <w:r>
        <w:rPr>
          <w:rFonts w:hint="eastAsia"/>
        </w:rPr>
        <w:t>管理</w:t>
      </w:r>
    </w:p>
    <w:p>
      <w:pPr>
        <w:pStyle w:val="174"/>
        <w:numPr>
          <w:ilvl w:val="0"/>
          <w:numId w:val="36"/>
        </w:numPr>
      </w:pPr>
      <w:r>
        <w:rPr>
          <w:rFonts w:hint="eastAsia"/>
        </w:rPr>
        <w:t>珊瑚人工礁投放完成后，应绘制投放礁体的体型示意图及礁体布局平面图，标注礁体投放区的具体边界坐标和中心坐标的经纬度，并及时交由渔业和交通管理部门备案；</w:t>
      </w:r>
    </w:p>
    <w:p>
      <w:pPr>
        <w:pStyle w:val="174"/>
        <w:numPr>
          <w:ilvl w:val="0"/>
          <w:numId w:val="36"/>
        </w:numPr>
      </w:pPr>
      <w:r>
        <w:rPr>
          <w:rFonts w:hint="eastAsia"/>
        </w:rPr>
        <w:t>严禁在珊瑚人工礁生态恢复区进行渔业生产活动；</w:t>
      </w:r>
    </w:p>
    <w:p>
      <w:pPr>
        <w:pStyle w:val="174"/>
        <w:numPr>
          <w:ilvl w:val="0"/>
          <w:numId w:val="36"/>
        </w:numPr>
      </w:pPr>
      <w:r>
        <w:rPr>
          <w:rFonts w:hint="eastAsia"/>
        </w:rPr>
        <w:t>设置珊瑚人工礁生态恢复临时保护区，在海区和近岸设立标识牌，标注保护区的基本信息和保护和管理要求等信息。</w:t>
      </w:r>
    </w:p>
    <w:p>
      <w:pPr>
        <w:pStyle w:val="174"/>
        <w:numPr>
          <w:ilvl w:val="0"/>
          <w:numId w:val="0"/>
        </w:numPr>
        <w:ind w:left="425"/>
      </w:pPr>
    </w:p>
    <w:p>
      <w:pPr>
        <w:pStyle w:val="174"/>
        <w:numPr>
          <w:ilvl w:val="0"/>
          <w:numId w:val="0"/>
        </w:numPr>
        <w:ind w:left="425"/>
        <w:sectPr>
          <w:pgSz w:w="11906" w:h="16838"/>
          <w:pgMar w:top="2410" w:right="1134" w:bottom="1134" w:left="1134" w:header="1418" w:footer="1134" w:gutter="284"/>
          <w:pgNumType w:start="1"/>
          <w:cols w:space="425" w:num="1"/>
          <w:formProt w:val="0"/>
          <w:docGrid w:type="lines" w:linePitch="312" w:charSpace="0"/>
        </w:sectPr>
      </w:pPr>
    </w:p>
    <w:bookmarkEnd w:id="24"/>
    <w:p>
      <w:pPr>
        <w:pStyle w:val="198"/>
      </w:pPr>
      <w:bookmarkStart w:id="81" w:name="BookMark5"/>
    </w:p>
    <w:p>
      <w:pPr>
        <w:pStyle w:val="199"/>
      </w:pPr>
    </w:p>
    <w:p>
      <w:pPr>
        <w:pStyle w:val="76"/>
        <w:spacing w:before="78" w:after="156"/>
      </w:pPr>
      <w:r>
        <w:br w:type="textWrapping"/>
      </w:r>
      <w:bookmarkStart w:id="82" w:name="_Toc91691674"/>
      <w:r>
        <w:rPr>
          <w:rFonts w:hint="eastAsia"/>
        </w:rPr>
        <w:t>（资料性）</w:t>
      </w:r>
      <w:r>
        <w:br w:type="textWrapping"/>
      </w:r>
      <w:r>
        <w:rPr>
          <w:rFonts w:hint="eastAsia"/>
        </w:rPr>
        <w:t>珊瑚礁本底调查现场记录表</w:t>
      </w:r>
      <w:bookmarkEnd w:id="82"/>
    </w:p>
    <w:tbl>
      <w:tblPr>
        <w:tblStyle w:val="26"/>
        <w:tblW w:w="948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16"/>
        <w:gridCol w:w="953"/>
        <w:gridCol w:w="1413"/>
        <w:gridCol w:w="1110"/>
        <w:gridCol w:w="1055"/>
        <w:gridCol w:w="1053"/>
        <w:gridCol w:w="1099"/>
        <w:gridCol w:w="1265"/>
        <w:gridCol w:w="111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1369" w:type="dxa"/>
            <w:gridSpan w:val="2"/>
            <w:tcBorders>
              <w:top w:val="single" w:color="auto" w:sz="12" w:space="0"/>
              <w:bottom w:val="single" w:color="auto" w:sz="6" w:space="0"/>
            </w:tcBorders>
            <w:vAlign w:val="center"/>
          </w:tcPr>
          <w:p>
            <w:pPr>
              <w:widowControl/>
              <w:adjustRightInd/>
              <w:spacing w:line="240" w:lineRule="auto"/>
              <w:jc w:val="center"/>
              <w:rPr>
                <w:rFonts w:ascii="宋体" w:hAnsi="宋体"/>
                <w:b/>
                <w:bCs/>
                <w:kern w:val="0"/>
                <w:sz w:val="20"/>
                <w:szCs w:val="20"/>
              </w:rPr>
            </w:pPr>
            <w:r>
              <w:rPr>
                <w:rFonts w:hint="eastAsia" w:ascii="宋体" w:hAnsi="宋体"/>
                <w:b/>
                <w:bCs/>
                <w:kern w:val="0"/>
                <w:sz w:val="20"/>
                <w:szCs w:val="20"/>
              </w:rPr>
              <w:t>项目</w:t>
            </w:r>
          </w:p>
          <w:p>
            <w:pPr>
              <w:widowControl/>
              <w:adjustRightInd/>
              <w:spacing w:line="240" w:lineRule="auto"/>
              <w:jc w:val="center"/>
              <w:rPr>
                <w:rFonts w:ascii="Times New Roman" w:hAnsi="Times New Roman"/>
                <w:kern w:val="0"/>
                <w:sz w:val="20"/>
                <w:szCs w:val="20"/>
              </w:rPr>
            </w:pPr>
            <w:r>
              <w:rPr>
                <w:rFonts w:hint="eastAsia" w:ascii="宋体" w:hAnsi="宋体"/>
                <w:b/>
                <w:bCs/>
                <w:kern w:val="0"/>
                <w:sz w:val="20"/>
                <w:szCs w:val="20"/>
              </w:rPr>
              <w:t>名称</w:t>
            </w:r>
          </w:p>
        </w:tc>
        <w:tc>
          <w:tcPr>
            <w:tcW w:w="5730" w:type="dxa"/>
            <w:gridSpan w:val="5"/>
            <w:tcBorders>
              <w:top w:val="single" w:color="auto" w:sz="12" w:space="0"/>
              <w:bottom w:val="single" w:color="auto" w:sz="6" w:space="0"/>
            </w:tcBorders>
            <w:vAlign w:val="center"/>
          </w:tcPr>
          <w:p>
            <w:pPr>
              <w:widowControl/>
              <w:adjustRightInd/>
              <w:spacing w:line="240" w:lineRule="auto"/>
              <w:jc w:val="center"/>
              <w:rPr>
                <w:rFonts w:ascii="Times New Roman" w:hAnsi="Times New Roman"/>
                <w:kern w:val="0"/>
                <w:sz w:val="20"/>
                <w:szCs w:val="20"/>
              </w:rPr>
            </w:pPr>
          </w:p>
        </w:tc>
        <w:tc>
          <w:tcPr>
            <w:tcW w:w="1265" w:type="dxa"/>
            <w:tcBorders>
              <w:top w:val="single" w:color="auto" w:sz="12" w:space="0"/>
              <w:bottom w:val="single" w:color="auto" w:sz="6" w:space="0"/>
            </w:tcBorders>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页码</w:t>
            </w:r>
          </w:p>
        </w:tc>
        <w:tc>
          <w:tcPr>
            <w:tcW w:w="1119" w:type="dxa"/>
            <w:tcBorders>
              <w:top w:val="single" w:color="auto" w:sz="12" w:space="0"/>
              <w:bottom w:val="single" w:color="auto" w:sz="6" w:space="0"/>
            </w:tcBorders>
            <w:vAlign w:val="center"/>
          </w:tcPr>
          <w:p>
            <w:pPr>
              <w:widowControl/>
              <w:adjustRightInd/>
              <w:spacing w:line="240" w:lineRule="auto"/>
              <w:jc w:val="center"/>
              <w:rPr>
                <w:rFonts w:ascii="Times New Roman" w:hAnsi="Times New Roman"/>
                <w:b/>
                <w:bCs/>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1369" w:type="dxa"/>
            <w:gridSpan w:val="2"/>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区域</w:t>
            </w:r>
          </w:p>
        </w:tc>
        <w:tc>
          <w:tcPr>
            <w:tcW w:w="1413" w:type="dxa"/>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p>
        </w:tc>
        <w:tc>
          <w:tcPr>
            <w:tcW w:w="1110" w:type="dxa"/>
            <w:tcBorders>
              <w:top w:val="single" w:color="auto" w:sz="6" w:space="0"/>
              <w:bottom w:val="single" w:color="auto" w:sz="6" w:space="0"/>
            </w:tcBorders>
            <w:vAlign w:val="center"/>
          </w:tcPr>
          <w:p>
            <w:pPr>
              <w:widowControl/>
              <w:adjustRightInd/>
              <w:spacing w:line="240" w:lineRule="auto"/>
              <w:jc w:val="center"/>
              <w:rPr>
                <w:rFonts w:ascii="宋体" w:hAnsi="宋体"/>
                <w:kern w:val="0"/>
                <w:sz w:val="20"/>
                <w:szCs w:val="20"/>
              </w:rPr>
            </w:pPr>
            <w:r>
              <w:rPr>
                <w:rFonts w:hint="eastAsia" w:ascii="宋体" w:hAnsi="宋体"/>
                <w:kern w:val="0"/>
                <w:sz w:val="20"/>
                <w:szCs w:val="20"/>
              </w:rPr>
              <w:t>任务</w:t>
            </w:r>
          </w:p>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编号</w:t>
            </w:r>
          </w:p>
        </w:tc>
        <w:tc>
          <w:tcPr>
            <w:tcW w:w="1055" w:type="dxa"/>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p>
        </w:tc>
        <w:tc>
          <w:tcPr>
            <w:tcW w:w="1053" w:type="dxa"/>
            <w:tcBorders>
              <w:top w:val="single" w:color="auto" w:sz="6" w:space="0"/>
              <w:bottom w:val="single" w:color="auto" w:sz="6"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站位</w:t>
            </w:r>
          </w:p>
        </w:tc>
        <w:tc>
          <w:tcPr>
            <w:tcW w:w="1099" w:type="dxa"/>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p>
        </w:tc>
        <w:tc>
          <w:tcPr>
            <w:tcW w:w="1265" w:type="dxa"/>
            <w:tcBorders>
              <w:top w:val="single" w:color="auto" w:sz="6" w:space="0"/>
              <w:bottom w:val="single" w:color="auto" w:sz="6"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调查日期</w:t>
            </w:r>
          </w:p>
        </w:tc>
        <w:tc>
          <w:tcPr>
            <w:tcW w:w="1119" w:type="dxa"/>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1369" w:type="dxa"/>
            <w:gridSpan w:val="2"/>
            <w:tcBorders>
              <w:top w:val="single" w:color="auto" w:sz="6" w:space="0"/>
              <w:bottom w:val="single" w:color="auto" w:sz="6"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调查时间</w:t>
            </w:r>
          </w:p>
        </w:tc>
        <w:tc>
          <w:tcPr>
            <w:tcW w:w="1413" w:type="dxa"/>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p>
        </w:tc>
        <w:tc>
          <w:tcPr>
            <w:tcW w:w="1110" w:type="dxa"/>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r>
              <w:rPr>
                <w:rFonts w:ascii="Times New Roman" w:hAnsi="Times New Roman"/>
                <w:kern w:val="0"/>
                <w:sz w:val="20"/>
                <w:szCs w:val="20"/>
              </w:rPr>
              <w:t>天气</w:t>
            </w:r>
          </w:p>
        </w:tc>
        <w:tc>
          <w:tcPr>
            <w:tcW w:w="1055" w:type="dxa"/>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p>
        </w:tc>
        <w:tc>
          <w:tcPr>
            <w:tcW w:w="1053" w:type="dxa"/>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r>
              <w:rPr>
                <w:rFonts w:ascii="Times New Roman" w:hAnsi="Times New Roman"/>
                <w:kern w:val="0"/>
                <w:sz w:val="20"/>
                <w:szCs w:val="20"/>
              </w:rPr>
              <w:t>海况</w:t>
            </w:r>
          </w:p>
        </w:tc>
        <w:tc>
          <w:tcPr>
            <w:tcW w:w="1099" w:type="dxa"/>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p>
        </w:tc>
        <w:tc>
          <w:tcPr>
            <w:tcW w:w="1265" w:type="dxa"/>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水下平视距离（</w:t>
            </w:r>
            <w:r>
              <w:rPr>
                <w:rFonts w:ascii="Times New Roman" w:hAnsi="Times New Roman"/>
                <w:kern w:val="0"/>
                <w:sz w:val="20"/>
                <w:szCs w:val="20"/>
              </w:rPr>
              <w:t>m</w:t>
            </w:r>
            <w:r>
              <w:rPr>
                <w:rFonts w:hint="eastAsia" w:ascii="宋体" w:hAnsi="宋体"/>
                <w:kern w:val="0"/>
                <w:sz w:val="20"/>
                <w:szCs w:val="20"/>
              </w:rPr>
              <w:t>）</w:t>
            </w:r>
          </w:p>
        </w:tc>
        <w:tc>
          <w:tcPr>
            <w:tcW w:w="1119" w:type="dxa"/>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416" w:type="dxa"/>
            <w:vMerge w:val="restart"/>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序号</w:t>
            </w:r>
          </w:p>
        </w:tc>
        <w:tc>
          <w:tcPr>
            <w:tcW w:w="2366" w:type="dxa"/>
            <w:gridSpan w:val="2"/>
            <w:tcBorders>
              <w:top w:val="single" w:color="auto" w:sz="6" w:space="0"/>
              <w:bottom w:val="single" w:color="auto" w:sz="6"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断面/样带</w:t>
            </w:r>
          </w:p>
        </w:tc>
        <w:tc>
          <w:tcPr>
            <w:tcW w:w="2165" w:type="dxa"/>
            <w:gridSpan w:val="2"/>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断面</w:t>
            </w:r>
            <w:r>
              <w:rPr>
                <w:rFonts w:ascii="Times New Roman" w:hAnsi="Times New Roman"/>
                <w:kern w:val="0"/>
                <w:sz w:val="20"/>
                <w:szCs w:val="20"/>
              </w:rPr>
              <w:t>1</w:t>
            </w:r>
          </w:p>
        </w:tc>
        <w:tc>
          <w:tcPr>
            <w:tcW w:w="2152" w:type="dxa"/>
            <w:gridSpan w:val="2"/>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断面</w:t>
            </w:r>
            <w:r>
              <w:rPr>
                <w:rFonts w:ascii="Times New Roman" w:hAnsi="Times New Roman"/>
                <w:kern w:val="0"/>
                <w:sz w:val="20"/>
                <w:szCs w:val="20"/>
              </w:rPr>
              <w:t>2</w:t>
            </w:r>
          </w:p>
        </w:tc>
        <w:tc>
          <w:tcPr>
            <w:tcW w:w="2384" w:type="dxa"/>
            <w:gridSpan w:val="2"/>
            <w:tcBorders>
              <w:top w:val="single" w:color="auto" w:sz="6" w:space="0"/>
              <w:bottom w:val="single" w:color="auto" w:sz="6" w:space="0"/>
            </w:tcBorders>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断面</w:t>
            </w:r>
            <w:r>
              <w:rPr>
                <w:rFonts w:ascii="Times New Roman" w:hAnsi="Times New Roman"/>
                <w:kern w:val="0"/>
                <w:sz w:val="20"/>
                <w:szCs w:val="20"/>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416" w:type="dxa"/>
            <w:vMerge w:val="continue"/>
            <w:tcBorders>
              <w:top w:val="single" w:color="auto" w:sz="6" w:space="0"/>
            </w:tcBorders>
            <w:vAlign w:val="center"/>
          </w:tcPr>
          <w:p>
            <w:pPr>
              <w:widowControl/>
              <w:adjustRightInd/>
              <w:spacing w:line="240" w:lineRule="auto"/>
              <w:jc w:val="center"/>
              <w:rPr>
                <w:rFonts w:ascii="Times New Roman" w:hAnsi="Times New Roman"/>
                <w:kern w:val="0"/>
                <w:sz w:val="20"/>
                <w:szCs w:val="20"/>
              </w:rPr>
            </w:pPr>
          </w:p>
        </w:tc>
        <w:tc>
          <w:tcPr>
            <w:tcW w:w="2366" w:type="dxa"/>
            <w:gridSpan w:val="2"/>
            <w:tcBorders>
              <w:top w:val="single" w:color="auto" w:sz="6" w:space="0"/>
            </w:tcBorders>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断面编号</w:t>
            </w:r>
          </w:p>
        </w:tc>
        <w:tc>
          <w:tcPr>
            <w:tcW w:w="2165" w:type="dxa"/>
            <w:gridSpan w:val="2"/>
            <w:tcBorders>
              <w:top w:val="single" w:color="auto" w:sz="6" w:space="0"/>
            </w:tcBorders>
            <w:vAlign w:val="center"/>
          </w:tcPr>
          <w:p>
            <w:pPr>
              <w:widowControl/>
              <w:adjustRightInd/>
              <w:spacing w:line="240" w:lineRule="auto"/>
              <w:jc w:val="center"/>
              <w:rPr>
                <w:rFonts w:ascii="Times New Roman" w:hAnsi="Times New Roman"/>
                <w:kern w:val="0"/>
                <w:sz w:val="20"/>
                <w:szCs w:val="20"/>
              </w:rPr>
            </w:pPr>
          </w:p>
        </w:tc>
        <w:tc>
          <w:tcPr>
            <w:tcW w:w="2152" w:type="dxa"/>
            <w:gridSpan w:val="2"/>
            <w:tcBorders>
              <w:top w:val="single" w:color="auto" w:sz="6" w:space="0"/>
            </w:tcBorders>
            <w:vAlign w:val="center"/>
          </w:tcPr>
          <w:p>
            <w:pPr>
              <w:widowControl/>
              <w:adjustRightInd/>
              <w:spacing w:line="240" w:lineRule="auto"/>
              <w:jc w:val="center"/>
              <w:rPr>
                <w:rFonts w:ascii="Times New Roman" w:hAnsi="Times New Roman"/>
                <w:kern w:val="0"/>
                <w:sz w:val="20"/>
                <w:szCs w:val="20"/>
              </w:rPr>
            </w:pPr>
          </w:p>
        </w:tc>
        <w:tc>
          <w:tcPr>
            <w:tcW w:w="2384" w:type="dxa"/>
            <w:gridSpan w:val="2"/>
            <w:tcBorders>
              <w:top w:val="single" w:color="auto" w:sz="6" w:space="0"/>
            </w:tcBorders>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416" w:type="dxa"/>
            <w:vMerge w:val="restart"/>
            <w:vAlign w:val="center"/>
          </w:tcPr>
          <w:p>
            <w:pPr>
              <w:widowControl/>
              <w:adjustRightInd/>
              <w:spacing w:line="240" w:lineRule="auto"/>
              <w:jc w:val="center"/>
              <w:rPr>
                <w:rFonts w:ascii="Times New Roman" w:hAnsi="Times New Roman"/>
                <w:kern w:val="0"/>
                <w:sz w:val="20"/>
                <w:szCs w:val="20"/>
              </w:rPr>
            </w:pPr>
            <w:r>
              <w:rPr>
                <w:rFonts w:ascii="Times New Roman" w:hAnsi="Times New Roman"/>
                <w:kern w:val="0"/>
                <w:sz w:val="20"/>
                <w:szCs w:val="20"/>
              </w:rPr>
              <w:t>1</w:t>
            </w:r>
          </w:p>
        </w:tc>
        <w:tc>
          <w:tcPr>
            <w:tcW w:w="953" w:type="dxa"/>
            <w:vMerge w:val="restart"/>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样带调查</w:t>
            </w:r>
          </w:p>
        </w:tc>
        <w:tc>
          <w:tcPr>
            <w:tcW w:w="1413" w:type="dxa"/>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调查项目</w:t>
            </w:r>
          </w:p>
        </w:tc>
        <w:tc>
          <w:tcPr>
            <w:tcW w:w="1110"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拍摄时间</w:t>
            </w:r>
          </w:p>
        </w:tc>
        <w:tc>
          <w:tcPr>
            <w:tcW w:w="1055"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时长</w:t>
            </w:r>
          </w:p>
        </w:tc>
        <w:tc>
          <w:tcPr>
            <w:tcW w:w="1053"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拍摄时间</w:t>
            </w:r>
          </w:p>
        </w:tc>
        <w:tc>
          <w:tcPr>
            <w:tcW w:w="1099"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时长</w:t>
            </w:r>
          </w:p>
        </w:tc>
        <w:tc>
          <w:tcPr>
            <w:tcW w:w="1265"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拍摄时间</w:t>
            </w:r>
          </w:p>
        </w:tc>
        <w:tc>
          <w:tcPr>
            <w:tcW w:w="1119"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时长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416" w:type="dxa"/>
            <w:vMerge w:val="continue"/>
            <w:vAlign w:val="center"/>
          </w:tcPr>
          <w:p>
            <w:pPr>
              <w:widowControl/>
              <w:adjustRightInd/>
              <w:spacing w:line="240" w:lineRule="auto"/>
              <w:jc w:val="center"/>
              <w:rPr>
                <w:rFonts w:ascii="Times New Roman" w:hAnsi="Times New Roman"/>
                <w:kern w:val="0"/>
                <w:sz w:val="20"/>
                <w:szCs w:val="20"/>
              </w:rPr>
            </w:pPr>
          </w:p>
        </w:tc>
        <w:tc>
          <w:tcPr>
            <w:tcW w:w="953" w:type="dxa"/>
            <w:vMerge w:val="continue"/>
            <w:vAlign w:val="center"/>
          </w:tcPr>
          <w:p>
            <w:pPr>
              <w:widowControl/>
              <w:adjustRightInd/>
              <w:spacing w:line="240" w:lineRule="auto"/>
              <w:jc w:val="center"/>
              <w:rPr>
                <w:rFonts w:ascii="宋体" w:hAnsi="宋体" w:cs="宋体"/>
                <w:kern w:val="0"/>
                <w:sz w:val="20"/>
                <w:szCs w:val="20"/>
              </w:rPr>
            </w:pPr>
          </w:p>
        </w:tc>
        <w:tc>
          <w:tcPr>
            <w:tcW w:w="1413"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鱼类</w:t>
            </w:r>
          </w:p>
        </w:tc>
        <w:tc>
          <w:tcPr>
            <w:tcW w:w="1110" w:type="dxa"/>
            <w:vAlign w:val="center"/>
          </w:tcPr>
          <w:p>
            <w:pPr>
              <w:widowControl/>
              <w:adjustRightInd/>
              <w:spacing w:line="240" w:lineRule="auto"/>
              <w:jc w:val="center"/>
              <w:rPr>
                <w:rFonts w:ascii="Times New Roman" w:hAnsi="Times New Roman"/>
                <w:kern w:val="0"/>
                <w:sz w:val="20"/>
                <w:szCs w:val="20"/>
              </w:rPr>
            </w:pPr>
          </w:p>
        </w:tc>
        <w:tc>
          <w:tcPr>
            <w:tcW w:w="1055" w:type="dxa"/>
            <w:vAlign w:val="center"/>
          </w:tcPr>
          <w:p>
            <w:pPr>
              <w:widowControl/>
              <w:adjustRightInd/>
              <w:spacing w:line="240" w:lineRule="auto"/>
              <w:jc w:val="center"/>
              <w:rPr>
                <w:rFonts w:ascii="Times New Roman" w:hAnsi="Times New Roman"/>
                <w:kern w:val="0"/>
                <w:sz w:val="20"/>
                <w:szCs w:val="20"/>
              </w:rPr>
            </w:pPr>
          </w:p>
        </w:tc>
        <w:tc>
          <w:tcPr>
            <w:tcW w:w="1053" w:type="dxa"/>
            <w:vAlign w:val="center"/>
          </w:tcPr>
          <w:p>
            <w:pPr>
              <w:widowControl/>
              <w:adjustRightInd/>
              <w:spacing w:line="240" w:lineRule="auto"/>
              <w:jc w:val="center"/>
              <w:rPr>
                <w:rFonts w:ascii="Times New Roman" w:hAnsi="Times New Roman"/>
                <w:kern w:val="0"/>
                <w:sz w:val="20"/>
                <w:szCs w:val="20"/>
              </w:rPr>
            </w:pPr>
          </w:p>
        </w:tc>
        <w:tc>
          <w:tcPr>
            <w:tcW w:w="1099" w:type="dxa"/>
            <w:vAlign w:val="center"/>
          </w:tcPr>
          <w:p>
            <w:pPr>
              <w:widowControl/>
              <w:adjustRightInd/>
              <w:spacing w:line="240" w:lineRule="auto"/>
              <w:jc w:val="center"/>
              <w:rPr>
                <w:rFonts w:ascii="Times New Roman" w:hAnsi="Times New Roman"/>
                <w:kern w:val="0"/>
                <w:sz w:val="20"/>
                <w:szCs w:val="20"/>
              </w:rPr>
            </w:pPr>
          </w:p>
        </w:tc>
        <w:tc>
          <w:tcPr>
            <w:tcW w:w="1265" w:type="dxa"/>
            <w:vAlign w:val="center"/>
          </w:tcPr>
          <w:p>
            <w:pPr>
              <w:widowControl/>
              <w:adjustRightInd/>
              <w:spacing w:line="240" w:lineRule="auto"/>
              <w:jc w:val="center"/>
              <w:rPr>
                <w:rFonts w:ascii="Times New Roman" w:hAnsi="Times New Roman"/>
                <w:kern w:val="0"/>
                <w:sz w:val="20"/>
                <w:szCs w:val="20"/>
              </w:rPr>
            </w:pPr>
          </w:p>
        </w:tc>
        <w:tc>
          <w:tcPr>
            <w:tcW w:w="1119" w:type="dxa"/>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416" w:type="dxa"/>
            <w:vMerge w:val="continue"/>
            <w:vAlign w:val="center"/>
          </w:tcPr>
          <w:p>
            <w:pPr>
              <w:widowControl/>
              <w:adjustRightInd/>
              <w:spacing w:line="240" w:lineRule="auto"/>
              <w:jc w:val="center"/>
              <w:rPr>
                <w:rFonts w:ascii="Times New Roman" w:hAnsi="Times New Roman"/>
                <w:kern w:val="0"/>
                <w:sz w:val="20"/>
                <w:szCs w:val="20"/>
              </w:rPr>
            </w:pPr>
          </w:p>
        </w:tc>
        <w:tc>
          <w:tcPr>
            <w:tcW w:w="953" w:type="dxa"/>
            <w:vMerge w:val="continue"/>
            <w:vAlign w:val="center"/>
          </w:tcPr>
          <w:p>
            <w:pPr>
              <w:widowControl/>
              <w:adjustRightInd/>
              <w:spacing w:line="240" w:lineRule="auto"/>
              <w:jc w:val="center"/>
              <w:rPr>
                <w:rFonts w:ascii="宋体" w:hAnsi="宋体" w:cs="宋体"/>
                <w:kern w:val="0"/>
                <w:sz w:val="20"/>
                <w:szCs w:val="20"/>
              </w:rPr>
            </w:pPr>
          </w:p>
        </w:tc>
        <w:tc>
          <w:tcPr>
            <w:tcW w:w="1413"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珊瑚</w:t>
            </w:r>
          </w:p>
        </w:tc>
        <w:tc>
          <w:tcPr>
            <w:tcW w:w="1110" w:type="dxa"/>
            <w:vAlign w:val="center"/>
          </w:tcPr>
          <w:p>
            <w:pPr>
              <w:widowControl/>
              <w:adjustRightInd/>
              <w:spacing w:line="240" w:lineRule="auto"/>
              <w:jc w:val="center"/>
              <w:rPr>
                <w:rFonts w:ascii="Times New Roman" w:hAnsi="Times New Roman"/>
                <w:kern w:val="0"/>
                <w:sz w:val="20"/>
                <w:szCs w:val="20"/>
              </w:rPr>
            </w:pPr>
          </w:p>
        </w:tc>
        <w:tc>
          <w:tcPr>
            <w:tcW w:w="1055" w:type="dxa"/>
            <w:vAlign w:val="center"/>
          </w:tcPr>
          <w:p>
            <w:pPr>
              <w:widowControl/>
              <w:adjustRightInd/>
              <w:spacing w:line="240" w:lineRule="auto"/>
              <w:jc w:val="center"/>
              <w:rPr>
                <w:rFonts w:ascii="Times New Roman" w:hAnsi="Times New Roman"/>
                <w:kern w:val="0"/>
                <w:sz w:val="20"/>
                <w:szCs w:val="20"/>
              </w:rPr>
            </w:pPr>
          </w:p>
        </w:tc>
        <w:tc>
          <w:tcPr>
            <w:tcW w:w="1053" w:type="dxa"/>
            <w:vAlign w:val="center"/>
          </w:tcPr>
          <w:p>
            <w:pPr>
              <w:widowControl/>
              <w:adjustRightInd/>
              <w:spacing w:line="240" w:lineRule="auto"/>
              <w:jc w:val="center"/>
              <w:rPr>
                <w:rFonts w:ascii="Times New Roman" w:hAnsi="Times New Roman"/>
                <w:kern w:val="0"/>
                <w:sz w:val="20"/>
                <w:szCs w:val="20"/>
              </w:rPr>
            </w:pPr>
          </w:p>
        </w:tc>
        <w:tc>
          <w:tcPr>
            <w:tcW w:w="1099" w:type="dxa"/>
            <w:vAlign w:val="center"/>
          </w:tcPr>
          <w:p>
            <w:pPr>
              <w:widowControl/>
              <w:adjustRightInd/>
              <w:spacing w:line="240" w:lineRule="auto"/>
              <w:jc w:val="center"/>
              <w:rPr>
                <w:rFonts w:ascii="Times New Roman" w:hAnsi="Times New Roman"/>
                <w:kern w:val="0"/>
                <w:sz w:val="20"/>
                <w:szCs w:val="20"/>
              </w:rPr>
            </w:pPr>
          </w:p>
        </w:tc>
        <w:tc>
          <w:tcPr>
            <w:tcW w:w="1265" w:type="dxa"/>
            <w:vAlign w:val="center"/>
          </w:tcPr>
          <w:p>
            <w:pPr>
              <w:widowControl/>
              <w:adjustRightInd/>
              <w:spacing w:line="240" w:lineRule="auto"/>
              <w:jc w:val="center"/>
              <w:rPr>
                <w:rFonts w:ascii="Times New Roman" w:hAnsi="Times New Roman"/>
                <w:kern w:val="0"/>
                <w:sz w:val="20"/>
                <w:szCs w:val="20"/>
              </w:rPr>
            </w:pPr>
          </w:p>
        </w:tc>
        <w:tc>
          <w:tcPr>
            <w:tcW w:w="1119" w:type="dxa"/>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416" w:type="dxa"/>
            <w:vMerge w:val="continue"/>
            <w:vAlign w:val="center"/>
          </w:tcPr>
          <w:p>
            <w:pPr>
              <w:widowControl/>
              <w:adjustRightInd/>
              <w:spacing w:line="240" w:lineRule="auto"/>
              <w:jc w:val="center"/>
              <w:rPr>
                <w:rFonts w:ascii="Times New Roman" w:hAnsi="Times New Roman"/>
                <w:kern w:val="0"/>
                <w:sz w:val="20"/>
                <w:szCs w:val="20"/>
              </w:rPr>
            </w:pPr>
          </w:p>
        </w:tc>
        <w:tc>
          <w:tcPr>
            <w:tcW w:w="953" w:type="dxa"/>
            <w:vMerge w:val="continue"/>
            <w:vAlign w:val="center"/>
          </w:tcPr>
          <w:p>
            <w:pPr>
              <w:widowControl/>
              <w:adjustRightInd/>
              <w:spacing w:line="240" w:lineRule="auto"/>
              <w:jc w:val="center"/>
              <w:rPr>
                <w:rFonts w:ascii="宋体" w:hAnsi="宋体" w:cs="宋体"/>
                <w:kern w:val="0"/>
                <w:sz w:val="20"/>
                <w:szCs w:val="20"/>
              </w:rPr>
            </w:pPr>
          </w:p>
        </w:tc>
        <w:tc>
          <w:tcPr>
            <w:tcW w:w="1413"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大型底栖无脊椎动物</w:t>
            </w:r>
          </w:p>
        </w:tc>
        <w:tc>
          <w:tcPr>
            <w:tcW w:w="1110" w:type="dxa"/>
            <w:vAlign w:val="center"/>
          </w:tcPr>
          <w:p>
            <w:pPr>
              <w:widowControl/>
              <w:adjustRightInd/>
              <w:spacing w:line="240" w:lineRule="auto"/>
              <w:jc w:val="center"/>
              <w:rPr>
                <w:rFonts w:ascii="Times New Roman" w:hAnsi="Times New Roman"/>
                <w:kern w:val="0"/>
                <w:sz w:val="20"/>
                <w:szCs w:val="20"/>
              </w:rPr>
            </w:pPr>
          </w:p>
        </w:tc>
        <w:tc>
          <w:tcPr>
            <w:tcW w:w="1055" w:type="dxa"/>
            <w:vAlign w:val="center"/>
          </w:tcPr>
          <w:p>
            <w:pPr>
              <w:widowControl/>
              <w:adjustRightInd/>
              <w:spacing w:line="240" w:lineRule="auto"/>
              <w:jc w:val="center"/>
              <w:rPr>
                <w:rFonts w:ascii="Times New Roman" w:hAnsi="Times New Roman"/>
                <w:kern w:val="0"/>
                <w:sz w:val="20"/>
                <w:szCs w:val="20"/>
              </w:rPr>
            </w:pPr>
          </w:p>
        </w:tc>
        <w:tc>
          <w:tcPr>
            <w:tcW w:w="1053" w:type="dxa"/>
            <w:vAlign w:val="center"/>
          </w:tcPr>
          <w:p>
            <w:pPr>
              <w:widowControl/>
              <w:adjustRightInd/>
              <w:spacing w:line="240" w:lineRule="auto"/>
              <w:jc w:val="center"/>
              <w:rPr>
                <w:rFonts w:ascii="Times New Roman" w:hAnsi="Times New Roman"/>
                <w:kern w:val="0"/>
                <w:sz w:val="20"/>
                <w:szCs w:val="20"/>
              </w:rPr>
            </w:pPr>
          </w:p>
        </w:tc>
        <w:tc>
          <w:tcPr>
            <w:tcW w:w="1099" w:type="dxa"/>
            <w:vAlign w:val="center"/>
          </w:tcPr>
          <w:p>
            <w:pPr>
              <w:widowControl/>
              <w:adjustRightInd/>
              <w:spacing w:line="240" w:lineRule="auto"/>
              <w:jc w:val="center"/>
              <w:rPr>
                <w:rFonts w:ascii="Times New Roman" w:hAnsi="Times New Roman"/>
                <w:kern w:val="0"/>
                <w:sz w:val="20"/>
                <w:szCs w:val="20"/>
              </w:rPr>
            </w:pPr>
          </w:p>
        </w:tc>
        <w:tc>
          <w:tcPr>
            <w:tcW w:w="1265" w:type="dxa"/>
            <w:vAlign w:val="center"/>
          </w:tcPr>
          <w:p>
            <w:pPr>
              <w:widowControl/>
              <w:adjustRightInd/>
              <w:spacing w:line="240" w:lineRule="auto"/>
              <w:jc w:val="center"/>
              <w:rPr>
                <w:rFonts w:ascii="Times New Roman" w:hAnsi="Times New Roman"/>
                <w:kern w:val="0"/>
                <w:sz w:val="20"/>
                <w:szCs w:val="20"/>
              </w:rPr>
            </w:pPr>
          </w:p>
        </w:tc>
        <w:tc>
          <w:tcPr>
            <w:tcW w:w="1119" w:type="dxa"/>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416" w:type="dxa"/>
            <w:vMerge w:val="restart"/>
            <w:vAlign w:val="center"/>
          </w:tcPr>
          <w:p>
            <w:pPr>
              <w:widowControl/>
              <w:adjustRightInd/>
              <w:spacing w:line="240" w:lineRule="auto"/>
              <w:jc w:val="center"/>
              <w:rPr>
                <w:rFonts w:ascii="Times New Roman" w:hAnsi="Times New Roman"/>
                <w:kern w:val="0"/>
                <w:sz w:val="20"/>
                <w:szCs w:val="20"/>
              </w:rPr>
            </w:pPr>
            <w:r>
              <w:rPr>
                <w:rFonts w:ascii="Times New Roman" w:hAnsi="Times New Roman"/>
                <w:kern w:val="0"/>
                <w:sz w:val="20"/>
                <w:szCs w:val="20"/>
              </w:rPr>
              <w:t>2</w:t>
            </w:r>
          </w:p>
        </w:tc>
        <w:tc>
          <w:tcPr>
            <w:tcW w:w="953" w:type="dxa"/>
            <w:vMerge w:val="restart"/>
            <w:vAlign w:val="center"/>
          </w:tcPr>
          <w:p>
            <w:pPr>
              <w:widowControl/>
              <w:adjustRightInd/>
              <w:spacing w:line="240" w:lineRule="auto"/>
              <w:jc w:val="center"/>
              <w:rPr>
                <w:rFonts w:ascii="Times New Roman" w:hAnsi="Times New Roman"/>
                <w:color w:val="000000"/>
                <w:kern w:val="0"/>
                <w:sz w:val="20"/>
                <w:szCs w:val="20"/>
              </w:rPr>
            </w:pPr>
            <w:r>
              <w:rPr>
                <w:rFonts w:hint="eastAsia" w:ascii="宋体" w:hAnsi="宋体"/>
                <w:color w:val="000000"/>
                <w:kern w:val="0"/>
                <w:sz w:val="20"/>
                <w:szCs w:val="20"/>
              </w:rPr>
              <w:t>固定样方</w:t>
            </w:r>
          </w:p>
        </w:tc>
        <w:tc>
          <w:tcPr>
            <w:tcW w:w="1413" w:type="dxa"/>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调查项目</w:t>
            </w:r>
          </w:p>
        </w:tc>
        <w:tc>
          <w:tcPr>
            <w:tcW w:w="1110"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拍摄时间</w:t>
            </w:r>
          </w:p>
        </w:tc>
        <w:tc>
          <w:tcPr>
            <w:tcW w:w="1055"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样方数量</w:t>
            </w:r>
          </w:p>
        </w:tc>
        <w:tc>
          <w:tcPr>
            <w:tcW w:w="1053"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拍摄时间</w:t>
            </w:r>
          </w:p>
        </w:tc>
        <w:tc>
          <w:tcPr>
            <w:tcW w:w="1099"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样方数量</w:t>
            </w:r>
          </w:p>
        </w:tc>
        <w:tc>
          <w:tcPr>
            <w:tcW w:w="1265"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拍摄时间</w:t>
            </w:r>
          </w:p>
        </w:tc>
        <w:tc>
          <w:tcPr>
            <w:tcW w:w="1119"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样方数量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jc w:val="center"/>
        </w:trPr>
        <w:tc>
          <w:tcPr>
            <w:tcW w:w="416" w:type="dxa"/>
            <w:vMerge w:val="continue"/>
            <w:vAlign w:val="center"/>
          </w:tcPr>
          <w:p>
            <w:pPr>
              <w:widowControl/>
              <w:adjustRightInd/>
              <w:spacing w:line="240" w:lineRule="auto"/>
              <w:jc w:val="center"/>
              <w:rPr>
                <w:rFonts w:ascii="Times New Roman" w:hAnsi="Times New Roman"/>
                <w:kern w:val="0"/>
                <w:sz w:val="20"/>
                <w:szCs w:val="20"/>
              </w:rPr>
            </w:pPr>
          </w:p>
        </w:tc>
        <w:tc>
          <w:tcPr>
            <w:tcW w:w="953" w:type="dxa"/>
            <w:vMerge w:val="continue"/>
            <w:vAlign w:val="center"/>
          </w:tcPr>
          <w:p>
            <w:pPr>
              <w:widowControl/>
              <w:adjustRightInd/>
              <w:spacing w:line="240" w:lineRule="auto"/>
              <w:jc w:val="center"/>
              <w:rPr>
                <w:rFonts w:ascii="Times New Roman" w:hAnsi="Times New Roman"/>
                <w:color w:val="000000"/>
                <w:kern w:val="0"/>
                <w:sz w:val="20"/>
                <w:szCs w:val="20"/>
              </w:rPr>
            </w:pPr>
          </w:p>
        </w:tc>
        <w:tc>
          <w:tcPr>
            <w:tcW w:w="1413" w:type="dxa"/>
            <w:vAlign w:val="center"/>
          </w:tcPr>
          <w:p>
            <w:pPr>
              <w:widowControl/>
              <w:adjustRightInd/>
              <w:spacing w:line="240" w:lineRule="auto"/>
              <w:jc w:val="center"/>
              <w:rPr>
                <w:rFonts w:ascii="Times New Roman" w:hAnsi="Times New Roman"/>
                <w:color w:val="000000"/>
                <w:kern w:val="0"/>
                <w:sz w:val="20"/>
                <w:szCs w:val="20"/>
              </w:rPr>
            </w:pPr>
            <w:r>
              <w:rPr>
                <w:rFonts w:hint="eastAsia" w:ascii="宋体" w:hAnsi="宋体"/>
                <w:color w:val="000000"/>
                <w:kern w:val="0"/>
                <w:sz w:val="20"/>
                <w:szCs w:val="20"/>
              </w:rPr>
              <w:t>珊瑚、硬珊瑚补充量、大型底栖藻类</w:t>
            </w:r>
          </w:p>
        </w:tc>
        <w:tc>
          <w:tcPr>
            <w:tcW w:w="1110" w:type="dxa"/>
            <w:vAlign w:val="center"/>
          </w:tcPr>
          <w:p>
            <w:pPr>
              <w:widowControl/>
              <w:adjustRightInd/>
              <w:spacing w:line="240" w:lineRule="auto"/>
              <w:jc w:val="center"/>
              <w:rPr>
                <w:rFonts w:ascii="Times New Roman" w:hAnsi="Times New Roman"/>
                <w:kern w:val="0"/>
                <w:sz w:val="20"/>
                <w:szCs w:val="20"/>
              </w:rPr>
            </w:pPr>
          </w:p>
        </w:tc>
        <w:tc>
          <w:tcPr>
            <w:tcW w:w="1055" w:type="dxa"/>
            <w:vAlign w:val="center"/>
          </w:tcPr>
          <w:p>
            <w:pPr>
              <w:widowControl/>
              <w:adjustRightInd/>
              <w:spacing w:line="240" w:lineRule="auto"/>
              <w:jc w:val="center"/>
              <w:rPr>
                <w:rFonts w:ascii="Times New Roman" w:hAnsi="Times New Roman"/>
                <w:kern w:val="0"/>
                <w:sz w:val="20"/>
                <w:szCs w:val="20"/>
              </w:rPr>
            </w:pPr>
          </w:p>
        </w:tc>
        <w:tc>
          <w:tcPr>
            <w:tcW w:w="1053" w:type="dxa"/>
            <w:vAlign w:val="center"/>
          </w:tcPr>
          <w:p>
            <w:pPr>
              <w:widowControl/>
              <w:adjustRightInd/>
              <w:spacing w:line="240" w:lineRule="auto"/>
              <w:jc w:val="center"/>
              <w:rPr>
                <w:rFonts w:ascii="Times New Roman" w:hAnsi="Times New Roman"/>
                <w:kern w:val="0"/>
                <w:sz w:val="20"/>
                <w:szCs w:val="20"/>
              </w:rPr>
            </w:pPr>
          </w:p>
        </w:tc>
        <w:tc>
          <w:tcPr>
            <w:tcW w:w="1099" w:type="dxa"/>
            <w:vAlign w:val="center"/>
          </w:tcPr>
          <w:p>
            <w:pPr>
              <w:widowControl/>
              <w:adjustRightInd/>
              <w:spacing w:line="240" w:lineRule="auto"/>
              <w:jc w:val="center"/>
              <w:rPr>
                <w:rFonts w:ascii="Times New Roman" w:hAnsi="Times New Roman"/>
                <w:kern w:val="0"/>
                <w:sz w:val="20"/>
                <w:szCs w:val="20"/>
              </w:rPr>
            </w:pPr>
          </w:p>
        </w:tc>
        <w:tc>
          <w:tcPr>
            <w:tcW w:w="1265" w:type="dxa"/>
            <w:vAlign w:val="center"/>
          </w:tcPr>
          <w:p>
            <w:pPr>
              <w:widowControl/>
              <w:adjustRightInd/>
              <w:spacing w:line="240" w:lineRule="auto"/>
              <w:jc w:val="center"/>
              <w:rPr>
                <w:rFonts w:ascii="Times New Roman" w:hAnsi="Times New Roman"/>
                <w:kern w:val="0"/>
                <w:sz w:val="20"/>
                <w:szCs w:val="20"/>
              </w:rPr>
            </w:pPr>
          </w:p>
        </w:tc>
        <w:tc>
          <w:tcPr>
            <w:tcW w:w="1119" w:type="dxa"/>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2" w:hRule="atLeast"/>
          <w:jc w:val="center"/>
        </w:trPr>
        <w:tc>
          <w:tcPr>
            <w:tcW w:w="416" w:type="dxa"/>
            <w:vMerge w:val="restart"/>
            <w:vAlign w:val="center"/>
          </w:tcPr>
          <w:p>
            <w:pPr>
              <w:widowControl/>
              <w:adjustRightInd/>
              <w:spacing w:line="240" w:lineRule="auto"/>
              <w:jc w:val="center"/>
              <w:rPr>
                <w:rFonts w:ascii="Times New Roman" w:hAnsi="Times New Roman"/>
                <w:kern w:val="0"/>
                <w:sz w:val="20"/>
                <w:szCs w:val="20"/>
              </w:rPr>
            </w:pPr>
            <w:r>
              <w:rPr>
                <w:rFonts w:ascii="Times New Roman" w:hAnsi="Times New Roman"/>
                <w:kern w:val="0"/>
                <w:sz w:val="20"/>
                <w:szCs w:val="20"/>
              </w:rPr>
              <w:t>3</w:t>
            </w:r>
          </w:p>
        </w:tc>
        <w:tc>
          <w:tcPr>
            <w:tcW w:w="2366" w:type="dxa"/>
            <w:gridSpan w:val="2"/>
            <w:vMerge w:val="restart"/>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沉积物收集器设置与样品采集</w:t>
            </w:r>
          </w:p>
        </w:tc>
        <w:tc>
          <w:tcPr>
            <w:tcW w:w="2165" w:type="dxa"/>
            <w:gridSpan w:val="2"/>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设置数量/样品数量</w:t>
            </w:r>
          </w:p>
        </w:tc>
        <w:tc>
          <w:tcPr>
            <w:tcW w:w="2152" w:type="dxa"/>
            <w:gridSpan w:val="2"/>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设置数量/样品数量</w:t>
            </w:r>
          </w:p>
        </w:tc>
        <w:tc>
          <w:tcPr>
            <w:tcW w:w="2384" w:type="dxa"/>
            <w:gridSpan w:val="2"/>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设置数量/样品数量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6" w:hRule="atLeast"/>
          <w:jc w:val="center"/>
        </w:trPr>
        <w:tc>
          <w:tcPr>
            <w:tcW w:w="416" w:type="dxa"/>
            <w:vMerge w:val="continue"/>
            <w:vAlign w:val="center"/>
          </w:tcPr>
          <w:p>
            <w:pPr>
              <w:widowControl/>
              <w:adjustRightInd/>
              <w:spacing w:line="240" w:lineRule="auto"/>
              <w:jc w:val="center"/>
              <w:rPr>
                <w:rFonts w:ascii="Times New Roman" w:hAnsi="Times New Roman"/>
                <w:kern w:val="0"/>
                <w:sz w:val="20"/>
                <w:szCs w:val="20"/>
              </w:rPr>
            </w:pPr>
          </w:p>
        </w:tc>
        <w:tc>
          <w:tcPr>
            <w:tcW w:w="2366" w:type="dxa"/>
            <w:gridSpan w:val="2"/>
            <w:vMerge w:val="continue"/>
            <w:vAlign w:val="center"/>
          </w:tcPr>
          <w:p>
            <w:pPr>
              <w:widowControl/>
              <w:adjustRightInd/>
              <w:spacing w:line="240" w:lineRule="auto"/>
              <w:jc w:val="center"/>
              <w:rPr>
                <w:rFonts w:ascii="宋体" w:hAnsi="宋体" w:cs="宋体"/>
                <w:kern w:val="0"/>
                <w:sz w:val="20"/>
                <w:szCs w:val="20"/>
              </w:rPr>
            </w:pPr>
          </w:p>
        </w:tc>
        <w:tc>
          <w:tcPr>
            <w:tcW w:w="2165" w:type="dxa"/>
            <w:gridSpan w:val="2"/>
            <w:vAlign w:val="center"/>
          </w:tcPr>
          <w:p>
            <w:pPr>
              <w:widowControl/>
              <w:adjustRightInd/>
              <w:spacing w:line="240" w:lineRule="auto"/>
              <w:jc w:val="center"/>
              <w:rPr>
                <w:rFonts w:ascii="Times New Roman" w:hAnsi="Times New Roman"/>
                <w:kern w:val="0"/>
                <w:sz w:val="20"/>
                <w:szCs w:val="20"/>
              </w:rPr>
            </w:pPr>
          </w:p>
        </w:tc>
        <w:tc>
          <w:tcPr>
            <w:tcW w:w="2152" w:type="dxa"/>
            <w:gridSpan w:val="2"/>
            <w:vAlign w:val="center"/>
          </w:tcPr>
          <w:p>
            <w:pPr>
              <w:widowControl/>
              <w:adjustRightInd/>
              <w:spacing w:line="240" w:lineRule="auto"/>
              <w:jc w:val="center"/>
              <w:rPr>
                <w:rFonts w:ascii="Times New Roman" w:hAnsi="Times New Roman"/>
                <w:kern w:val="0"/>
                <w:sz w:val="20"/>
                <w:szCs w:val="20"/>
              </w:rPr>
            </w:pPr>
          </w:p>
        </w:tc>
        <w:tc>
          <w:tcPr>
            <w:tcW w:w="2384" w:type="dxa"/>
            <w:gridSpan w:val="2"/>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416" w:type="dxa"/>
            <w:vMerge w:val="restart"/>
            <w:vAlign w:val="center"/>
          </w:tcPr>
          <w:p>
            <w:pPr>
              <w:widowControl/>
              <w:adjustRightInd/>
              <w:spacing w:line="240" w:lineRule="auto"/>
              <w:jc w:val="center"/>
              <w:rPr>
                <w:rFonts w:ascii="Times New Roman" w:hAnsi="Times New Roman"/>
                <w:kern w:val="0"/>
                <w:sz w:val="20"/>
                <w:szCs w:val="20"/>
              </w:rPr>
            </w:pPr>
            <w:r>
              <w:rPr>
                <w:rFonts w:ascii="Times New Roman" w:hAnsi="Times New Roman"/>
                <w:kern w:val="0"/>
                <w:sz w:val="20"/>
                <w:szCs w:val="20"/>
              </w:rPr>
              <w:t>4</w:t>
            </w:r>
          </w:p>
        </w:tc>
        <w:tc>
          <w:tcPr>
            <w:tcW w:w="2366" w:type="dxa"/>
            <w:gridSpan w:val="2"/>
            <w:vMerge w:val="restart"/>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泥沙覆盖现状</w:t>
            </w:r>
          </w:p>
        </w:tc>
        <w:tc>
          <w:tcPr>
            <w:tcW w:w="2165" w:type="dxa"/>
            <w:gridSpan w:val="2"/>
            <w:vMerge w:val="restart"/>
            <w:vAlign w:val="center"/>
          </w:tcPr>
          <w:p>
            <w:pPr>
              <w:widowControl/>
              <w:adjustRightInd/>
              <w:spacing w:line="240" w:lineRule="auto"/>
              <w:jc w:val="center"/>
              <w:rPr>
                <w:rFonts w:ascii="Times New Roman" w:hAnsi="Times New Roman"/>
                <w:kern w:val="0"/>
                <w:sz w:val="20"/>
                <w:szCs w:val="20"/>
              </w:rPr>
            </w:pPr>
          </w:p>
        </w:tc>
        <w:tc>
          <w:tcPr>
            <w:tcW w:w="2152" w:type="dxa"/>
            <w:gridSpan w:val="2"/>
            <w:vMerge w:val="restart"/>
            <w:vAlign w:val="center"/>
          </w:tcPr>
          <w:p>
            <w:pPr>
              <w:widowControl/>
              <w:adjustRightInd/>
              <w:spacing w:line="240" w:lineRule="auto"/>
              <w:jc w:val="center"/>
              <w:rPr>
                <w:rFonts w:ascii="Times New Roman" w:hAnsi="Times New Roman"/>
                <w:kern w:val="0"/>
                <w:sz w:val="20"/>
                <w:szCs w:val="20"/>
              </w:rPr>
            </w:pPr>
          </w:p>
        </w:tc>
        <w:tc>
          <w:tcPr>
            <w:tcW w:w="2384" w:type="dxa"/>
            <w:gridSpan w:val="2"/>
            <w:vMerge w:val="restart"/>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416" w:type="dxa"/>
            <w:vMerge w:val="continue"/>
            <w:vAlign w:val="center"/>
          </w:tcPr>
          <w:p>
            <w:pPr>
              <w:widowControl/>
              <w:adjustRightInd/>
              <w:spacing w:line="240" w:lineRule="auto"/>
              <w:jc w:val="center"/>
              <w:rPr>
                <w:rFonts w:ascii="Times New Roman" w:hAnsi="Times New Roman"/>
                <w:kern w:val="0"/>
                <w:sz w:val="20"/>
                <w:szCs w:val="20"/>
              </w:rPr>
            </w:pPr>
          </w:p>
        </w:tc>
        <w:tc>
          <w:tcPr>
            <w:tcW w:w="2366" w:type="dxa"/>
            <w:gridSpan w:val="2"/>
            <w:vMerge w:val="continue"/>
            <w:vAlign w:val="center"/>
          </w:tcPr>
          <w:p>
            <w:pPr>
              <w:widowControl/>
              <w:adjustRightInd/>
              <w:spacing w:line="240" w:lineRule="auto"/>
              <w:jc w:val="center"/>
              <w:rPr>
                <w:rFonts w:ascii="Times New Roman" w:hAnsi="Times New Roman"/>
                <w:kern w:val="0"/>
                <w:sz w:val="20"/>
                <w:szCs w:val="20"/>
              </w:rPr>
            </w:pPr>
          </w:p>
        </w:tc>
        <w:tc>
          <w:tcPr>
            <w:tcW w:w="2165" w:type="dxa"/>
            <w:gridSpan w:val="2"/>
            <w:vMerge w:val="continue"/>
            <w:vAlign w:val="center"/>
          </w:tcPr>
          <w:p>
            <w:pPr>
              <w:widowControl/>
              <w:adjustRightInd/>
              <w:spacing w:line="240" w:lineRule="auto"/>
              <w:jc w:val="center"/>
              <w:rPr>
                <w:rFonts w:ascii="Times New Roman" w:hAnsi="Times New Roman"/>
                <w:kern w:val="0"/>
                <w:sz w:val="20"/>
                <w:szCs w:val="20"/>
              </w:rPr>
            </w:pPr>
          </w:p>
        </w:tc>
        <w:tc>
          <w:tcPr>
            <w:tcW w:w="2152" w:type="dxa"/>
            <w:gridSpan w:val="2"/>
            <w:vMerge w:val="continue"/>
            <w:vAlign w:val="center"/>
          </w:tcPr>
          <w:p>
            <w:pPr>
              <w:widowControl/>
              <w:adjustRightInd/>
              <w:spacing w:line="240" w:lineRule="auto"/>
              <w:jc w:val="center"/>
              <w:rPr>
                <w:rFonts w:ascii="Times New Roman" w:hAnsi="Times New Roman"/>
                <w:kern w:val="0"/>
                <w:sz w:val="20"/>
                <w:szCs w:val="20"/>
              </w:rPr>
            </w:pPr>
          </w:p>
        </w:tc>
        <w:tc>
          <w:tcPr>
            <w:tcW w:w="2384" w:type="dxa"/>
            <w:gridSpan w:val="2"/>
            <w:vMerge w:val="continue"/>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atLeast"/>
          <w:jc w:val="center"/>
        </w:trPr>
        <w:tc>
          <w:tcPr>
            <w:tcW w:w="416" w:type="dxa"/>
            <w:vAlign w:val="center"/>
          </w:tcPr>
          <w:p>
            <w:pPr>
              <w:widowControl/>
              <w:adjustRightInd/>
              <w:spacing w:line="240" w:lineRule="auto"/>
              <w:jc w:val="center"/>
              <w:rPr>
                <w:rFonts w:ascii="Times New Roman" w:hAnsi="Times New Roman"/>
                <w:kern w:val="0"/>
                <w:sz w:val="20"/>
                <w:szCs w:val="20"/>
              </w:rPr>
            </w:pPr>
            <w:r>
              <w:rPr>
                <w:rFonts w:ascii="Times New Roman" w:hAnsi="Times New Roman"/>
                <w:kern w:val="0"/>
                <w:sz w:val="20"/>
                <w:szCs w:val="20"/>
              </w:rPr>
              <w:t>7</w:t>
            </w:r>
          </w:p>
        </w:tc>
        <w:tc>
          <w:tcPr>
            <w:tcW w:w="2366" w:type="dxa"/>
            <w:gridSpan w:val="2"/>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其他大型生物</w:t>
            </w:r>
          </w:p>
        </w:tc>
        <w:tc>
          <w:tcPr>
            <w:tcW w:w="6701" w:type="dxa"/>
            <w:gridSpan w:val="6"/>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416" w:type="dxa"/>
            <w:vAlign w:val="center"/>
          </w:tcPr>
          <w:p>
            <w:pPr>
              <w:widowControl/>
              <w:adjustRightInd/>
              <w:spacing w:line="240" w:lineRule="auto"/>
              <w:jc w:val="center"/>
              <w:rPr>
                <w:rFonts w:ascii="Times New Roman" w:hAnsi="Times New Roman"/>
                <w:kern w:val="0"/>
                <w:sz w:val="20"/>
                <w:szCs w:val="20"/>
              </w:rPr>
            </w:pPr>
            <w:r>
              <w:rPr>
                <w:rFonts w:ascii="Times New Roman" w:hAnsi="Times New Roman"/>
                <w:kern w:val="0"/>
                <w:sz w:val="20"/>
                <w:szCs w:val="20"/>
              </w:rPr>
              <w:t>8</w:t>
            </w:r>
          </w:p>
        </w:tc>
        <w:tc>
          <w:tcPr>
            <w:tcW w:w="2366" w:type="dxa"/>
            <w:gridSpan w:val="2"/>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海洋垃圾状况</w:t>
            </w:r>
          </w:p>
        </w:tc>
        <w:tc>
          <w:tcPr>
            <w:tcW w:w="6701" w:type="dxa"/>
            <w:gridSpan w:val="6"/>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416" w:type="dxa"/>
            <w:vAlign w:val="center"/>
          </w:tcPr>
          <w:p>
            <w:pPr>
              <w:widowControl/>
              <w:adjustRightInd/>
              <w:spacing w:line="240" w:lineRule="auto"/>
              <w:jc w:val="center"/>
              <w:rPr>
                <w:rFonts w:ascii="Times New Roman" w:hAnsi="Times New Roman"/>
                <w:kern w:val="0"/>
                <w:sz w:val="20"/>
                <w:szCs w:val="20"/>
              </w:rPr>
            </w:pPr>
            <w:r>
              <w:rPr>
                <w:rFonts w:ascii="Times New Roman" w:hAnsi="Times New Roman"/>
                <w:kern w:val="0"/>
                <w:sz w:val="20"/>
                <w:szCs w:val="20"/>
              </w:rPr>
              <w:t>9</w:t>
            </w:r>
          </w:p>
        </w:tc>
        <w:tc>
          <w:tcPr>
            <w:tcW w:w="2366" w:type="dxa"/>
            <w:gridSpan w:val="2"/>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周边渔业活动状况</w:t>
            </w:r>
          </w:p>
        </w:tc>
        <w:tc>
          <w:tcPr>
            <w:tcW w:w="6701" w:type="dxa"/>
            <w:gridSpan w:val="6"/>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416" w:type="dxa"/>
            <w:vAlign w:val="center"/>
          </w:tcPr>
          <w:p>
            <w:pPr>
              <w:widowControl/>
              <w:adjustRightInd/>
              <w:spacing w:line="240" w:lineRule="auto"/>
              <w:jc w:val="center"/>
              <w:rPr>
                <w:rFonts w:ascii="Times New Roman" w:hAnsi="Times New Roman"/>
                <w:kern w:val="0"/>
                <w:sz w:val="20"/>
                <w:szCs w:val="20"/>
              </w:rPr>
            </w:pPr>
            <w:r>
              <w:rPr>
                <w:rFonts w:ascii="Times New Roman" w:hAnsi="Times New Roman"/>
                <w:kern w:val="0"/>
                <w:sz w:val="20"/>
                <w:szCs w:val="20"/>
              </w:rPr>
              <w:t>10</w:t>
            </w:r>
          </w:p>
        </w:tc>
        <w:tc>
          <w:tcPr>
            <w:tcW w:w="2366" w:type="dxa"/>
            <w:gridSpan w:val="2"/>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其他</w:t>
            </w:r>
          </w:p>
        </w:tc>
        <w:tc>
          <w:tcPr>
            <w:tcW w:w="6701" w:type="dxa"/>
            <w:gridSpan w:val="6"/>
            <w:vAlign w:val="center"/>
          </w:tcPr>
          <w:p>
            <w:pPr>
              <w:widowControl/>
              <w:adjustRightInd/>
              <w:spacing w:line="240" w:lineRule="auto"/>
              <w:jc w:val="center"/>
              <w:rPr>
                <w:rFonts w:ascii="Times New Roman" w:hAnsi="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9" w:hRule="atLeast"/>
          <w:jc w:val="center"/>
        </w:trPr>
        <w:tc>
          <w:tcPr>
            <w:tcW w:w="416" w:type="dxa"/>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备注</w:t>
            </w:r>
          </w:p>
        </w:tc>
        <w:tc>
          <w:tcPr>
            <w:tcW w:w="9067" w:type="dxa"/>
            <w:gridSpan w:val="8"/>
            <w:vAlign w:val="center"/>
          </w:tcPr>
          <w:p>
            <w:pPr>
              <w:widowControl/>
              <w:adjustRightInd/>
              <w:spacing w:line="240" w:lineRule="auto"/>
              <w:jc w:val="center"/>
              <w:rPr>
                <w:rFonts w:ascii="Times New Roman" w:hAnsi="Times New Roman"/>
                <w:kern w:val="0"/>
                <w:sz w:val="20"/>
                <w:szCs w:val="20"/>
              </w:rPr>
            </w:pPr>
            <w:r>
              <w:rPr>
                <w:rFonts w:hint="eastAsia" w:ascii="宋体" w:hAnsi="宋体"/>
                <w:kern w:val="0"/>
                <w:sz w:val="20"/>
                <w:szCs w:val="20"/>
              </w:rPr>
              <w:t>拍摄时间以</w:t>
            </w:r>
            <w:r>
              <w:rPr>
                <w:rFonts w:ascii="Times New Roman" w:hAnsi="Times New Roman"/>
                <w:kern w:val="0"/>
                <w:sz w:val="20"/>
                <w:szCs w:val="20"/>
              </w:rPr>
              <w:t>“0920”</w:t>
            </w:r>
            <w:r>
              <w:rPr>
                <w:rFonts w:hint="eastAsia" w:ascii="宋体" w:hAnsi="宋体"/>
                <w:kern w:val="0"/>
                <w:sz w:val="20"/>
                <w:szCs w:val="20"/>
              </w:rPr>
              <w:t>的格式记录；现场有其他生物监测列在</w:t>
            </w:r>
            <w:r>
              <w:rPr>
                <w:rFonts w:ascii="Times New Roman" w:hAnsi="Times New Roman"/>
                <w:kern w:val="0"/>
                <w:sz w:val="20"/>
                <w:szCs w:val="20"/>
              </w:rPr>
              <w:t>7~10</w:t>
            </w:r>
            <w:r>
              <w:rPr>
                <w:rFonts w:hint="eastAsia" w:ascii="宋体" w:hAnsi="宋体"/>
                <w:kern w:val="0"/>
                <w:sz w:val="20"/>
                <w:szCs w:val="20"/>
              </w:rPr>
              <w:t>栏中；水下水平能见度为水下可清晰看到物体的最远平视距离，为现场估算值。</w:t>
            </w:r>
          </w:p>
        </w:tc>
      </w:tr>
    </w:tbl>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r>
        <w:br w:type="textWrapping"/>
      </w:r>
      <w:bookmarkStart w:id="83" w:name="_Toc91691675"/>
      <w:r>
        <w:rPr>
          <w:rFonts w:hint="eastAsia"/>
        </w:rPr>
        <w:t>（资料性）</w:t>
      </w:r>
      <w:r>
        <w:br w:type="textWrapping"/>
      </w:r>
      <w:r>
        <w:rPr>
          <w:rFonts w:hint="eastAsia"/>
        </w:rPr>
        <w:t>珊瑚样带影像判读分析记录表</w:t>
      </w:r>
      <w:bookmarkEnd w:id="83"/>
    </w:p>
    <w:tbl>
      <w:tblPr>
        <w:tblStyle w:val="26"/>
        <w:tblW w:w="0" w:type="auto"/>
        <w:tblInd w:w="108" w:type="dxa"/>
        <w:tblLayout w:type="autofit"/>
        <w:tblCellMar>
          <w:top w:w="0" w:type="dxa"/>
          <w:left w:w="108" w:type="dxa"/>
          <w:bottom w:w="0" w:type="dxa"/>
          <w:right w:w="108" w:type="dxa"/>
        </w:tblCellMar>
      </w:tblPr>
      <w:tblGrid>
        <w:gridCol w:w="583"/>
        <w:gridCol w:w="692"/>
        <w:gridCol w:w="1197"/>
        <w:gridCol w:w="1142"/>
        <w:gridCol w:w="621"/>
        <w:gridCol w:w="621"/>
        <w:gridCol w:w="621"/>
        <w:gridCol w:w="350"/>
        <w:gridCol w:w="361"/>
        <w:gridCol w:w="350"/>
        <w:gridCol w:w="361"/>
        <w:gridCol w:w="513"/>
        <w:gridCol w:w="513"/>
        <w:gridCol w:w="458"/>
        <w:gridCol w:w="458"/>
        <w:gridCol w:w="621"/>
      </w:tblGrid>
      <w:tr>
        <w:tblPrEx>
          <w:tblCellMar>
            <w:top w:w="0" w:type="dxa"/>
            <w:left w:w="108" w:type="dxa"/>
            <w:bottom w:w="0" w:type="dxa"/>
            <w:right w:w="108" w:type="dxa"/>
          </w:tblCellMar>
        </w:tblPrEx>
        <w:trPr>
          <w:trHeight w:val="300" w:hRule="atLeast"/>
        </w:trPr>
        <w:tc>
          <w:tcPr>
            <w:tcW w:w="0" w:type="auto"/>
            <w:gridSpan w:val="2"/>
            <w:tcBorders>
              <w:top w:val="single" w:color="auto" w:sz="12" w:space="0"/>
              <w:left w:val="single" w:color="auto" w:sz="12" w:space="0"/>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bookmarkStart w:id="84" w:name="_Hlk91667727"/>
            <w:r>
              <w:rPr>
                <w:rFonts w:hint="eastAsia" w:ascii="宋体" w:hAnsi="宋体" w:cs="宋体"/>
                <w:kern w:val="0"/>
                <w:sz w:val="16"/>
                <w:szCs w:val="16"/>
              </w:rPr>
              <w:t>项目名称：</w:t>
            </w:r>
          </w:p>
        </w:tc>
        <w:tc>
          <w:tcPr>
            <w:tcW w:w="0" w:type="auto"/>
            <w:gridSpan w:val="14"/>
            <w:tcBorders>
              <w:top w:val="single" w:color="auto" w:sz="12" w:space="0"/>
              <w:left w:val="nil"/>
              <w:bottom w:val="single" w:color="auto" w:sz="8" w:space="0"/>
              <w:right w:val="single" w:color="000000" w:sz="12" w:space="0"/>
            </w:tcBorders>
            <w:vAlign w:val="center"/>
          </w:tcPr>
          <w:p>
            <w:pPr>
              <w:widowControl/>
              <w:adjustRightInd/>
              <w:spacing w:line="240" w:lineRule="auto"/>
              <w:jc w:val="center"/>
              <w:rPr>
                <w:rFonts w:ascii="宋体" w:hAnsi="宋体" w:cs="宋体"/>
                <w:b/>
                <w:bCs/>
                <w:kern w:val="0"/>
                <w:sz w:val="16"/>
                <w:szCs w:val="16"/>
              </w:rPr>
            </w:pPr>
          </w:p>
        </w:tc>
      </w:tr>
      <w:tr>
        <w:tblPrEx>
          <w:tblCellMar>
            <w:top w:w="0" w:type="dxa"/>
            <w:left w:w="108" w:type="dxa"/>
            <w:bottom w:w="0" w:type="dxa"/>
            <w:right w:w="108" w:type="dxa"/>
          </w:tblCellMar>
        </w:tblPrEx>
        <w:trPr>
          <w:trHeight w:val="270" w:hRule="atLeast"/>
        </w:trPr>
        <w:tc>
          <w:tcPr>
            <w:tcW w:w="0" w:type="auto"/>
            <w:gridSpan w:val="2"/>
            <w:tcBorders>
              <w:top w:val="single" w:color="auto" w:sz="8" w:space="0"/>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区域</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站位编号</w:t>
            </w:r>
          </w:p>
        </w:tc>
        <w:tc>
          <w:tcPr>
            <w:tcW w:w="0" w:type="auto"/>
            <w:gridSpan w:val="2"/>
            <w:tcBorders>
              <w:top w:val="single" w:color="auto" w:sz="8"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sz w:val="16"/>
                <w:szCs w:val="16"/>
              </w:rPr>
            </w:pPr>
          </w:p>
        </w:tc>
        <w:tc>
          <w:tcPr>
            <w:tcW w:w="0" w:type="auto"/>
            <w:gridSpan w:val="3"/>
            <w:tcBorders>
              <w:top w:val="single" w:color="auto" w:sz="8"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断面编号</w:t>
            </w:r>
          </w:p>
        </w:tc>
        <w:tc>
          <w:tcPr>
            <w:tcW w:w="0" w:type="auto"/>
            <w:gridSpan w:val="7"/>
            <w:tcBorders>
              <w:top w:val="single" w:color="auto" w:sz="8" w:space="0"/>
              <w:left w:val="nil"/>
              <w:bottom w:val="single" w:color="auto" w:sz="4" w:space="0"/>
              <w:right w:val="single" w:color="000000" w:sz="12" w:space="0"/>
            </w:tcBorders>
            <w:vAlign w:val="center"/>
          </w:tcPr>
          <w:p>
            <w:pPr>
              <w:widowControl/>
              <w:adjustRightInd/>
              <w:spacing w:line="240" w:lineRule="auto"/>
              <w:jc w:val="center"/>
              <w:rPr>
                <w:rFonts w:ascii="宋体" w:hAnsi="宋体" w:cs="宋体"/>
                <w:color w:val="000000"/>
                <w:kern w:val="0"/>
                <w:sz w:val="16"/>
                <w:szCs w:val="16"/>
              </w:rPr>
            </w:pPr>
          </w:p>
        </w:tc>
      </w:tr>
      <w:tr>
        <w:tblPrEx>
          <w:tblCellMar>
            <w:top w:w="0" w:type="dxa"/>
            <w:left w:w="108" w:type="dxa"/>
            <w:bottom w:w="0" w:type="dxa"/>
            <w:right w:w="108" w:type="dxa"/>
          </w:tblCellMar>
        </w:tblPrEx>
        <w:trPr>
          <w:trHeight w:val="285" w:hRule="atLeast"/>
        </w:trPr>
        <w:tc>
          <w:tcPr>
            <w:tcW w:w="0" w:type="auto"/>
            <w:gridSpan w:val="2"/>
            <w:tcBorders>
              <w:top w:val="single" w:color="auto" w:sz="4" w:space="0"/>
              <w:left w:val="single" w:color="auto" w:sz="12" w:space="0"/>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样带长度（m）</w:t>
            </w: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监测日期</w:t>
            </w:r>
          </w:p>
        </w:tc>
        <w:tc>
          <w:tcPr>
            <w:tcW w:w="0" w:type="auto"/>
            <w:gridSpan w:val="2"/>
            <w:tcBorders>
              <w:top w:val="single" w:color="auto" w:sz="4" w:space="0"/>
              <w:left w:val="nil"/>
              <w:bottom w:val="single" w:color="auto" w:sz="8" w:space="0"/>
              <w:right w:val="single" w:color="000000" w:sz="4" w:space="0"/>
            </w:tcBorders>
            <w:vAlign w:val="center"/>
          </w:tcPr>
          <w:p>
            <w:pPr>
              <w:widowControl/>
              <w:adjustRightInd/>
              <w:spacing w:line="240" w:lineRule="auto"/>
              <w:jc w:val="center"/>
              <w:rPr>
                <w:rFonts w:ascii="宋体" w:hAnsi="宋体" w:cs="宋体"/>
                <w:kern w:val="0"/>
                <w:sz w:val="16"/>
                <w:szCs w:val="16"/>
              </w:rPr>
            </w:pPr>
          </w:p>
        </w:tc>
        <w:tc>
          <w:tcPr>
            <w:tcW w:w="0" w:type="auto"/>
            <w:gridSpan w:val="3"/>
            <w:tcBorders>
              <w:top w:val="single" w:color="auto" w:sz="4" w:space="0"/>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判读日期</w:t>
            </w:r>
          </w:p>
        </w:tc>
        <w:tc>
          <w:tcPr>
            <w:tcW w:w="0" w:type="auto"/>
            <w:gridSpan w:val="3"/>
            <w:tcBorders>
              <w:top w:val="single" w:color="auto" w:sz="4" w:space="0"/>
              <w:left w:val="nil"/>
              <w:bottom w:val="single" w:color="auto" w:sz="8" w:space="0"/>
              <w:right w:val="single" w:color="auto" w:sz="4" w:space="0"/>
            </w:tcBorders>
            <w:vAlign w:val="center"/>
          </w:tcPr>
          <w:p>
            <w:pPr>
              <w:widowControl/>
              <w:adjustRightInd/>
              <w:spacing w:line="240" w:lineRule="auto"/>
              <w:jc w:val="center"/>
              <w:rPr>
                <w:rFonts w:ascii="宋体" w:hAnsi="宋体" w:cs="宋体"/>
                <w:color w:val="000000"/>
                <w:kern w:val="0"/>
                <w:sz w:val="16"/>
                <w:szCs w:val="16"/>
              </w:rPr>
            </w:pPr>
          </w:p>
        </w:tc>
        <w:tc>
          <w:tcPr>
            <w:tcW w:w="0" w:type="auto"/>
            <w:gridSpan w:val="3"/>
            <w:tcBorders>
              <w:top w:val="single" w:color="auto" w:sz="4" w:space="0"/>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水深（m）</w:t>
            </w:r>
          </w:p>
        </w:tc>
        <w:tc>
          <w:tcPr>
            <w:tcW w:w="0" w:type="auto"/>
            <w:tcBorders>
              <w:top w:val="nil"/>
              <w:left w:val="nil"/>
              <w:bottom w:val="single" w:color="auto" w:sz="8" w:space="0"/>
              <w:right w:val="single" w:color="auto" w:sz="12" w:space="0"/>
            </w:tcBorders>
            <w:vAlign w:val="center"/>
          </w:tcPr>
          <w:p>
            <w:pPr>
              <w:widowControl/>
              <w:adjustRightInd/>
              <w:spacing w:line="240" w:lineRule="auto"/>
              <w:jc w:val="center"/>
              <w:rPr>
                <w:rFonts w:ascii="宋体" w:hAnsi="宋体" w:cs="宋体"/>
                <w:kern w:val="0"/>
                <w:sz w:val="16"/>
                <w:szCs w:val="16"/>
              </w:rPr>
            </w:pPr>
          </w:p>
        </w:tc>
      </w:tr>
      <w:tr>
        <w:tblPrEx>
          <w:tblCellMar>
            <w:top w:w="0" w:type="dxa"/>
            <w:left w:w="108" w:type="dxa"/>
            <w:bottom w:w="0" w:type="dxa"/>
            <w:right w:w="108" w:type="dxa"/>
          </w:tblCellMar>
        </w:tblPrEx>
        <w:trPr>
          <w:trHeight w:val="270" w:hRule="atLeast"/>
        </w:trPr>
        <w:tc>
          <w:tcPr>
            <w:tcW w:w="0" w:type="auto"/>
            <w:vMerge w:val="restart"/>
            <w:tcBorders>
              <w:top w:val="nil"/>
              <w:left w:val="single" w:color="auto" w:sz="12" w:space="0"/>
              <w:bottom w:val="single" w:color="000000"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序号</w:t>
            </w:r>
          </w:p>
        </w:tc>
        <w:tc>
          <w:tcPr>
            <w:tcW w:w="0" w:type="auto"/>
            <w:vMerge w:val="restart"/>
            <w:tcBorders>
              <w:top w:val="nil"/>
              <w:left w:val="single" w:color="auto" w:sz="4" w:space="0"/>
              <w:bottom w:val="single" w:color="000000"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样带位置</w:t>
            </w:r>
          </w:p>
        </w:tc>
        <w:tc>
          <w:tcPr>
            <w:tcW w:w="0" w:type="auto"/>
            <w:vMerge w:val="restart"/>
            <w:tcBorders>
              <w:top w:val="nil"/>
              <w:left w:val="single" w:color="auto" w:sz="4" w:space="0"/>
              <w:bottom w:val="single" w:color="000000"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珊瑚中文名</w:t>
            </w:r>
          </w:p>
        </w:tc>
        <w:tc>
          <w:tcPr>
            <w:tcW w:w="0" w:type="auto"/>
            <w:vMerge w:val="restart"/>
            <w:tcBorders>
              <w:top w:val="nil"/>
              <w:left w:val="single" w:color="auto" w:sz="4" w:space="0"/>
              <w:bottom w:val="single" w:color="000000"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珊瑚拉丁文名</w:t>
            </w:r>
          </w:p>
        </w:tc>
        <w:tc>
          <w:tcPr>
            <w:tcW w:w="0" w:type="auto"/>
            <w:gridSpan w:val="2"/>
            <w:tcBorders>
              <w:top w:val="nil"/>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病害状况</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白化状况</w:t>
            </w:r>
          </w:p>
        </w:tc>
        <w:tc>
          <w:tcPr>
            <w:tcW w:w="0" w:type="auto"/>
            <w:gridSpan w:val="4"/>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死亡珊瑚</w:t>
            </w:r>
          </w:p>
        </w:tc>
        <w:tc>
          <w:tcPr>
            <w:tcW w:w="0" w:type="auto"/>
            <w:gridSpan w:val="4"/>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底质类型</w:t>
            </w:r>
          </w:p>
        </w:tc>
        <w:tc>
          <w:tcPr>
            <w:tcW w:w="0" w:type="auto"/>
            <w:vMerge w:val="restart"/>
            <w:tcBorders>
              <w:top w:val="nil"/>
              <w:left w:val="single" w:color="auto" w:sz="4" w:space="0"/>
              <w:bottom w:val="single" w:color="000000" w:sz="8" w:space="0"/>
              <w:right w:val="single" w:color="auto" w:sz="12"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其它生物</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12" w:space="0"/>
              <w:bottom w:val="single" w:color="000000" w:sz="8"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vMerge w:val="continue"/>
            <w:tcBorders>
              <w:top w:val="nil"/>
              <w:left w:val="single" w:color="auto" w:sz="4" w:space="0"/>
              <w:bottom w:val="single" w:color="000000" w:sz="8"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vMerge w:val="continue"/>
            <w:tcBorders>
              <w:top w:val="nil"/>
              <w:left w:val="single" w:color="auto" w:sz="4" w:space="0"/>
              <w:bottom w:val="single" w:color="000000" w:sz="8"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vMerge w:val="continue"/>
            <w:tcBorders>
              <w:top w:val="nil"/>
              <w:left w:val="single" w:color="auto" w:sz="4" w:space="0"/>
              <w:bottom w:val="single" w:color="000000" w:sz="8"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是否病害</w:t>
            </w: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病害类型</w:t>
            </w: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是否白化</w:t>
            </w: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a</w:t>
            </w: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b</w:t>
            </w: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c</w:t>
            </w: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d</w:t>
            </w: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礁石</w:t>
            </w: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碎石</w:t>
            </w: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沙</w:t>
            </w:r>
          </w:p>
        </w:tc>
        <w:tc>
          <w:tcPr>
            <w:tcW w:w="0" w:type="auto"/>
            <w:tcBorders>
              <w:top w:val="nil"/>
              <w:left w:val="nil"/>
              <w:bottom w:val="single" w:color="auto" w:sz="8"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泥</w:t>
            </w:r>
          </w:p>
        </w:tc>
        <w:tc>
          <w:tcPr>
            <w:tcW w:w="0" w:type="auto"/>
            <w:vMerge w:val="continue"/>
            <w:tcBorders>
              <w:top w:val="nil"/>
              <w:left w:val="single" w:color="auto" w:sz="4" w:space="0"/>
              <w:bottom w:val="single" w:color="000000" w:sz="8" w:space="0"/>
              <w:right w:val="single" w:color="auto" w:sz="12" w:space="0"/>
            </w:tcBorders>
            <w:vAlign w:val="center"/>
          </w:tcPr>
          <w:p>
            <w:pPr>
              <w:widowControl/>
              <w:adjustRightInd/>
              <w:spacing w:line="240" w:lineRule="auto"/>
              <w:jc w:val="center"/>
              <w:rPr>
                <w:rFonts w:ascii="宋体" w:hAnsi="宋体" w:cs="宋体"/>
                <w:kern w:val="0"/>
                <w:sz w:val="16"/>
                <w:szCs w:val="16"/>
              </w:rPr>
            </w:pPr>
          </w:p>
        </w:tc>
      </w:tr>
      <w:tr>
        <w:tblPrEx>
          <w:tblCellMar>
            <w:top w:w="0" w:type="dxa"/>
            <w:left w:w="108" w:type="dxa"/>
            <w:bottom w:w="0" w:type="dxa"/>
            <w:right w:w="108" w:type="dxa"/>
          </w:tblCellMar>
        </w:tblPrEx>
        <w:trPr>
          <w:trHeight w:val="270" w:hRule="atLeast"/>
        </w:trPr>
        <w:tc>
          <w:tcPr>
            <w:tcW w:w="0" w:type="auto"/>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1</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1</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sz w:val="16"/>
                <w:szCs w:val="16"/>
              </w:rPr>
            </w:pPr>
          </w:p>
        </w:tc>
      </w:tr>
      <w:tr>
        <w:tblPrEx>
          <w:tblCellMar>
            <w:top w:w="0" w:type="dxa"/>
            <w:left w:w="108" w:type="dxa"/>
            <w:bottom w:w="0" w:type="dxa"/>
            <w:right w:w="108" w:type="dxa"/>
          </w:tblCellMar>
        </w:tblPrEx>
        <w:trPr>
          <w:trHeight w:val="270" w:hRule="atLeast"/>
        </w:trPr>
        <w:tc>
          <w:tcPr>
            <w:tcW w:w="0" w:type="auto"/>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2</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2</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sz w:val="16"/>
                <w:szCs w:val="16"/>
              </w:rPr>
            </w:pPr>
          </w:p>
        </w:tc>
      </w:tr>
      <w:tr>
        <w:tblPrEx>
          <w:tblCellMar>
            <w:top w:w="0" w:type="dxa"/>
            <w:left w:w="108" w:type="dxa"/>
            <w:bottom w:w="0" w:type="dxa"/>
            <w:right w:w="108" w:type="dxa"/>
          </w:tblCellMar>
        </w:tblPrEx>
        <w:trPr>
          <w:trHeight w:val="270" w:hRule="atLeast"/>
        </w:trPr>
        <w:tc>
          <w:tcPr>
            <w:tcW w:w="0" w:type="auto"/>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3</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3</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sz w:val="16"/>
                <w:szCs w:val="16"/>
              </w:rPr>
            </w:pPr>
          </w:p>
        </w:tc>
      </w:tr>
      <w:tr>
        <w:tblPrEx>
          <w:tblCellMar>
            <w:top w:w="0" w:type="dxa"/>
            <w:left w:w="108" w:type="dxa"/>
            <w:bottom w:w="0" w:type="dxa"/>
            <w:right w:w="108" w:type="dxa"/>
          </w:tblCellMar>
        </w:tblPrEx>
        <w:trPr>
          <w:trHeight w:val="270" w:hRule="atLeast"/>
        </w:trPr>
        <w:tc>
          <w:tcPr>
            <w:tcW w:w="0" w:type="auto"/>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r>
              <w:rPr>
                <w:rFonts w:hint="eastAsia" w:ascii="宋体" w:hAnsi="宋体" w:cs="宋体"/>
                <w:color w:val="000000"/>
                <w:kern w:val="0"/>
                <w:sz w:val="16"/>
                <w:szCs w:val="16"/>
              </w:rPr>
              <w:t>...</w:t>
            </w: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r>
              <w:rPr>
                <w:rFonts w:hint="eastAsia" w:ascii="宋体" w:hAnsi="宋体" w:cs="宋体"/>
                <w:color w:val="000000"/>
                <w:kern w:val="0"/>
                <w:sz w:val="16"/>
                <w:szCs w:val="16"/>
              </w:rPr>
              <w:t>...</w:t>
            </w: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16"/>
                <w:szCs w:val="16"/>
              </w:rPr>
            </w:pPr>
          </w:p>
        </w:tc>
        <w:tc>
          <w:tcPr>
            <w:tcW w:w="0" w:type="auto"/>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sz w:val="16"/>
                <w:szCs w:val="16"/>
              </w:rPr>
            </w:pPr>
          </w:p>
        </w:tc>
      </w:tr>
      <w:tr>
        <w:tblPrEx>
          <w:tblCellMar>
            <w:top w:w="0" w:type="dxa"/>
            <w:left w:w="108" w:type="dxa"/>
            <w:bottom w:w="0" w:type="dxa"/>
            <w:right w:w="108" w:type="dxa"/>
          </w:tblCellMar>
        </w:tblPrEx>
        <w:trPr>
          <w:trHeight w:val="270" w:hRule="atLeast"/>
        </w:trPr>
        <w:tc>
          <w:tcPr>
            <w:tcW w:w="0" w:type="auto"/>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499</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499</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sz w:val="16"/>
                <w:szCs w:val="16"/>
              </w:rPr>
            </w:pPr>
          </w:p>
        </w:tc>
      </w:tr>
      <w:tr>
        <w:tblPrEx>
          <w:tblCellMar>
            <w:top w:w="0" w:type="dxa"/>
            <w:left w:w="108" w:type="dxa"/>
            <w:bottom w:w="0" w:type="dxa"/>
            <w:right w:w="108" w:type="dxa"/>
          </w:tblCellMar>
        </w:tblPrEx>
        <w:trPr>
          <w:trHeight w:val="270" w:hRule="atLeast"/>
        </w:trPr>
        <w:tc>
          <w:tcPr>
            <w:tcW w:w="0" w:type="auto"/>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500</w:t>
            </w:r>
          </w:p>
        </w:tc>
        <w:tc>
          <w:tcPr>
            <w:tcW w:w="0" w:type="auto"/>
            <w:tcBorders>
              <w:top w:val="nil"/>
              <w:left w:val="nil"/>
              <w:bottom w:val="single" w:color="auto" w:sz="4" w:space="0"/>
              <w:right w:val="nil"/>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500</w:t>
            </w:r>
          </w:p>
        </w:tc>
        <w:tc>
          <w:tcPr>
            <w:tcW w:w="0" w:type="auto"/>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sz w:val="16"/>
                <w:szCs w:val="16"/>
              </w:rPr>
            </w:pPr>
          </w:p>
        </w:tc>
      </w:tr>
      <w:tr>
        <w:tblPrEx>
          <w:tblCellMar>
            <w:top w:w="0" w:type="dxa"/>
            <w:left w:w="108" w:type="dxa"/>
            <w:bottom w:w="0" w:type="dxa"/>
            <w:right w:w="108" w:type="dxa"/>
          </w:tblCellMar>
        </w:tblPrEx>
        <w:trPr>
          <w:trHeight w:val="270" w:hRule="atLeast"/>
        </w:trPr>
        <w:tc>
          <w:tcPr>
            <w:tcW w:w="0" w:type="auto"/>
            <w:gridSpan w:val="2"/>
            <w:vMerge w:val="restart"/>
            <w:tcBorders>
              <w:top w:val="single" w:color="auto" w:sz="4" w:space="0"/>
              <w:left w:val="single" w:color="auto" w:sz="12" w:space="0"/>
              <w:bottom w:val="nil"/>
              <w:right w:val="nil"/>
            </w:tcBorders>
            <w:vAlign w:val="center"/>
          </w:tcPr>
          <w:p>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合计</w:t>
            </w:r>
          </w:p>
        </w:tc>
        <w:tc>
          <w:tcPr>
            <w:tcW w:w="0" w:type="auto"/>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珊瑚生长状况</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活珊瑚覆盖度（%）</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病害发生率（%）</w:t>
            </w:r>
          </w:p>
        </w:tc>
        <w:tc>
          <w:tcPr>
            <w:tcW w:w="0" w:type="auto"/>
            <w:gridSpan w:val="3"/>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gridSpan w:val="3"/>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白化率（%）</w:t>
            </w:r>
          </w:p>
        </w:tc>
        <w:tc>
          <w:tcPr>
            <w:tcW w:w="0" w:type="auto"/>
            <w:gridSpan w:val="3"/>
            <w:tcBorders>
              <w:top w:val="single" w:color="auto" w:sz="4" w:space="0"/>
              <w:left w:val="nil"/>
              <w:bottom w:val="single" w:color="auto" w:sz="4" w:space="0"/>
              <w:right w:val="single" w:color="000000" w:sz="12" w:space="0"/>
            </w:tcBorders>
            <w:vAlign w:val="center"/>
          </w:tcPr>
          <w:p>
            <w:pPr>
              <w:widowControl/>
              <w:adjustRightInd/>
              <w:spacing w:line="240" w:lineRule="auto"/>
              <w:jc w:val="center"/>
              <w:rPr>
                <w:rFonts w:ascii="宋体" w:hAnsi="宋体" w:cs="宋体"/>
                <w:kern w:val="0"/>
                <w:sz w:val="16"/>
                <w:szCs w:val="16"/>
              </w:rPr>
            </w:pPr>
          </w:p>
        </w:tc>
      </w:tr>
      <w:tr>
        <w:tblPrEx>
          <w:tblCellMar>
            <w:top w:w="0" w:type="dxa"/>
            <w:left w:w="108" w:type="dxa"/>
            <w:bottom w:w="0" w:type="dxa"/>
            <w:right w:w="108" w:type="dxa"/>
          </w:tblCellMar>
        </w:tblPrEx>
        <w:trPr>
          <w:trHeight w:val="270" w:hRule="atLeast"/>
        </w:trPr>
        <w:tc>
          <w:tcPr>
            <w:tcW w:w="0" w:type="auto"/>
            <w:gridSpan w:val="2"/>
            <w:vMerge w:val="continue"/>
            <w:tcBorders>
              <w:top w:val="single" w:color="auto" w:sz="4" w:space="0"/>
              <w:left w:val="single" w:color="auto" w:sz="12" w:space="0"/>
              <w:bottom w:val="nil"/>
              <w:right w:val="nil"/>
            </w:tcBorders>
            <w:vAlign w:val="center"/>
          </w:tcPr>
          <w:p>
            <w:pPr>
              <w:widowControl/>
              <w:adjustRightInd/>
              <w:spacing w:line="240" w:lineRule="auto"/>
              <w:jc w:val="center"/>
              <w:rPr>
                <w:rFonts w:ascii="宋体" w:hAnsi="宋体" w:cs="宋体"/>
                <w:kern w:val="0"/>
                <w:sz w:val="18"/>
                <w:szCs w:val="18"/>
              </w:rPr>
            </w:pPr>
          </w:p>
        </w:tc>
        <w:tc>
          <w:tcPr>
            <w:tcW w:w="0" w:type="auto"/>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死亡情况</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1年内死亡率（%）</w:t>
            </w:r>
          </w:p>
        </w:tc>
        <w:tc>
          <w:tcPr>
            <w:tcW w:w="0" w:type="auto"/>
            <w:gridSpan w:val="6"/>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gridSpan w:val="3"/>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总死亡率（%）</w:t>
            </w:r>
          </w:p>
        </w:tc>
        <w:tc>
          <w:tcPr>
            <w:tcW w:w="0" w:type="auto"/>
            <w:gridSpan w:val="3"/>
            <w:tcBorders>
              <w:top w:val="single" w:color="auto" w:sz="4" w:space="0"/>
              <w:left w:val="nil"/>
              <w:bottom w:val="single" w:color="auto" w:sz="4" w:space="0"/>
              <w:right w:val="single" w:color="000000" w:sz="12" w:space="0"/>
            </w:tcBorders>
            <w:vAlign w:val="center"/>
          </w:tcPr>
          <w:p>
            <w:pPr>
              <w:widowControl/>
              <w:adjustRightInd/>
              <w:spacing w:line="240" w:lineRule="auto"/>
              <w:jc w:val="center"/>
              <w:rPr>
                <w:rFonts w:ascii="宋体" w:hAnsi="宋体" w:cs="宋体"/>
                <w:kern w:val="0"/>
                <w:sz w:val="16"/>
                <w:szCs w:val="16"/>
              </w:rPr>
            </w:pPr>
          </w:p>
        </w:tc>
      </w:tr>
      <w:tr>
        <w:tblPrEx>
          <w:tblCellMar>
            <w:top w:w="0" w:type="dxa"/>
            <w:left w:w="108" w:type="dxa"/>
            <w:bottom w:w="0" w:type="dxa"/>
            <w:right w:w="108" w:type="dxa"/>
          </w:tblCellMar>
        </w:tblPrEx>
        <w:trPr>
          <w:trHeight w:val="270" w:hRule="atLeast"/>
        </w:trPr>
        <w:tc>
          <w:tcPr>
            <w:tcW w:w="0" w:type="auto"/>
            <w:gridSpan w:val="2"/>
            <w:vMerge w:val="continue"/>
            <w:tcBorders>
              <w:top w:val="single" w:color="auto" w:sz="4" w:space="0"/>
              <w:left w:val="single" w:color="auto" w:sz="12" w:space="0"/>
              <w:bottom w:val="nil"/>
              <w:right w:val="nil"/>
            </w:tcBorders>
            <w:vAlign w:val="center"/>
          </w:tcPr>
          <w:p>
            <w:pPr>
              <w:widowControl/>
              <w:adjustRightInd/>
              <w:spacing w:line="240" w:lineRule="auto"/>
              <w:jc w:val="center"/>
              <w:rPr>
                <w:rFonts w:ascii="宋体" w:hAnsi="宋体" w:cs="宋体"/>
                <w:kern w:val="0"/>
                <w:sz w:val="18"/>
                <w:szCs w:val="18"/>
              </w:rPr>
            </w:pPr>
          </w:p>
        </w:tc>
        <w:tc>
          <w:tcPr>
            <w:tcW w:w="0" w:type="auto"/>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底质类型</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礁石覆盖度（%）</w:t>
            </w:r>
          </w:p>
        </w:tc>
        <w:tc>
          <w:tcPr>
            <w:tcW w:w="0" w:type="auto"/>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碎石覆盖度（%）</w:t>
            </w:r>
          </w:p>
        </w:tc>
        <w:tc>
          <w:tcPr>
            <w:tcW w:w="0" w:type="auto"/>
            <w:gridSpan w:val="3"/>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gridSpan w:val="3"/>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沙覆盖度（%）</w:t>
            </w:r>
          </w:p>
        </w:tc>
        <w:tc>
          <w:tcPr>
            <w:tcW w:w="0" w:type="auto"/>
            <w:gridSpan w:val="3"/>
            <w:tcBorders>
              <w:top w:val="single" w:color="auto" w:sz="4" w:space="0"/>
              <w:left w:val="nil"/>
              <w:bottom w:val="single" w:color="auto" w:sz="4" w:space="0"/>
              <w:right w:val="single" w:color="000000" w:sz="12" w:space="0"/>
            </w:tcBorders>
            <w:vAlign w:val="center"/>
          </w:tcPr>
          <w:p>
            <w:pPr>
              <w:widowControl/>
              <w:adjustRightInd/>
              <w:spacing w:line="240" w:lineRule="auto"/>
              <w:jc w:val="center"/>
              <w:rPr>
                <w:rFonts w:ascii="宋体" w:hAnsi="宋体" w:cs="宋体"/>
                <w:kern w:val="0"/>
                <w:sz w:val="16"/>
                <w:szCs w:val="16"/>
              </w:rPr>
            </w:pPr>
          </w:p>
        </w:tc>
      </w:tr>
      <w:tr>
        <w:tblPrEx>
          <w:tblCellMar>
            <w:top w:w="0" w:type="dxa"/>
            <w:left w:w="108" w:type="dxa"/>
            <w:bottom w:w="0" w:type="dxa"/>
            <w:right w:w="108" w:type="dxa"/>
          </w:tblCellMar>
        </w:tblPrEx>
        <w:trPr>
          <w:trHeight w:val="435" w:hRule="atLeast"/>
        </w:trPr>
        <w:tc>
          <w:tcPr>
            <w:tcW w:w="0" w:type="auto"/>
            <w:gridSpan w:val="2"/>
            <w:vMerge w:val="continue"/>
            <w:tcBorders>
              <w:top w:val="single" w:color="auto" w:sz="4" w:space="0"/>
              <w:left w:val="single" w:color="auto" w:sz="12" w:space="0"/>
              <w:bottom w:val="nil"/>
              <w:right w:val="nil"/>
            </w:tcBorders>
            <w:vAlign w:val="center"/>
          </w:tcPr>
          <w:p>
            <w:pPr>
              <w:widowControl/>
              <w:adjustRightInd/>
              <w:spacing w:line="240" w:lineRule="auto"/>
              <w:jc w:val="center"/>
              <w:rPr>
                <w:rFonts w:ascii="宋体" w:hAnsi="宋体" w:cs="宋体"/>
                <w:kern w:val="0"/>
                <w:sz w:val="18"/>
                <w:szCs w:val="18"/>
              </w:rPr>
            </w:pPr>
          </w:p>
        </w:tc>
        <w:tc>
          <w:tcPr>
            <w:tcW w:w="0" w:type="auto"/>
            <w:tcBorders>
              <w:top w:val="nil"/>
              <w:left w:val="single" w:color="auto" w:sz="4" w:space="0"/>
              <w:bottom w:val="nil"/>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其他生物覆盖度（%）</w:t>
            </w:r>
          </w:p>
        </w:tc>
        <w:tc>
          <w:tcPr>
            <w:tcW w:w="0" w:type="auto"/>
            <w:tcBorders>
              <w:top w:val="nil"/>
              <w:left w:val="nil"/>
              <w:bottom w:val="nil"/>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大型底栖海藻</w:t>
            </w:r>
          </w:p>
        </w:tc>
        <w:tc>
          <w:tcPr>
            <w:tcW w:w="0" w:type="auto"/>
            <w:tcBorders>
              <w:top w:val="nil"/>
              <w:left w:val="nil"/>
              <w:bottom w:val="nil"/>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tcBorders>
              <w:top w:val="nil"/>
              <w:left w:val="nil"/>
              <w:bottom w:val="nil"/>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软珊瑚</w:t>
            </w:r>
          </w:p>
        </w:tc>
        <w:tc>
          <w:tcPr>
            <w:tcW w:w="0" w:type="auto"/>
            <w:tcBorders>
              <w:top w:val="nil"/>
              <w:left w:val="nil"/>
              <w:bottom w:val="nil"/>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gridSpan w:val="3"/>
            <w:tcBorders>
              <w:top w:val="single" w:color="auto" w:sz="4" w:space="0"/>
              <w:left w:val="nil"/>
              <w:bottom w:val="nil"/>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柳珊瑚</w:t>
            </w:r>
          </w:p>
        </w:tc>
        <w:tc>
          <w:tcPr>
            <w:tcW w:w="0" w:type="auto"/>
            <w:gridSpan w:val="2"/>
            <w:tcBorders>
              <w:top w:val="single" w:color="auto" w:sz="4" w:space="0"/>
              <w:left w:val="nil"/>
              <w:bottom w:val="nil"/>
              <w:right w:val="single" w:color="auto" w:sz="4" w:space="0"/>
            </w:tcBorders>
            <w:vAlign w:val="center"/>
          </w:tcPr>
          <w:p>
            <w:pPr>
              <w:widowControl/>
              <w:adjustRightInd/>
              <w:spacing w:line="240" w:lineRule="auto"/>
              <w:jc w:val="center"/>
              <w:rPr>
                <w:rFonts w:ascii="宋体" w:hAnsi="宋体" w:cs="宋体"/>
                <w:kern w:val="0"/>
                <w:sz w:val="16"/>
                <w:szCs w:val="16"/>
              </w:rPr>
            </w:pPr>
          </w:p>
        </w:tc>
        <w:tc>
          <w:tcPr>
            <w:tcW w:w="0" w:type="auto"/>
            <w:gridSpan w:val="3"/>
            <w:tcBorders>
              <w:top w:val="single" w:color="auto" w:sz="4" w:space="0"/>
              <w:left w:val="nil"/>
              <w:bottom w:val="nil"/>
              <w:right w:val="single" w:color="auto" w:sz="4" w:space="0"/>
            </w:tcBorders>
            <w:vAlign w:val="center"/>
          </w:tcPr>
          <w:p>
            <w:pPr>
              <w:widowControl/>
              <w:adjustRightInd/>
              <w:spacing w:line="240" w:lineRule="auto"/>
              <w:jc w:val="center"/>
              <w:rPr>
                <w:rFonts w:ascii="宋体" w:hAnsi="宋体" w:cs="宋体"/>
                <w:kern w:val="0"/>
                <w:sz w:val="16"/>
                <w:szCs w:val="16"/>
              </w:rPr>
            </w:pPr>
            <w:r>
              <w:rPr>
                <w:rFonts w:hint="eastAsia" w:ascii="宋体" w:hAnsi="宋体" w:cs="宋体"/>
                <w:kern w:val="0"/>
                <w:sz w:val="16"/>
                <w:szCs w:val="16"/>
              </w:rPr>
              <w:t>海绵</w:t>
            </w:r>
          </w:p>
        </w:tc>
        <w:tc>
          <w:tcPr>
            <w:tcW w:w="0" w:type="auto"/>
            <w:tcBorders>
              <w:top w:val="nil"/>
              <w:left w:val="nil"/>
              <w:bottom w:val="nil"/>
              <w:right w:val="single" w:color="auto" w:sz="12" w:space="0"/>
            </w:tcBorders>
            <w:vAlign w:val="center"/>
          </w:tcPr>
          <w:p>
            <w:pPr>
              <w:widowControl/>
              <w:adjustRightInd/>
              <w:spacing w:line="240" w:lineRule="auto"/>
              <w:jc w:val="center"/>
              <w:rPr>
                <w:rFonts w:ascii="宋体" w:hAnsi="宋体" w:cs="宋体"/>
                <w:kern w:val="0"/>
                <w:sz w:val="16"/>
                <w:szCs w:val="16"/>
              </w:rPr>
            </w:pPr>
          </w:p>
        </w:tc>
      </w:tr>
      <w:tr>
        <w:tblPrEx>
          <w:tblCellMar>
            <w:top w:w="0" w:type="dxa"/>
            <w:left w:w="108" w:type="dxa"/>
            <w:bottom w:w="0" w:type="dxa"/>
            <w:right w:w="108" w:type="dxa"/>
          </w:tblCellMar>
        </w:tblPrEx>
        <w:trPr>
          <w:trHeight w:val="1020" w:hRule="atLeast"/>
        </w:trPr>
        <w:tc>
          <w:tcPr>
            <w:tcW w:w="0" w:type="auto"/>
            <w:gridSpan w:val="16"/>
            <w:tcBorders>
              <w:top w:val="single" w:color="auto" w:sz="8" w:space="0"/>
              <w:left w:val="single" w:color="auto" w:sz="12" w:space="0"/>
              <w:bottom w:val="single" w:color="auto" w:sz="12" w:space="0"/>
              <w:right w:val="single" w:color="000000" w:sz="12" w:space="0"/>
            </w:tcBorders>
            <w:vAlign w:val="center"/>
          </w:tcPr>
          <w:p>
            <w:pPr>
              <w:widowControl/>
              <w:adjustRightInd/>
              <w:spacing w:line="240" w:lineRule="auto"/>
              <w:jc w:val="center"/>
              <w:rPr>
                <w:rFonts w:ascii="Times New Roman" w:hAnsi="Times New Roman"/>
                <w:kern w:val="0"/>
                <w:sz w:val="16"/>
                <w:szCs w:val="16"/>
              </w:rPr>
            </w:pPr>
            <w:r>
              <w:rPr>
                <w:rFonts w:hint="eastAsia" w:ascii="宋体" w:hAnsi="宋体"/>
                <w:kern w:val="0"/>
                <w:sz w:val="16"/>
                <w:szCs w:val="16"/>
              </w:rPr>
              <w:t>备注：样带位置</w:t>
            </w:r>
            <w:r>
              <w:rPr>
                <w:rFonts w:ascii="Times New Roman" w:hAnsi="Times New Roman"/>
                <w:kern w:val="0"/>
                <w:sz w:val="16"/>
                <w:szCs w:val="16"/>
              </w:rPr>
              <w:t>1</w:t>
            </w:r>
            <w:r>
              <w:rPr>
                <w:rFonts w:hint="eastAsia" w:ascii="宋体" w:hAnsi="宋体"/>
                <w:kern w:val="0"/>
                <w:sz w:val="16"/>
                <w:szCs w:val="16"/>
              </w:rPr>
              <w:t>表示</w:t>
            </w:r>
            <w:r>
              <w:rPr>
                <w:rFonts w:ascii="Times New Roman" w:hAnsi="Times New Roman"/>
                <w:kern w:val="0"/>
                <w:sz w:val="16"/>
                <w:szCs w:val="16"/>
              </w:rPr>
              <w:t>50m</w:t>
            </w:r>
            <w:r>
              <w:rPr>
                <w:rFonts w:hint="eastAsia" w:ascii="宋体" w:hAnsi="宋体"/>
                <w:kern w:val="0"/>
                <w:sz w:val="16"/>
                <w:szCs w:val="16"/>
              </w:rPr>
              <w:t>样带皮尺上的</w:t>
            </w:r>
            <w:r>
              <w:rPr>
                <w:rFonts w:ascii="Times New Roman" w:hAnsi="Times New Roman"/>
                <w:kern w:val="0"/>
                <w:sz w:val="16"/>
                <w:szCs w:val="16"/>
              </w:rPr>
              <w:t>0m10cm</w:t>
            </w:r>
            <w:r>
              <w:rPr>
                <w:rFonts w:hint="eastAsia" w:ascii="宋体" w:hAnsi="宋体"/>
                <w:kern w:val="0"/>
                <w:sz w:val="16"/>
                <w:szCs w:val="16"/>
              </w:rPr>
              <w:t>刻度位置，</w:t>
            </w:r>
            <w:r>
              <w:rPr>
                <w:rFonts w:ascii="Times New Roman" w:hAnsi="Times New Roman"/>
                <w:kern w:val="0"/>
                <w:sz w:val="16"/>
                <w:szCs w:val="16"/>
              </w:rPr>
              <w:t>2</w:t>
            </w:r>
            <w:r>
              <w:rPr>
                <w:rFonts w:hint="eastAsia" w:ascii="宋体" w:hAnsi="宋体"/>
                <w:kern w:val="0"/>
                <w:sz w:val="16"/>
                <w:szCs w:val="16"/>
              </w:rPr>
              <w:t>表示</w:t>
            </w:r>
            <w:r>
              <w:rPr>
                <w:rFonts w:ascii="Times New Roman" w:hAnsi="Times New Roman"/>
                <w:kern w:val="0"/>
                <w:sz w:val="16"/>
                <w:szCs w:val="16"/>
              </w:rPr>
              <w:t>0m20cm</w:t>
            </w:r>
            <w:r>
              <w:rPr>
                <w:rFonts w:hint="eastAsia" w:ascii="宋体" w:hAnsi="宋体"/>
                <w:kern w:val="0"/>
                <w:sz w:val="16"/>
                <w:szCs w:val="16"/>
              </w:rPr>
              <w:t>刻度位置，之后依次类推；样带位置上有珊瑚则填写珊瑚种名，有病害、白化、死亡珊瑚、底质类型，则在对应位置上填写“</w:t>
            </w:r>
            <w:r>
              <w:rPr>
                <w:rFonts w:ascii="Times New Roman" w:hAnsi="Times New Roman"/>
                <w:kern w:val="0"/>
                <w:sz w:val="16"/>
                <w:szCs w:val="16"/>
              </w:rPr>
              <w:t>+</w:t>
            </w:r>
            <w:r>
              <w:rPr>
                <w:rFonts w:hint="eastAsia" w:ascii="宋体" w:hAnsi="宋体"/>
                <w:kern w:val="0"/>
                <w:sz w:val="16"/>
                <w:szCs w:val="16"/>
              </w:rPr>
              <w:t>”，无则空白；“其它生物”栏则如实填写，如有软体珊瑚，则填写软体珊瑚，有海藻则填写海藻；病害</w:t>
            </w:r>
            <w:r>
              <w:rPr>
                <w:rFonts w:ascii="Times New Roman" w:hAnsi="Times New Roman"/>
                <w:kern w:val="0"/>
                <w:sz w:val="16"/>
                <w:szCs w:val="16"/>
              </w:rPr>
              <w:t>B</w:t>
            </w:r>
            <w:r>
              <w:rPr>
                <w:rFonts w:hint="eastAsia" w:ascii="宋体" w:hAnsi="宋体"/>
                <w:kern w:val="0"/>
                <w:sz w:val="16"/>
                <w:szCs w:val="16"/>
              </w:rPr>
              <w:t>为白化病，</w:t>
            </w:r>
            <w:r>
              <w:rPr>
                <w:rFonts w:ascii="Times New Roman" w:hAnsi="Times New Roman"/>
                <w:kern w:val="0"/>
                <w:sz w:val="16"/>
                <w:szCs w:val="16"/>
              </w:rPr>
              <w:t>BB</w:t>
            </w:r>
            <w:r>
              <w:rPr>
                <w:rFonts w:hint="eastAsia" w:ascii="宋体" w:hAnsi="宋体"/>
                <w:kern w:val="0"/>
                <w:sz w:val="16"/>
                <w:szCs w:val="16"/>
              </w:rPr>
              <w:t>为黑边病，</w:t>
            </w:r>
            <w:r>
              <w:rPr>
                <w:rFonts w:ascii="Times New Roman" w:hAnsi="Times New Roman"/>
                <w:kern w:val="0"/>
                <w:sz w:val="16"/>
                <w:szCs w:val="16"/>
              </w:rPr>
              <w:t>WB</w:t>
            </w:r>
            <w:r>
              <w:rPr>
                <w:rFonts w:hint="eastAsia" w:ascii="宋体" w:hAnsi="宋体"/>
                <w:kern w:val="0"/>
                <w:sz w:val="16"/>
                <w:szCs w:val="16"/>
              </w:rPr>
              <w:t>为白带病，</w:t>
            </w:r>
            <w:r>
              <w:rPr>
                <w:rFonts w:ascii="Times New Roman" w:hAnsi="Times New Roman"/>
                <w:kern w:val="0"/>
                <w:sz w:val="16"/>
                <w:szCs w:val="16"/>
              </w:rPr>
              <w:t>RW</w:t>
            </w:r>
            <w:r>
              <w:rPr>
                <w:rFonts w:hint="eastAsia" w:ascii="宋体" w:hAnsi="宋体"/>
                <w:kern w:val="0"/>
                <w:sz w:val="16"/>
                <w:szCs w:val="16"/>
              </w:rPr>
              <w:t>为侵蚀病，</w:t>
            </w:r>
            <w:r>
              <w:rPr>
                <w:rFonts w:ascii="Times New Roman" w:hAnsi="Times New Roman"/>
                <w:kern w:val="0"/>
                <w:sz w:val="16"/>
                <w:szCs w:val="16"/>
              </w:rPr>
              <w:t>YB</w:t>
            </w:r>
            <w:r>
              <w:rPr>
                <w:rFonts w:hint="eastAsia" w:ascii="宋体" w:hAnsi="宋体"/>
                <w:kern w:val="0"/>
                <w:sz w:val="16"/>
                <w:szCs w:val="16"/>
              </w:rPr>
              <w:t>为黄斑病，</w:t>
            </w:r>
            <w:r>
              <w:rPr>
                <w:rFonts w:ascii="Times New Roman" w:hAnsi="Times New Roman"/>
                <w:kern w:val="0"/>
                <w:sz w:val="16"/>
                <w:szCs w:val="16"/>
              </w:rPr>
              <w:t>RB</w:t>
            </w:r>
            <w:r>
              <w:rPr>
                <w:rFonts w:hint="eastAsia" w:ascii="宋体" w:hAnsi="宋体"/>
                <w:kern w:val="0"/>
                <w:sz w:val="16"/>
                <w:szCs w:val="16"/>
              </w:rPr>
              <w:t>为红带病；死亡珊瑚</w:t>
            </w:r>
            <w:r>
              <w:rPr>
                <w:rFonts w:ascii="Times New Roman" w:hAnsi="Times New Roman"/>
                <w:kern w:val="0"/>
                <w:sz w:val="16"/>
                <w:szCs w:val="16"/>
              </w:rPr>
              <w:t>a</w:t>
            </w:r>
            <w:r>
              <w:rPr>
                <w:rFonts w:hint="eastAsia" w:ascii="宋体" w:hAnsi="宋体"/>
                <w:kern w:val="0"/>
                <w:sz w:val="16"/>
                <w:szCs w:val="16"/>
              </w:rPr>
              <w:t>表示死亡</w:t>
            </w:r>
            <w:r>
              <w:rPr>
                <w:rFonts w:ascii="Times New Roman" w:hAnsi="Times New Roman"/>
                <w:kern w:val="0"/>
                <w:sz w:val="16"/>
                <w:szCs w:val="16"/>
              </w:rPr>
              <w:t>1</w:t>
            </w:r>
            <w:r>
              <w:rPr>
                <w:rFonts w:hint="eastAsia" w:ascii="宋体" w:hAnsi="宋体"/>
                <w:kern w:val="0"/>
                <w:sz w:val="16"/>
                <w:szCs w:val="16"/>
              </w:rPr>
              <w:t>个月以内，</w:t>
            </w:r>
            <w:r>
              <w:rPr>
                <w:rFonts w:ascii="Times New Roman" w:hAnsi="Times New Roman"/>
                <w:kern w:val="0"/>
                <w:sz w:val="16"/>
                <w:szCs w:val="16"/>
              </w:rPr>
              <w:t>b</w:t>
            </w:r>
            <w:r>
              <w:rPr>
                <w:rFonts w:hint="eastAsia" w:ascii="宋体" w:hAnsi="宋体"/>
                <w:kern w:val="0"/>
                <w:sz w:val="16"/>
                <w:szCs w:val="16"/>
              </w:rPr>
              <w:t>表示死亡</w:t>
            </w:r>
            <w:r>
              <w:rPr>
                <w:rFonts w:ascii="Times New Roman" w:hAnsi="Times New Roman"/>
                <w:kern w:val="0"/>
                <w:sz w:val="16"/>
                <w:szCs w:val="16"/>
              </w:rPr>
              <w:t>6</w:t>
            </w:r>
            <w:r>
              <w:rPr>
                <w:rFonts w:hint="eastAsia" w:ascii="宋体" w:hAnsi="宋体"/>
                <w:kern w:val="0"/>
                <w:sz w:val="16"/>
                <w:szCs w:val="16"/>
              </w:rPr>
              <w:t>个月以内；</w:t>
            </w:r>
            <w:r>
              <w:rPr>
                <w:rFonts w:ascii="Times New Roman" w:hAnsi="Times New Roman"/>
                <w:kern w:val="0"/>
                <w:sz w:val="16"/>
                <w:szCs w:val="16"/>
              </w:rPr>
              <w:t>c</w:t>
            </w:r>
            <w:r>
              <w:rPr>
                <w:rFonts w:hint="eastAsia" w:ascii="宋体" w:hAnsi="宋体"/>
                <w:kern w:val="0"/>
                <w:sz w:val="16"/>
                <w:szCs w:val="16"/>
              </w:rPr>
              <w:t>表示死亡</w:t>
            </w:r>
            <w:r>
              <w:rPr>
                <w:rFonts w:ascii="Times New Roman" w:hAnsi="Times New Roman"/>
                <w:kern w:val="0"/>
                <w:sz w:val="16"/>
                <w:szCs w:val="16"/>
              </w:rPr>
              <w:t>1-2</w:t>
            </w:r>
            <w:r>
              <w:rPr>
                <w:rFonts w:hint="eastAsia" w:ascii="宋体" w:hAnsi="宋体"/>
                <w:kern w:val="0"/>
                <w:sz w:val="16"/>
                <w:szCs w:val="16"/>
              </w:rPr>
              <w:t>年以内，</w:t>
            </w:r>
            <w:r>
              <w:rPr>
                <w:rFonts w:ascii="Times New Roman" w:hAnsi="Times New Roman"/>
                <w:kern w:val="0"/>
                <w:sz w:val="16"/>
                <w:szCs w:val="16"/>
              </w:rPr>
              <w:t>d</w:t>
            </w:r>
            <w:r>
              <w:rPr>
                <w:rFonts w:hint="eastAsia" w:ascii="宋体" w:hAnsi="宋体"/>
                <w:kern w:val="0"/>
                <w:sz w:val="16"/>
                <w:szCs w:val="16"/>
              </w:rPr>
              <w:t>表示死亡</w:t>
            </w:r>
            <w:r>
              <w:rPr>
                <w:rFonts w:ascii="Times New Roman" w:hAnsi="Times New Roman"/>
                <w:kern w:val="0"/>
                <w:sz w:val="16"/>
                <w:szCs w:val="16"/>
              </w:rPr>
              <w:t>2</w:t>
            </w:r>
            <w:r>
              <w:rPr>
                <w:rFonts w:hint="eastAsia" w:ascii="宋体" w:hAnsi="宋体"/>
                <w:kern w:val="0"/>
                <w:sz w:val="16"/>
                <w:szCs w:val="16"/>
              </w:rPr>
              <w:t>年以上，</w:t>
            </w:r>
            <w:r>
              <w:rPr>
                <w:rFonts w:ascii="Times New Roman" w:hAnsi="Times New Roman"/>
                <w:kern w:val="0"/>
                <w:sz w:val="16"/>
                <w:szCs w:val="16"/>
              </w:rPr>
              <w:t>1</w:t>
            </w:r>
            <w:r>
              <w:rPr>
                <w:rFonts w:hint="eastAsia" w:ascii="宋体" w:hAnsi="宋体"/>
                <w:kern w:val="0"/>
                <w:sz w:val="16"/>
                <w:szCs w:val="16"/>
              </w:rPr>
              <w:t>年内死亡为前三者之和，总死亡率为四者之和。</w:t>
            </w:r>
          </w:p>
        </w:tc>
      </w:tr>
      <w:bookmarkEnd w:id="84"/>
    </w:tbl>
    <w:p>
      <w:pPr>
        <w:pStyle w:val="56"/>
        <w:ind w:firstLine="420"/>
      </w:pPr>
      <w:r>
        <w:rPr>
          <w:rFonts w:hint="eastAsia"/>
        </w:rPr>
        <w:t>分析者：                          校对者：                   审核者：</w:t>
      </w:r>
    </w:p>
    <w:p>
      <w:pPr>
        <w:pStyle w:val="56"/>
        <w:ind w:firstLine="420"/>
      </w:pPr>
    </w:p>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r>
        <w:br w:type="textWrapping"/>
      </w:r>
      <w:bookmarkStart w:id="85" w:name="_Toc91691676"/>
      <w:r>
        <w:rPr>
          <w:rFonts w:hint="eastAsia"/>
        </w:rPr>
        <w:t>（资料性）</w:t>
      </w:r>
      <w:r>
        <w:br w:type="textWrapping"/>
      </w:r>
      <w:r>
        <w:rPr>
          <w:rFonts w:hint="eastAsia"/>
        </w:rPr>
        <w:t>硬珊瑚补充量判读分析记录表</w:t>
      </w:r>
      <w:bookmarkEnd w:id="85"/>
    </w:p>
    <w:p>
      <w:pPr>
        <w:pStyle w:val="231"/>
      </w:pPr>
      <w:r>
        <w:rPr>
          <w:rFonts w:hint="eastAsia" w:hAnsi="宋体" w:cs="宋体"/>
        </w:rPr>
        <w:t xml:space="preserve">项目名称：      </w:t>
      </w:r>
      <w:r>
        <w:rPr>
          <w:rFonts w:hAnsi="宋体" w:cs="宋体"/>
        </w:rPr>
        <w:t xml:space="preserve">      </w:t>
      </w:r>
      <w:r>
        <w:rPr>
          <w:rFonts w:hint="eastAsia" w:hAnsi="宋体" w:cs="宋体"/>
        </w:rPr>
        <w:t xml:space="preserve">                                      第  </w:t>
      </w:r>
      <w:r>
        <w:rPr>
          <w:rFonts w:hAnsi="宋体" w:cs="宋体"/>
        </w:rPr>
        <w:t xml:space="preserve">   </w:t>
      </w:r>
      <w:r>
        <w:rPr>
          <w:rFonts w:hint="eastAsia" w:hAnsi="宋体" w:cs="宋体"/>
        </w:rPr>
        <w:t xml:space="preserve">页，共  </w:t>
      </w:r>
      <w:r>
        <w:rPr>
          <w:rFonts w:hAnsi="宋体" w:cs="宋体"/>
        </w:rPr>
        <w:t xml:space="preserve">  </w:t>
      </w:r>
      <w:r>
        <w:rPr>
          <w:rFonts w:hint="eastAsia" w:hAnsi="宋体" w:cs="宋体"/>
        </w:rPr>
        <w:t xml:space="preserve"> 页</w:t>
      </w:r>
    </w:p>
    <w:tbl>
      <w:tblPr>
        <w:tblStyle w:val="26"/>
        <w:tblW w:w="9785" w:type="dxa"/>
        <w:tblInd w:w="123" w:type="dxa"/>
        <w:tblLayout w:type="fixed"/>
        <w:tblCellMar>
          <w:top w:w="0" w:type="dxa"/>
          <w:left w:w="108" w:type="dxa"/>
          <w:bottom w:w="0" w:type="dxa"/>
          <w:right w:w="108" w:type="dxa"/>
        </w:tblCellMar>
      </w:tblPr>
      <w:tblGrid>
        <w:gridCol w:w="426"/>
        <w:gridCol w:w="559"/>
        <w:gridCol w:w="276"/>
        <w:gridCol w:w="291"/>
        <w:gridCol w:w="418"/>
        <w:gridCol w:w="1294"/>
        <w:gridCol w:w="851"/>
        <w:gridCol w:w="709"/>
        <w:gridCol w:w="406"/>
        <w:gridCol w:w="869"/>
        <w:gridCol w:w="851"/>
        <w:gridCol w:w="709"/>
        <w:gridCol w:w="459"/>
        <w:gridCol w:w="816"/>
        <w:gridCol w:w="851"/>
      </w:tblGrid>
      <w:tr>
        <w:tblPrEx>
          <w:tblCellMar>
            <w:top w:w="0" w:type="dxa"/>
            <w:left w:w="108" w:type="dxa"/>
            <w:bottom w:w="0" w:type="dxa"/>
            <w:right w:w="108" w:type="dxa"/>
          </w:tblCellMar>
        </w:tblPrEx>
        <w:trPr>
          <w:trHeight w:val="555" w:hRule="atLeast"/>
        </w:trPr>
        <w:tc>
          <w:tcPr>
            <w:tcW w:w="985" w:type="dxa"/>
            <w:gridSpan w:val="2"/>
            <w:tcBorders>
              <w:top w:val="single" w:color="auto" w:sz="12" w:space="0"/>
              <w:left w:val="single" w:color="auto" w:sz="12" w:space="0"/>
              <w:bottom w:val="single" w:color="auto" w:sz="8" w:space="0"/>
              <w:right w:val="single" w:color="auto" w:sz="8"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区域</w:t>
            </w:r>
          </w:p>
        </w:tc>
        <w:tc>
          <w:tcPr>
            <w:tcW w:w="985" w:type="dxa"/>
            <w:gridSpan w:val="3"/>
            <w:tcBorders>
              <w:top w:val="single" w:color="auto" w:sz="12" w:space="0"/>
              <w:left w:val="single" w:color="auto" w:sz="8" w:space="0"/>
              <w:bottom w:val="single" w:color="auto" w:sz="8" w:space="0"/>
              <w:right w:val="single" w:color="auto" w:sz="8" w:space="0"/>
            </w:tcBorders>
            <w:vAlign w:val="center"/>
          </w:tcPr>
          <w:p>
            <w:pPr>
              <w:widowControl/>
              <w:adjustRightInd/>
              <w:spacing w:line="240" w:lineRule="auto"/>
              <w:jc w:val="center"/>
              <w:rPr>
                <w:rFonts w:ascii="宋体" w:hAnsi="宋体" w:cs="宋体"/>
                <w:kern w:val="0"/>
                <w:sz w:val="20"/>
                <w:szCs w:val="20"/>
              </w:rPr>
            </w:pPr>
          </w:p>
        </w:tc>
        <w:tc>
          <w:tcPr>
            <w:tcW w:w="1294" w:type="dxa"/>
            <w:tcBorders>
              <w:top w:val="single" w:color="auto" w:sz="12" w:space="0"/>
              <w:left w:val="single" w:color="auto" w:sz="8" w:space="0"/>
              <w:bottom w:val="single" w:color="auto" w:sz="8" w:space="0"/>
              <w:right w:val="single" w:color="auto" w:sz="8"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站位</w:t>
            </w:r>
          </w:p>
        </w:tc>
        <w:tc>
          <w:tcPr>
            <w:tcW w:w="851" w:type="dxa"/>
            <w:tcBorders>
              <w:top w:val="single" w:color="auto" w:sz="12" w:space="0"/>
              <w:left w:val="single" w:color="auto" w:sz="8" w:space="0"/>
              <w:bottom w:val="single" w:color="auto" w:sz="8" w:space="0"/>
              <w:right w:val="single" w:color="auto" w:sz="8" w:space="0"/>
            </w:tcBorders>
            <w:vAlign w:val="center"/>
          </w:tcPr>
          <w:p>
            <w:pPr>
              <w:widowControl/>
              <w:adjustRightInd/>
              <w:spacing w:line="240" w:lineRule="auto"/>
              <w:jc w:val="center"/>
              <w:rPr>
                <w:rFonts w:ascii="宋体" w:hAnsi="宋体" w:cs="宋体"/>
                <w:kern w:val="0"/>
                <w:sz w:val="20"/>
                <w:szCs w:val="20"/>
              </w:rPr>
            </w:pPr>
          </w:p>
        </w:tc>
        <w:tc>
          <w:tcPr>
            <w:tcW w:w="1115" w:type="dxa"/>
            <w:gridSpan w:val="2"/>
            <w:tcBorders>
              <w:top w:val="single" w:color="auto" w:sz="12" w:space="0"/>
              <w:left w:val="single" w:color="auto" w:sz="8" w:space="0"/>
              <w:bottom w:val="single" w:color="auto" w:sz="8" w:space="0"/>
              <w:right w:val="single" w:color="auto" w:sz="8"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任务编号</w:t>
            </w:r>
          </w:p>
        </w:tc>
        <w:tc>
          <w:tcPr>
            <w:tcW w:w="1720" w:type="dxa"/>
            <w:gridSpan w:val="2"/>
            <w:tcBorders>
              <w:top w:val="single" w:color="auto" w:sz="12" w:space="0"/>
              <w:left w:val="single" w:color="auto" w:sz="8" w:space="0"/>
              <w:bottom w:val="single" w:color="auto" w:sz="8" w:space="0"/>
              <w:right w:val="single" w:color="auto" w:sz="8" w:space="0"/>
            </w:tcBorders>
            <w:vAlign w:val="center"/>
          </w:tcPr>
          <w:p>
            <w:pPr>
              <w:widowControl/>
              <w:adjustRightInd/>
              <w:spacing w:line="240" w:lineRule="auto"/>
              <w:jc w:val="center"/>
              <w:rPr>
                <w:rFonts w:ascii="宋体" w:hAnsi="宋体" w:cs="宋体"/>
                <w:kern w:val="0"/>
                <w:sz w:val="20"/>
                <w:szCs w:val="20"/>
              </w:rPr>
            </w:pPr>
          </w:p>
        </w:tc>
        <w:tc>
          <w:tcPr>
            <w:tcW w:w="1168" w:type="dxa"/>
            <w:gridSpan w:val="2"/>
            <w:tcBorders>
              <w:top w:val="single" w:color="auto" w:sz="12" w:space="0"/>
              <w:left w:val="single" w:color="auto" w:sz="8" w:space="0"/>
              <w:bottom w:val="single" w:color="auto" w:sz="8" w:space="0"/>
              <w:right w:val="single" w:color="auto" w:sz="8"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判读日期</w:t>
            </w:r>
          </w:p>
        </w:tc>
        <w:tc>
          <w:tcPr>
            <w:tcW w:w="1667" w:type="dxa"/>
            <w:gridSpan w:val="2"/>
            <w:tcBorders>
              <w:top w:val="single" w:color="auto" w:sz="12" w:space="0"/>
              <w:left w:val="single" w:color="auto" w:sz="8" w:space="0"/>
              <w:bottom w:val="single" w:color="auto" w:sz="8" w:space="0"/>
              <w:right w:val="single" w:color="auto" w:sz="12" w:space="0"/>
            </w:tcBorders>
            <w:vAlign w:val="center"/>
          </w:tcPr>
          <w:p>
            <w:pPr>
              <w:widowControl/>
              <w:adjustRightInd/>
              <w:spacing w:line="240" w:lineRule="auto"/>
              <w:jc w:val="center"/>
              <w:rPr>
                <w:rFonts w:ascii="宋体" w:hAnsi="宋体" w:cs="宋体"/>
                <w:kern w:val="0"/>
                <w:sz w:val="20"/>
                <w:szCs w:val="20"/>
              </w:rPr>
            </w:pPr>
          </w:p>
        </w:tc>
      </w:tr>
      <w:tr>
        <w:tblPrEx>
          <w:tblCellMar>
            <w:top w:w="0" w:type="dxa"/>
            <w:left w:w="108" w:type="dxa"/>
            <w:bottom w:w="0" w:type="dxa"/>
            <w:right w:w="108" w:type="dxa"/>
          </w:tblCellMar>
        </w:tblPrEx>
        <w:trPr>
          <w:trHeight w:val="555" w:hRule="atLeast"/>
        </w:trPr>
        <w:tc>
          <w:tcPr>
            <w:tcW w:w="1552" w:type="dxa"/>
            <w:gridSpan w:val="4"/>
            <w:tcBorders>
              <w:top w:val="single" w:color="auto" w:sz="8" w:space="0"/>
              <w:left w:val="single" w:color="auto" w:sz="12" w:space="0"/>
              <w:bottom w:val="single" w:color="auto" w:sz="8" w:space="0"/>
              <w:right w:val="single" w:color="auto" w:sz="8"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样方规格</w:t>
            </w:r>
          </w:p>
        </w:tc>
        <w:tc>
          <w:tcPr>
            <w:tcW w:w="1712" w:type="dxa"/>
            <w:gridSpan w:val="2"/>
            <w:tcBorders>
              <w:top w:val="single" w:color="auto" w:sz="8" w:space="0"/>
              <w:left w:val="single" w:color="auto" w:sz="8" w:space="0"/>
              <w:bottom w:val="single" w:color="auto" w:sz="8" w:space="0"/>
              <w:right w:val="single" w:color="auto" w:sz="8" w:space="0"/>
            </w:tcBorders>
            <w:vAlign w:val="center"/>
          </w:tcPr>
          <w:p>
            <w:pPr>
              <w:widowControl/>
              <w:adjustRightInd/>
              <w:spacing w:line="240" w:lineRule="auto"/>
              <w:jc w:val="center"/>
              <w:rPr>
                <w:rFonts w:ascii="宋体" w:hAnsi="宋体" w:cs="宋体"/>
                <w:kern w:val="0"/>
                <w:sz w:val="20"/>
                <w:szCs w:val="20"/>
              </w:rPr>
            </w:pPr>
          </w:p>
        </w:tc>
        <w:tc>
          <w:tcPr>
            <w:tcW w:w="1560" w:type="dxa"/>
            <w:gridSpan w:val="2"/>
            <w:tcBorders>
              <w:top w:val="single" w:color="auto" w:sz="8" w:space="0"/>
              <w:left w:val="single" w:color="auto" w:sz="8" w:space="0"/>
              <w:bottom w:val="single" w:color="auto" w:sz="8" w:space="0"/>
              <w:right w:val="single" w:color="auto" w:sz="8"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样方面积（m</w:t>
            </w:r>
            <w:r>
              <w:rPr>
                <w:rFonts w:hint="eastAsia" w:ascii="宋体" w:hAnsi="宋体" w:cs="宋体"/>
                <w:kern w:val="0"/>
                <w:sz w:val="20"/>
                <w:szCs w:val="20"/>
                <w:vertAlign w:val="superscript"/>
              </w:rPr>
              <w:t>2</w:t>
            </w:r>
            <w:r>
              <w:rPr>
                <w:rFonts w:hint="eastAsia" w:ascii="宋体" w:hAnsi="宋体" w:cs="宋体"/>
                <w:kern w:val="0"/>
                <w:sz w:val="20"/>
                <w:szCs w:val="20"/>
              </w:rPr>
              <w:t>）</w:t>
            </w:r>
          </w:p>
        </w:tc>
        <w:tc>
          <w:tcPr>
            <w:tcW w:w="1275" w:type="dxa"/>
            <w:gridSpan w:val="2"/>
            <w:tcBorders>
              <w:top w:val="single" w:color="auto" w:sz="8" w:space="0"/>
              <w:left w:val="single" w:color="auto" w:sz="8" w:space="0"/>
              <w:bottom w:val="single" w:color="auto" w:sz="8" w:space="0"/>
              <w:right w:val="single" w:color="auto" w:sz="8" w:space="0"/>
            </w:tcBorders>
            <w:vAlign w:val="center"/>
          </w:tcPr>
          <w:p>
            <w:pPr>
              <w:widowControl/>
              <w:adjustRightInd/>
              <w:spacing w:line="240" w:lineRule="auto"/>
              <w:jc w:val="center"/>
              <w:rPr>
                <w:rFonts w:ascii="宋体" w:hAnsi="宋体" w:cs="宋体"/>
                <w:kern w:val="0"/>
                <w:sz w:val="20"/>
                <w:szCs w:val="20"/>
              </w:rPr>
            </w:pPr>
          </w:p>
        </w:tc>
        <w:tc>
          <w:tcPr>
            <w:tcW w:w="2835" w:type="dxa"/>
            <w:gridSpan w:val="4"/>
            <w:tcBorders>
              <w:top w:val="single" w:color="auto" w:sz="8" w:space="0"/>
              <w:left w:val="single" w:color="auto" w:sz="8" w:space="0"/>
              <w:bottom w:val="single" w:color="auto" w:sz="8" w:space="0"/>
              <w:right w:val="single" w:color="auto" w:sz="8" w:space="0"/>
            </w:tcBorders>
            <w:vAlign w:val="center"/>
          </w:tcPr>
          <w:p>
            <w:pPr>
              <w:widowControl/>
              <w:adjustRightInd/>
              <w:spacing w:line="240" w:lineRule="auto"/>
              <w:jc w:val="center"/>
              <w:rPr>
                <w:rFonts w:ascii="宋体" w:hAnsi="宋体" w:cs="宋体"/>
                <w:b/>
                <w:bCs/>
                <w:kern w:val="0"/>
                <w:sz w:val="20"/>
                <w:szCs w:val="20"/>
              </w:rPr>
            </w:pPr>
            <w:r>
              <w:rPr>
                <w:rFonts w:hint="eastAsia" w:ascii="宋体" w:hAnsi="宋体" w:cs="宋体"/>
                <w:b/>
                <w:bCs/>
                <w:kern w:val="0"/>
                <w:sz w:val="20"/>
                <w:szCs w:val="20"/>
              </w:rPr>
              <w:t>站位平均硬珊瑚补充量（ind/m</w:t>
            </w:r>
            <w:r>
              <w:rPr>
                <w:rFonts w:hint="eastAsia" w:ascii="宋体" w:hAnsi="宋体" w:cs="宋体"/>
                <w:b/>
                <w:bCs/>
                <w:kern w:val="0"/>
                <w:sz w:val="20"/>
                <w:szCs w:val="20"/>
                <w:vertAlign w:val="superscript"/>
              </w:rPr>
              <w:t>2</w:t>
            </w:r>
            <w:r>
              <w:rPr>
                <w:rFonts w:hint="eastAsia" w:ascii="宋体" w:hAnsi="宋体" w:cs="宋体"/>
                <w:b/>
                <w:bCs/>
                <w:kern w:val="0"/>
                <w:sz w:val="20"/>
                <w:szCs w:val="20"/>
              </w:rPr>
              <w:t>）</w:t>
            </w:r>
          </w:p>
        </w:tc>
        <w:tc>
          <w:tcPr>
            <w:tcW w:w="851" w:type="dxa"/>
            <w:tcBorders>
              <w:top w:val="single" w:color="auto" w:sz="8" w:space="0"/>
              <w:left w:val="single" w:color="auto" w:sz="8" w:space="0"/>
              <w:bottom w:val="single" w:color="auto" w:sz="8" w:space="0"/>
              <w:right w:val="single" w:color="auto" w:sz="12" w:space="0"/>
            </w:tcBorders>
            <w:vAlign w:val="center"/>
          </w:tcPr>
          <w:p>
            <w:pPr>
              <w:widowControl/>
              <w:adjustRightInd/>
              <w:spacing w:line="240" w:lineRule="auto"/>
              <w:jc w:val="center"/>
              <w:rPr>
                <w:rFonts w:ascii="宋体" w:hAnsi="宋体" w:cs="宋体"/>
                <w:kern w:val="0"/>
                <w:sz w:val="20"/>
                <w:szCs w:val="20"/>
              </w:rPr>
            </w:pPr>
          </w:p>
        </w:tc>
      </w:tr>
      <w:tr>
        <w:tblPrEx>
          <w:tblCellMar>
            <w:top w:w="0" w:type="dxa"/>
            <w:left w:w="108" w:type="dxa"/>
            <w:bottom w:w="0" w:type="dxa"/>
            <w:right w:w="108" w:type="dxa"/>
          </w:tblCellMar>
        </w:tblPrEx>
        <w:trPr>
          <w:trHeight w:val="390" w:hRule="atLeast"/>
        </w:trPr>
        <w:tc>
          <w:tcPr>
            <w:tcW w:w="426" w:type="dxa"/>
            <w:vMerge w:val="restart"/>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序号</w:t>
            </w:r>
          </w:p>
        </w:tc>
        <w:tc>
          <w:tcPr>
            <w:tcW w:w="835" w:type="dxa"/>
            <w:gridSpan w:val="2"/>
            <w:vMerge w:val="restart"/>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样方号</w:t>
            </w:r>
          </w:p>
        </w:tc>
        <w:tc>
          <w:tcPr>
            <w:tcW w:w="2854" w:type="dxa"/>
            <w:gridSpan w:val="4"/>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断面1</w:t>
            </w:r>
          </w:p>
        </w:tc>
        <w:tc>
          <w:tcPr>
            <w:tcW w:w="2835" w:type="dxa"/>
            <w:gridSpan w:val="4"/>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断面2</w:t>
            </w:r>
          </w:p>
        </w:tc>
        <w:tc>
          <w:tcPr>
            <w:tcW w:w="2835" w:type="dxa"/>
            <w:gridSpan w:val="4"/>
            <w:tcBorders>
              <w:top w:val="single" w:color="auto" w:sz="4" w:space="0"/>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断面3</w:t>
            </w:r>
          </w:p>
        </w:tc>
      </w:tr>
      <w:tr>
        <w:tblPrEx>
          <w:tblCellMar>
            <w:top w:w="0" w:type="dxa"/>
            <w:left w:w="108" w:type="dxa"/>
            <w:bottom w:w="0" w:type="dxa"/>
            <w:right w:w="108" w:type="dxa"/>
          </w:tblCellMar>
        </w:tblPrEx>
        <w:trPr>
          <w:trHeight w:val="675" w:hRule="atLeast"/>
        </w:trPr>
        <w:tc>
          <w:tcPr>
            <w:tcW w:w="426" w:type="dxa"/>
            <w:vMerge w:val="continue"/>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35" w:type="dxa"/>
            <w:gridSpan w:val="2"/>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幼体数量</w:t>
            </w:r>
          </w:p>
        </w:tc>
        <w:tc>
          <w:tcPr>
            <w:tcW w:w="129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密度（ind/m</w:t>
            </w:r>
            <w:r>
              <w:rPr>
                <w:rFonts w:hint="eastAsia" w:ascii="宋体" w:hAnsi="宋体" w:cs="宋体"/>
                <w:kern w:val="0"/>
                <w:sz w:val="20"/>
                <w:szCs w:val="20"/>
                <w:vertAlign w:val="superscript"/>
              </w:rPr>
              <w:t>2</w:t>
            </w: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主要科/属</w:t>
            </w: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幼体数量</w:t>
            </w: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密度（ind/m</w:t>
            </w:r>
            <w:r>
              <w:rPr>
                <w:rFonts w:hint="eastAsia" w:ascii="宋体" w:hAnsi="宋体" w:cs="宋体"/>
                <w:kern w:val="0"/>
                <w:sz w:val="20"/>
                <w:szCs w:val="20"/>
                <w:vertAlign w:val="superscript"/>
              </w:rPr>
              <w:t>2</w:t>
            </w: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主要科/属</w:t>
            </w: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幼体数量</w:t>
            </w: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密度（ind/m</w:t>
            </w:r>
            <w:r>
              <w:rPr>
                <w:rFonts w:hint="eastAsia" w:ascii="宋体" w:hAnsi="宋体" w:cs="宋体"/>
                <w:kern w:val="0"/>
                <w:sz w:val="20"/>
                <w:szCs w:val="20"/>
                <w:vertAlign w:val="superscript"/>
              </w:rPr>
              <w:t>2</w:t>
            </w:r>
            <w:r>
              <w:rPr>
                <w:rFonts w:hint="eastAsia" w:ascii="宋体" w:hAnsi="宋体" w:cs="宋体"/>
                <w:kern w:val="0"/>
                <w:sz w:val="20"/>
                <w:szCs w:val="20"/>
              </w:rPr>
              <w:t>）</w:t>
            </w:r>
          </w:p>
        </w:tc>
        <w:tc>
          <w:tcPr>
            <w:tcW w:w="851"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主要科/属</w:t>
            </w:r>
          </w:p>
        </w:tc>
      </w:tr>
      <w:tr>
        <w:tblPrEx>
          <w:tblCellMar>
            <w:top w:w="0" w:type="dxa"/>
            <w:left w:w="108" w:type="dxa"/>
            <w:bottom w:w="0" w:type="dxa"/>
            <w:right w:w="108" w:type="dxa"/>
          </w:tblCellMar>
        </w:tblPrEx>
        <w:trPr>
          <w:trHeight w:val="43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1</w:t>
            </w:r>
          </w:p>
        </w:tc>
        <w:tc>
          <w:tcPr>
            <w:tcW w:w="83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9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1275" w:type="dxa"/>
            <w:gridSpan w:val="2"/>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851" w:type="dxa"/>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3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2</w:t>
            </w:r>
          </w:p>
        </w:tc>
        <w:tc>
          <w:tcPr>
            <w:tcW w:w="83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9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1275" w:type="dxa"/>
            <w:gridSpan w:val="2"/>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851" w:type="dxa"/>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3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3</w:t>
            </w:r>
          </w:p>
        </w:tc>
        <w:tc>
          <w:tcPr>
            <w:tcW w:w="83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9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1275" w:type="dxa"/>
            <w:gridSpan w:val="2"/>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851" w:type="dxa"/>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3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4</w:t>
            </w:r>
          </w:p>
        </w:tc>
        <w:tc>
          <w:tcPr>
            <w:tcW w:w="83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9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1275" w:type="dxa"/>
            <w:gridSpan w:val="2"/>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851" w:type="dxa"/>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3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5</w:t>
            </w:r>
          </w:p>
        </w:tc>
        <w:tc>
          <w:tcPr>
            <w:tcW w:w="83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9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1275" w:type="dxa"/>
            <w:gridSpan w:val="2"/>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851" w:type="dxa"/>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3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6</w:t>
            </w:r>
          </w:p>
        </w:tc>
        <w:tc>
          <w:tcPr>
            <w:tcW w:w="83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9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1275" w:type="dxa"/>
            <w:gridSpan w:val="2"/>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851" w:type="dxa"/>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3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7</w:t>
            </w:r>
          </w:p>
        </w:tc>
        <w:tc>
          <w:tcPr>
            <w:tcW w:w="83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9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1275" w:type="dxa"/>
            <w:gridSpan w:val="2"/>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851" w:type="dxa"/>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3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8</w:t>
            </w:r>
          </w:p>
        </w:tc>
        <w:tc>
          <w:tcPr>
            <w:tcW w:w="83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9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1275" w:type="dxa"/>
            <w:gridSpan w:val="2"/>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851" w:type="dxa"/>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3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9</w:t>
            </w:r>
          </w:p>
        </w:tc>
        <w:tc>
          <w:tcPr>
            <w:tcW w:w="83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9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1275" w:type="dxa"/>
            <w:gridSpan w:val="2"/>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851" w:type="dxa"/>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3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10</w:t>
            </w:r>
          </w:p>
        </w:tc>
        <w:tc>
          <w:tcPr>
            <w:tcW w:w="83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9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275"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85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709"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1275" w:type="dxa"/>
            <w:gridSpan w:val="2"/>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sz w:val="20"/>
                <w:szCs w:val="20"/>
              </w:rPr>
            </w:pPr>
          </w:p>
        </w:tc>
        <w:tc>
          <w:tcPr>
            <w:tcW w:w="851" w:type="dxa"/>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10" w:hRule="atLeast"/>
        </w:trPr>
        <w:tc>
          <w:tcPr>
            <w:tcW w:w="1261" w:type="dxa"/>
            <w:gridSpan w:val="3"/>
            <w:tcBorders>
              <w:top w:val="nil"/>
              <w:left w:val="single" w:color="auto" w:sz="12" w:space="0"/>
              <w:bottom w:val="single" w:color="auto" w:sz="12"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平均补充量（</w:t>
            </w:r>
            <w:r>
              <w:rPr>
                <w:rFonts w:ascii="Times New Roman" w:hAnsi="Times New Roman"/>
                <w:kern w:val="0"/>
                <w:sz w:val="20"/>
                <w:szCs w:val="20"/>
              </w:rPr>
              <w:t>ind/m</w:t>
            </w:r>
            <w:r>
              <w:rPr>
                <w:rFonts w:ascii="Times New Roman" w:hAnsi="Times New Roman"/>
                <w:kern w:val="0"/>
                <w:sz w:val="20"/>
                <w:szCs w:val="20"/>
                <w:vertAlign w:val="superscript"/>
              </w:rPr>
              <w:t>2</w:t>
            </w:r>
            <w:r>
              <w:rPr>
                <w:rFonts w:hint="eastAsia" w:ascii="宋体" w:hAnsi="宋体" w:cs="宋体"/>
                <w:kern w:val="0"/>
                <w:sz w:val="20"/>
                <w:szCs w:val="20"/>
              </w:rPr>
              <w:t>）</w:t>
            </w:r>
          </w:p>
        </w:tc>
        <w:tc>
          <w:tcPr>
            <w:tcW w:w="2854" w:type="dxa"/>
            <w:gridSpan w:val="4"/>
            <w:tcBorders>
              <w:top w:val="nil"/>
              <w:left w:val="nil"/>
              <w:bottom w:val="single" w:color="auto" w:sz="12"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2835" w:type="dxa"/>
            <w:gridSpan w:val="4"/>
            <w:tcBorders>
              <w:top w:val="single" w:color="auto" w:sz="4" w:space="0"/>
              <w:left w:val="nil"/>
              <w:bottom w:val="single" w:color="auto" w:sz="12"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2835" w:type="dxa"/>
            <w:gridSpan w:val="4"/>
            <w:tcBorders>
              <w:top w:val="single" w:color="auto" w:sz="4" w:space="0"/>
              <w:left w:val="nil"/>
              <w:bottom w:val="single" w:color="auto" w:sz="12" w:space="0"/>
              <w:right w:val="single" w:color="auto" w:sz="12" w:space="0"/>
            </w:tcBorders>
            <w:noWrap/>
            <w:vAlign w:val="center"/>
          </w:tcPr>
          <w:p>
            <w:pPr>
              <w:widowControl/>
              <w:adjustRightInd/>
              <w:spacing w:line="240" w:lineRule="auto"/>
              <w:jc w:val="center"/>
              <w:rPr>
                <w:rFonts w:ascii="宋体" w:hAnsi="宋体" w:cs="宋体"/>
                <w:color w:val="000000"/>
                <w:kern w:val="0"/>
                <w:sz w:val="20"/>
                <w:szCs w:val="20"/>
              </w:rPr>
            </w:pPr>
          </w:p>
        </w:tc>
      </w:tr>
    </w:tbl>
    <w:p>
      <w:pPr>
        <w:pStyle w:val="56"/>
        <w:ind w:firstLine="420"/>
      </w:pPr>
      <w:r>
        <w:rPr>
          <w:rFonts w:hint="eastAsia"/>
        </w:rPr>
        <w:t xml:space="preserve">分析者：                          校对者：                   审核者： </w:t>
      </w:r>
    </w:p>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r>
        <w:br w:type="textWrapping"/>
      </w:r>
      <w:bookmarkStart w:id="86" w:name="_Toc91691677"/>
      <w:r>
        <w:rPr>
          <w:rFonts w:hint="eastAsia"/>
        </w:rPr>
        <w:t>（资料性）</w:t>
      </w:r>
      <w:r>
        <w:br w:type="textWrapping"/>
      </w:r>
      <w:r>
        <w:rPr>
          <w:rFonts w:hint="eastAsia"/>
        </w:rPr>
        <w:t>珊瑚礁鱼类分析记录表</w:t>
      </w:r>
      <w:bookmarkEnd w:id="86"/>
    </w:p>
    <w:p>
      <w:pPr>
        <w:pStyle w:val="56"/>
        <w:ind w:firstLine="420"/>
      </w:pPr>
      <w:r>
        <w:rPr>
          <w:rFonts w:hint="eastAsia"/>
        </w:rPr>
        <w:t>项目名称：                                                     第   页，共   页</w:t>
      </w:r>
    </w:p>
    <w:tbl>
      <w:tblPr>
        <w:tblStyle w:val="26"/>
        <w:tblW w:w="9639" w:type="dxa"/>
        <w:tblInd w:w="108" w:type="dxa"/>
        <w:tblLayout w:type="fixed"/>
        <w:tblCellMar>
          <w:top w:w="0" w:type="dxa"/>
          <w:left w:w="108" w:type="dxa"/>
          <w:bottom w:w="0" w:type="dxa"/>
          <w:right w:w="108" w:type="dxa"/>
        </w:tblCellMar>
      </w:tblPr>
      <w:tblGrid>
        <w:gridCol w:w="567"/>
        <w:gridCol w:w="728"/>
        <w:gridCol w:w="567"/>
        <w:gridCol w:w="1134"/>
        <w:gridCol w:w="832"/>
        <w:gridCol w:w="850"/>
        <w:gridCol w:w="992"/>
        <w:gridCol w:w="993"/>
        <w:gridCol w:w="992"/>
        <w:gridCol w:w="834"/>
        <w:gridCol w:w="725"/>
        <w:gridCol w:w="425"/>
      </w:tblGrid>
      <w:tr>
        <w:tblPrEx>
          <w:tblCellMar>
            <w:top w:w="0" w:type="dxa"/>
            <w:left w:w="108" w:type="dxa"/>
            <w:bottom w:w="0" w:type="dxa"/>
            <w:right w:w="108" w:type="dxa"/>
          </w:tblCellMar>
        </w:tblPrEx>
        <w:trPr>
          <w:trHeight w:val="465" w:hRule="atLeast"/>
        </w:trPr>
        <w:tc>
          <w:tcPr>
            <w:tcW w:w="1295" w:type="dxa"/>
            <w:gridSpan w:val="2"/>
            <w:tcBorders>
              <w:top w:val="single" w:color="auto" w:sz="12" w:space="0"/>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站位</w:t>
            </w:r>
          </w:p>
        </w:tc>
        <w:tc>
          <w:tcPr>
            <w:tcW w:w="567" w:type="dxa"/>
            <w:tcBorders>
              <w:top w:val="single" w:color="auto" w:sz="12"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134" w:type="dxa"/>
            <w:tcBorders>
              <w:top w:val="single" w:color="auto" w:sz="12"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断面编号</w:t>
            </w:r>
          </w:p>
        </w:tc>
        <w:tc>
          <w:tcPr>
            <w:tcW w:w="2674" w:type="dxa"/>
            <w:gridSpan w:val="3"/>
            <w:tcBorders>
              <w:top w:val="single" w:color="auto" w:sz="12"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kern w:val="0"/>
              </w:rPr>
            </w:pPr>
          </w:p>
        </w:tc>
        <w:tc>
          <w:tcPr>
            <w:tcW w:w="1985" w:type="dxa"/>
            <w:gridSpan w:val="2"/>
            <w:tcBorders>
              <w:top w:val="single" w:color="auto" w:sz="12"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任务编号</w:t>
            </w:r>
          </w:p>
        </w:tc>
        <w:tc>
          <w:tcPr>
            <w:tcW w:w="1984" w:type="dxa"/>
            <w:gridSpan w:val="3"/>
            <w:tcBorders>
              <w:top w:val="single" w:color="auto" w:sz="12" w:space="0"/>
              <w:left w:val="nil"/>
              <w:bottom w:val="single" w:color="auto" w:sz="4" w:space="0"/>
              <w:right w:val="single" w:color="000000" w:sz="12" w:space="0"/>
            </w:tcBorders>
            <w:vAlign w:val="center"/>
          </w:tcPr>
          <w:p>
            <w:pPr>
              <w:widowControl/>
              <w:adjustRightInd/>
              <w:spacing w:line="240" w:lineRule="auto"/>
              <w:jc w:val="center"/>
              <w:rPr>
                <w:rFonts w:ascii="宋体" w:hAnsi="宋体" w:cs="宋体"/>
                <w:color w:val="000000"/>
                <w:kern w:val="0"/>
              </w:rPr>
            </w:pPr>
          </w:p>
        </w:tc>
      </w:tr>
      <w:tr>
        <w:tblPrEx>
          <w:tblCellMar>
            <w:top w:w="0" w:type="dxa"/>
            <w:left w:w="108" w:type="dxa"/>
            <w:bottom w:w="0" w:type="dxa"/>
            <w:right w:w="108" w:type="dxa"/>
          </w:tblCellMar>
        </w:tblPrEx>
        <w:trPr>
          <w:trHeight w:val="465" w:hRule="atLeast"/>
        </w:trPr>
        <w:tc>
          <w:tcPr>
            <w:tcW w:w="1295" w:type="dxa"/>
            <w:gridSpan w:val="2"/>
            <w:tcBorders>
              <w:top w:val="single" w:color="auto" w:sz="4" w:space="0"/>
              <w:left w:val="single" w:color="auto" w:sz="12" w:space="0"/>
              <w:bottom w:val="single" w:color="auto" w:sz="8" w:space="0"/>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面积（m</w:t>
            </w:r>
            <w:r>
              <w:rPr>
                <w:rFonts w:hint="eastAsia" w:ascii="宋体" w:hAnsi="宋体" w:cs="宋体"/>
                <w:kern w:val="0"/>
                <w:vertAlign w:val="superscript"/>
              </w:rPr>
              <w:t>2</w:t>
            </w:r>
            <w:r>
              <w:rPr>
                <w:rFonts w:hint="eastAsia" w:ascii="宋体" w:hAnsi="宋体" w:cs="宋体"/>
                <w:kern w:val="0"/>
              </w:rPr>
              <w:t>）</w:t>
            </w:r>
          </w:p>
        </w:tc>
        <w:tc>
          <w:tcPr>
            <w:tcW w:w="567" w:type="dxa"/>
            <w:tcBorders>
              <w:top w:val="nil"/>
              <w:left w:val="nil"/>
              <w:bottom w:val="single" w:color="auto" w:sz="8"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8" w:space="0"/>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调查日期</w:t>
            </w:r>
          </w:p>
        </w:tc>
        <w:tc>
          <w:tcPr>
            <w:tcW w:w="2674" w:type="dxa"/>
            <w:gridSpan w:val="3"/>
            <w:tcBorders>
              <w:top w:val="single" w:color="auto" w:sz="4" w:space="0"/>
              <w:left w:val="nil"/>
              <w:bottom w:val="single" w:color="auto" w:sz="8" w:space="0"/>
              <w:right w:val="single" w:color="auto" w:sz="4" w:space="0"/>
            </w:tcBorders>
            <w:noWrap/>
            <w:vAlign w:val="center"/>
          </w:tcPr>
          <w:p>
            <w:pPr>
              <w:widowControl/>
              <w:adjustRightInd/>
              <w:spacing w:line="240" w:lineRule="auto"/>
              <w:jc w:val="center"/>
              <w:rPr>
                <w:rFonts w:ascii="宋体" w:hAnsi="宋体" w:cs="宋体"/>
                <w:kern w:val="0"/>
              </w:rPr>
            </w:pPr>
          </w:p>
        </w:tc>
        <w:tc>
          <w:tcPr>
            <w:tcW w:w="1985" w:type="dxa"/>
            <w:gridSpan w:val="2"/>
            <w:tcBorders>
              <w:top w:val="single" w:color="auto" w:sz="4" w:space="0"/>
              <w:left w:val="nil"/>
              <w:bottom w:val="single" w:color="auto" w:sz="8" w:space="0"/>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判读日期</w:t>
            </w:r>
          </w:p>
        </w:tc>
        <w:tc>
          <w:tcPr>
            <w:tcW w:w="1984" w:type="dxa"/>
            <w:gridSpan w:val="3"/>
            <w:tcBorders>
              <w:top w:val="single" w:color="auto" w:sz="4" w:space="0"/>
              <w:left w:val="nil"/>
              <w:bottom w:val="single" w:color="auto" w:sz="8" w:space="0"/>
              <w:right w:val="single" w:color="000000" w:sz="12" w:space="0"/>
            </w:tcBorders>
            <w:noWrap/>
            <w:vAlign w:val="center"/>
          </w:tcPr>
          <w:p>
            <w:pPr>
              <w:widowControl/>
              <w:adjustRightInd/>
              <w:spacing w:line="240" w:lineRule="auto"/>
              <w:jc w:val="center"/>
              <w:rPr>
                <w:rFonts w:ascii="宋体" w:hAnsi="宋体" w:cs="宋体"/>
                <w:color w:val="000000"/>
                <w:kern w:val="0"/>
              </w:rPr>
            </w:pPr>
          </w:p>
        </w:tc>
      </w:tr>
      <w:tr>
        <w:tblPrEx>
          <w:tblCellMar>
            <w:top w:w="0" w:type="dxa"/>
            <w:left w:w="108" w:type="dxa"/>
            <w:bottom w:w="0" w:type="dxa"/>
            <w:right w:w="108" w:type="dxa"/>
          </w:tblCellMar>
        </w:tblPrEx>
        <w:trPr>
          <w:trHeight w:val="439" w:hRule="atLeast"/>
        </w:trPr>
        <w:tc>
          <w:tcPr>
            <w:tcW w:w="567" w:type="dxa"/>
            <w:vMerge w:val="restart"/>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序号</w:t>
            </w:r>
          </w:p>
        </w:tc>
        <w:tc>
          <w:tcPr>
            <w:tcW w:w="1295" w:type="dxa"/>
            <w:gridSpan w:val="2"/>
            <w:vMerge w:val="restart"/>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鱼类中文名</w:t>
            </w:r>
          </w:p>
        </w:tc>
        <w:tc>
          <w:tcPr>
            <w:tcW w:w="1134" w:type="dxa"/>
            <w:vMerge w:val="restart"/>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鱼类拉丁文名</w:t>
            </w:r>
          </w:p>
        </w:tc>
        <w:tc>
          <w:tcPr>
            <w:tcW w:w="6218" w:type="dxa"/>
            <w:gridSpan w:val="7"/>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个体数量</w:t>
            </w:r>
          </w:p>
        </w:tc>
        <w:tc>
          <w:tcPr>
            <w:tcW w:w="425" w:type="dxa"/>
            <w:vMerge w:val="restart"/>
            <w:tcBorders>
              <w:top w:val="nil"/>
              <w:left w:val="single" w:color="auto" w:sz="4" w:space="0"/>
              <w:bottom w:val="single" w:color="000000" w:sz="4" w:space="0"/>
              <w:right w:val="single" w:color="auto" w:sz="12"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备注</w:t>
            </w:r>
          </w:p>
        </w:tc>
      </w:tr>
      <w:tr>
        <w:tblPrEx>
          <w:tblCellMar>
            <w:top w:w="0" w:type="dxa"/>
            <w:left w:w="108" w:type="dxa"/>
            <w:bottom w:w="0" w:type="dxa"/>
            <w:right w:w="108" w:type="dxa"/>
          </w:tblCellMar>
        </w:tblPrEx>
        <w:trPr>
          <w:trHeight w:val="450" w:hRule="atLeast"/>
        </w:trPr>
        <w:tc>
          <w:tcPr>
            <w:tcW w:w="567" w:type="dxa"/>
            <w:vMerge w:val="continue"/>
            <w:tcBorders>
              <w:top w:val="nil"/>
              <w:left w:val="single" w:color="auto" w:sz="12" w:space="0"/>
              <w:bottom w:val="single" w:color="auto" w:sz="4" w:space="0"/>
              <w:right w:val="single" w:color="auto" w:sz="4" w:space="0"/>
            </w:tcBorders>
            <w:vAlign w:val="center"/>
          </w:tcPr>
          <w:p>
            <w:pPr>
              <w:widowControl/>
              <w:adjustRightInd/>
              <w:spacing w:line="240" w:lineRule="auto"/>
              <w:jc w:val="left"/>
              <w:rPr>
                <w:rFonts w:ascii="宋体" w:hAnsi="宋体" w:cs="宋体"/>
                <w:kern w:val="0"/>
              </w:rPr>
            </w:pPr>
          </w:p>
        </w:tc>
        <w:tc>
          <w:tcPr>
            <w:tcW w:w="1295" w:type="dxa"/>
            <w:gridSpan w:val="2"/>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s="宋体"/>
                <w:kern w:val="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s="宋体"/>
                <w:kern w:val="0"/>
              </w:rPr>
            </w:pPr>
          </w:p>
        </w:tc>
        <w:tc>
          <w:tcPr>
            <w:tcW w:w="832"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0-5cm</w:t>
            </w:r>
          </w:p>
        </w:tc>
        <w:tc>
          <w:tcPr>
            <w:tcW w:w="850"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5-10cm</w:t>
            </w:r>
          </w:p>
        </w:tc>
        <w:tc>
          <w:tcPr>
            <w:tcW w:w="992"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10-20cm</w:t>
            </w:r>
          </w:p>
        </w:tc>
        <w:tc>
          <w:tcPr>
            <w:tcW w:w="993"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20-30cm</w:t>
            </w:r>
          </w:p>
        </w:tc>
        <w:tc>
          <w:tcPr>
            <w:tcW w:w="992"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30-40cm</w:t>
            </w:r>
          </w:p>
        </w:tc>
        <w:tc>
          <w:tcPr>
            <w:tcW w:w="834"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40cm-</w:t>
            </w:r>
          </w:p>
        </w:tc>
        <w:tc>
          <w:tcPr>
            <w:tcW w:w="725"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合计</w:t>
            </w:r>
          </w:p>
        </w:tc>
        <w:tc>
          <w:tcPr>
            <w:tcW w:w="425" w:type="dxa"/>
            <w:vMerge w:val="continue"/>
            <w:tcBorders>
              <w:top w:val="nil"/>
              <w:left w:val="single" w:color="auto" w:sz="4" w:space="0"/>
              <w:bottom w:val="single" w:color="000000" w:sz="4" w:space="0"/>
              <w:right w:val="single" w:color="auto" w:sz="12" w:space="0"/>
            </w:tcBorders>
            <w:vAlign w:val="center"/>
          </w:tcPr>
          <w:p>
            <w:pPr>
              <w:widowControl/>
              <w:adjustRightInd/>
              <w:spacing w:line="240" w:lineRule="auto"/>
              <w:jc w:val="left"/>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1</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2</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3</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4</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5</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6</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7</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8</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9</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10</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11</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12</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13</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14</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r>
              <w:rPr>
                <w:rFonts w:hint="eastAsia" w:ascii="宋体" w:hAnsi="宋体" w:cs="宋体"/>
                <w:color w:val="000000"/>
                <w:kern w:val="0"/>
              </w:rPr>
              <w:t>15</w:t>
            </w:r>
          </w:p>
        </w:tc>
        <w:tc>
          <w:tcPr>
            <w:tcW w:w="1295"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11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439" w:hRule="atLeast"/>
        </w:trPr>
        <w:tc>
          <w:tcPr>
            <w:tcW w:w="567" w:type="dxa"/>
            <w:vMerge w:val="restart"/>
            <w:tcBorders>
              <w:top w:val="nil"/>
              <w:left w:val="single" w:color="auto" w:sz="12" w:space="0"/>
              <w:bottom w:val="single" w:color="auto" w:sz="4" w:space="0"/>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合计</w:t>
            </w:r>
          </w:p>
        </w:tc>
        <w:tc>
          <w:tcPr>
            <w:tcW w:w="2429" w:type="dxa"/>
            <w:gridSpan w:val="3"/>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各体型数量合计（尾）</w:t>
            </w:r>
          </w:p>
        </w:tc>
        <w:tc>
          <w:tcPr>
            <w:tcW w:w="83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kern w:val="0"/>
              </w:rPr>
            </w:pPr>
          </w:p>
        </w:tc>
        <w:tc>
          <w:tcPr>
            <w:tcW w:w="850"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3"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992"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834"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725" w:type="dxa"/>
            <w:tcBorders>
              <w:top w:val="nil"/>
              <w:left w:val="nil"/>
              <w:bottom w:val="single" w:color="auto" w:sz="4" w:space="0"/>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425" w:type="dxa"/>
            <w:tcBorders>
              <w:top w:val="nil"/>
              <w:left w:val="nil"/>
              <w:bottom w:val="single" w:color="auto" w:sz="4" w:space="0"/>
              <w:right w:val="single" w:color="auto" w:sz="12" w:space="0"/>
            </w:tcBorders>
            <w:noWrap/>
            <w:vAlign w:val="center"/>
          </w:tcPr>
          <w:p>
            <w:pPr>
              <w:widowControl/>
              <w:adjustRightInd/>
              <w:spacing w:line="240" w:lineRule="auto"/>
              <w:jc w:val="center"/>
              <w:rPr>
                <w:rFonts w:ascii="宋体" w:hAnsi="宋体" w:cs="宋体"/>
                <w:color w:val="000000"/>
                <w:kern w:val="0"/>
              </w:rPr>
            </w:pPr>
          </w:p>
        </w:tc>
      </w:tr>
      <w:tr>
        <w:tblPrEx>
          <w:tblCellMar>
            <w:top w:w="0" w:type="dxa"/>
            <w:left w:w="108" w:type="dxa"/>
            <w:bottom w:w="0" w:type="dxa"/>
            <w:right w:w="108" w:type="dxa"/>
          </w:tblCellMar>
        </w:tblPrEx>
        <w:trPr>
          <w:trHeight w:val="439" w:hRule="atLeast"/>
        </w:trPr>
        <w:tc>
          <w:tcPr>
            <w:tcW w:w="567" w:type="dxa"/>
            <w:vMerge w:val="continue"/>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295" w:type="dxa"/>
            <w:gridSpan w:val="2"/>
            <w:tcBorders>
              <w:top w:val="single" w:color="auto" w:sz="4" w:space="0"/>
              <w:left w:val="nil"/>
              <w:bottom w:val="nil"/>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种类数量</w:t>
            </w:r>
          </w:p>
        </w:tc>
        <w:tc>
          <w:tcPr>
            <w:tcW w:w="1134" w:type="dxa"/>
            <w:tcBorders>
              <w:top w:val="nil"/>
              <w:left w:val="nil"/>
              <w:bottom w:val="nil"/>
              <w:right w:val="single" w:color="auto" w:sz="4" w:space="0"/>
            </w:tcBorders>
            <w:noWrap/>
            <w:vAlign w:val="center"/>
          </w:tcPr>
          <w:p>
            <w:pPr>
              <w:widowControl/>
              <w:adjustRightInd/>
              <w:spacing w:line="240" w:lineRule="auto"/>
              <w:jc w:val="center"/>
              <w:rPr>
                <w:rFonts w:ascii="宋体" w:hAnsi="宋体" w:cs="宋体"/>
                <w:color w:val="000000"/>
                <w:kern w:val="0"/>
              </w:rPr>
            </w:pPr>
          </w:p>
        </w:tc>
        <w:tc>
          <w:tcPr>
            <w:tcW w:w="3667" w:type="dxa"/>
            <w:gridSpan w:val="4"/>
            <w:tcBorders>
              <w:top w:val="single" w:color="auto" w:sz="4" w:space="0"/>
              <w:left w:val="nil"/>
              <w:bottom w:val="nil"/>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合计密度（ind/250m</w:t>
            </w:r>
            <w:r>
              <w:rPr>
                <w:rFonts w:hint="eastAsia" w:ascii="宋体" w:hAnsi="宋体" w:cs="宋体"/>
                <w:kern w:val="0"/>
                <w:vertAlign w:val="superscript"/>
              </w:rPr>
              <w:t>2</w:t>
            </w:r>
            <w:r>
              <w:rPr>
                <w:rFonts w:hint="eastAsia" w:ascii="宋体" w:hAnsi="宋体" w:cs="宋体"/>
                <w:kern w:val="0"/>
              </w:rPr>
              <w:t>）</w:t>
            </w:r>
          </w:p>
        </w:tc>
        <w:tc>
          <w:tcPr>
            <w:tcW w:w="2976" w:type="dxa"/>
            <w:gridSpan w:val="4"/>
            <w:tcBorders>
              <w:top w:val="single" w:color="auto" w:sz="4" w:space="0"/>
              <w:left w:val="nil"/>
              <w:bottom w:val="nil"/>
              <w:right w:val="single" w:color="000000" w:sz="12" w:space="0"/>
            </w:tcBorders>
            <w:noWrap/>
            <w:vAlign w:val="center"/>
          </w:tcPr>
          <w:p>
            <w:pPr>
              <w:widowControl/>
              <w:adjustRightInd/>
              <w:spacing w:line="240" w:lineRule="auto"/>
              <w:jc w:val="center"/>
              <w:rPr>
                <w:rFonts w:ascii="宋体" w:hAnsi="宋体" w:cs="宋体"/>
                <w:color w:val="000000"/>
                <w:kern w:val="0"/>
              </w:rPr>
            </w:pPr>
          </w:p>
        </w:tc>
      </w:tr>
      <w:tr>
        <w:tblPrEx>
          <w:tblCellMar>
            <w:top w:w="0" w:type="dxa"/>
            <w:left w:w="108" w:type="dxa"/>
            <w:bottom w:w="0" w:type="dxa"/>
            <w:right w:w="108" w:type="dxa"/>
          </w:tblCellMar>
        </w:tblPrEx>
        <w:trPr>
          <w:trHeight w:val="439" w:hRule="atLeast"/>
        </w:trPr>
        <w:tc>
          <w:tcPr>
            <w:tcW w:w="567" w:type="dxa"/>
            <w:tcBorders>
              <w:top w:val="single" w:color="auto" w:sz="8" w:space="0"/>
              <w:left w:val="single" w:color="auto" w:sz="12" w:space="0"/>
              <w:bottom w:val="single" w:color="auto" w:sz="12" w:space="0"/>
              <w:right w:val="single" w:color="auto" w:sz="4" w:space="0"/>
            </w:tcBorders>
            <w:noWrap/>
            <w:vAlign w:val="center"/>
          </w:tcPr>
          <w:p>
            <w:pPr>
              <w:widowControl/>
              <w:adjustRightInd/>
              <w:spacing w:line="240" w:lineRule="auto"/>
              <w:jc w:val="center"/>
              <w:rPr>
                <w:rFonts w:ascii="宋体" w:hAnsi="宋体" w:cs="宋体"/>
                <w:kern w:val="0"/>
              </w:rPr>
            </w:pPr>
            <w:r>
              <w:rPr>
                <w:rFonts w:hint="eastAsia" w:ascii="宋体" w:hAnsi="宋体" w:cs="宋体"/>
                <w:kern w:val="0"/>
              </w:rPr>
              <w:t>备注</w:t>
            </w:r>
          </w:p>
        </w:tc>
        <w:tc>
          <w:tcPr>
            <w:tcW w:w="9072" w:type="dxa"/>
            <w:gridSpan w:val="11"/>
            <w:tcBorders>
              <w:top w:val="single" w:color="auto" w:sz="8" w:space="0"/>
              <w:left w:val="nil"/>
              <w:bottom w:val="single" w:color="auto" w:sz="12" w:space="0"/>
              <w:right w:val="single" w:color="000000" w:sz="12" w:space="0"/>
            </w:tcBorders>
            <w:noWrap/>
            <w:vAlign w:val="center"/>
          </w:tcPr>
          <w:p>
            <w:pPr>
              <w:widowControl/>
              <w:adjustRightInd/>
              <w:spacing w:line="240" w:lineRule="auto"/>
              <w:rPr>
                <w:rFonts w:ascii="宋体" w:hAnsi="宋体" w:cs="宋体"/>
                <w:kern w:val="0"/>
              </w:rPr>
            </w:pPr>
            <w:r>
              <w:rPr>
                <w:rFonts w:hint="eastAsia" w:ascii="宋体" w:hAnsi="宋体" w:cs="宋体"/>
                <w:kern w:val="0"/>
              </w:rPr>
              <w:t>在备注栏中将指示生物隆头鱼（科）、蝴蝶鱼（科）、石斑鱼（属）和草食性鱼类标注出来，如蝴蝶鱼，则标示指示生物。</w:t>
            </w:r>
          </w:p>
        </w:tc>
      </w:tr>
    </w:tbl>
    <w:p>
      <w:pPr>
        <w:pStyle w:val="56"/>
        <w:ind w:firstLine="420"/>
      </w:pPr>
      <w:r>
        <w:rPr>
          <w:rFonts w:hint="eastAsia"/>
        </w:rPr>
        <w:t xml:space="preserve">分析者：                          校对者：                   审核者： </w:t>
      </w: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r>
        <w:br w:type="textWrapping"/>
      </w:r>
      <w:bookmarkStart w:id="87" w:name="_Toc91691678"/>
      <w:r>
        <w:rPr>
          <w:rFonts w:hint="eastAsia"/>
        </w:rPr>
        <w:t>（资料性）</w:t>
      </w:r>
      <w:r>
        <w:br w:type="textWrapping"/>
      </w:r>
      <w:r>
        <w:rPr>
          <w:rFonts w:hint="eastAsia"/>
        </w:rPr>
        <w:t>大型底栖无脊椎动物判读分析记录表</w:t>
      </w:r>
      <w:bookmarkEnd w:id="87"/>
    </w:p>
    <w:p>
      <w:pPr>
        <w:pStyle w:val="56"/>
        <w:ind w:firstLine="420"/>
      </w:pPr>
      <w:r>
        <w:rPr>
          <w:rFonts w:hint="eastAsia"/>
        </w:rPr>
        <w:t>项目名称：                                                     第   页，共   页</w:t>
      </w:r>
    </w:p>
    <w:tbl>
      <w:tblPr>
        <w:tblStyle w:val="26"/>
        <w:tblW w:w="9218" w:type="dxa"/>
        <w:tblInd w:w="123" w:type="dxa"/>
        <w:tblLayout w:type="fixed"/>
        <w:tblCellMar>
          <w:top w:w="0" w:type="dxa"/>
          <w:left w:w="108" w:type="dxa"/>
          <w:bottom w:w="0" w:type="dxa"/>
          <w:right w:w="108" w:type="dxa"/>
        </w:tblCellMar>
      </w:tblPr>
      <w:tblGrid>
        <w:gridCol w:w="426"/>
        <w:gridCol w:w="693"/>
        <w:gridCol w:w="709"/>
        <w:gridCol w:w="444"/>
        <w:gridCol w:w="690"/>
        <w:gridCol w:w="142"/>
        <w:gridCol w:w="1417"/>
        <w:gridCol w:w="709"/>
        <w:gridCol w:w="425"/>
        <w:gridCol w:w="1134"/>
        <w:gridCol w:w="728"/>
        <w:gridCol w:w="179"/>
        <w:gridCol w:w="671"/>
        <w:gridCol w:w="851"/>
      </w:tblGrid>
      <w:tr>
        <w:tblPrEx>
          <w:tblCellMar>
            <w:top w:w="0" w:type="dxa"/>
            <w:left w:w="108" w:type="dxa"/>
            <w:bottom w:w="0" w:type="dxa"/>
            <w:right w:w="108" w:type="dxa"/>
          </w:tblCellMar>
        </w:tblPrEx>
        <w:trPr>
          <w:trHeight w:val="312" w:hRule="atLeast"/>
        </w:trPr>
        <w:tc>
          <w:tcPr>
            <w:tcW w:w="1119" w:type="dxa"/>
            <w:gridSpan w:val="2"/>
            <w:tcBorders>
              <w:top w:val="single" w:color="auto" w:sz="12" w:space="0"/>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区域</w:t>
            </w:r>
          </w:p>
        </w:tc>
        <w:tc>
          <w:tcPr>
            <w:tcW w:w="1985" w:type="dxa"/>
            <w:gridSpan w:val="4"/>
            <w:tcBorders>
              <w:top w:val="single" w:color="auto" w:sz="12" w:space="0"/>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417" w:type="dxa"/>
            <w:tcBorders>
              <w:top w:val="single" w:color="auto" w:sz="12" w:space="0"/>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站位</w:t>
            </w:r>
          </w:p>
        </w:tc>
        <w:tc>
          <w:tcPr>
            <w:tcW w:w="1134" w:type="dxa"/>
            <w:gridSpan w:val="2"/>
            <w:tcBorders>
              <w:top w:val="single" w:color="auto" w:sz="12" w:space="0"/>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2041" w:type="dxa"/>
            <w:gridSpan w:val="3"/>
            <w:tcBorders>
              <w:top w:val="single" w:color="auto" w:sz="12" w:space="0"/>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任务编号</w:t>
            </w:r>
          </w:p>
        </w:tc>
        <w:tc>
          <w:tcPr>
            <w:tcW w:w="1522" w:type="dxa"/>
            <w:gridSpan w:val="2"/>
            <w:tcBorders>
              <w:top w:val="single" w:color="auto" w:sz="12" w:space="0"/>
              <w:left w:val="single" w:color="auto" w:sz="4" w:space="0"/>
              <w:bottom w:val="single" w:color="auto" w:sz="4" w:space="0"/>
              <w:right w:val="single" w:color="auto" w:sz="12" w:space="0"/>
            </w:tcBorders>
            <w:vAlign w:val="center"/>
          </w:tcPr>
          <w:p>
            <w:pPr>
              <w:widowControl/>
              <w:adjustRightInd/>
              <w:spacing w:line="240" w:lineRule="auto"/>
              <w:jc w:val="center"/>
              <w:rPr>
                <w:rFonts w:ascii="宋体" w:hAnsi="宋体" w:cs="宋体"/>
                <w:kern w:val="0"/>
                <w:sz w:val="20"/>
                <w:szCs w:val="20"/>
              </w:rPr>
            </w:pPr>
          </w:p>
        </w:tc>
      </w:tr>
      <w:tr>
        <w:tblPrEx>
          <w:tblCellMar>
            <w:top w:w="0" w:type="dxa"/>
            <w:left w:w="108" w:type="dxa"/>
            <w:bottom w:w="0" w:type="dxa"/>
            <w:right w:w="108" w:type="dxa"/>
          </w:tblCellMar>
        </w:tblPrEx>
        <w:trPr>
          <w:trHeight w:val="394" w:hRule="atLeast"/>
        </w:trPr>
        <w:tc>
          <w:tcPr>
            <w:tcW w:w="1828" w:type="dxa"/>
            <w:gridSpan w:val="3"/>
            <w:tcBorders>
              <w:top w:val="single" w:color="auto" w:sz="4" w:space="0"/>
              <w:left w:val="single" w:color="auto" w:sz="12" w:space="0"/>
              <w:bottom w:val="single" w:color="auto" w:sz="8"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调查面积(m</w:t>
            </w:r>
            <w:r>
              <w:rPr>
                <w:rFonts w:hint="eastAsia" w:ascii="宋体" w:hAnsi="宋体" w:cs="宋体"/>
                <w:kern w:val="0"/>
                <w:sz w:val="20"/>
                <w:szCs w:val="20"/>
                <w:vertAlign w:val="superscript"/>
              </w:rPr>
              <w:t>2</w:t>
            </w:r>
            <w:r>
              <w:rPr>
                <w:rFonts w:hint="eastAsia" w:ascii="宋体" w:hAnsi="宋体" w:cs="宋体"/>
                <w:kern w:val="0"/>
                <w:sz w:val="20"/>
                <w:szCs w:val="20"/>
              </w:rPr>
              <w:t>)</w:t>
            </w:r>
          </w:p>
        </w:tc>
        <w:tc>
          <w:tcPr>
            <w:tcW w:w="1276" w:type="dxa"/>
            <w:gridSpan w:val="3"/>
            <w:tcBorders>
              <w:top w:val="single" w:color="auto" w:sz="4" w:space="0"/>
              <w:left w:val="single" w:color="auto" w:sz="4" w:space="0"/>
              <w:bottom w:val="single" w:color="auto" w:sz="8"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50×2m</w:t>
            </w:r>
          </w:p>
        </w:tc>
        <w:tc>
          <w:tcPr>
            <w:tcW w:w="1417" w:type="dxa"/>
            <w:tcBorders>
              <w:top w:val="nil"/>
              <w:left w:val="single" w:color="auto" w:sz="4" w:space="0"/>
              <w:bottom w:val="single" w:color="auto" w:sz="8"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判读日期</w:t>
            </w:r>
          </w:p>
        </w:tc>
        <w:tc>
          <w:tcPr>
            <w:tcW w:w="1134" w:type="dxa"/>
            <w:gridSpan w:val="2"/>
            <w:tcBorders>
              <w:top w:val="nil"/>
              <w:left w:val="single" w:color="auto" w:sz="4" w:space="0"/>
              <w:bottom w:val="single" w:color="auto" w:sz="8"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2712" w:type="dxa"/>
            <w:gridSpan w:val="4"/>
            <w:tcBorders>
              <w:top w:val="single" w:color="auto" w:sz="4" w:space="0"/>
              <w:left w:val="single" w:color="auto" w:sz="4" w:space="0"/>
              <w:bottom w:val="single" w:color="auto" w:sz="8"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站位平均密度（ind/100m</w:t>
            </w:r>
            <w:r>
              <w:rPr>
                <w:rFonts w:hint="eastAsia" w:ascii="宋体" w:hAnsi="宋体" w:cs="宋体"/>
                <w:kern w:val="0"/>
                <w:sz w:val="20"/>
                <w:szCs w:val="20"/>
                <w:vertAlign w:val="superscript"/>
              </w:rPr>
              <w:t>2</w:t>
            </w:r>
            <w:r>
              <w:rPr>
                <w:rFonts w:hint="eastAsia" w:ascii="宋体" w:hAnsi="宋体" w:cs="宋体"/>
                <w:kern w:val="0"/>
                <w:sz w:val="20"/>
                <w:szCs w:val="20"/>
              </w:rPr>
              <w:t>）</w:t>
            </w:r>
          </w:p>
        </w:tc>
        <w:tc>
          <w:tcPr>
            <w:tcW w:w="851" w:type="dxa"/>
            <w:tcBorders>
              <w:top w:val="single" w:color="auto" w:sz="4" w:space="0"/>
              <w:left w:val="single" w:color="auto" w:sz="4" w:space="0"/>
              <w:bottom w:val="single" w:color="auto" w:sz="8" w:space="0"/>
              <w:right w:val="single" w:color="auto" w:sz="12" w:space="0"/>
            </w:tcBorders>
            <w:vAlign w:val="center"/>
          </w:tcPr>
          <w:p>
            <w:pPr>
              <w:widowControl/>
              <w:adjustRightInd/>
              <w:spacing w:line="240" w:lineRule="auto"/>
              <w:jc w:val="center"/>
              <w:rPr>
                <w:rFonts w:ascii="宋体" w:hAnsi="宋体" w:cs="宋体"/>
                <w:kern w:val="0"/>
                <w:sz w:val="20"/>
                <w:szCs w:val="20"/>
              </w:rPr>
            </w:pPr>
          </w:p>
        </w:tc>
      </w:tr>
      <w:tr>
        <w:tblPrEx>
          <w:tblCellMar>
            <w:top w:w="0" w:type="dxa"/>
            <w:left w:w="108" w:type="dxa"/>
            <w:bottom w:w="0" w:type="dxa"/>
            <w:right w:w="108" w:type="dxa"/>
          </w:tblCellMar>
        </w:tblPrEx>
        <w:trPr>
          <w:trHeight w:val="276" w:hRule="atLeast"/>
        </w:trPr>
        <w:tc>
          <w:tcPr>
            <w:tcW w:w="426" w:type="dxa"/>
            <w:vMerge w:val="restart"/>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序号</w:t>
            </w:r>
          </w:p>
        </w:tc>
        <w:tc>
          <w:tcPr>
            <w:tcW w:w="1846" w:type="dxa"/>
            <w:gridSpan w:val="3"/>
            <w:tcBorders>
              <w:top w:val="single" w:color="auto" w:sz="8"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断面</w:t>
            </w:r>
          </w:p>
        </w:tc>
        <w:tc>
          <w:tcPr>
            <w:tcW w:w="2249" w:type="dxa"/>
            <w:gridSpan w:val="3"/>
            <w:tcBorders>
              <w:top w:val="single" w:color="auto" w:sz="8"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断面1</w:t>
            </w:r>
          </w:p>
        </w:tc>
        <w:tc>
          <w:tcPr>
            <w:tcW w:w="2268" w:type="dxa"/>
            <w:gridSpan w:val="3"/>
            <w:tcBorders>
              <w:top w:val="single" w:color="auto" w:sz="8"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断面2</w:t>
            </w:r>
          </w:p>
        </w:tc>
        <w:tc>
          <w:tcPr>
            <w:tcW w:w="2429" w:type="dxa"/>
            <w:gridSpan w:val="4"/>
            <w:tcBorders>
              <w:top w:val="single" w:color="auto" w:sz="8" w:space="0"/>
              <w:left w:val="nil"/>
              <w:bottom w:val="single" w:color="auto" w:sz="4" w:space="0"/>
              <w:right w:val="single" w:color="000000" w:sz="12"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断面3</w:t>
            </w:r>
          </w:p>
        </w:tc>
      </w:tr>
      <w:tr>
        <w:tblPrEx>
          <w:tblCellMar>
            <w:top w:w="0" w:type="dxa"/>
            <w:left w:w="108" w:type="dxa"/>
            <w:bottom w:w="0" w:type="dxa"/>
            <w:right w:w="108" w:type="dxa"/>
          </w:tblCellMar>
        </w:tblPrEx>
        <w:trPr>
          <w:trHeight w:val="720" w:hRule="atLeast"/>
        </w:trPr>
        <w:tc>
          <w:tcPr>
            <w:tcW w:w="426" w:type="dxa"/>
            <w:vMerge w:val="continue"/>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846" w:type="dxa"/>
            <w:gridSpan w:val="3"/>
            <w:tcBorders>
              <w:top w:val="single" w:color="auto" w:sz="4"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大型底栖无脊椎动物</w:t>
            </w:r>
          </w:p>
        </w:tc>
        <w:tc>
          <w:tcPr>
            <w:tcW w:w="690"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个体数量</w:t>
            </w: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密度（ind/100m</w:t>
            </w:r>
            <w:r>
              <w:rPr>
                <w:rFonts w:hint="eastAsia" w:ascii="宋体" w:hAnsi="宋体" w:cs="宋体"/>
                <w:kern w:val="0"/>
                <w:sz w:val="20"/>
                <w:szCs w:val="20"/>
                <w:vertAlign w:val="superscript"/>
              </w:rPr>
              <w:t>2</w:t>
            </w: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个体数量</w:t>
            </w: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密度（ind/100m</w:t>
            </w:r>
            <w:r>
              <w:rPr>
                <w:rFonts w:hint="eastAsia" w:ascii="宋体" w:hAnsi="宋体" w:cs="宋体"/>
                <w:kern w:val="0"/>
                <w:sz w:val="20"/>
                <w:szCs w:val="20"/>
                <w:vertAlign w:val="superscript"/>
              </w:rPr>
              <w:t>2</w:t>
            </w:r>
            <w:r>
              <w:rPr>
                <w:rFonts w:hint="eastAsia" w:ascii="宋体" w:hAnsi="宋体" w:cs="宋体"/>
                <w:kern w:val="0"/>
                <w:sz w:val="20"/>
                <w:szCs w:val="20"/>
              </w:rPr>
              <w:t>）</w:t>
            </w:r>
          </w:p>
        </w:tc>
        <w:tc>
          <w:tcPr>
            <w:tcW w:w="7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个体数量</w:t>
            </w: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密度（ind/100m</w:t>
            </w:r>
            <w:r>
              <w:rPr>
                <w:rFonts w:hint="eastAsia" w:ascii="宋体" w:hAnsi="宋体" w:cs="宋体"/>
                <w:kern w:val="0"/>
                <w:sz w:val="20"/>
                <w:szCs w:val="20"/>
                <w:vertAlign w:val="superscript"/>
              </w:rPr>
              <w:t>2</w:t>
            </w:r>
            <w:r>
              <w:rPr>
                <w:rFonts w:hint="eastAsia" w:ascii="宋体" w:hAnsi="宋体" w:cs="宋体"/>
                <w:kern w:val="0"/>
                <w:sz w:val="20"/>
                <w:szCs w:val="20"/>
              </w:rPr>
              <w:t>）</w:t>
            </w:r>
          </w:p>
        </w:tc>
      </w:tr>
      <w:tr>
        <w:tblPrEx>
          <w:tblCellMar>
            <w:top w:w="0" w:type="dxa"/>
            <w:left w:w="108" w:type="dxa"/>
            <w:bottom w:w="0" w:type="dxa"/>
            <w:right w:w="108" w:type="dxa"/>
          </w:tblCellMar>
        </w:tblPrEx>
        <w:trPr>
          <w:trHeight w:val="21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1</w:t>
            </w:r>
          </w:p>
        </w:tc>
        <w:tc>
          <w:tcPr>
            <w:tcW w:w="693" w:type="dxa"/>
            <w:vMerge w:val="restart"/>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大类</w:t>
            </w: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软珊瑚</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178"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2</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柳珊瑚</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81"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3</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海葵</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44"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4</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海星</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347"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5</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海百合</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67"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6</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海参</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30"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7</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海胆</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333"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8</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蛇尾</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82"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9</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海绵</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43"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10</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海鞘</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05"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11</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甲壳类</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309"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12</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贝类</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71"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13</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螺类</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362"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17</w:t>
            </w:r>
          </w:p>
        </w:tc>
        <w:tc>
          <w:tcPr>
            <w:tcW w:w="693" w:type="dxa"/>
            <w:vMerge w:val="restart"/>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敌害生物</w:t>
            </w: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长棘海星</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81"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18</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核果螺</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43"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19</w:t>
            </w:r>
          </w:p>
        </w:tc>
        <w:tc>
          <w:tcPr>
            <w:tcW w:w="693" w:type="dxa"/>
            <w:vMerge w:val="restart"/>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指示生物</w:t>
            </w: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蓝指海星</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347"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20</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长刺海胆</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67"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21</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石笔海胆</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30"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22</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龙虾</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333"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23</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大法螺</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281"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24</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r>
              <w:rPr>
                <w:rFonts w:hint="eastAsia" w:ascii="宋体" w:hAnsi="宋体" w:cs="宋体"/>
                <w:kern w:val="0"/>
                <w:sz w:val="20"/>
                <w:szCs w:val="20"/>
              </w:rPr>
              <w:t>砗磲</w:t>
            </w: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397" w:hRule="atLeast"/>
        </w:trPr>
        <w:tc>
          <w:tcPr>
            <w:tcW w:w="426"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25</w:t>
            </w:r>
          </w:p>
        </w:tc>
        <w:tc>
          <w:tcPr>
            <w:tcW w:w="6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sz w:val="20"/>
                <w:szCs w:val="20"/>
              </w:rPr>
            </w:pPr>
          </w:p>
        </w:tc>
        <w:tc>
          <w:tcPr>
            <w:tcW w:w="1153"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690"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09"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559" w:type="dxa"/>
            <w:gridSpan w:val="2"/>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728" w:type="dxa"/>
            <w:tcBorders>
              <w:top w:val="nil"/>
              <w:left w:val="nil"/>
              <w:bottom w:val="single" w:color="auto" w:sz="4" w:space="0"/>
              <w:right w:val="single" w:color="auto" w:sz="4" w:space="0"/>
            </w:tcBorders>
            <w:vAlign w:val="center"/>
          </w:tcPr>
          <w:p>
            <w:pPr>
              <w:widowControl/>
              <w:adjustRightInd/>
              <w:spacing w:line="240" w:lineRule="auto"/>
              <w:rPr>
                <w:rFonts w:ascii="宋体" w:hAnsi="宋体" w:cs="宋体"/>
                <w:kern w:val="0"/>
                <w:sz w:val="20"/>
                <w:szCs w:val="20"/>
              </w:rPr>
            </w:pPr>
          </w:p>
        </w:tc>
        <w:tc>
          <w:tcPr>
            <w:tcW w:w="1701" w:type="dxa"/>
            <w:gridSpan w:val="3"/>
            <w:tcBorders>
              <w:top w:val="nil"/>
              <w:left w:val="nil"/>
              <w:bottom w:val="single" w:color="auto" w:sz="4" w:space="0"/>
              <w:right w:val="single" w:color="auto" w:sz="12" w:space="0"/>
            </w:tcBorders>
            <w:vAlign w:val="center"/>
          </w:tcPr>
          <w:p>
            <w:pPr>
              <w:widowControl/>
              <w:adjustRightInd/>
              <w:spacing w:line="240" w:lineRule="auto"/>
              <w:rPr>
                <w:rFonts w:ascii="宋体" w:hAnsi="宋体" w:cs="宋体"/>
                <w:kern w:val="0"/>
                <w:sz w:val="20"/>
                <w:szCs w:val="20"/>
              </w:rPr>
            </w:pPr>
          </w:p>
        </w:tc>
      </w:tr>
      <w:tr>
        <w:tblPrEx>
          <w:tblCellMar>
            <w:top w:w="0" w:type="dxa"/>
            <w:left w:w="108" w:type="dxa"/>
            <w:bottom w:w="0" w:type="dxa"/>
            <w:right w:w="108" w:type="dxa"/>
          </w:tblCellMar>
        </w:tblPrEx>
        <w:trPr>
          <w:trHeight w:val="674" w:hRule="atLeast"/>
        </w:trPr>
        <w:tc>
          <w:tcPr>
            <w:tcW w:w="1119" w:type="dxa"/>
            <w:gridSpan w:val="2"/>
            <w:tcBorders>
              <w:top w:val="single" w:color="auto" w:sz="4" w:space="0"/>
              <w:left w:val="single" w:color="auto" w:sz="12" w:space="0"/>
              <w:bottom w:val="single" w:color="auto" w:sz="12" w:space="0"/>
              <w:right w:val="single" w:color="000000" w:sz="4" w:space="0"/>
            </w:tcBorders>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备注</w:t>
            </w:r>
          </w:p>
        </w:tc>
        <w:tc>
          <w:tcPr>
            <w:tcW w:w="8099" w:type="dxa"/>
            <w:gridSpan w:val="12"/>
            <w:tcBorders>
              <w:top w:val="single" w:color="auto" w:sz="4" w:space="0"/>
              <w:left w:val="nil"/>
              <w:bottom w:val="single" w:color="auto" w:sz="12" w:space="0"/>
              <w:right w:val="single" w:color="000000" w:sz="12" w:space="0"/>
            </w:tcBorders>
            <w:noWrap/>
            <w:vAlign w:val="center"/>
          </w:tcPr>
          <w:p>
            <w:pPr>
              <w:widowControl/>
              <w:adjustRightInd/>
              <w:spacing w:line="240" w:lineRule="auto"/>
              <w:jc w:val="center"/>
              <w:rPr>
                <w:rFonts w:ascii="宋体" w:hAnsi="宋体" w:cs="宋体"/>
                <w:kern w:val="0"/>
                <w:sz w:val="20"/>
                <w:szCs w:val="20"/>
              </w:rPr>
            </w:pPr>
            <w:r>
              <w:rPr>
                <w:rFonts w:hint="eastAsia" w:ascii="宋体" w:hAnsi="宋体" w:cs="宋体"/>
                <w:kern w:val="0"/>
                <w:sz w:val="20"/>
                <w:szCs w:val="20"/>
              </w:rPr>
              <w:t>若发现其它生物，可在空白栏填写。</w:t>
            </w:r>
          </w:p>
        </w:tc>
      </w:tr>
    </w:tbl>
    <w:p>
      <w:pPr>
        <w:pStyle w:val="56"/>
        <w:ind w:firstLine="420"/>
      </w:pPr>
      <w:r>
        <w:rPr>
          <w:rFonts w:hint="eastAsia"/>
        </w:rPr>
        <w:t xml:space="preserve">分析者：                          校对者：                   审核者： </w:t>
      </w: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r>
        <w:br w:type="textWrapping"/>
      </w:r>
      <w:bookmarkStart w:id="88" w:name="_Toc91691679"/>
      <w:r>
        <w:rPr>
          <w:rFonts w:hint="eastAsia"/>
        </w:rPr>
        <w:t>（资料性）</w:t>
      </w:r>
      <w:r>
        <w:br w:type="textWrapping"/>
      </w:r>
      <w:r>
        <w:rPr>
          <w:rFonts w:hint="eastAsia"/>
        </w:rPr>
        <w:t>大型底栖海藻判读分析记录表</w:t>
      </w:r>
      <w:bookmarkEnd w:id="88"/>
    </w:p>
    <w:tbl>
      <w:tblPr>
        <w:tblStyle w:val="26"/>
        <w:tblpPr w:leftFromText="180" w:rightFromText="180" w:vertAnchor="text" w:horzAnchor="page" w:tblpX="1513" w:tblpY="306"/>
        <w:tblOverlap w:val="never"/>
        <w:tblW w:w="0" w:type="auto"/>
        <w:tblInd w:w="0" w:type="dxa"/>
        <w:tblLayout w:type="autofit"/>
        <w:tblCellMar>
          <w:top w:w="0" w:type="dxa"/>
          <w:left w:w="108" w:type="dxa"/>
          <w:bottom w:w="0" w:type="dxa"/>
          <w:right w:w="108" w:type="dxa"/>
        </w:tblCellMar>
      </w:tblPr>
      <w:tblGrid>
        <w:gridCol w:w="427"/>
        <w:gridCol w:w="978"/>
        <w:gridCol w:w="1361"/>
        <w:gridCol w:w="1496"/>
        <w:gridCol w:w="951"/>
        <w:gridCol w:w="1428"/>
        <w:gridCol w:w="398"/>
        <w:gridCol w:w="1331"/>
        <w:gridCol w:w="954"/>
      </w:tblGrid>
      <w:tr>
        <w:tblPrEx>
          <w:tblCellMar>
            <w:top w:w="0" w:type="dxa"/>
            <w:left w:w="108" w:type="dxa"/>
            <w:bottom w:w="0" w:type="dxa"/>
            <w:right w:w="108" w:type="dxa"/>
          </w:tblCellMar>
        </w:tblPrEx>
        <w:trPr>
          <w:trHeight w:val="330" w:hRule="atLeast"/>
        </w:trPr>
        <w:tc>
          <w:tcPr>
            <w:tcW w:w="1405" w:type="dxa"/>
            <w:gridSpan w:val="2"/>
            <w:tcBorders>
              <w:top w:val="single" w:color="auto" w:sz="12" w:space="0"/>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区域</w:t>
            </w:r>
          </w:p>
        </w:tc>
        <w:tc>
          <w:tcPr>
            <w:tcW w:w="1361" w:type="dxa"/>
            <w:tcBorders>
              <w:top w:val="single" w:color="auto" w:sz="12"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96" w:type="dxa"/>
            <w:tcBorders>
              <w:top w:val="single" w:color="auto" w:sz="12"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站位</w:t>
            </w:r>
          </w:p>
        </w:tc>
        <w:tc>
          <w:tcPr>
            <w:tcW w:w="951" w:type="dxa"/>
            <w:tcBorders>
              <w:top w:val="single" w:color="auto" w:sz="12"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826" w:type="dxa"/>
            <w:gridSpan w:val="2"/>
            <w:tcBorders>
              <w:top w:val="single" w:color="auto" w:sz="12"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任务编号</w:t>
            </w:r>
          </w:p>
        </w:tc>
        <w:tc>
          <w:tcPr>
            <w:tcW w:w="2285" w:type="dxa"/>
            <w:gridSpan w:val="2"/>
            <w:tcBorders>
              <w:top w:val="single" w:color="auto" w:sz="12" w:space="0"/>
              <w:left w:val="nil"/>
              <w:bottom w:val="single" w:color="auto" w:sz="4" w:space="0"/>
              <w:right w:val="single" w:color="000000"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69" w:hRule="atLeast"/>
        </w:trPr>
        <w:tc>
          <w:tcPr>
            <w:tcW w:w="1405" w:type="dxa"/>
            <w:gridSpan w:val="2"/>
            <w:tcBorders>
              <w:top w:val="single" w:color="auto" w:sz="4" w:space="0"/>
              <w:left w:val="single" w:color="auto" w:sz="12" w:space="0"/>
              <w:bottom w:val="single" w:color="auto" w:sz="12"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断面编号</w:t>
            </w:r>
          </w:p>
        </w:tc>
        <w:tc>
          <w:tcPr>
            <w:tcW w:w="1361" w:type="dxa"/>
            <w:tcBorders>
              <w:top w:val="single" w:color="auto" w:sz="4" w:space="0"/>
              <w:left w:val="nil"/>
              <w:bottom w:val="single" w:color="auto" w:sz="12" w:space="0"/>
              <w:right w:val="single" w:color="auto" w:sz="4" w:space="0"/>
            </w:tcBorders>
            <w:vAlign w:val="center"/>
          </w:tcPr>
          <w:p>
            <w:pPr>
              <w:widowControl/>
              <w:adjustRightInd/>
              <w:spacing w:line="240" w:lineRule="auto"/>
              <w:jc w:val="center"/>
              <w:rPr>
                <w:rFonts w:ascii="宋体" w:hAnsi="宋体" w:cs="宋体"/>
                <w:kern w:val="0"/>
              </w:rPr>
            </w:pPr>
          </w:p>
        </w:tc>
        <w:tc>
          <w:tcPr>
            <w:tcW w:w="1496" w:type="dxa"/>
            <w:tcBorders>
              <w:top w:val="nil"/>
              <w:left w:val="nil"/>
              <w:bottom w:val="single" w:color="auto" w:sz="12"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样方规格</w:t>
            </w:r>
          </w:p>
        </w:tc>
        <w:tc>
          <w:tcPr>
            <w:tcW w:w="951" w:type="dxa"/>
            <w:tcBorders>
              <w:top w:val="nil"/>
              <w:left w:val="nil"/>
              <w:bottom w:val="single" w:color="auto" w:sz="12" w:space="0"/>
              <w:right w:val="single" w:color="auto" w:sz="4" w:space="0"/>
            </w:tcBorders>
            <w:vAlign w:val="center"/>
          </w:tcPr>
          <w:p>
            <w:pPr>
              <w:widowControl/>
              <w:adjustRightInd/>
              <w:spacing w:line="240" w:lineRule="auto"/>
              <w:jc w:val="center"/>
              <w:rPr>
                <w:rFonts w:ascii="宋体" w:hAnsi="宋体" w:cs="宋体"/>
                <w:kern w:val="0"/>
              </w:rPr>
            </w:pPr>
          </w:p>
        </w:tc>
        <w:tc>
          <w:tcPr>
            <w:tcW w:w="1826" w:type="dxa"/>
            <w:gridSpan w:val="2"/>
            <w:tcBorders>
              <w:top w:val="nil"/>
              <w:left w:val="nil"/>
              <w:bottom w:val="single" w:color="auto" w:sz="12"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判读日期</w:t>
            </w:r>
          </w:p>
        </w:tc>
        <w:tc>
          <w:tcPr>
            <w:tcW w:w="2285" w:type="dxa"/>
            <w:gridSpan w:val="2"/>
            <w:tcBorders>
              <w:top w:val="single" w:color="auto" w:sz="4" w:space="0"/>
              <w:left w:val="nil"/>
              <w:bottom w:val="single" w:color="auto" w:sz="12" w:space="0"/>
              <w:right w:val="single" w:color="000000"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94" w:hRule="atLeast"/>
        </w:trPr>
        <w:tc>
          <w:tcPr>
            <w:tcW w:w="427" w:type="dxa"/>
            <w:vMerge w:val="restart"/>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序号</w:t>
            </w:r>
          </w:p>
        </w:tc>
        <w:tc>
          <w:tcPr>
            <w:tcW w:w="978" w:type="dxa"/>
            <w:vMerge w:val="restart"/>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样方号</w:t>
            </w:r>
          </w:p>
        </w:tc>
        <w:tc>
          <w:tcPr>
            <w:tcW w:w="3808" w:type="dxa"/>
            <w:gridSpan w:val="3"/>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大型底栖海藻优势种类</w:t>
            </w:r>
          </w:p>
        </w:tc>
        <w:tc>
          <w:tcPr>
            <w:tcW w:w="1428" w:type="dxa"/>
            <w:vMerge w:val="restart"/>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覆盖率（%）</w:t>
            </w:r>
          </w:p>
        </w:tc>
        <w:tc>
          <w:tcPr>
            <w:tcW w:w="1729" w:type="dxa"/>
            <w:gridSpan w:val="2"/>
            <w:vMerge w:val="restart"/>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高度（cm）</w:t>
            </w:r>
          </w:p>
        </w:tc>
        <w:tc>
          <w:tcPr>
            <w:tcW w:w="954" w:type="dxa"/>
            <w:vMerge w:val="restart"/>
            <w:tcBorders>
              <w:top w:val="nil"/>
              <w:left w:val="single" w:color="auto" w:sz="4" w:space="0"/>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备注</w:t>
            </w:r>
          </w:p>
        </w:tc>
      </w:tr>
      <w:tr>
        <w:tblPrEx>
          <w:tblCellMar>
            <w:top w:w="0" w:type="dxa"/>
            <w:left w:w="108" w:type="dxa"/>
            <w:bottom w:w="0" w:type="dxa"/>
            <w:right w:w="108" w:type="dxa"/>
          </w:tblCellMar>
        </w:tblPrEx>
        <w:trPr>
          <w:trHeight w:val="338" w:hRule="atLeast"/>
        </w:trPr>
        <w:tc>
          <w:tcPr>
            <w:tcW w:w="427" w:type="dxa"/>
            <w:vMerge w:val="continue"/>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78"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中文名</w:t>
            </w: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拉丁文名</w:t>
            </w:r>
          </w:p>
        </w:tc>
        <w:tc>
          <w:tcPr>
            <w:tcW w:w="1428"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vMerge w:val="continue"/>
            <w:tcBorders>
              <w:top w:val="nil"/>
              <w:left w:val="single" w:color="auto" w:sz="4" w:space="0"/>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317"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79"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2</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41"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3</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345"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4</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65"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5</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27"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6</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331"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7</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80"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8</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41"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9</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344"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10</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78"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11</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368"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12</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75"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13</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378"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14</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84"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15</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000000"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46"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16</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336"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17</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84"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18</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388"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19</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266" w:hRule="atLeast"/>
        </w:trPr>
        <w:tc>
          <w:tcPr>
            <w:tcW w:w="427" w:type="dxa"/>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20</w:t>
            </w:r>
          </w:p>
        </w:tc>
        <w:tc>
          <w:tcPr>
            <w:tcW w:w="97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36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511" w:hRule="atLeast"/>
        </w:trPr>
        <w:tc>
          <w:tcPr>
            <w:tcW w:w="1405" w:type="dxa"/>
            <w:gridSpan w:val="2"/>
            <w:tcBorders>
              <w:top w:val="nil"/>
              <w:left w:val="single" w:color="auto" w:sz="12" w:space="0"/>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海藻种类数</w:t>
            </w:r>
          </w:p>
        </w:tc>
        <w:tc>
          <w:tcPr>
            <w:tcW w:w="1361"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2447"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站位平均覆盖率（%）</w:t>
            </w:r>
          </w:p>
        </w:tc>
        <w:tc>
          <w:tcPr>
            <w:tcW w:w="1428" w:type="dxa"/>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p>
        </w:tc>
        <w:tc>
          <w:tcPr>
            <w:tcW w:w="1729" w:type="dxa"/>
            <w:gridSpan w:val="2"/>
            <w:tcBorders>
              <w:top w:val="nil"/>
              <w:left w:val="nil"/>
              <w:bottom w:val="single" w:color="auto" w:sz="4"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平均高度（cm）</w:t>
            </w:r>
          </w:p>
        </w:tc>
        <w:tc>
          <w:tcPr>
            <w:tcW w:w="954" w:type="dxa"/>
            <w:tcBorders>
              <w:top w:val="nil"/>
              <w:left w:val="nil"/>
              <w:bottom w:val="single" w:color="auto" w:sz="4" w:space="0"/>
              <w:right w:val="single" w:color="auto" w:sz="12" w:space="0"/>
            </w:tcBorders>
            <w:vAlign w:val="center"/>
          </w:tcPr>
          <w:p>
            <w:pPr>
              <w:widowControl/>
              <w:adjustRightInd/>
              <w:spacing w:line="240" w:lineRule="auto"/>
              <w:jc w:val="center"/>
              <w:rPr>
                <w:rFonts w:ascii="宋体" w:hAnsi="宋体" w:cs="宋体"/>
                <w:kern w:val="0"/>
              </w:rPr>
            </w:pPr>
          </w:p>
        </w:tc>
      </w:tr>
      <w:tr>
        <w:tblPrEx>
          <w:tblCellMar>
            <w:top w:w="0" w:type="dxa"/>
            <w:left w:w="108" w:type="dxa"/>
            <w:bottom w:w="0" w:type="dxa"/>
            <w:right w:w="108" w:type="dxa"/>
          </w:tblCellMar>
        </w:tblPrEx>
        <w:trPr>
          <w:trHeight w:val="987" w:hRule="atLeast"/>
        </w:trPr>
        <w:tc>
          <w:tcPr>
            <w:tcW w:w="427" w:type="dxa"/>
            <w:tcBorders>
              <w:top w:val="nil"/>
              <w:left w:val="single" w:color="auto" w:sz="12" w:space="0"/>
              <w:bottom w:val="single" w:color="auto" w:sz="12" w:space="0"/>
              <w:right w:val="single" w:color="auto" w:sz="4" w:space="0"/>
            </w:tcBorders>
            <w:vAlign w:val="center"/>
          </w:tcPr>
          <w:p>
            <w:pPr>
              <w:widowControl/>
              <w:adjustRightInd/>
              <w:spacing w:line="240" w:lineRule="auto"/>
              <w:jc w:val="center"/>
              <w:rPr>
                <w:rFonts w:ascii="宋体" w:hAnsi="宋体" w:cs="宋体"/>
                <w:kern w:val="0"/>
              </w:rPr>
            </w:pPr>
            <w:r>
              <w:rPr>
                <w:rFonts w:hint="eastAsia" w:ascii="宋体" w:hAnsi="宋体" w:cs="宋体"/>
                <w:kern w:val="0"/>
              </w:rPr>
              <w:t>备注</w:t>
            </w:r>
          </w:p>
        </w:tc>
        <w:tc>
          <w:tcPr>
            <w:tcW w:w="8897" w:type="dxa"/>
            <w:gridSpan w:val="8"/>
            <w:tcBorders>
              <w:top w:val="single" w:color="auto" w:sz="4" w:space="0"/>
              <w:left w:val="nil"/>
              <w:bottom w:val="single" w:color="auto" w:sz="12" w:space="0"/>
              <w:right w:val="single" w:color="000000" w:sz="12" w:space="0"/>
            </w:tcBorders>
            <w:vAlign w:val="center"/>
          </w:tcPr>
          <w:p>
            <w:pPr>
              <w:widowControl/>
              <w:adjustRightInd/>
              <w:spacing w:line="240" w:lineRule="auto"/>
              <w:rPr>
                <w:rFonts w:ascii="Times New Roman" w:hAnsi="Times New Roman"/>
                <w:kern w:val="0"/>
              </w:rPr>
            </w:pPr>
            <w:r>
              <w:rPr>
                <w:rFonts w:hint="eastAsia" w:ascii="宋体" w:hAnsi="宋体"/>
                <w:kern w:val="0"/>
              </w:rPr>
              <w:t>单个样方中大型底栖藻类有</w:t>
            </w:r>
            <w:r>
              <w:rPr>
                <w:rFonts w:ascii="Times New Roman" w:hAnsi="Times New Roman"/>
                <w:kern w:val="0"/>
              </w:rPr>
              <w:t>1</w:t>
            </w:r>
            <w:r>
              <w:rPr>
                <w:rFonts w:hint="eastAsia" w:ascii="宋体" w:hAnsi="宋体"/>
                <w:kern w:val="0"/>
              </w:rPr>
              <w:t>种以上，则填写多个种类名称，覆盖度分开估算；样方规格以长</w:t>
            </w:r>
            <w:r>
              <w:rPr>
                <w:rFonts w:ascii="Times New Roman" w:hAnsi="Times New Roman"/>
                <w:kern w:val="0"/>
              </w:rPr>
              <w:t>cm×</w:t>
            </w:r>
            <w:r>
              <w:rPr>
                <w:rFonts w:hint="eastAsia" w:ascii="宋体" w:hAnsi="宋体"/>
                <w:kern w:val="0"/>
              </w:rPr>
              <w:t>宽</w:t>
            </w:r>
            <w:r>
              <w:rPr>
                <w:rFonts w:ascii="Times New Roman" w:hAnsi="Times New Roman"/>
                <w:kern w:val="0"/>
              </w:rPr>
              <w:t>cm</w:t>
            </w:r>
            <w:r>
              <w:rPr>
                <w:rFonts w:hint="eastAsia" w:ascii="宋体" w:hAnsi="宋体"/>
                <w:kern w:val="0"/>
              </w:rPr>
              <w:t>的形式填写。</w:t>
            </w:r>
          </w:p>
        </w:tc>
      </w:tr>
    </w:tbl>
    <w:p>
      <w:pPr>
        <w:pStyle w:val="56"/>
        <w:ind w:firstLine="420"/>
      </w:pPr>
      <w:r>
        <w:rPr>
          <w:rFonts w:hint="eastAsia"/>
        </w:rPr>
        <w:t>项目名称：                                                     第   页，共   页</w:t>
      </w:r>
    </w:p>
    <w:p>
      <w:pPr>
        <w:pStyle w:val="56"/>
        <w:ind w:firstLine="420"/>
      </w:pPr>
      <w:r>
        <w:rPr>
          <w:rFonts w:hint="eastAsia"/>
        </w:rPr>
        <w:t>分析者：                          校对者：                   审核者：</w:t>
      </w: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r>
        <w:br w:type="textWrapping"/>
      </w:r>
      <w:bookmarkStart w:id="89" w:name="_Toc91691680"/>
      <w:r>
        <w:rPr>
          <w:rFonts w:hint="eastAsia"/>
        </w:rPr>
        <w:t>（资料性）</w:t>
      </w:r>
      <w:r>
        <w:br w:type="textWrapping"/>
      </w:r>
      <w:r>
        <w:rPr>
          <w:rFonts w:hint="eastAsia"/>
        </w:rPr>
        <w:t>珊瑚人工礁礁体投放记录表</w:t>
      </w:r>
      <w:bookmarkEnd w:id="89"/>
    </w:p>
    <w:tbl>
      <w:tblPr>
        <w:tblStyle w:val="26"/>
        <w:tblW w:w="95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086"/>
        <w:gridCol w:w="1182"/>
        <w:gridCol w:w="993"/>
        <w:gridCol w:w="1134"/>
        <w:gridCol w:w="2126"/>
        <w:gridCol w:w="1134"/>
        <w:gridCol w:w="7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tcBorders>
              <w:top w:val="single" w:color="auto" w:sz="12"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ascii="宋体" w:hAnsi="Times New Roman"/>
                <w:kern w:val="0"/>
                <w:szCs w:val="20"/>
              </w:rPr>
              <w:t>海区</w:t>
            </w:r>
          </w:p>
        </w:tc>
        <w:tc>
          <w:tcPr>
            <w:tcW w:w="1086" w:type="dxa"/>
            <w:tcBorders>
              <w:top w:val="single" w:color="auto" w:sz="12"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182" w:type="dxa"/>
            <w:tcBorders>
              <w:top w:val="single" w:color="auto" w:sz="12"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ascii="宋体" w:hAnsi="Times New Roman"/>
                <w:kern w:val="0"/>
                <w:szCs w:val="20"/>
              </w:rPr>
              <w:t>礁区名称</w:t>
            </w:r>
          </w:p>
        </w:tc>
        <w:tc>
          <w:tcPr>
            <w:tcW w:w="993" w:type="dxa"/>
            <w:tcBorders>
              <w:top w:val="single" w:color="auto" w:sz="12"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134" w:type="dxa"/>
            <w:tcBorders>
              <w:top w:val="single" w:color="auto" w:sz="12"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ascii="宋体" w:hAnsi="Times New Roman"/>
                <w:kern w:val="0"/>
                <w:szCs w:val="20"/>
              </w:rPr>
              <w:t>礁区编号</w:t>
            </w:r>
          </w:p>
        </w:tc>
        <w:tc>
          <w:tcPr>
            <w:tcW w:w="2126" w:type="dxa"/>
            <w:tcBorders>
              <w:top w:val="single" w:color="auto" w:sz="12"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134" w:type="dxa"/>
            <w:tcBorders>
              <w:top w:val="single" w:color="auto" w:sz="12"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ascii="宋体" w:hAnsi="Times New Roman"/>
                <w:kern w:val="0"/>
                <w:szCs w:val="20"/>
              </w:rPr>
              <w:t>投礁日期</w:t>
            </w:r>
          </w:p>
        </w:tc>
        <w:tc>
          <w:tcPr>
            <w:tcW w:w="744" w:type="dxa"/>
            <w:tcBorders>
              <w:top w:val="single" w:color="auto" w:sz="12"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tcBorders>
              <w:top w:val="single" w:color="auto" w:sz="4" w:space="0"/>
              <w:bottom w:val="single" w:color="auto" w:sz="6"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ascii="宋体" w:hAnsi="Times New Roman"/>
                <w:kern w:val="0"/>
                <w:szCs w:val="20"/>
              </w:rPr>
              <w:t>礁体材料</w:t>
            </w:r>
          </w:p>
        </w:tc>
        <w:tc>
          <w:tcPr>
            <w:tcW w:w="1086" w:type="dxa"/>
            <w:tcBorders>
              <w:top w:val="single" w:color="auto" w:sz="4" w:space="0"/>
              <w:bottom w:val="single" w:color="auto" w:sz="6"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182" w:type="dxa"/>
            <w:tcBorders>
              <w:top w:val="single" w:color="auto" w:sz="4" w:space="0"/>
              <w:bottom w:val="single" w:color="auto" w:sz="6"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ascii="宋体" w:hAnsi="Times New Roman"/>
                <w:kern w:val="0"/>
                <w:szCs w:val="20"/>
              </w:rPr>
              <w:t>礁型</w:t>
            </w:r>
          </w:p>
        </w:tc>
        <w:tc>
          <w:tcPr>
            <w:tcW w:w="993" w:type="dxa"/>
            <w:tcBorders>
              <w:top w:val="single" w:color="auto" w:sz="4" w:space="0"/>
              <w:bottom w:val="single" w:color="auto" w:sz="6"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134" w:type="dxa"/>
            <w:tcBorders>
              <w:top w:val="single" w:color="auto" w:sz="4" w:space="0"/>
              <w:bottom w:val="single" w:color="auto" w:sz="6"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ascii="宋体" w:hAnsi="Times New Roman"/>
                <w:kern w:val="0"/>
                <w:szCs w:val="20"/>
              </w:rPr>
              <w:t>规格</w:t>
            </w:r>
          </w:p>
        </w:tc>
        <w:tc>
          <w:tcPr>
            <w:tcW w:w="2126" w:type="dxa"/>
            <w:tcBorders>
              <w:top w:val="single" w:color="auto" w:sz="4" w:space="0"/>
              <w:bottom w:val="single" w:color="auto" w:sz="6"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ascii="宋体" w:hAnsi="Times New Roman"/>
                <w:kern w:val="0"/>
                <w:szCs w:val="20"/>
                <w:u w:val="single"/>
              </w:rPr>
              <w:t xml:space="preserve">    </w:t>
            </w:r>
            <w:r>
              <w:rPr>
                <w:rFonts w:ascii="宋体" w:hAnsi="Times New Roman"/>
                <w:kern w:val="0"/>
                <w:szCs w:val="20"/>
              </w:rPr>
              <w:t>m×</w:t>
            </w:r>
            <w:r>
              <w:rPr>
                <w:rFonts w:ascii="宋体" w:hAnsi="Times New Roman"/>
                <w:kern w:val="0"/>
                <w:szCs w:val="20"/>
                <w:u w:val="single"/>
              </w:rPr>
              <w:t xml:space="preserve">    </w:t>
            </w:r>
            <w:r>
              <w:rPr>
                <w:rFonts w:ascii="宋体" w:hAnsi="Times New Roman"/>
                <w:kern w:val="0"/>
                <w:szCs w:val="20"/>
              </w:rPr>
              <w:t>m×</w:t>
            </w:r>
            <w:r>
              <w:rPr>
                <w:rFonts w:ascii="宋体" w:hAnsi="Times New Roman"/>
                <w:kern w:val="0"/>
                <w:szCs w:val="20"/>
                <w:u w:val="single"/>
              </w:rPr>
              <w:t xml:space="preserve">    </w:t>
            </w:r>
            <w:r>
              <w:rPr>
                <w:rFonts w:ascii="宋体" w:hAnsi="Times New Roman"/>
                <w:kern w:val="0"/>
                <w:szCs w:val="20"/>
              </w:rPr>
              <w:t>m</w:t>
            </w:r>
          </w:p>
        </w:tc>
        <w:tc>
          <w:tcPr>
            <w:tcW w:w="1134" w:type="dxa"/>
            <w:tcBorders>
              <w:top w:val="single" w:color="auto" w:sz="4" w:space="0"/>
              <w:bottom w:val="single" w:color="auto" w:sz="6"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ascii="宋体" w:hAnsi="Times New Roman"/>
                <w:kern w:val="0"/>
                <w:szCs w:val="20"/>
              </w:rPr>
              <w:t>礁体数量</w:t>
            </w:r>
          </w:p>
        </w:tc>
        <w:tc>
          <w:tcPr>
            <w:tcW w:w="744" w:type="dxa"/>
            <w:tcBorders>
              <w:top w:val="single" w:color="auto" w:sz="4" w:space="0"/>
              <w:bottom w:val="single" w:color="auto" w:sz="6"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tcBorders>
              <w:top w:val="single" w:color="auto" w:sz="6"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rPr>
              <w:t>编号</w:t>
            </w:r>
          </w:p>
        </w:tc>
        <w:tc>
          <w:tcPr>
            <w:tcW w:w="3261" w:type="dxa"/>
            <w:gridSpan w:val="3"/>
            <w:tcBorders>
              <w:top w:val="single" w:color="auto" w:sz="6"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rPr>
              <w:t>东经</w:t>
            </w:r>
          </w:p>
        </w:tc>
        <w:tc>
          <w:tcPr>
            <w:tcW w:w="3260" w:type="dxa"/>
            <w:gridSpan w:val="2"/>
            <w:tcBorders>
              <w:top w:val="single" w:color="auto" w:sz="6"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rPr>
              <w:t>北纬</w:t>
            </w:r>
          </w:p>
        </w:tc>
        <w:tc>
          <w:tcPr>
            <w:tcW w:w="1878" w:type="dxa"/>
            <w:gridSpan w:val="2"/>
            <w:tcBorders>
              <w:top w:val="single" w:color="auto" w:sz="6"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Pr>
                <w:rFonts w:hint="eastAsia"/>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tcBorders>
              <w:top w:val="single" w:color="auto" w:sz="4"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1" w:type="dxa"/>
            <w:gridSpan w:val="3"/>
            <w:tcBorders>
              <w:top w:val="single" w:color="auto" w:sz="4"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0" w:type="dxa"/>
            <w:gridSpan w:val="2"/>
            <w:tcBorders>
              <w:top w:val="single" w:color="auto" w:sz="4"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878" w:type="dxa"/>
            <w:gridSpan w:val="2"/>
            <w:tcBorders>
              <w:top w:val="single" w:color="auto" w:sz="4" w:space="0"/>
              <w:bottom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tcBorders>
              <w:top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1" w:type="dxa"/>
            <w:gridSpan w:val="3"/>
            <w:tcBorders>
              <w:top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0" w:type="dxa"/>
            <w:gridSpan w:val="2"/>
            <w:tcBorders>
              <w:top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878" w:type="dxa"/>
            <w:gridSpan w:val="2"/>
            <w:tcBorders>
              <w:top w:val="single" w:color="auto" w:sz="4" w:space="0"/>
            </w:tcBorders>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1" w:type="dxa"/>
            <w:gridSpan w:val="3"/>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0"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878"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1" w:type="dxa"/>
            <w:gridSpan w:val="3"/>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0"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878"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1" w:type="dxa"/>
            <w:gridSpan w:val="3"/>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0"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878"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1" w:type="dxa"/>
            <w:gridSpan w:val="3"/>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0"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878"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1" w:type="dxa"/>
            <w:gridSpan w:val="3"/>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0"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878"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1" w:type="dxa"/>
            <w:gridSpan w:val="3"/>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0"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878"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1" w:type="dxa"/>
            <w:gridSpan w:val="3"/>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0"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878"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29" w:type="dxa"/>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1" w:type="dxa"/>
            <w:gridSpan w:val="3"/>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3260"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c>
          <w:tcPr>
            <w:tcW w:w="1878" w:type="dxa"/>
            <w:gridSpan w:val="2"/>
            <w:vAlign w:val="center"/>
          </w:tcPr>
          <w:p>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9528" w:type="dxa"/>
            <w:gridSpan w:val="8"/>
            <w:vAlign w:val="center"/>
          </w:tcPr>
          <w:p>
            <w:pPr>
              <w:widowControl/>
              <w:tabs>
                <w:tab w:val="center" w:pos="4201"/>
                <w:tab w:val="right" w:leader="dot" w:pos="9298"/>
              </w:tabs>
              <w:autoSpaceDE w:val="0"/>
              <w:autoSpaceDN w:val="0"/>
              <w:adjustRightInd/>
              <w:spacing w:line="240" w:lineRule="auto"/>
              <w:jc w:val="left"/>
              <w:rPr>
                <w:rFonts w:ascii="宋体" w:hAnsi="Times New Roman"/>
                <w:kern w:val="0"/>
                <w:szCs w:val="20"/>
              </w:rPr>
            </w:pPr>
            <w:r>
              <w:rPr>
                <w:rFonts w:ascii="宋体" w:hAnsi="Times New Roman"/>
                <w:kern w:val="0"/>
                <w:szCs w:val="20"/>
              </w:rPr>
              <w:t>注</w:t>
            </w:r>
            <w:r>
              <w:rPr>
                <w:rFonts w:hint="eastAsia" w:ascii="宋体" w:hAnsi="Times New Roman"/>
                <w:kern w:val="0"/>
                <w:szCs w:val="20"/>
              </w:rPr>
              <w:t>1：不规则礁体的长、宽、高分别指礁体外缘突出点之间的最大值；</w:t>
            </w:r>
          </w:p>
          <w:p>
            <w:pPr>
              <w:widowControl/>
              <w:tabs>
                <w:tab w:val="center" w:pos="4201"/>
                <w:tab w:val="right" w:leader="dot" w:pos="9298"/>
              </w:tabs>
              <w:autoSpaceDE w:val="0"/>
              <w:autoSpaceDN w:val="0"/>
              <w:adjustRightInd/>
              <w:spacing w:line="240" w:lineRule="auto"/>
              <w:jc w:val="left"/>
              <w:rPr>
                <w:rFonts w:ascii="宋体" w:hAnsi="Times New Roman"/>
                <w:kern w:val="0"/>
                <w:szCs w:val="20"/>
              </w:rPr>
            </w:pPr>
            <w:r>
              <w:rPr>
                <w:rFonts w:ascii="宋体" w:hAnsi="Times New Roman"/>
                <w:kern w:val="0"/>
                <w:szCs w:val="20"/>
              </w:rPr>
              <w:t>注</w:t>
            </w:r>
            <w:r>
              <w:rPr>
                <w:rFonts w:hint="eastAsia" w:ascii="宋体" w:hAnsi="Times New Roman"/>
                <w:kern w:val="0"/>
                <w:szCs w:val="20"/>
              </w:rPr>
              <w:t>2：礁区编号按“省（汉语评语首字母）-市（汉语评语首字母）-年（后两位）-序号”格式编写。</w:t>
            </w:r>
          </w:p>
        </w:tc>
      </w:tr>
    </w:tbl>
    <w:p>
      <w:pPr>
        <w:pStyle w:val="56"/>
        <w:ind w:firstLine="420"/>
      </w:pPr>
      <w:r>
        <w:rPr>
          <w:rFonts w:hint="eastAsia"/>
        </w:rPr>
        <w:t xml:space="preserve">填表者：                        校对者：                    审核者： </w:t>
      </w:r>
      <w:r>
        <w:t xml:space="preserve">      </w:t>
      </w:r>
    </w:p>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r>
        <w:br w:type="textWrapping"/>
      </w:r>
      <w:bookmarkStart w:id="90" w:name="_Toc91691681"/>
      <w:r>
        <w:rPr>
          <w:rFonts w:hint="eastAsia"/>
        </w:rPr>
        <w:t>（资料性）</w:t>
      </w:r>
      <w:r>
        <w:br w:type="textWrapping"/>
      </w:r>
      <w:r>
        <w:rPr>
          <w:rFonts w:hint="eastAsia"/>
        </w:rPr>
        <w:t>人工礁珊瑚种植记录表</w:t>
      </w:r>
      <w:bookmarkEnd w:id="90"/>
    </w:p>
    <w:tbl>
      <w:tblPr>
        <w:tblStyle w:val="2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99"/>
        <w:gridCol w:w="1811"/>
        <w:gridCol w:w="1528"/>
        <w:gridCol w:w="1298"/>
        <w:gridCol w:w="1282"/>
        <w:gridCol w:w="1123"/>
        <w:gridCol w:w="9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99" w:type="dxa"/>
            <w:tcBorders>
              <w:top w:val="single" w:color="auto" w:sz="12"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海区</w:t>
            </w:r>
          </w:p>
        </w:tc>
        <w:tc>
          <w:tcPr>
            <w:tcW w:w="1811"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u w:val="single"/>
              </w:rPr>
            </w:pPr>
          </w:p>
        </w:tc>
        <w:tc>
          <w:tcPr>
            <w:tcW w:w="1528"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礁区名称</w:t>
            </w:r>
          </w:p>
        </w:tc>
        <w:tc>
          <w:tcPr>
            <w:tcW w:w="1298"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p>
        </w:tc>
        <w:tc>
          <w:tcPr>
            <w:tcW w:w="1282"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礁区编号</w:t>
            </w:r>
          </w:p>
        </w:tc>
        <w:tc>
          <w:tcPr>
            <w:tcW w:w="2106" w:type="dxa"/>
            <w:gridSpan w:val="2"/>
            <w:tcBorders>
              <w:top w:val="single" w:color="auto" w:sz="12" w:space="0"/>
              <w:left w:val="single" w:color="auto" w:sz="6" w:space="0"/>
              <w:bottom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99" w:type="dxa"/>
            <w:tcBorders>
              <w:top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种植日期</w:t>
            </w:r>
          </w:p>
        </w:tc>
        <w:tc>
          <w:tcPr>
            <w:tcW w:w="181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p>
        </w:tc>
        <w:tc>
          <w:tcPr>
            <w:tcW w:w="1528"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种植总数量</w:t>
            </w:r>
          </w:p>
        </w:tc>
        <w:tc>
          <w:tcPr>
            <w:tcW w:w="4686" w:type="dxa"/>
            <w:gridSpan w:val="4"/>
            <w:tcBorders>
              <w:top w:val="single" w:color="auto" w:sz="6" w:space="0"/>
              <w:left w:val="single" w:color="auto" w:sz="6" w:space="0"/>
              <w:bottom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99" w:type="dxa"/>
            <w:tcBorders>
              <w:top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礁体编号</w:t>
            </w:r>
          </w:p>
        </w:tc>
        <w:tc>
          <w:tcPr>
            <w:tcW w:w="181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ascii="宋体" w:hAnsi="Times New Roman"/>
                <w:kern w:val="0"/>
                <w:szCs w:val="20"/>
              </w:rPr>
              <w:t>礁体</w:t>
            </w:r>
            <w:r>
              <w:rPr>
                <w:rFonts w:hint="eastAsia" w:ascii="宋体" w:hAnsi="Times New Roman"/>
                <w:kern w:val="0"/>
                <w:szCs w:val="20"/>
              </w:rPr>
              <w:t>类型</w:t>
            </w:r>
          </w:p>
        </w:tc>
        <w:tc>
          <w:tcPr>
            <w:tcW w:w="1528"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珊瑚种类</w:t>
            </w:r>
          </w:p>
        </w:tc>
        <w:tc>
          <w:tcPr>
            <w:tcW w:w="1298"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珊瑚形态</w:t>
            </w:r>
          </w:p>
        </w:tc>
        <w:tc>
          <w:tcPr>
            <w:tcW w:w="1282"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种植方式</w:t>
            </w:r>
          </w:p>
        </w:tc>
        <w:tc>
          <w:tcPr>
            <w:tcW w:w="1123"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种植数量</w:t>
            </w:r>
          </w:p>
        </w:tc>
        <w:tc>
          <w:tcPr>
            <w:tcW w:w="983" w:type="dxa"/>
            <w:tcBorders>
              <w:top w:val="single" w:color="auto" w:sz="6" w:space="0"/>
              <w:left w:val="single" w:color="auto" w:sz="6" w:space="0"/>
              <w:bottom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种植人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99" w:type="dxa"/>
            <w:tcBorders>
              <w:top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811" w:type="dxa"/>
            <w:tcBorders>
              <w:top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528" w:type="dxa"/>
            <w:tcBorders>
              <w:top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98" w:type="dxa"/>
            <w:tcBorders>
              <w:top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82" w:type="dxa"/>
            <w:tcBorders>
              <w:top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23" w:type="dxa"/>
            <w:tcBorders>
              <w:top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983" w:type="dxa"/>
            <w:tcBorders>
              <w:top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81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52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9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8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2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98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9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81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52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9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8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2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98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9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81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52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9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8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2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98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9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81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52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9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8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2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98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9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81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52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9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8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2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98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9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81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52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9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8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2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98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9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81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52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9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8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2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98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99" w:type="dxa"/>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p>
        </w:tc>
        <w:tc>
          <w:tcPr>
            <w:tcW w:w="181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52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9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8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2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98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99" w:type="dxa"/>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p>
        </w:tc>
        <w:tc>
          <w:tcPr>
            <w:tcW w:w="181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52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98"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8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2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983"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bl>
    <w:p>
      <w:pPr>
        <w:pStyle w:val="56"/>
        <w:ind w:firstLine="420"/>
      </w:pPr>
      <w:r>
        <w:rPr>
          <w:rFonts w:hint="eastAsia"/>
        </w:rPr>
        <w:t>填表者：                          校对者：                      审核者：</w:t>
      </w:r>
    </w:p>
    <w:p>
      <w:pPr>
        <w:pStyle w:val="56"/>
        <w:ind w:firstLine="420"/>
      </w:pPr>
    </w:p>
    <w:p>
      <w:pPr>
        <w:pStyle w:val="56"/>
        <w:ind w:firstLine="420"/>
      </w:pPr>
    </w:p>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r>
        <w:br w:type="textWrapping"/>
      </w:r>
      <w:bookmarkStart w:id="91" w:name="_Toc91691682"/>
      <w:r>
        <w:rPr>
          <w:rFonts w:hint="eastAsia"/>
        </w:rPr>
        <w:t>（资料性）</w:t>
      </w:r>
      <w:r>
        <w:br w:type="textWrapping"/>
      </w:r>
      <w:r>
        <w:rPr>
          <w:rFonts w:hint="eastAsia"/>
        </w:rPr>
        <w:t>移植珊瑚成活率监测记录表</w:t>
      </w:r>
      <w:bookmarkEnd w:id="91"/>
    </w:p>
    <w:p>
      <w:pPr>
        <w:pStyle w:val="56"/>
        <w:ind w:firstLine="420"/>
      </w:pPr>
      <w:r>
        <w:rPr>
          <w:rFonts w:hint="eastAsia"/>
        </w:rPr>
        <w:t xml:space="preserve">海区：              礁区名称：             礁区编号：           监测日期：            </w:t>
      </w:r>
    </w:p>
    <w:tbl>
      <w:tblPr>
        <w:tblStyle w:val="2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262"/>
        <w:gridCol w:w="1262"/>
        <w:gridCol w:w="1607"/>
        <w:gridCol w:w="1340"/>
        <w:gridCol w:w="1191"/>
        <w:gridCol w:w="13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139" w:type="dxa"/>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礁体编号</w:t>
            </w: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礁体类型</w:t>
            </w: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珊瑚总数</w:t>
            </w:r>
          </w:p>
        </w:tc>
        <w:tc>
          <w:tcPr>
            <w:tcW w:w="1607" w:type="dxa"/>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活珊瑚数</w:t>
            </w:r>
          </w:p>
        </w:tc>
        <w:tc>
          <w:tcPr>
            <w:tcW w:w="1340" w:type="dxa"/>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死亡珊瑚数</w:t>
            </w:r>
          </w:p>
        </w:tc>
        <w:tc>
          <w:tcPr>
            <w:tcW w:w="1191" w:type="dxa"/>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成活率</w:t>
            </w:r>
          </w:p>
        </w:tc>
        <w:tc>
          <w:tcPr>
            <w:tcW w:w="1367" w:type="dxa"/>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60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40"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9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6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60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40"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9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6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60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40"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9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6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60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40"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9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6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60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40"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9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6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60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40"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9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6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60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40"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9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6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9"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60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40"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9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6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9" w:type="dxa"/>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60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40"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9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6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9" w:type="dxa"/>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262"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60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40"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191"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c>
          <w:tcPr>
            <w:tcW w:w="1367" w:type="dxa"/>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p>
        </w:tc>
      </w:tr>
    </w:tbl>
    <w:p>
      <w:pPr>
        <w:pStyle w:val="56"/>
        <w:ind w:firstLine="420"/>
      </w:pPr>
      <w:r>
        <w:rPr>
          <w:rFonts w:hint="eastAsia"/>
        </w:rPr>
        <w:t>填表者：                          校对者：                      审核者：</w:t>
      </w:r>
    </w:p>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r>
        <w:br w:type="textWrapping"/>
      </w:r>
      <w:bookmarkStart w:id="92" w:name="_Toc91691683"/>
      <w:r>
        <w:rPr>
          <w:rFonts w:hint="eastAsia"/>
        </w:rPr>
        <w:t>（资料性）</w:t>
      </w:r>
      <w:r>
        <w:br w:type="textWrapping"/>
      </w:r>
      <w:r>
        <w:rPr>
          <w:rFonts w:hint="eastAsia"/>
        </w:rPr>
        <w:t>人工礁附着生物采样记录表</w:t>
      </w:r>
      <w:bookmarkEnd w:id="92"/>
    </w:p>
    <w:p>
      <w:pPr>
        <w:pStyle w:val="56"/>
        <w:ind w:firstLine="420"/>
      </w:pPr>
      <w:r>
        <w:rPr>
          <w:rFonts w:hint="eastAsia"/>
        </w:rPr>
        <w:t>海区：</w:t>
      </w:r>
      <w:r>
        <w:rPr>
          <w:rFonts w:hint="eastAsia"/>
          <w:u w:val="single"/>
        </w:rPr>
        <w:t xml:space="preserve">             </w:t>
      </w:r>
      <w:r>
        <w:rPr>
          <w:rFonts w:hint="eastAsia"/>
        </w:rPr>
        <w:t xml:space="preserve"> 礁区名称：</w:t>
      </w:r>
      <w:r>
        <w:rPr>
          <w:rFonts w:hint="eastAsia"/>
          <w:u w:val="single"/>
        </w:rPr>
        <w:t xml:space="preserve">            </w:t>
      </w:r>
      <w:r>
        <w:rPr>
          <w:rFonts w:hint="eastAsia"/>
        </w:rPr>
        <w:t xml:space="preserve"> 礁区编号：</w:t>
      </w:r>
      <w:r>
        <w:rPr>
          <w:rFonts w:hint="eastAsia"/>
          <w:u w:val="single"/>
        </w:rPr>
        <w:t xml:space="preserve">          </w:t>
      </w:r>
      <w:r>
        <w:rPr>
          <w:rFonts w:hint="eastAsia"/>
        </w:rPr>
        <w:t xml:space="preserve"> 采样日期：</w:t>
      </w:r>
      <w:r>
        <w:rPr>
          <w:rFonts w:hint="eastAsia"/>
          <w:u w:val="single"/>
        </w:rPr>
        <w:t xml:space="preserve">           </w:t>
      </w:r>
      <w:r>
        <w:rPr>
          <w:rFonts w:hint="eastAsia"/>
        </w:rPr>
        <w:t xml:space="preserve"> </w:t>
      </w:r>
    </w:p>
    <w:tbl>
      <w:tblPr>
        <w:tblStyle w:val="26"/>
        <w:tblpPr w:leftFromText="180" w:rightFromText="180" w:vertAnchor="text" w:horzAnchor="page" w:tblpX="1408" w:tblpY="45"/>
        <w:tblOverlap w:val="never"/>
        <w:tblW w:w="961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471"/>
        <w:gridCol w:w="740"/>
        <w:gridCol w:w="709"/>
        <w:gridCol w:w="709"/>
        <w:gridCol w:w="708"/>
        <w:gridCol w:w="709"/>
        <w:gridCol w:w="709"/>
        <w:gridCol w:w="941"/>
        <w:gridCol w:w="15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328" w:type="dxa"/>
            <w:vMerge w:val="restart"/>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礁体编号</w:t>
            </w:r>
          </w:p>
        </w:tc>
        <w:tc>
          <w:tcPr>
            <w:tcW w:w="1471" w:type="dxa"/>
            <w:vMerge w:val="restart"/>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礁体类型</w:t>
            </w:r>
          </w:p>
        </w:tc>
        <w:tc>
          <w:tcPr>
            <w:tcW w:w="4284" w:type="dxa"/>
            <w:gridSpan w:val="6"/>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采样编号</w:t>
            </w:r>
          </w:p>
        </w:tc>
        <w:tc>
          <w:tcPr>
            <w:tcW w:w="941" w:type="dxa"/>
            <w:vMerge w:val="restart"/>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样品数</w:t>
            </w:r>
          </w:p>
        </w:tc>
        <w:tc>
          <w:tcPr>
            <w:tcW w:w="1594" w:type="dxa"/>
            <w:vMerge w:val="restart"/>
            <w:shd w:val="clear" w:color="auto" w:fill="auto"/>
            <w:vAlign w:val="center"/>
          </w:tcPr>
          <w:p>
            <w:pPr>
              <w:widowControl/>
              <w:tabs>
                <w:tab w:val="center" w:pos="4201"/>
                <w:tab w:val="right" w:leader="dot" w:pos="9298"/>
              </w:tabs>
              <w:autoSpaceDE w:val="0"/>
              <w:autoSpaceDN w:val="0"/>
              <w:adjustRightInd/>
              <w:spacing w:line="360" w:lineRule="auto"/>
              <w:jc w:val="center"/>
              <w:rPr>
                <w:rFonts w:ascii="宋体" w:hAnsi="Times New Roman"/>
                <w:kern w:val="0"/>
                <w:szCs w:val="20"/>
              </w:rPr>
            </w:pPr>
            <w:r>
              <w:rPr>
                <w:rFonts w:hint="eastAsia" w:ascii="宋体" w:hAnsi="Times New Roman"/>
                <w:kern w:val="0"/>
                <w:szCs w:val="2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1328" w:type="dxa"/>
            <w:vMerge w:val="continue"/>
            <w:tcBorders>
              <w:bottom w:val="single" w:color="auto" w:sz="6"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471" w:type="dxa"/>
            <w:vMerge w:val="continue"/>
            <w:tcBorders>
              <w:bottom w:val="single" w:color="auto" w:sz="6"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2158" w:type="dxa"/>
            <w:gridSpan w:val="3"/>
            <w:tcBorders>
              <w:bottom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r>
              <w:rPr>
                <w:rFonts w:hint="eastAsia" w:ascii="宋体" w:hAnsi="Times New Roman"/>
                <w:kern w:val="0"/>
                <w:szCs w:val="20"/>
              </w:rPr>
              <w:t>迎流面</w:t>
            </w:r>
          </w:p>
        </w:tc>
        <w:tc>
          <w:tcPr>
            <w:tcW w:w="2126" w:type="dxa"/>
            <w:gridSpan w:val="3"/>
            <w:tcBorders>
              <w:bottom w:val="single" w:color="auto" w:sz="6" w:space="0"/>
            </w:tcBorders>
            <w:shd w:val="clear" w:color="auto" w:fill="auto"/>
            <w:vAlign w:val="center"/>
          </w:tcPr>
          <w:p>
            <w:pPr>
              <w:widowControl/>
              <w:tabs>
                <w:tab w:val="center" w:pos="4201"/>
                <w:tab w:val="right" w:leader="dot" w:pos="9298"/>
              </w:tabs>
              <w:autoSpaceDE w:val="0"/>
              <w:autoSpaceDN w:val="0"/>
              <w:adjustRightInd/>
              <w:spacing w:line="360" w:lineRule="auto"/>
              <w:ind w:firstLine="420" w:firstLineChars="200"/>
              <w:jc w:val="center"/>
              <w:rPr>
                <w:rFonts w:ascii="宋体" w:hAnsi="Times New Roman"/>
                <w:kern w:val="0"/>
                <w:szCs w:val="20"/>
              </w:rPr>
            </w:pPr>
            <w:r>
              <w:rPr>
                <w:rFonts w:hint="eastAsia" w:ascii="宋体" w:hAnsi="Times New Roman"/>
                <w:kern w:val="0"/>
                <w:szCs w:val="20"/>
              </w:rPr>
              <w:t>背流面</w:t>
            </w:r>
          </w:p>
        </w:tc>
        <w:tc>
          <w:tcPr>
            <w:tcW w:w="941" w:type="dxa"/>
            <w:vMerge w:val="continue"/>
            <w:tcBorders>
              <w:bottom w:val="single" w:color="auto" w:sz="6"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594" w:type="dxa"/>
            <w:vMerge w:val="continue"/>
            <w:tcBorders>
              <w:bottom w:val="single" w:color="auto" w:sz="6"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328" w:type="dxa"/>
            <w:tcBorders>
              <w:top w:val="single" w:color="auto" w:sz="6" w:space="0"/>
              <w:bottom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471" w:type="dxa"/>
            <w:tcBorders>
              <w:top w:val="single" w:color="auto" w:sz="6" w:space="0"/>
              <w:bottom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40" w:type="dxa"/>
            <w:tcBorders>
              <w:top w:val="single" w:color="auto" w:sz="6" w:space="0"/>
              <w:bottom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tcBorders>
              <w:top w:val="single" w:color="auto" w:sz="6" w:space="0"/>
              <w:bottom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tcBorders>
              <w:top w:val="single" w:color="auto" w:sz="6" w:space="0"/>
              <w:bottom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8" w:type="dxa"/>
            <w:tcBorders>
              <w:top w:val="single" w:color="auto" w:sz="6" w:space="0"/>
              <w:bottom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tcBorders>
              <w:top w:val="single" w:color="auto" w:sz="6" w:space="0"/>
              <w:bottom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tcBorders>
              <w:top w:val="single" w:color="auto" w:sz="6" w:space="0"/>
              <w:bottom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941" w:type="dxa"/>
            <w:tcBorders>
              <w:top w:val="single" w:color="auto" w:sz="6" w:space="0"/>
              <w:bottom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594" w:type="dxa"/>
            <w:tcBorders>
              <w:top w:val="single" w:color="auto" w:sz="6" w:space="0"/>
              <w:bottom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328" w:type="dxa"/>
            <w:tcBorders>
              <w:top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471" w:type="dxa"/>
            <w:tcBorders>
              <w:top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40" w:type="dxa"/>
            <w:tcBorders>
              <w:top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tcBorders>
              <w:top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tcBorders>
              <w:top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8" w:type="dxa"/>
            <w:tcBorders>
              <w:top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tcBorders>
              <w:top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tcBorders>
              <w:top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941" w:type="dxa"/>
            <w:tcBorders>
              <w:top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594" w:type="dxa"/>
            <w:tcBorders>
              <w:top w:val="single" w:color="auto" w:sz="4" w:space="0"/>
            </w:tcBorders>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32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47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40"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94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594"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32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47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40"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94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594"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32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47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40"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94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594"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32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47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40"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94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594"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32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47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40"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94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594"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328" w:type="dxa"/>
            <w:shd w:val="clear" w:color="auto" w:fill="auto"/>
          </w:tcPr>
          <w:p>
            <w:pPr>
              <w:widowControl/>
              <w:tabs>
                <w:tab w:val="center" w:pos="4201"/>
                <w:tab w:val="right" w:leader="dot" w:pos="9298"/>
              </w:tabs>
              <w:autoSpaceDE w:val="0"/>
              <w:autoSpaceDN w:val="0"/>
              <w:adjustRightInd/>
              <w:spacing w:line="360" w:lineRule="auto"/>
              <w:rPr>
                <w:rFonts w:ascii="宋体" w:hAnsi="Times New Roman"/>
                <w:kern w:val="0"/>
                <w:szCs w:val="20"/>
              </w:rPr>
            </w:pPr>
          </w:p>
        </w:tc>
        <w:tc>
          <w:tcPr>
            <w:tcW w:w="147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40"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94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594"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328" w:type="dxa"/>
            <w:shd w:val="clear" w:color="auto" w:fill="auto"/>
          </w:tcPr>
          <w:p>
            <w:pPr>
              <w:widowControl/>
              <w:tabs>
                <w:tab w:val="center" w:pos="4201"/>
                <w:tab w:val="right" w:leader="dot" w:pos="9298"/>
              </w:tabs>
              <w:autoSpaceDE w:val="0"/>
              <w:autoSpaceDN w:val="0"/>
              <w:adjustRightInd/>
              <w:spacing w:line="360" w:lineRule="auto"/>
              <w:rPr>
                <w:rFonts w:ascii="宋体" w:hAnsi="Times New Roman"/>
                <w:kern w:val="0"/>
                <w:szCs w:val="20"/>
              </w:rPr>
            </w:pPr>
          </w:p>
        </w:tc>
        <w:tc>
          <w:tcPr>
            <w:tcW w:w="147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40"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8"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709"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941"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c>
          <w:tcPr>
            <w:tcW w:w="1594" w:type="dxa"/>
            <w:shd w:val="clear" w:color="auto" w:fill="auto"/>
          </w:tcPr>
          <w:p>
            <w:pPr>
              <w:widowControl/>
              <w:tabs>
                <w:tab w:val="center" w:pos="4201"/>
                <w:tab w:val="right" w:leader="dot" w:pos="9298"/>
              </w:tabs>
              <w:autoSpaceDE w:val="0"/>
              <w:autoSpaceDN w:val="0"/>
              <w:adjustRightInd/>
              <w:spacing w:line="360" w:lineRule="auto"/>
              <w:ind w:firstLine="420" w:firstLineChars="200"/>
              <w:rPr>
                <w:rFonts w:ascii="宋体" w:hAnsi="Times New Roman"/>
                <w:kern w:val="0"/>
                <w:szCs w:val="20"/>
              </w:rPr>
            </w:pPr>
          </w:p>
        </w:tc>
      </w:tr>
    </w:tbl>
    <w:p>
      <w:pPr>
        <w:pStyle w:val="56"/>
        <w:ind w:firstLine="420"/>
      </w:pPr>
      <w:r>
        <w:rPr>
          <w:rFonts w:hint="eastAsia"/>
        </w:rPr>
        <w:t>填表者：                          校对者：                      审核者：</w:t>
      </w:r>
    </w:p>
    <w:p>
      <w:pPr>
        <w:pStyle w:val="56"/>
        <w:ind w:firstLine="420"/>
      </w:pPr>
    </w:p>
    <w:p>
      <w:pPr>
        <w:pStyle w:val="56"/>
        <w:ind w:firstLine="420"/>
      </w:pPr>
    </w:p>
    <w:bookmarkEnd w:id="81"/>
    <w:p>
      <w:pPr>
        <w:pStyle w:val="56"/>
        <w:ind w:firstLine="420"/>
      </w:pP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Times New Roman"/>
    <w:panose1 w:val="020B0604020202020204"/>
    <w:charset w:val="00"/>
    <w:family w:val="swiss"/>
    <w:pitch w:val="default"/>
    <w:sig w:usb0="00000000" w:usb1="00000000" w:usb2="00000009" w:usb3="00000000" w:csb0="000001FF" w:csb1="00000000"/>
  </w:font>
  <w:font w:name="等线">
    <w:altName w:val="华文中宋"/>
    <w:panose1 w:val="02010600030101010101"/>
    <w:charset w:val="86"/>
    <w:family w:val="auto"/>
    <w:pitch w:val="default"/>
    <w:sig w:usb0="00000000" w:usb1="00000000" w:usb2="00000016" w:usb3="00000000" w:csb0="0004000F" w:csb1="00000000"/>
  </w:font>
  <w:font w:name="等线 Light">
    <w:altName w:val="华文中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等线">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45/T XXXX—2018</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45/T XXXX—2018</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63" w:firstLine="363"/>
      </w:pPr>
      <w:rPr>
        <w:rFonts w:hint="eastAsia" w:ascii="黑体" w:eastAsia="黑体"/>
        <w:b w:val="0"/>
        <w:i w:val="0"/>
        <w:sz w:val="18"/>
      </w:rPr>
    </w:lvl>
    <w:lvl w:ilvl="1" w:tentative="0">
      <w:start w:val="1"/>
      <w:numFmt w:val="lowerLetter"/>
      <w:lvlText w:val="%2)"/>
      <w:lvlJc w:val="left"/>
      <w:pPr>
        <w:tabs>
          <w:tab w:val="left" w:pos="426"/>
        </w:tabs>
        <w:ind w:left="63" w:firstLine="363"/>
      </w:pPr>
      <w:rPr>
        <w:rFonts w:hint="eastAsia"/>
      </w:rPr>
    </w:lvl>
    <w:lvl w:ilvl="2" w:tentative="0">
      <w:start w:val="1"/>
      <w:numFmt w:val="lowerRoman"/>
      <w:lvlText w:val="%3."/>
      <w:lvlJc w:val="right"/>
      <w:pPr>
        <w:tabs>
          <w:tab w:val="left" w:pos="426"/>
        </w:tabs>
        <w:ind w:left="63" w:firstLine="363"/>
      </w:pPr>
      <w:rPr>
        <w:rFonts w:hint="eastAsia"/>
      </w:rPr>
    </w:lvl>
    <w:lvl w:ilvl="3" w:tentative="0">
      <w:start w:val="1"/>
      <w:numFmt w:val="decimal"/>
      <w:lvlText w:val="%4."/>
      <w:lvlJc w:val="left"/>
      <w:pPr>
        <w:tabs>
          <w:tab w:val="left" w:pos="426"/>
        </w:tabs>
        <w:ind w:left="63" w:firstLine="363"/>
      </w:pPr>
      <w:rPr>
        <w:rFonts w:hint="eastAsia"/>
      </w:rPr>
    </w:lvl>
    <w:lvl w:ilvl="4" w:tentative="0">
      <w:start w:val="1"/>
      <w:numFmt w:val="lowerLetter"/>
      <w:lvlText w:val="%5)"/>
      <w:lvlJc w:val="left"/>
      <w:pPr>
        <w:tabs>
          <w:tab w:val="left" w:pos="426"/>
        </w:tabs>
        <w:ind w:left="63" w:firstLine="363"/>
      </w:pPr>
      <w:rPr>
        <w:rFonts w:hint="eastAsia"/>
      </w:rPr>
    </w:lvl>
    <w:lvl w:ilvl="5" w:tentative="0">
      <w:start w:val="1"/>
      <w:numFmt w:val="lowerRoman"/>
      <w:lvlText w:val="%6."/>
      <w:lvlJc w:val="right"/>
      <w:pPr>
        <w:tabs>
          <w:tab w:val="left" w:pos="426"/>
        </w:tabs>
        <w:ind w:left="63" w:firstLine="363"/>
      </w:pPr>
      <w:rPr>
        <w:rFonts w:hint="eastAsia"/>
      </w:rPr>
    </w:lvl>
    <w:lvl w:ilvl="6" w:tentative="0">
      <w:start w:val="1"/>
      <w:numFmt w:val="decimal"/>
      <w:lvlText w:val="%7."/>
      <w:lvlJc w:val="left"/>
      <w:pPr>
        <w:tabs>
          <w:tab w:val="left" w:pos="426"/>
        </w:tabs>
        <w:ind w:left="63" w:firstLine="363"/>
      </w:pPr>
      <w:rPr>
        <w:rFonts w:hint="eastAsia"/>
      </w:rPr>
    </w:lvl>
    <w:lvl w:ilvl="7" w:tentative="0">
      <w:start w:val="1"/>
      <w:numFmt w:val="lowerLetter"/>
      <w:lvlText w:val="%8)"/>
      <w:lvlJc w:val="left"/>
      <w:pPr>
        <w:tabs>
          <w:tab w:val="left" w:pos="426"/>
        </w:tabs>
        <w:ind w:left="63" w:firstLine="363"/>
      </w:pPr>
      <w:rPr>
        <w:rFonts w:hint="eastAsia"/>
      </w:rPr>
    </w:lvl>
    <w:lvl w:ilvl="8" w:tentative="0">
      <w:start w:val="1"/>
      <w:numFmt w:val="lowerRoman"/>
      <w:lvlText w:val="%9."/>
      <w:lvlJc w:val="right"/>
      <w:pPr>
        <w:tabs>
          <w:tab w:val="left" w:pos="426"/>
        </w:tabs>
        <w:ind w:left="63"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pStyle w:val="230"/>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568"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568"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attachedTemplate r:id="rId1"/>
  <w:documentProtection w:edit="forms" w:enforcement="1" w:cryptProviderType="rsaAES" w:cryptAlgorithmClass="hash" w:cryptAlgorithmType="typeAny" w:cryptAlgorithmSid="14" w:cryptSpinCount="100000" w:hash="H2xQf75eU3S6gK9gmqv/rIM2sf0sA0TO7sKyZtKO6ZhLiBAr+oPr+Q4x/R6ztGAuxwaMk2rNfwfTHNxuJa8lWg==" w:salt="kbUbQatHiraLTMADw5D5W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AA3"/>
    <w:rsid w:val="0000040A"/>
    <w:rsid w:val="00000A94"/>
    <w:rsid w:val="00001972"/>
    <w:rsid w:val="00001D9A"/>
    <w:rsid w:val="00007B3A"/>
    <w:rsid w:val="000107E0"/>
    <w:rsid w:val="00011FDE"/>
    <w:rsid w:val="00012FFD"/>
    <w:rsid w:val="00014162"/>
    <w:rsid w:val="00014340"/>
    <w:rsid w:val="00016A9C"/>
    <w:rsid w:val="00021DF8"/>
    <w:rsid w:val="00022184"/>
    <w:rsid w:val="00022762"/>
    <w:rsid w:val="000238E0"/>
    <w:rsid w:val="000249DB"/>
    <w:rsid w:val="0002595E"/>
    <w:rsid w:val="000303C3"/>
    <w:rsid w:val="000331D3"/>
    <w:rsid w:val="000346A5"/>
    <w:rsid w:val="000359C3"/>
    <w:rsid w:val="00035A7D"/>
    <w:rsid w:val="000365ED"/>
    <w:rsid w:val="00036D4E"/>
    <w:rsid w:val="0004249A"/>
    <w:rsid w:val="00043282"/>
    <w:rsid w:val="00044286"/>
    <w:rsid w:val="00047CE8"/>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592"/>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C6E"/>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DA2"/>
    <w:rsid w:val="00113B1E"/>
    <w:rsid w:val="0011711C"/>
    <w:rsid w:val="0012059C"/>
    <w:rsid w:val="00124E4F"/>
    <w:rsid w:val="001260B7"/>
    <w:rsid w:val="001265CB"/>
    <w:rsid w:val="001321C6"/>
    <w:rsid w:val="001325C4"/>
    <w:rsid w:val="00133010"/>
    <w:rsid w:val="001336D9"/>
    <w:rsid w:val="001338EE"/>
    <w:rsid w:val="00133AA3"/>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67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A5F"/>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BF6"/>
    <w:rsid w:val="00266EEB"/>
    <w:rsid w:val="00267EF4"/>
    <w:rsid w:val="00270CB8"/>
    <w:rsid w:val="00272B08"/>
    <w:rsid w:val="00281BB8"/>
    <w:rsid w:val="00281E9E"/>
    <w:rsid w:val="00282405"/>
    <w:rsid w:val="00285170"/>
    <w:rsid w:val="00285361"/>
    <w:rsid w:val="00292D60"/>
    <w:rsid w:val="00293B30"/>
    <w:rsid w:val="00294D34"/>
    <w:rsid w:val="00294E3B"/>
    <w:rsid w:val="002959EE"/>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3DB"/>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A37"/>
    <w:rsid w:val="00376713"/>
    <w:rsid w:val="00381815"/>
    <w:rsid w:val="003819AF"/>
    <w:rsid w:val="003820E9"/>
    <w:rsid w:val="00382DE7"/>
    <w:rsid w:val="00383ED3"/>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42D"/>
    <w:rsid w:val="003C010C"/>
    <w:rsid w:val="003C0A6C"/>
    <w:rsid w:val="003C14F8"/>
    <w:rsid w:val="003C3B02"/>
    <w:rsid w:val="003C5A43"/>
    <w:rsid w:val="003D0519"/>
    <w:rsid w:val="003D0FF6"/>
    <w:rsid w:val="003D262C"/>
    <w:rsid w:val="003D6D61"/>
    <w:rsid w:val="003E091D"/>
    <w:rsid w:val="003E1C53"/>
    <w:rsid w:val="003E2911"/>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55"/>
    <w:rsid w:val="00435DF7"/>
    <w:rsid w:val="0044083F"/>
    <w:rsid w:val="00441AE7"/>
    <w:rsid w:val="00445574"/>
    <w:rsid w:val="004467FB"/>
    <w:rsid w:val="00452D6B"/>
    <w:rsid w:val="00454484"/>
    <w:rsid w:val="0045517B"/>
    <w:rsid w:val="00455473"/>
    <w:rsid w:val="00463B77"/>
    <w:rsid w:val="00463C7B"/>
    <w:rsid w:val="004644A6"/>
    <w:rsid w:val="004659BD"/>
    <w:rsid w:val="00470775"/>
    <w:rsid w:val="00473411"/>
    <w:rsid w:val="004746B1"/>
    <w:rsid w:val="0047583F"/>
    <w:rsid w:val="00475DE8"/>
    <w:rsid w:val="00481C44"/>
    <w:rsid w:val="0048212E"/>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29F"/>
    <w:rsid w:val="004C1FBC"/>
    <w:rsid w:val="004C3F1D"/>
    <w:rsid w:val="004C400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B5E"/>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75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22C"/>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083"/>
    <w:rsid w:val="005A7830"/>
    <w:rsid w:val="005A7FCE"/>
    <w:rsid w:val="005B0F3F"/>
    <w:rsid w:val="005B4903"/>
    <w:rsid w:val="005B51CE"/>
    <w:rsid w:val="005B5885"/>
    <w:rsid w:val="005B5CD7"/>
    <w:rsid w:val="005B6CF6"/>
    <w:rsid w:val="005B7422"/>
    <w:rsid w:val="005C29B8"/>
    <w:rsid w:val="005C562B"/>
    <w:rsid w:val="005C5F21"/>
    <w:rsid w:val="005C7156"/>
    <w:rsid w:val="005D0C75"/>
    <w:rsid w:val="005D1C38"/>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021B"/>
    <w:rsid w:val="00612952"/>
    <w:rsid w:val="00614CC1"/>
    <w:rsid w:val="00615A9D"/>
    <w:rsid w:val="00616514"/>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B09"/>
    <w:rsid w:val="006770F4"/>
    <w:rsid w:val="00677A84"/>
    <w:rsid w:val="0068026D"/>
    <w:rsid w:val="00680A27"/>
    <w:rsid w:val="006816A4"/>
    <w:rsid w:val="006819B8"/>
    <w:rsid w:val="006840A6"/>
    <w:rsid w:val="006850CD"/>
    <w:rsid w:val="00685AAB"/>
    <w:rsid w:val="00694D21"/>
    <w:rsid w:val="00695339"/>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E3B"/>
    <w:rsid w:val="00776599"/>
    <w:rsid w:val="0078114B"/>
    <w:rsid w:val="00781DD2"/>
    <w:rsid w:val="00783ECF"/>
    <w:rsid w:val="0078413A"/>
    <w:rsid w:val="007959E8"/>
    <w:rsid w:val="00795E9C"/>
    <w:rsid w:val="007A0521"/>
    <w:rsid w:val="007A2E12"/>
    <w:rsid w:val="007A3475"/>
    <w:rsid w:val="007A41C8"/>
    <w:rsid w:val="007A54CE"/>
    <w:rsid w:val="007A6C78"/>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C61"/>
    <w:rsid w:val="007F0283"/>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523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D8C"/>
    <w:rsid w:val="008A1893"/>
    <w:rsid w:val="008A3215"/>
    <w:rsid w:val="008A57E6"/>
    <w:rsid w:val="008A6F81"/>
    <w:rsid w:val="008A769A"/>
    <w:rsid w:val="008B0C9C"/>
    <w:rsid w:val="008B166D"/>
    <w:rsid w:val="008B17F4"/>
    <w:rsid w:val="008B3615"/>
    <w:rsid w:val="008B4AC4"/>
    <w:rsid w:val="008B50C8"/>
    <w:rsid w:val="008B5281"/>
    <w:rsid w:val="008B7843"/>
    <w:rsid w:val="008B7E05"/>
    <w:rsid w:val="008C1797"/>
    <w:rsid w:val="008C219C"/>
    <w:rsid w:val="008C475E"/>
    <w:rsid w:val="008C619A"/>
    <w:rsid w:val="008D0CE8"/>
    <w:rsid w:val="008D0D3C"/>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39A"/>
    <w:rsid w:val="008F70BD"/>
    <w:rsid w:val="008F788F"/>
    <w:rsid w:val="008F7EA2"/>
    <w:rsid w:val="00902722"/>
    <w:rsid w:val="009027BC"/>
    <w:rsid w:val="009062E6"/>
    <w:rsid w:val="00911BE5"/>
    <w:rsid w:val="00913CA9"/>
    <w:rsid w:val="009145AE"/>
    <w:rsid w:val="009146CE"/>
    <w:rsid w:val="00914CA7"/>
    <w:rsid w:val="00915C3E"/>
    <w:rsid w:val="009161A8"/>
    <w:rsid w:val="0092388A"/>
    <w:rsid w:val="009245F5"/>
    <w:rsid w:val="009246C5"/>
    <w:rsid w:val="009249EC"/>
    <w:rsid w:val="009273B3"/>
    <w:rsid w:val="009305B5"/>
    <w:rsid w:val="00935025"/>
    <w:rsid w:val="009429D5"/>
    <w:rsid w:val="00942BF1"/>
    <w:rsid w:val="00945180"/>
    <w:rsid w:val="00945428"/>
    <w:rsid w:val="0094607B"/>
    <w:rsid w:val="00953604"/>
    <w:rsid w:val="0095496B"/>
    <w:rsid w:val="009610DC"/>
    <w:rsid w:val="00961490"/>
    <w:rsid w:val="0096381A"/>
    <w:rsid w:val="00965E04"/>
    <w:rsid w:val="009674AD"/>
    <w:rsid w:val="00970CDC"/>
    <w:rsid w:val="00976416"/>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F17"/>
    <w:rsid w:val="009B6029"/>
    <w:rsid w:val="009B6971"/>
    <w:rsid w:val="009C1B86"/>
    <w:rsid w:val="009C27F1"/>
    <w:rsid w:val="009C3152"/>
    <w:rsid w:val="009C4CFA"/>
    <w:rsid w:val="009C5070"/>
    <w:rsid w:val="009D112C"/>
    <w:rsid w:val="009D140C"/>
    <w:rsid w:val="009D192A"/>
    <w:rsid w:val="009D47FA"/>
    <w:rsid w:val="009D4C5B"/>
    <w:rsid w:val="009D50D2"/>
    <w:rsid w:val="009D6BCA"/>
    <w:rsid w:val="009E0F62"/>
    <w:rsid w:val="009E4A58"/>
    <w:rsid w:val="009E4BC9"/>
    <w:rsid w:val="009E5A2D"/>
    <w:rsid w:val="009E5AB2"/>
    <w:rsid w:val="009E6219"/>
    <w:rsid w:val="009E7DF8"/>
    <w:rsid w:val="009F03B3"/>
    <w:rsid w:val="00A0096C"/>
    <w:rsid w:val="00A01757"/>
    <w:rsid w:val="00A028C0"/>
    <w:rsid w:val="00A02BAE"/>
    <w:rsid w:val="00A06A6B"/>
    <w:rsid w:val="00A07E47"/>
    <w:rsid w:val="00A1265A"/>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8AC"/>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281"/>
    <w:rsid w:val="00A648CD"/>
    <w:rsid w:val="00A6537A"/>
    <w:rsid w:val="00A67866"/>
    <w:rsid w:val="00A70B07"/>
    <w:rsid w:val="00A723F8"/>
    <w:rsid w:val="00A77CCB"/>
    <w:rsid w:val="00A83D8D"/>
    <w:rsid w:val="00A8446B"/>
    <w:rsid w:val="00A8473F"/>
    <w:rsid w:val="00A862D6"/>
    <w:rsid w:val="00A8715E"/>
    <w:rsid w:val="00A8737A"/>
    <w:rsid w:val="00A9295B"/>
    <w:rsid w:val="00A93B09"/>
    <w:rsid w:val="00A94247"/>
    <w:rsid w:val="00A952D7"/>
    <w:rsid w:val="00A963F7"/>
    <w:rsid w:val="00A96AD8"/>
    <w:rsid w:val="00AA052C"/>
    <w:rsid w:val="00AA1E45"/>
    <w:rsid w:val="00AA3E97"/>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EC0"/>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19B"/>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4616"/>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0DBF"/>
    <w:rsid w:val="00BC1A4E"/>
    <w:rsid w:val="00BC5DC7"/>
    <w:rsid w:val="00BC6158"/>
    <w:rsid w:val="00BC6B8B"/>
    <w:rsid w:val="00BC73D8"/>
    <w:rsid w:val="00BD52D7"/>
    <w:rsid w:val="00BD5AD2"/>
    <w:rsid w:val="00BE22F3"/>
    <w:rsid w:val="00BE5B52"/>
    <w:rsid w:val="00BE65A8"/>
    <w:rsid w:val="00BE7B8D"/>
    <w:rsid w:val="00BF0993"/>
    <w:rsid w:val="00BF10A9"/>
    <w:rsid w:val="00BF1703"/>
    <w:rsid w:val="00BF231C"/>
    <w:rsid w:val="00BF51E5"/>
    <w:rsid w:val="00BF74A6"/>
    <w:rsid w:val="00C013AD"/>
    <w:rsid w:val="00C04904"/>
    <w:rsid w:val="00C056B3"/>
    <w:rsid w:val="00C103E5"/>
    <w:rsid w:val="00C13319"/>
    <w:rsid w:val="00C13EE9"/>
    <w:rsid w:val="00C20CCC"/>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1856"/>
    <w:rsid w:val="00C6329F"/>
    <w:rsid w:val="00C63340"/>
    <w:rsid w:val="00C643F9"/>
    <w:rsid w:val="00C64E95"/>
    <w:rsid w:val="00C71372"/>
    <w:rsid w:val="00C72410"/>
    <w:rsid w:val="00C7287F"/>
    <w:rsid w:val="00C80CB8"/>
    <w:rsid w:val="00C819F8"/>
    <w:rsid w:val="00C8248C"/>
    <w:rsid w:val="00C82B5B"/>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0B51"/>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03EE"/>
    <w:rsid w:val="00D66846"/>
    <w:rsid w:val="00D675FB"/>
    <w:rsid w:val="00D71F25"/>
    <w:rsid w:val="00D72A9C"/>
    <w:rsid w:val="00D77031"/>
    <w:rsid w:val="00D83AD1"/>
    <w:rsid w:val="00D846F6"/>
    <w:rsid w:val="00D84941"/>
    <w:rsid w:val="00D84FA1"/>
    <w:rsid w:val="00D851F0"/>
    <w:rsid w:val="00D86B55"/>
    <w:rsid w:val="00D86C64"/>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00A"/>
    <w:rsid w:val="00E01138"/>
    <w:rsid w:val="00E02DFB"/>
    <w:rsid w:val="00E030F9"/>
    <w:rsid w:val="00E0311A"/>
    <w:rsid w:val="00E03138"/>
    <w:rsid w:val="00E06404"/>
    <w:rsid w:val="00E11A85"/>
    <w:rsid w:val="00E12495"/>
    <w:rsid w:val="00E15CCD"/>
    <w:rsid w:val="00E1705A"/>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0E4"/>
    <w:rsid w:val="00E60C63"/>
    <w:rsid w:val="00E62FF9"/>
    <w:rsid w:val="00E635D6"/>
    <w:rsid w:val="00E639BC"/>
    <w:rsid w:val="00E640F7"/>
    <w:rsid w:val="00E664CC"/>
    <w:rsid w:val="00E70388"/>
    <w:rsid w:val="00E70F92"/>
    <w:rsid w:val="00E74C54"/>
    <w:rsid w:val="00E77A03"/>
    <w:rsid w:val="00E822E8"/>
    <w:rsid w:val="00E82554"/>
    <w:rsid w:val="00E82606"/>
    <w:rsid w:val="00E846C8"/>
    <w:rsid w:val="00E84957"/>
    <w:rsid w:val="00E84A55"/>
    <w:rsid w:val="00E85B1B"/>
    <w:rsid w:val="00E85BFF"/>
    <w:rsid w:val="00E85DA4"/>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A10"/>
    <w:rsid w:val="00EB5EDF"/>
    <w:rsid w:val="00EB60FE"/>
    <w:rsid w:val="00EB74DB"/>
    <w:rsid w:val="00EC5359"/>
    <w:rsid w:val="00EC548A"/>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6A3"/>
    <w:rsid w:val="00F25BB6"/>
    <w:rsid w:val="00F26B7E"/>
    <w:rsid w:val="00F27A3B"/>
    <w:rsid w:val="00F27B41"/>
    <w:rsid w:val="00F33817"/>
    <w:rsid w:val="00F420D5"/>
    <w:rsid w:val="00F451EA"/>
    <w:rsid w:val="00F45447"/>
    <w:rsid w:val="00F456C6"/>
    <w:rsid w:val="00F4577B"/>
    <w:rsid w:val="00F46496"/>
    <w:rsid w:val="00F474D0"/>
    <w:rsid w:val="00F50179"/>
    <w:rsid w:val="00F515EE"/>
    <w:rsid w:val="00F56511"/>
    <w:rsid w:val="00F6121A"/>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967"/>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543"/>
    <w:rsid w:val="00FF5B99"/>
    <w:rsid w:val="00FF730C"/>
    <w:rsid w:val="00FF73F4"/>
    <w:rsid w:val="00FF7CE4"/>
    <w:rsid w:val="00FF7E39"/>
    <w:rsid w:val="35D1FDB2"/>
    <w:rsid w:val="DDBF5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一级条标题"/>
    <w:next w:val="1"/>
    <w:qFormat/>
    <w:uiPriority w:val="0"/>
    <w:pPr>
      <w:numPr>
        <w:ilvl w:val="1"/>
        <w:numId w:val="7"/>
      </w:numPr>
      <w:tabs>
        <w:tab w:val="left" w:pos="360"/>
      </w:tabs>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1">
    <w:name w:val="段"/>
    <w:link w:val="2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link w:val="231"/>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xxc/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84CE709E76E4B47BB305CB0936AC441"/>
        <w:style w:val=""/>
        <w:category>
          <w:name w:val="常规"/>
          <w:gallery w:val="placeholder"/>
        </w:category>
        <w:types>
          <w:type w:val="bbPlcHdr"/>
        </w:types>
        <w:behaviors>
          <w:behavior w:val="content"/>
        </w:behaviors>
        <w:description w:val=""/>
        <w:guid w:val="{6BD3EFC6-CD88-4C9B-AF7E-E5953FD41F67}"/>
      </w:docPartPr>
      <w:docPartBody>
        <w:p>
          <w:pPr>
            <w:pStyle w:val="5"/>
          </w:pPr>
          <w:r>
            <w:rPr>
              <w:rStyle w:val="4"/>
              <w:rFonts w:hint="eastAsia"/>
            </w:rPr>
            <w:t>单击或点击此处输入文字。</w:t>
          </w:r>
        </w:p>
      </w:docPartBody>
    </w:docPart>
    <w:docPart>
      <w:docPartPr>
        <w:name w:val="B491D2E648004C90A9F5DB96E8BD6420"/>
        <w:style w:val=""/>
        <w:category>
          <w:name w:val="常规"/>
          <w:gallery w:val="placeholder"/>
        </w:category>
        <w:types>
          <w:type w:val="bbPlcHdr"/>
        </w:types>
        <w:behaviors>
          <w:behavior w:val="content"/>
        </w:behaviors>
        <w:description w:val=""/>
        <w:guid w:val="{9151E6BB-B2F3-4D02-B866-926CB65D2F3E}"/>
      </w:docPartPr>
      <w:docPartBody>
        <w:p>
          <w:pPr>
            <w:pStyle w:val="6"/>
          </w:pPr>
          <w:r>
            <w:rPr>
              <w:rStyle w:val="4"/>
              <w:rFonts w:hint="eastAsia"/>
            </w:rPr>
            <w:t>选择一项。</w:t>
          </w:r>
        </w:p>
      </w:docPartBody>
    </w:docPart>
    <w:docPart>
      <w:docPartPr>
        <w:name w:val="BFD654EC63C049119DEAB812DD027EF6"/>
        <w:style w:val=""/>
        <w:category>
          <w:name w:val="常规"/>
          <w:gallery w:val="placeholder"/>
        </w:category>
        <w:types>
          <w:type w:val="bbPlcHdr"/>
        </w:types>
        <w:behaviors>
          <w:behavior w:val="content"/>
        </w:behaviors>
        <w:description w:val=""/>
        <w:guid w:val="{94972BC2-117A-429F-881E-D4705E5144E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中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华文中宋">
    <w:panose1 w:val="02010600040101010101"/>
    <w:charset w:val="86"/>
    <w:family w:val="auto"/>
    <w:pitch w:val="default"/>
    <w:sig w:usb0="00000287" w:usb1="080F0000" w:usb2="00000000" w:usb3="00000000" w:csb0="0004009F" w:csb1="DFD70000"/>
  </w:font>
  <w:font w:name="汉仪仿宋S">
    <w:panose1 w:val="00020600040101000101"/>
    <w:charset w:val="86"/>
    <w:family w:val="auto"/>
    <w:pitch w:val="default"/>
    <w:sig w:usb0="A00002BF" w:usb1="38CF7CFA" w:usb2="00000016"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8FB"/>
    <w:rsid w:val="002538FB"/>
    <w:rsid w:val="004F30AC"/>
    <w:rsid w:val="00547AFA"/>
    <w:rsid w:val="007F6918"/>
    <w:rsid w:val="00D21560"/>
    <w:rsid w:val="00DA7D9F"/>
    <w:rsid w:val="00E857F5"/>
    <w:rsid w:val="00F21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84CE709E76E4B47BB305CB0936AC4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491D2E648004C90A9F5DB96E8BD64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FD654EC63C049119DEAB812DD027EF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22</Pages>
  <Words>1878</Words>
  <Characters>10706</Characters>
  <Lines>89</Lines>
  <Paragraphs>25</Paragraphs>
  <TotalTime>0</TotalTime>
  <ScaleCrop>false</ScaleCrop>
  <LinksUpToDate>false</LinksUpToDate>
  <CharactersWithSpaces>12559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2021-12-28T16:00:00Z</dcterms:created>
  <dc:creator>matcie</dc:creator>
  <dc:description>&lt;config cover="true" show_menu="true" version="1.0.0" doctype="SDKXY"&gt;_x000d_
&lt;/config&gt;</dc:description>
  <cp:lastModifiedBy>朱俊荣</cp:lastModifiedBy>
  <cp:lastPrinted>2020-08-30T18:00:00Z</cp:lastPrinted>
  <dcterms:modified xsi:type="dcterms:W3CDTF">2022-09-07T11:36:18Z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ies>
</file>