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jc w:val="center"/>
        <w:rPr>
          <w:rFonts w:ascii="宋体" w:hAnsi="宋体"/>
          <w:b/>
          <w:color w:val="000000"/>
          <w:sz w:val="36"/>
          <w:szCs w:val="36"/>
        </w:rPr>
      </w:pPr>
      <w:r>
        <w:rPr>
          <w:rFonts w:hint="eastAsia"/>
          <w:b/>
          <w:bCs/>
          <w:sz w:val="36"/>
          <w:szCs w:val="36"/>
          <w:lang w:eastAsia="zh-CN"/>
        </w:rPr>
        <w:t>《黑果腺肋花楸果酒》</w:t>
      </w:r>
      <w:r>
        <w:rPr>
          <w:rFonts w:hint="eastAsia" w:ascii="宋体" w:hAnsi="宋体"/>
          <w:b/>
          <w:color w:val="000000"/>
          <w:sz w:val="36"/>
          <w:szCs w:val="36"/>
        </w:rPr>
        <w:t>团体标准编制说明</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rPr>
                <w:color w:val="000000"/>
              </w:rPr>
            </w:pPr>
          </w:p>
          <w:p>
            <w:pPr>
              <w:numPr>
                <w:ilvl w:val="0"/>
                <w:numId w:val="1"/>
              </w:numPr>
              <w:spacing w:line="300" w:lineRule="exact"/>
              <w:rPr>
                <w:rFonts w:ascii="黑体" w:hAnsi="黑体" w:eastAsia="黑体"/>
                <w:color w:val="000000"/>
                <w:sz w:val="24"/>
                <w:szCs w:val="24"/>
              </w:rPr>
            </w:pPr>
            <w:r>
              <w:rPr>
                <w:rFonts w:hint="eastAsia" w:ascii="黑体" w:hAnsi="黑体" w:eastAsia="黑体"/>
                <w:color w:val="000000"/>
                <w:sz w:val="24"/>
                <w:szCs w:val="24"/>
              </w:rPr>
              <w:t>任务来源及起草单位</w:t>
            </w:r>
          </w:p>
          <w:p>
            <w:pPr>
              <w:numPr>
                <w:ilvl w:val="0"/>
                <w:numId w:val="2"/>
              </w:numPr>
              <w:spacing w:line="300" w:lineRule="exact"/>
              <w:ind w:left="420" w:leftChars="0"/>
              <w:rPr>
                <w:rFonts w:hint="eastAsia"/>
                <w:sz w:val="24"/>
                <w:szCs w:val="24"/>
                <w:lang w:val="en-US" w:eastAsia="zh-CN"/>
              </w:rPr>
            </w:pPr>
            <w:r>
              <w:rPr>
                <w:rFonts w:hint="eastAsia"/>
                <w:sz w:val="24"/>
                <w:szCs w:val="24"/>
                <w:lang w:val="en-US" w:eastAsia="zh-CN"/>
              </w:rPr>
              <w:t>任务来源：由秦皇岛金樽酒业有限公司，向中国食品工业协会提出申请。由中国食品工业协会批准。秦皇岛金樽酒业有限公司，作为主要牵头人起草编制《黑果腺肋花楸果酒团体标准》 。</w:t>
            </w:r>
          </w:p>
          <w:p>
            <w:pPr>
              <w:numPr>
                <w:ilvl w:val="0"/>
                <w:numId w:val="0"/>
              </w:numPr>
              <w:ind w:firstLine="240" w:firstLineChars="100"/>
              <w:rPr>
                <w:rFonts w:hint="eastAsia"/>
                <w:sz w:val="24"/>
                <w:szCs w:val="24"/>
                <w:lang w:val="en-US" w:eastAsia="zh-CN"/>
              </w:rPr>
            </w:pPr>
            <w:r>
              <w:rPr>
                <w:rFonts w:hint="eastAsia"/>
                <w:sz w:val="24"/>
                <w:szCs w:val="24"/>
                <w:lang w:val="en-US" w:eastAsia="zh-CN"/>
              </w:rPr>
              <w:t>（二）起草单位及起草人</w:t>
            </w:r>
          </w:p>
          <w:p>
            <w:pPr>
              <w:numPr>
                <w:ilvl w:val="0"/>
                <w:numId w:val="0"/>
              </w:numPr>
              <w:ind w:firstLine="720" w:firstLineChars="300"/>
              <w:rPr>
                <w:rFonts w:hint="eastAsia"/>
                <w:sz w:val="24"/>
                <w:szCs w:val="24"/>
                <w:lang w:val="en-US" w:eastAsia="zh-CN"/>
              </w:rPr>
            </w:pPr>
            <w:r>
              <w:rPr>
                <w:rFonts w:hint="eastAsia"/>
                <w:sz w:val="24"/>
                <w:szCs w:val="24"/>
                <w:lang w:val="en-US" w:eastAsia="zh-CN"/>
              </w:rPr>
              <w:t xml:space="preserve">起草单位：秦皇岛金樽酒业有限公司 </w:t>
            </w:r>
          </w:p>
          <w:p>
            <w:pPr>
              <w:numPr>
                <w:ilvl w:val="0"/>
                <w:numId w:val="0"/>
              </w:numPr>
              <w:ind w:firstLine="1920" w:firstLineChars="800"/>
              <w:rPr>
                <w:rFonts w:hint="default"/>
                <w:sz w:val="24"/>
                <w:szCs w:val="24"/>
                <w:lang w:val="en-US" w:eastAsia="zh-CN"/>
              </w:rPr>
            </w:pPr>
            <w:r>
              <w:rPr>
                <w:rFonts w:hint="eastAsia"/>
                <w:sz w:val="24"/>
                <w:szCs w:val="24"/>
                <w:lang w:val="en-US" w:eastAsia="zh-CN"/>
              </w:rPr>
              <w:t>中国食品工业协会葡</w:t>
            </w:r>
            <w:bookmarkStart w:id="0" w:name="_GoBack"/>
            <w:bookmarkEnd w:id="0"/>
            <w:r>
              <w:rPr>
                <w:rFonts w:hint="eastAsia"/>
                <w:sz w:val="24"/>
                <w:szCs w:val="24"/>
                <w:lang w:val="en-US" w:eastAsia="zh-CN"/>
              </w:rPr>
              <w:t>、果酒专家委员会</w:t>
            </w:r>
          </w:p>
          <w:p>
            <w:pPr>
              <w:numPr>
                <w:ilvl w:val="0"/>
                <w:numId w:val="0"/>
              </w:numPr>
              <w:spacing w:line="300" w:lineRule="exact"/>
              <w:ind w:firstLine="1920" w:firstLineChars="800"/>
              <w:rPr>
                <w:rFonts w:hint="eastAsia"/>
                <w:sz w:val="24"/>
                <w:szCs w:val="24"/>
                <w:lang w:val="en-US" w:eastAsia="zh-CN"/>
              </w:rPr>
            </w:pPr>
            <w:r>
              <w:rPr>
                <w:rFonts w:hint="eastAsia"/>
                <w:sz w:val="24"/>
                <w:szCs w:val="24"/>
                <w:lang w:val="en-US" w:eastAsia="zh-CN"/>
              </w:rPr>
              <w:t xml:space="preserve">阿诺尼亚（秦皇岛）生物科技有限公司 </w:t>
            </w:r>
          </w:p>
          <w:p>
            <w:pPr>
              <w:numPr>
                <w:ilvl w:val="0"/>
                <w:numId w:val="0"/>
              </w:numPr>
              <w:spacing w:line="300" w:lineRule="exact"/>
              <w:ind w:firstLine="1920" w:firstLineChars="800"/>
              <w:rPr>
                <w:rFonts w:hint="eastAsia"/>
                <w:sz w:val="24"/>
                <w:szCs w:val="24"/>
                <w:lang w:val="en-US" w:eastAsia="zh-CN"/>
              </w:rPr>
            </w:pPr>
            <w:r>
              <w:rPr>
                <w:rFonts w:hint="eastAsia"/>
                <w:sz w:val="24"/>
                <w:szCs w:val="24"/>
                <w:lang w:val="en-US" w:eastAsia="zh-CN"/>
              </w:rPr>
              <w:t>秦皇岛海关技术中心</w:t>
            </w:r>
          </w:p>
          <w:p>
            <w:pPr>
              <w:numPr>
                <w:ilvl w:val="0"/>
                <w:numId w:val="0"/>
              </w:numPr>
              <w:spacing w:line="300" w:lineRule="exact"/>
              <w:ind w:left="239" w:leftChars="114" w:firstLine="480" w:firstLineChars="200"/>
              <w:rPr>
                <w:rFonts w:hint="eastAsia"/>
                <w:sz w:val="24"/>
                <w:szCs w:val="24"/>
                <w:lang w:val="en-US" w:eastAsia="zh-CN"/>
              </w:rPr>
            </w:pPr>
            <w:r>
              <w:rPr>
                <w:rFonts w:hint="eastAsia"/>
                <w:sz w:val="24"/>
                <w:szCs w:val="24"/>
              </w:rPr>
              <w:t>本标准主要起草人：</w:t>
            </w:r>
            <w:r>
              <w:rPr>
                <w:rFonts w:hint="eastAsia"/>
                <w:sz w:val="24"/>
                <w:szCs w:val="24"/>
                <w:lang w:eastAsia="zh-CN"/>
              </w:rPr>
              <w:t>周钇佟、温永红、张克义</w:t>
            </w:r>
            <w:r>
              <w:rPr>
                <w:rFonts w:hint="eastAsia"/>
                <w:sz w:val="24"/>
                <w:szCs w:val="24"/>
              </w:rPr>
              <w:t>、</w:t>
            </w:r>
            <w:r>
              <w:rPr>
                <w:rFonts w:hint="eastAsia"/>
                <w:sz w:val="24"/>
                <w:szCs w:val="24"/>
                <w:lang w:eastAsia="zh-CN"/>
              </w:rPr>
              <w:t>周志波、陈小波、张进杰、张昂、张亚祥</w:t>
            </w:r>
            <w:r>
              <w:rPr>
                <w:rFonts w:hint="eastAsia"/>
                <w:sz w:val="24"/>
                <w:szCs w:val="24"/>
              </w:rPr>
              <w:t>。</w:t>
            </w:r>
          </w:p>
          <w:p>
            <w:pPr>
              <w:numPr>
                <w:ilvl w:val="0"/>
                <w:numId w:val="0"/>
              </w:numPr>
              <w:ind w:firstLine="240" w:firstLineChars="100"/>
              <w:rPr>
                <w:rFonts w:hint="eastAsia"/>
                <w:sz w:val="24"/>
                <w:szCs w:val="24"/>
                <w:lang w:val="en-US" w:eastAsia="zh-CN"/>
              </w:rPr>
            </w:pPr>
            <w:r>
              <w:rPr>
                <w:rFonts w:hint="eastAsia"/>
                <w:sz w:val="24"/>
                <w:szCs w:val="24"/>
                <w:lang w:val="en-US" w:eastAsia="zh-CN"/>
              </w:rPr>
              <w:t>（三）起草分工：</w:t>
            </w:r>
          </w:p>
          <w:p>
            <w:pPr>
              <w:numPr>
                <w:ilvl w:val="0"/>
                <w:numId w:val="0"/>
              </w:numPr>
              <w:ind w:left="210" w:leftChars="100" w:firstLine="480" w:firstLineChars="200"/>
              <w:rPr>
                <w:rFonts w:hint="eastAsia"/>
                <w:sz w:val="24"/>
                <w:szCs w:val="24"/>
                <w:lang w:val="en-US" w:eastAsia="zh-CN"/>
              </w:rPr>
            </w:pPr>
            <w:r>
              <w:rPr>
                <w:rFonts w:hint="eastAsia"/>
                <w:sz w:val="24"/>
                <w:szCs w:val="24"/>
                <w:lang w:val="en-US" w:eastAsia="zh-CN"/>
              </w:rPr>
              <w:t>秦皇岛金樽酒业有限公司，负责标准制定工作的组织、协调，相关资料的查阅、收集，为标准的主要起草单位。</w:t>
            </w:r>
          </w:p>
          <w:p>
            <w:pPr>
              <w:numPr>
                <w:ilvl w:val="0"/>
                <w:numId w:val="0"/>
              </w:numPr>
              <w:ind w:firstLine="480" w:firstLineChars="200"/>
              <w:rPr>
                <w:rFonts w:hint="eastAsia"/>
                <w:sz w:val="24"/>
                <w:szCs w:val="24"/>
                <w:lang w:val="en-US" w:eastAsia="zh-CN"/>
              </w:rPr>
            </w:pPr>
            <w:r>
              <w:rPr>
                <w:rFonts w:hint="eastAsia"/>
                <w:sz w:val="24"/>
                <w:szCs w:val="24"/>
                <w:lang w:val="en-US" w:eastAsia="zh-CN"/>
              </w:rPr>
              <w:t>秦皇岛海关技术中心负责《编制说明》的起草、撰写、修订及相关产品的检验和数据分析。</w:t>
            </w:r>
          </w:p>
          <w:p>
            <w:pPr>
              <w:numPr>
                <w:ilvl w:val="0"/>
                <w:numId w:val="0"/>
              </w:numPr>
              <w:ind w:firstLine="480" w:firstLineChars="200"/>
              <w:rPr>
                <w:color w:val="000000"/>
                <w:sz w:val="24"/>
                <w:szCs w:val="24"/>
              </w:rPr>
            </w:pPr>
            <w:r>
              <w:rPr>
                <w:rFonts w:hint="eastAsia"/>
                <w:sz w:val="24"/>
                <w:szCs w:val="24"/>
                <w:lang w:val="en-US" w:eastAsia="zh-CN"/>
              </w:rPr>
              <w:t>阿诺尼亚（秦皇岛）生物科技有限公司负责黑果腺肋花楸果采收过程，对加工生产实际操作经验，从整个加工流程上为团体标准编制提供重要依据。</w:t>
            </w:r>
          </w:p>
          <w:p>
            <w:pPr>
              <w:numPr>
                <w:ilvl w:val="0"/>
                <w:numId w:val="1"/>
              </w:numPr>
              <w:spacing w:line="300" w:lineRule="exact"/>
              <w:rPr>
                <w:rFonts w:ascii="黑体" w:hAnsi="黑体" w:eastAsia="黑体"/>
                <w:color w:val="000000"/>
                <w:sz w:val="24"/>
                <w:szCs w:val="24"/>
              </w:rPr>
            </w:pPr>
            <w:r>
              <w:rPr>
                <w:rFonts w:hint="eastAsia" w:ascii="黑体" w:hAnsi="黑体" w:eastAsia="黑体"/>
                <w:color w:val="000000"/>
                <w:sz w:val="24"/>
                <w:szCs w:val="24"/>
              </w:rPr>
              <w:t>标准制订的目的和意义</w:t>
            </w:r>
          </w:p>
          <w:p>
            <w:pPr>
              <w:numPr>
                <w:ilvl w:val="0"/>
                <w:numId w:val="0"/>
              </w:numPr>
              <w:ind w:firstLine="480" w:firstLineChars="200"/>
              <w:rPr>
                <w:rFonts w:hint="eastAsia"/>
                <w:sz w:val="24"/>
                <w:szCs w:val="24"/>
                <w:lang w:val="en-US" w:eastAsia="zh-CN"/>
              </w:rPr>
            </w:pPr>
            <w:r>
              <w:rPr>
                <w:rFonts w:hint="eastAsia"/>
                <w:sz w:val="24"/>
                <w:szCs w:val="24"/>
                <w:lang w:val="en-US" w:eastAsia="zh-CN"/>
              </w:rPr>
              <w:t>秦皇岛金樽酒业有限公司，为进一步深化企业产品结构调整，增加经济效益，提高农民收入，填补酒类空白，为区域经济和企业效益可持续发展，奠定良好的基础，使我国酒类产业化建设跨上新台阶。</w:t>
            </w:r>
          </w:p>
          <w:p>
            <w:pPr>
              <w:numPr>
                <w:ilvl w:val="0"/>
                <w:numId w:val="0"/>
              </w:numPr>
              <w:ind w:firstLine="480" w:firstLineChars="200"/>
              <w:rPr>
                <w:rFonts w:hint="eastAsia"/>
                <w:sz w:val="24"/>
                <w:szCs w:val="24"/>
                <w:lang w:val="en-US" w:eastAsia="zh-CN"/>
              </w:rPr>
            </w:pPr>
            <w:r>
              <w:rPr>
                <w:rFonts w:hint="eastAsia"/>
                <w:sz w:val="24"/>
                <w:szCs w:val="24"/>
                <w:lang w:val="en-US" w:eastAsia="zh-CN"/>
              </w:rPr>
              <w:t>秦皇岛卢龙县是花果之乡，地形以低山陵为主，南朝渤海、北依燕山，属暖温带大陆性季风气候，年平均降雨量706.3毫米，相对湿度59%，土质多为褐色砾质或砂质土壤，通透性好，中性偏酸，含有丰富的钙、磷、钾、铁、镁等矿物质。在这种优越的条件下，具有非常适合黑果腺肋花楸生长的各种自然条件。</w:t>
            </w:r>
          </w:p>
          <w:p>
            <w:pPr>
              <w:numPr>
                <w:ilvl w:val="0"/>
                <w:numId w:val="0"/>
              </w:numPr>
              <w:ind w:firstLine="480" w:firstLineChars="200"/>
              <w:rPr>
                <w:color w:val="000000"/>
                <w:sz w:val="24"/>
                <w:szCs w:val="24"/>
              </w:rPr>
            </w:pPr>
            <w:r>
              <w:rPr>
                <w:rFonts w:hint="eastAsia"/>
                <w:sz w:val="24"/>
                <w:szCs w:val="24"/>
                <w:lang w:val="en-US" w:eastAsia="zh-CN"/>
              </w:rPr>
              <w:t>填补国内市场空白，黑果腺肋花楸树，原产于美国东北部、欧洲、俄罗斯、保加利亚等国家，都有相当规模的栽培和加工产业，分别适用食用、药用、果酒、保健饮料等，在市场上非常普遍和流行，金樽酒业引进以来，从栽培到加工，取得了一定的成果和效益。金樽花楸干红，曾获得2021年产区质量大赛金奖、2021年国际法国春季质量大赛金奖、2021年法国秋季质量大赛银奖，随着食品工业的持续发展，中国酿酒技术有了长足的进步，果酒生产也有了很大的发展，黑果腺肋花楸果酒新产品的开发，一方面是市场的需求的结果，另一方面也反映了中国酿酒技术的提高，标志着中国果酒业的发展又进入了一个新的繁荣时期。金樽花楸果酒属纯发酵酒，经破碎、发酵、分离、陈酿、澄清等工艺技术，生产而成的金樽花楸干红系列产品，目前已在全国多个省份销售，深受消费者青睐，目前有关发酵酒标准只有GB 2758，但这个标准的定义，明确的是以葡萄酒及现有水果为原料的发酵酒及配制酒，不包括黑果腺肋花楸发酵而成的酒，所以用黑果腺肋花楸果为原料发酵而成的酒没有对应的质量标准。随着人们生活水平的不断提高，消费者对个性化、健康化、典型性突出的发酵酒的需求越来越大，结合现代农业和现代消费者的消费现状，为突出产区资源优势，引导农副产品的深加工，带动整个产业合理性及规范性的良性循环及促进黑果腺肋花楸果酒行业健康有序的发展，有必要制定《黑果腺肋花楸果酒》团体标准。</w:t>
            </w:r>
          </w:p>
          <w:p>
            <w:pPr>
              <w:numPr>
                <w:ilvl w:val="0"/>
                <w:numId w:val="1"/>
              </w:numPr>
              <w:spacing w:line="300" w:lineRule="exact"/>
              <w:rPr>
                <w:rFonts w:ascii="黑体" w:hAnsi="黑体" w:eastAsia="黑体"/>
                <w:color w:val="000000"/>
                <w:sz w:val="24"/>
                <w:szCs w:val="24"/>
              </w:rPr>
            </w:pPr>
            <w:r>
              <w:rPr>
                <w:rFonts w:hint="eastAsia" w:ascii="黑体" w:hAnsi="黑体" w:eastAsia="黑体"/>
                <w:color w:val="000000"/>
                <w:sz w:val="24"/>
                <w:szCs w:val="24"/>
              </w:rPr>
              <w:t>编制过程</w:t>
            </w:r>
          </w:p>
          <w:p>
            <w:pPr>
              <w:numPr>
                <w:ilvl w:val="0"/>
                <w:numId w:val="0"/>
              </w:numPr>
              <w:ind w:firstLine="480" w:firstLineChars="200"/>
              <w:rPr>
                <w:rFonts w:hint="eastAsia"/>
                <w:sz w:val="24"/>
                <w:szCs w:val="24"/>
                <w:lang w:val="en-US" w:eastAsia="zh-CN"/>
              </w:rPr>
            </w:pPr>
            <w:r>
              <w:rPr>
                <w:rFonts w:hint="eastAsia"/>
                <w:sz w:val="24"/>
                <w:szCs w:val="24"/>
                <w:lang w:val="en-US" w:eastAsia="zh-CN"/>
              </w:rPr>
              <w:t>2021年1月   组建标准起草小组</w:t>
            </w:r>
          </w:p>
          <w:p>
            <w:pPr>
              <w:numPr>
                <w:ilvl w:val="0"/>
                <w:numId w:val="0"/>
              </w:numPr>
              <w:ind w:firstLine="480" w:firstLineChars="200"/>
              <w:rPr>
                <w:rFonts w:hint="eastAsia"/>
                <w:sz w:val="24"/>
                <w:szCs w:val="24"/>
                <w:lang w:val="en-US" w:eastAsia="zh-CN"/>
              </w:rPr>
            </w:pPr>
            <w:r>
              <w:rPr>
                <w:rFonts w:hint="eastAsia"/>
                <w:sz w:val="24"/>
                <w:szCs w:val="24"/>
                <w:lang w:val="en-US" w:eastAsia="zh-CN"/>
              </w:rPr>
              <w:t>2021年2月-7月    起草小组完成行业调研，黑果腺肋花楸果酒产品的采样，检测分析，完成标准草案稿及编制说明的编写。</w:t>
            </w:r>
          </w:p>
          <w:p>
            <w:pPr>
              <w:numPr>
                <w:ilvl w:val="0"/>
                <w:numId w:val="0"/>
              </w:numPr>
              <w:ind w:firstLine="480" w:firstLineChars="200"/>
              <w:rPr>
                <w:rFonts w:hint="eastAsia"/>
                <w:sz w:val="24"/>
                <w:szCs w:val="24"/>
                <w:lang w:val="en-US" w:eastAsia="zh-CN"/>
              </w:rPr>
            </w:pPr>
            <w:r>
              <w:rPr>
                <w:rFonts w:hint="eastAsia"/>
                <w:sz w:val="24"/>
                <w:szCs w:val="24"/>
                <w:lang w:val="en-US" w:eastAsia="zh-CN"/>
              </w:rPr>
              <w:t>2021年8月    起草小组召开标准讨论工作会议，就标准草案稿进行讨论修改，并形成标准征求意见稿。</w:t>
            </w:r>
          </w:p>
          <w:p>
            <w:pPr>
              <w:spacing w:line="300" w:lineRule="exact"/>
              <w:ind w:firstLine="435"/>
              <w:rPr>
                <w:color w:val="000000"/>
                <w:sz w:val="24"/>
                <w:szCs w:val="24"/>
              </w:rPr>
            </w:pPr>
            <w:r>
              <w:rPr>
                <w:rFonts w:hint="eastAsia"/>
                <w:sz w:val="24"/>
                <w:szCs w:val="24"/>
                <w:lang w:val="en-US" w:eastAsia="zh-CN"/>
              </w:rPr>
              <w:t>2021年9月-11月    与专家反复讨论、修改，形成标准送稿。</w:t>
            </w:r>
            <w:r>
              <w:rPr>
                <w:color w:val="000000"/>
                <w:sz w:val="24"/>
                <w:szCs w:val="24"/>
              </w:rPr>
              <w:t xml:space="preserve"> </w:t>
            </w:r>
          </w:p>
          <w:p>
            <w:pPr>
              <w:numPr>
                <w:ilvl w:val="0"/>
                <w:numId w:val="1"/>
              </w:numPr>
              <w:spacing w:line="300" w:lineRule="exact"/>
              <w:rPr>
                <w:rFonts w:ascii="黑体" w:hAnsi="黑体" w:eastAsia="黑体"/>
                <w:color w:val="000000"/>
                <w:sz w:val="24"/>
                <w:szCs w:val="24"/>
              </w:rPr>
            </w:pPr>
            <w:r>
              <w:rPr>
                <w:rFonts w:hint="eastAsia" w:ascii="黑体" w:hAnsi="黑体" w:eastAsia="黑体"/>
                <w:color w:val="000000"/>
                <w:sz w:val="24"/>
                <w:szCs w:val="24"/>
              </w:rPr>
              <w:t>标准制订的基本原则和依据</w:t>
            </w:r>
          </w:p>
          <w:p>
            <w:pPr>
              <w:numPr>
                <w:ilvl w:val="0"/>
                <w:numId w:val="0"/>
              </w:numPr>
              <w:rPr>
                <w:rFonts w:hint="eastAsia"/>
                <w:sz w:val="24"/>
                <w:szCs w:val="24"/>
                <w:lang w:val="en-US" w:eastAsia="zh-CN"/>
              </w:rPr>
            </w:pPr>
            <w:r>
              <w:rPr>
                <w:rFonts w:hint="eastAsia"/>
                <w:sz w:val="24"/>
                <w:szCs w:val="24"/>
                <w:lang w:val="en-US" w:eastAsia="zh-CN"/>
              </w:rPr>
              <w:t>（一）标准依据</w:t>
            </w:r>
          </w:p>
          <w:p>
            <w:pPr>
              <w:numPr>
                <w:ilvl w:val="0"/>
                <w:numId w:val="0"/>
              </w:numPr>
              <w:ind w:firstLine="480" w:firstLineChars="200"/>
              <w:rPr>
                <w:rFonts w:hint="eastAsia"/>
                <w:sz w:val="24"/>
                <w:szCs w:val="24"/>
                <w:lang w:val="en-US" w:eastAsia="zh-CN"/>
              </w:rPr>
            </w:pPr>
            <w:r>
              <w:rPr>
                <w:rFonts w:hint="eastAsia"/>
                <w:sz w:val="24"/>
                <w:szCs w:val="24"/>
                <w:lang w:val="en-US" w:eastAsia="zh-CN"/>
              </w:rPr>
              <w:t>标准的编制按照GB/T 1.1-2020《标准工作导则第1部分：标准的结构和编写规则》的要求，具体技术内容参照GB 2760《食品安全国家标准 食品添加剂使用标准》，GB 2578《食品安全国家标准 发酵酒及其配制酒》，并结合行业实际制定。</w:t>
            </w:r>
          </w:p>
          <w:p>
            <w:pPr>
              <w:numPr>
                <w:ilvl w:val="0"/>
                <w:numId w:val="0"/>
              </w:numPr>
              <w:rPr>
                <w:rFonts w:hint="eastAsia"/>
                <w:sz w:val="24"/>
                <w:szCs w:val="24"/>
                <w:lang w:val="en-US" w:eastAsia="zh-CN"/>
              </w:rPr>
            </w:pPr>
            <w:r>
              <w:rPr>
                <w:rFonts w:hint="eastAsia"/>
                <w:sz w:val="24"/>
                <w:szCs w:val="24"/>
                <w:lang w:val="en-US" w:eastAsia="zh-CN"/>
              </w:rPr>
              <w:t>（二）样品采样情况</w:t>
            </w:r>
          </w:p>
          <w:p>
            <w:pPr>
              <w:numPr>
                <w:ilvl w:val="0"/>
                <w:numId w:val="0"/>
              </w:numPr>
              <w:ind w:firstLine="480" w:firstLineChars="200"/>
              <w:rPr>
                <w:rFonts w:hint="eastAsia"/>
                <w:color w:val="000000"/>
                <w:sz w:val="24"/>
                <w:szCs w:val="24"/>
              </w:rPr>
            </w:pPr>
            <w:r>
              <w:rPr>
                <w:rFonts w:hint="eastAsia"/>
                <w:sz w:val="24"/>
                <w:szCs w:val="24"/>
                <w:lang w:val="en-US" w:eastAsia="zh-CN"/>
              </w:rPr>
              <w:t>感官、理化等指标依据样品的检验，分析结果，并结合行业的实际制定，黑果腺肋花楸干红共采样12个，从2016年开始，每半年采一次，进行感官、理化分析和生产批次质量，经过总结基本达到黑果腺肋花楸果酒的理化指标稳定性， 为编写团体标准提供了可靠的技术依据。</w:t>
            </w:r>
          </w:p>
          <w:p>
            <w:pPr>
              <w:numPr>
                <w:ilvl w:val="0"/>
                <w:numId w:val="1"/>
              </w:numPr>
              <w:spacing w:line="300" w:lineRule="exact"/>
              <w:rPr>
                <w:rFonts w:ascii="黑体" w:hAnsi="黑体" w:eastAsia="黑体"/>
                <w:color w:val="000000"/>
                <w:sz w:val="24"/>
                <w:szCs w:val="24"/>
              </w:rPr>
            </w:pPr>
            <w:r>
              <w:rPr>
                <w:rFonts w:hint="eastAsia" w:ascii="黑体" w:hAnsi="黑体" w:eastAsia="黑体"/>
                <w:color w:val="000000"/>
                <w:sz w:val="24"/>
                <w:szCs w:val="24"/>
              </w:rPr>
              <w:t>主要章、条确定的原则</w:t>
            </w:r>
          </w:p>
          <w:p>
            <w:pPr>
              <w:numPr>
                <w:ilvl w:val="0"/>
                <w:numId w:val="0"/>
              </w:numPr>
              <w:rPr>
                <w:rFonts w:hint="eastAsia"/>
                <w:sz w:val="24"/>
                <w:szCs w:val="24"/>
                <w:lang w:val="en-US" w:eastAsia="zh-CN"/>
              </w:rPr>
            </w:pPr>
            <w:r>
              <w:rPr>
                <w:color w:val="000000"/>
                <w:sz w:val="24"/>
                <w:szCs w:val="24"/>
              </w:rPr>
              <w:t xml:space="preserve"> </w:t>
            </w:r>
            <w:r>
              <w:rPr>
                <w:rFonts w:hint="eastAsia"/>
                <w:sz w:val="24"/>
                <w:szCs w:val="24"/>
                <w:lang w:val="en-US" w:eastAsia="zh-CN"/>
              </w:rPr>
              <w:t>（一）术语和定义</w:t>
            </w:r>
          </w:p>
          <w:p>
            <w:pPr>
              <w:numPr>
                <w:ilvl w:val="0"/>
                <w:numId w:val="0"/>
              </w:numPr>
              <w:ind w:firstLine="480" w:firstLineChars="200"/>
              <w:rPr>
                <w:rFonts w:hint="eastAsia"/>
                <w:sz w:val="24"/>
                <w:szCs w:val="24"/>
                <w:lang w:val="en-US" w:eastAsia="zh-CN"/>
              </w:rPr>
            </w:pPr>
            <w:r>
              <w:rPr>
                <w:rFonts w:hint="eastAsia"/>
                <w:sz w:val="24"/>
                <w:szCs w:val="24"/>
                <w:lang w:val="en-US" w:eastAsia="zh-CN"/>
              </w:rPr>
              <w:t>本标准参照GB /T 15037结合全行业实际情况，做出术语和定义，描述如下：</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以黑果腺肋花楸为原料，经分选、破碎、添加焦亚硫酸钾果胶酶制剂、食品加工用酵母、白砂糖，经全部或部分发酵、分离压榨、澄清过滤、陈酿、冷稳处理、除菌过滤、灌装而成的含有一定酒精度的发酵酒。</w:t>
            </w:r>
          </w:p>
          <w:p>
            <w:pPr>
              <w:numPr>
                <w:ilvl w:val="0"/>
                <w:numId w:val="0"/>
              </w:numPr>
              <w:ind w:firstLine="480" w:firstLineChars="200"/>
              <w:rPr>
                <w:rFonts w:hint="eastAsia"/>
                <w:sz w:val="24"/>
                <w:szCs w:val="24"/>
                <w:lang w:val="en-US" w:eastAsia="zh-CN"/>
              </w:rPr>
            </w:pPr>
            <w:r>
              <w:rPr>
                <w:rFonts w:hint="eastAsia"/>
                <w:sz w:val="24"/>
                <w:szCs w:val="24"/>
                <w:lang w:val="en-US" w:eastAsia="zh-CN"/>
              </w:rPr>
              <w:t>花楸果酒，干浸出物含量、除去酒精、总浸减去总糖就是干浸出物含量。</w:t>
            </w:r>
          </w:p>
          <w:p>
            <w:pPr>
              <w:numPr>
                <w:ilvl w:val="0"/>
                <w:numId w:val="0"/>
              </w:numPr>
              <w:rPr>
                <w:rFonts w:hint="eastAsia"/>
                <w:sz w:val="24"/>
                <w:szCs w:val="24"/>
                <w:lang w:val="en-US" w:eastAsia="zh-CN"/>
              </w:rPr>
            </w:pPr>
            <w:r>
              <w:rPr>
                <w:rFonts w:hint="eastAsia"/>
                <w:sz w:val="24"/>
                <w:szCs w:val="24"/>
                <w:lang w:val="en-US" w:eastAsia="zh-CN"/>
              </w:rPr>
              <w:t>（二）产品分类</w:t>
            </w:r>
          </w:p>
          <w:p>
            <w:pPr>
              <w:numPr>
                <w:ilvl w:val="0"/>
                <w:numId w:val="0"/>
              </w:numPr>
              <w:ind w:firstLine="480" w:firstLineChars="200"/>
              <w:rPr>
                <w:rFonts w:hint="eastAsia"/>
                <w:sz w:val="24"/>
                <w:szCs w:val="24"/>
                <w:lang w:val="en-US" w:eastAsia="zh-CN"/>
              </w:rPr>
            </w:pPr>
            <w:r>
              <w:rPr>
                <w:rFonts w:hint="eastAsia"/>
                <w:sz w:val="24"/>
                <w:szCs w:val="24"/>
                <w:lang w:val="en-US" w:eastAsia="zh-CN"/>
              </w:rPr>
              <w:t>本标参照GB/T 15038《葡萄酒及果酒》及行业实际，为了保持与国家标准的一致性，根据黑果腺肋花楸果酒含糖量不同，进行了分类。具体描述如下：</w:t>
            </w:r>
          </w:p>
          <w:p>
            <w:pPr>
              <w:numPr>
                <w:ilvl w:val="0"/>
                <w:numId w:val="0"/>
              </w:numPr>
              <w:ind w:firstLine="480" w:firstLineChars="200"/>
              <w:rPr>
                <w:rFonts w:hint="eastAsia"/>
                <w:sz w:val="24"/>
                <w:szCs w:val="24"/>
                <w:lang w:val="en-US" w:eastAsia="zh-CN"/>
              </w:rPr>
            </w:pPr>
            <w:r>
              <w:rPr>
                <w:rFonts w:hint="eastAsia"/>
                <w:sz w:val="24"/>
                <w:szCs w:val="24"/>
                <w:lang w:val="en-US" w:eastAsia="zh-CN"/>
              </w:rPr>
              <w:t>按类型：黑果腺肋花楸果酒分为：干型黑果腺肋花楸干红酒、半干型黑果腺肋花楸干红酒、半甜型黑果腺肋花楸干红酒、甜型黑果腺肋花楸干红酒。</w:t>
            </w:r>
          </w:p>
          <w:p>
            <w:pPr>
              <w:numPr>
                <w:ilvl w:val="0"/>
                <w:numId w:val="0"/>
              </w:numPr>
              <w:rPr>
                <w:rFonts w:hint="eastAsia"/>
                <w:sz w:val="24"/>
                <w:szCs w:val="24"/>
                <w:lang w:val="en-US" w:eastAsia="zh-CN"/>
              </w:rPr>
            </w:pPr>
            <w:r>
              <w:rPr>
                <w:rFonts w:hint="eastAsia"/>
                <w:sz w:val="24"/>
                <w:szCs w:val="24"/>
                <w:lang w:val="en-US" w:eastAsia="zh-CN"/>
              </w:rPr>
              <w:t>（三）技术要求</w:t>
            </w:r>
          </w:p>
          <w:p>
            <w:pPr>
              <w:numPr>
                <w:ilvl w:val="0"/>
                <w:numId w:val="0"/>
              </w:numPr>
              <w:ind w:firstLine="480" w:firstLineChars="200"/>
              <w:rPr>
                <w:rFonts w:hint="eastAsia"/>
                <w:sz w:val="24"/>
                <w:szCs w:val="24"/>
                <w:lang w:val="en-US" w:eastAsia="zh-CN"/>
              </w:rPr>
            </w:pPr>
            <w:r>
              <w:rPr>
                <w:rFonts w:hint="eastAsia"/>
                <w:sz w:val="24"/>
                <w:szCs w:val="24"/>
                <w:lang w:val="en-US" w:eastAsia="zh-CN"/>
              </w:rPr>
              <w:t>标准起草工作组收集了黑果腺肋花楸果酒主要生产企业， 以秦皇岛金樽酒业有限公司样品为主。因为金樽酒业是最早生产该产品的企业，到现在正规生产无第二家，根据六年的生产，产品组织、感官品评及理化指标检测分析，并结合行业实际形成了如下技术要求：</w:t>
            </w:r>
          </w:p>
          <w:p>
            <w:pPr>
              <w:numPr>
                <w:ilvl w:val="0"/>
                <w:numId w:val="0"/>
              </w:numPr>
              <w:rPr>
                <w:rFonts w:hint="eastAsia"/>
                <w:sz w:val="24"/>
                <w:szCs w:val="24"/>
                <w:lang w:val="en-US" w:eastAsia="zh-CN"/>
              </w:rPr>
            </w:pPr>
            <w:r>
              <w:rPr>
                <w:rFonts w:hint="eastAsia"/>
                <w:sz w:val="24"/>
                <w:szCs w:val="24"/>
                <w:lang w:val="en-US" w:eastAsia="zh-CN"/>
              </w:rPr>
              <w:t>（1）原料和辅料</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黑果腺肋花楸，果实呈黑祡色，成熟适度、无腐烂、无病虫害、无杂质，应符合有关水果的相关标准规定。</w:t>
            </w:r>
          </w:p>
          <w:p>
            <w:pPr>
              <w:numPr>
                <w:ilvl w:val="0"/>
                <w:numId w:val="0"/>
              </w:numPr>
              <w:rPr>
                <w:rFonts w:hint="eastAsia"/>
                <w:sz w:val="24"/>
                <w:szCs w:val="24"/>
                <w:lang w:val="en-US" w:eastAsia="zh-CN"/>
              </w:rPr>
            </w:pPr>
            <w:r>
              <w:rPr>
                <w:rFonts w:hint="eastAsia"/>
                <w:sz w:val="24"/>
                <w:szCs w:val="24"/>
                <w:lang w:val="en-US" w:eastAsia="zh-CN"/>
              </w:rPr>
              <w:t>（2）感官要求</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黑果腺肋花楸干红近三年以上生产的产品，组织了专家品鉴会，并对该感官特点进行归纳，参照GB/T 15038《葡萄酒及果酒》中感官要求格式的基础上，根据产品感官特点描述如下：</w:t>
            </w:r>
          </w:p>
          <w:p>
            <w:pPr>
              <w:pStyle w:val="7"/>
              <w:numPr>
                <w:ilvl w:val="0"/>
                <w:numId w:val="0"/>
              </w:numPr>
              <w:ind w:leftChars="0"/>
              <w:jc w:val="center"/>
              <w:rPr>
                <w:rFonts w:hint="eastAsia"/>
              </w:rPr>
            </w:pPr>
            <w:r>
              <w:rPr>
                <w:rFonts w:hint="eastAsia" w:ascii="宋体" w:hAnsi="宋体" w:eastAsia="宋体" w:cs="宋体"/>
                <w:sz w:val="24"/>
                <w:szCs w:val="24"/>
                <w:lang w:eastAsia="zh-CN"/>
              </w:rPr>
              <w:t>表</w:t>
            </w:r>
            <w:r>
              <w:rPr>
                <w:rFonts w:hint="eastAsia" w:ascii="宋体" w:hAnsi="宋体" w:eastAsia="宋体" w:cs="宋体"/>
                <w:sz w:val="24"/>
                <w:szCs w:val="24"/>
                <w:lang w:val="en-US" w:eastAsia="zh-CN"/>
              </w:rPr>
              <w:t>1</w:t>
            </w:r>
            <w:r>
              <w:rPr>
                <w:rFonts w:hint="eastAsia" w:ascii="宋体" w:hAnsi="宋体" w:eastAsia="宋体" w:cs="宋体"/>
                <w:sz w:val="24"/>
                <w:szCs w:val="24"/>
              </w:rPr>
              <w:t>感官要求</w:t>
            </w: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573"/>
              <w:gridCol w:w="396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370" w:type="dxa"/>
                  <w:gridSpan w:val="2"/>
                  <w:tcBorders>
                    <w:top w:val="single" w:color="auto" w:sz="8" w:space="0"/>
                    <w:left w:val="single" w:color="auto" w:sz="8" w:space="0"/>
                    <w:bottom w:val="single" w:color="auto" w:sz="8" w:space="0"/>
                  </w:tcBorders>
                  <w:noWrap w:val="0"/>
                  <w:vAlign w:val="center"/>
                </w:tcPr>
                <w:p>
                  <w:pPr>
                    <w:jc w:val="center"/>
                    <w:rPr>
                      <w:rFonts w:hint="eastAsia" w:ascii="宋体" w:hAnsi="宋体" w:cs="宋体"/>
                      <w:sz w:val="15"/>
                      <w:szCs w:val="15"/>
                      <w:lang w:eastAsia="zh-CN"/>
                    </w:rPr>
                  </w:pPr>
                  <w:r>
                    <w:rPr>
                      <w:rFonts w:hint="eastAsia" w:ascii="宋体" w:hAnsi="宋体" w:cs="宋体"/>
                      <w:sz w:val="15"/>
                      <w:szCs w:val="15"/>
                      <w:lang w:eastAsia="zh-CN"/>
                    </w:rPr>
                    <w:t>项    目</w:t>
                  </w:r>
                </w:p>
              </w:tc>
              <w:tc>
                <w:tcPr>
                  <w:tcW w:w="3969" w:type="dxa"/>
                  <w:tcBorders>
                    <w:top w:val="single" w:color="auto" w:sz="8" w:space="0"/>
                    <w:bottom w:val="single" w:color="auto" w:sz="8" w:space="0"/>
                  </w:tcBorders>
                  <w:noWrap w:val="0"/>
                  <w:vAlign w:val="center"/>
                </w:tcPr>
                <w:p>
                  <w:pPr>
                    <w:jc w:val="center"/>
                    <w:rPr>
                      <w:rFonts w:hint="eastAsia" w:ascii="宋体" w:hAnsi="宋体" w:cs="宋体"/>
                      <w:sz w:val="15"/>
                      <w:szCs w:val="15"/>
                      <w:lang w:eastAsia="zh-CN"/>
                    </w:rPr>
                  </w:pPr>
                  <w:r>
                    <w:rPr>
                      <w:rFonts w:hint="eastAsia" w:ascii="宋体" w:hAnsi="宋体" w:cs="宋体"/>
                      <w:sz w:val="15"/>
                      <w:szCs w:val="15"/>
                      <w:lang w:eastAsia="zh-CN"/>
                    </w:rPr>
                    <w:t xml:space="preserve">要    求 </w:t>
                  </w:r>
                </w:p>
              </w:tc>
              <w:tc>
                <w:tcPr>
                  <w:tcW w:w="2129" w:type="dxa"/>
                  <w:tcBorders>
                    <w:top w:val="single" w:color="auto" w:sz="8" w:space="0"/>
                    <w:bottom w:val="single" w:color="auto" w:sz="8" w:space="0"/>
                    <w:right w:val="single" w:color="auto" w:sz="8" w:space="0"/>
                  </w:tcBorders>
                  <w:noWrap w:val="0"/>
                  <w:vAlign w:val="center"/>
                </w:tcPr>
                <w:p>
                  <w:pPr>
                    <w:ind w:firstLine="300" w:firstLineChars="200"/>
                    <w:jc w:val="both"/>
                    <w:rPr>
                      <w:rFonts w:hint="eastAsia" w:ascii="宋体" w:hAnsi="宋体" w:cs="宋体"/>
                      <w:sz w:val="15"/>
                      <w:szCs w:val="15"/>
                      <w:lang w:eastAsia="zh-CN"/>
                    </w:rPr>
                  </w:pPr>
                  <w:r>
                    <w:rPr>
                      <w:rFonts w:hint="eastAsia" w:ascii="宋体" w:hAnsi="宋体"/>
                      <w:sz w:val="15"/>
                      <w:szCs w:val="15"/>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97" w:type="dxa"/>
                  <w:vMerge w:val="restart"/>
                  <w:tcBorders>
                    <w:top w:val="single" w:color="auto" w:sz="8" w:space="0"/>
                    <w:left w:val="single" w:color="auto" w:sz="8" w:space="0"/>
                  </w:tcBorders>
                  <w:noWrap w:val="0"/>
                  <w:vAlign w:val="center"/>
                </w:tcPr>
                <w:p>
                  <w:pPr>
                    <w:jc w:val="center"/>
                    <w:rPr>
                      <w:rFonts w:hint="eastAsia" w:ascii="宋体" w:hAnsi="宋体" w:cs="宋体"/>
                      <w:sz w:val="15"/>
                      <w:szCs w:val="15"/>
                      <w:lang w:eastAsia="zh-CN"/>
                    </w:rPr>
                  </w:pPr>
                  <w:r>
                    <w:rPr>
                      <w:rFonts w:hint="eastAsia" w:ascii="宋体" w:hAnsi="宋体" w:cs="宋体"/>
                      <w:sz w:val="15"/>
                      <w:szCs w:val="15"/>
                      <w:lang w:eastAsia="zh-CN"/>
                    </w:rPr>
                    <w:t>外观</w:t>
                  </w:r>
                </w:p>
              </w:tc>
              <w:tc>
                <w:tcPr>
                  <w:tcW w:w="2573" w:type="dxa"/>
                  <w:tcBorders>
                    <w:top w:val="single" w:color="auto" w:sz="8" w:space="0"/>
                    <w:left w:val="single" w:color="auto" w:sz="8" w:space="0"/>
                  </w:tcBorders>
                  <w:noWrap w:val="0"/>
                  <w:vAlign w:val="center"/>
                </w:tcPr>
                <w:p>
                  <w:pPr>
                    <w:jc w:val="center"/>
                    <w:rPr>
                      <w:rFonts w:hint="eastAsia" w:ascii="宋体" w:hAnsi="宋体"/>
                      <w:sz w:val="15"/>
                      <w:szCs w:val="15"/>
                    </w:rPr>
                  </w:pPr>
                  <w:r>
                    <w:rPr>
                      <w:rFonts w:hint="eastAsia" w:ascii="宋体" w:hAnsi="宋体"/>
                      <w:sz w:val="15"/>
                      <w:szCs w:val="15"/>
                    </w:rPr>
                    <w:t xml:space="preserve"> </w:t>
                  </w:r>
                  <w:r>
                    <w:rPr>
                      <w:rFonts w:hint="eastAsia" w:ascii="宋体" w:hAnsi="宋体"/>
                      <w:sz w:val="15"/>
                      <w:szCs w:val="15"/>
                      <w:lang w:eastAsia="zh-CN"/>
                    </w:rPr>
                    <w:t>色泽</w:t>
                  </w:r>
                </w:p>
              </w:tc>
              <w:tc>
                <w:tcPr>
                  <w:tcW w:w="3969" w:type="dxa"/>
                  <w:tcBorders>
                    <w:top w:val="single" w:color="auto" w:sz="8" w:space="0"/>
                  </w:tcBorders>
                  <w:noWrap w:val="0"/>
                  <w:vAlign w:val="center"/>
                </w:tcPr>
                <w:p>
                  <w:pPr>
                    <w:rPr>
                      <w:rFonts w:hint="eastAsia" w:ascii="宋体" w:hAnsi="宋体" w:cs="宋体"/>
                      <w:color w:val="000000"/>
                      <w:sz w:val="15"/>
                      <w:szCs w:val="15"/>
                      <w:lang w:eastAsia="zh-CN"/>
                    </w:rPr>
                  </w:pPr>
                  <w:r>
                    <w:rPr>
                      <w:rFonts w:hint="eastAsia" w:ascii="宋体" w:hAnsi="宋体" w:cs="宋体"/>
                      <w:color w:val="000000"/>
                      <w:sz w:val="15"/>
                      <w:szCs w:val="15"/>
                      <w:lang w:eastAsia="zh-CN"/>
                    </w:rPr>
                    <w:t>红色，宝石红色</w:t>
                  </w:r>
                </w:p>
              </w:tc>
              <w:tc>
                <w:tcPr>
                  <w:tcW w:w="2129" w:type="dxa"/>
                  <w:vMerge w:val="restart"/>
                  <w:tcBorders>
                    <w:top w:val="single" w:color="auto" w:sz="8" w:space="0"/>
                    <w:right w:val="single" w:color="auto" w:sz="8" w:space="0"/>
                  </w:tcBorders>
                  <w:noWrap w:val="0"/>
                  <w:vAlign w:val="center"/>
                </w:tcPr>
                <w:p>
                  <w:pPr>
                    <w:jc w:val="both"/>
                    <w:rPr>
                      <w:rFonts w:hint="eastAsia" w:ascii="宋体" w:hAnsi="宋体" w:cs="宋体"/>
                      <w:sz w:val="15"/>
                      <w:szCs w:val="15"/>
                      <w:lang w:eastAsia="zh-CN"/>
                    </w:rPr>
                  </w:pPr>
                  <w:r>
                    <w:rPr>
                      <w:rFonts w:hint="eastAsia" w:ascii="宋体" w:hAnsi="宋体" w:cs="宋体"/>
                      <w:sz w:val="15"/>
                      <w:szCs w:val="15"/>
                      <w:lang w:eastAsia="zh-CN"/>
                    </w:rPr>
                    <w:t>GB/T 15038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7" w:type="dxa"/>
                  <w:vMerge w:val="continue"/>
                  <w:tcBorders>
                    <w:left w:val="single" w:color="auto" w:sz="8" w:space="0"/>
                  </w:tcBorders>
                  <w:noWrap w:val="0"/>
                  <w:vAlign w:val="center"/>
                </w:tcPr>
                <w:p>
                  <w:pPr>
                    <w:jc w:val="center"/>
                    <w:rPr>
                      <w:rFonts w:hint="eastAsia" w:ascii="宋体" w:hAnsi="宋体" w:cs="宋体"/>
                      <w:sz w:val="15"/>
                      <w:szCs w:val="15"/>
                      <w:lang w:eastAsia="zh-CN"/>
                    </w:rPr>
                  </w:pPr>
                </w:p>
              </w:tc>
              <w:tc>
                <w:tcPr>
                  <w:tcW w:w="2573" w:type="dxa"/>
                  <w:tcBorders>
                    <w:left w:val="single" w:color="auto" w:sz="8" w:space="0"/>
                  </w:tcBorders>
                  <w:noWrap w:val="0"/>
                  <w:vAlign w:val="center"/>
                </w:tcPr>
                <w:p>
                  <w:pPr>
                    <w:jc w:val="center"/>
                    <w:rPr>
                      <w:rFonts w:hint="eastAsia" w:ascii="宋体" w:hAnsi="宋体"/>
                      <w:sz w:val="15"/>
                      <w:szCs w:val="15"/>
                    </w:rPr>
                  </w:pPr>
                  <w:r>
                    <w:rPr>
                      <w:rFonts w:hint="eastAsia" w:ascii="宋体" w:hAnsi="宋体"/>
                      <w:sz w:val="15"/>
                      <w:szCs w:val="15"/>
                    </w:rPr>
                    <w:t xml:space="preserve"> </w:t>
                  </w:r>
                  <w:r>
                    <w:rPr>
                      <w:rFonts w:hint="eastAsia" w:ascii="宋体" w:hAnsi="宋体"/>
                      <w:sz w:val="15"/>
                      <w:szCs w:val="15"/>
                      <w:lang w:eastAsia="zh-CN"/>
                    </w:rPr>
                    <w:t>澄清度</w:t>
                  </w:r>
                </w:p>
              </w:tc>
              <w:tc>
                <w:tcPr>
                  <w:tcW w:w="3969" w:type="dxa"/>
                  <w:noWrap w:val="0"/>
                  <w:vAlign w:val="center"/>
                </w:tcPr>
                <w:p>
                  <w:pPr>
                    <w:rPr>
                      <w:rFonts w:ascii="宋体" w:hAnsi="宋体" w:cs="宋体"/>
                      <w:color w:val="000000"/>
                      <w:sz w:val="15"/>
                      <w:szCs w:val="15"/>
                      <w:lang w:eastAsia="zh-CN"/>
                    </w:rPr>
                  </w:pPr>
                  <w:r>
                    <w:rPr>
                      <w:rFonts w:hint="eastAsia"/>
                      <w:color w:val="000000"/>
                      <w:sz w:val="15"/>
                      <w:szCs w:val="15"/>
                      <w:lang w:eastAsia="zh-CN"/>
                    </w:rPr>
                    <w:t>清澈透明，有光泽，无明显悬浮物，使用软木塞封口的酒，允许有少量软木渣</w:t>
                  </w:r>
                </w:p>
              </w:tc>
              <w:tc>
                <w:tcPr>
                  <w:tcW w:w="2129" w:type="dxa"/>
                  <w:vMerge w:val="continue"/>
                  <w:tcBorders>
                    <w:right w:val="single" w:color="auto" w:sz="8" w:space="0"/>
                  </w:tcBorders>
                  <w:noWrap w:val="0"/>
                  <w:vAlign w:val="center"/>
                </w:tcPr>
                <w:p>
                  <w:pPr>
                    <w:rPr>
                      <w:rFonts w:ascii="宋体" w:hAnsi="宋体" w:cs="宋体"/>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dxa"/>
                  <w:vMerge w:val="restart"/>
                  <w:tcBorders>
                    <w:left w:val="single" w:color="auto" w:sz="8" w:space="0"/>
                  </w:tcBorders>
                  <w:noWrap w:val="0"/>
                  <w:vAlign w:val="center"/>
                </w:tcPr>
                <w:p>
                  <w:pPr>
                    <w:spacing w:line="240" w:lineRule="exact"/>
                    <w:jc w:val="center"/>
                    <w:rPr>
                      <w:rFonts w:hint="eastAsia" w:ascii="宋体" w:hAnsi="宋体"/>
                      <w:sz w:val="15"/>
                      <w:szCs w:val="15"/>
                      <w:lang w:eastAsia="zh-CN"/>
                    </w:rPr>
                  </w:pPr>
                  <w:r>
                    <w:rPr>
                      <w:rFonts w:hint="eastAsia" w:ascii="宋体" w:hAnsi="宋体"/>
                      <w:sz w:val="15"/>
                      <w:szCs w:val="15"/>
                      <w:lang w:eastAsia="zh-CN"/>
                    </w:rPr>
                    <w:t xml:space="preserve"> 香气与滋味</w:t>
                  </w:r>
                </w:p>
              </w:tc>
              <w:tc>
                <w:tcPr>
                  <w:tcW w:w="2573" w:type="dxa"/>
                  <w:tcBorders>
                    <w:left w:val="single" w:color="auto" w:sz="8" w:space="0"/>
                  </w:tcBorders>
                  <w:noWrap w:val="0"/>
                  <w:vAlign w:val="center"/>
                </w:tcPr>
                <w:p>
                  <w:pPr>
                    <w:jc w:val="center"/>
                    <w:rPr>
                      <w:rFonts w:hint="eastAsia" w:ascii="宋体" w:hAnsi="宋体"/>
                      <w:sz w:val="15"/>
                      <w:szCs w:val="15"/>
                      <w:lang w:eastAsia="zh-CN"/>
                    </w:rPr>
                  </w:pPr>
                  <w:r>
                    <w:rPr>
                      <w:rFonts w:hint="eastAsia" w:ascii="宋体" w:hAnsi="宋体"/>
                      <w:sz w:val="15"/>
                      <w:szCs w:val="15"/>
                      <w:lang w:eastAsia="zh-CN"/>
                    </w:rPr>
                    <w:t>香气</w:t>
                  </w:r>
                </w:p>
              </w:tc>
              <w:tc>
                <w:tcPr>
                  <w:tcW w:w="3969" w:type="dxa"/>
                  <w:noWrap w:val="0"/>
                  <w:vAlign w:val="center"/>
                </w:tcPr>
                <w:p>
                  <w:pPr>
                    <w:rPr>
                      <w:rFonts w:hint="eastAsia" w:ascii="宋体" w:hAnsi="宋体" w:cs="宋体"/>
                      <w:color w:val="000000"/>
                      <w:sz w:val="15"/>
                      <w:szCs w:val="15"/>
                      <w:lang w:eastAsia="zh-CN"/>
                    </w:rPr>
                  </w:pPr>
                  <w:r>
                    <w:rPr>
                      <w:rFonts w:hint="eastAsia"/>
                      <w:color w:val="000000"/>
                      <w:sz w:val="15"/>
                      <w:szCs w:val="15"/>
                      <w:lang w:eastAsia="zh-CN"/>
                    </w:rPr>
                    <w:t>具有纯正和谐的花楸香和酒香</w:t>
                  </w:r>
                </w:p>
              </w:tc>
              <w:tc>
                <w:tcPr>
                  <w:tcW w:w="2129" w:type="dxa"/>
                  <w:vMerge w:val="continue"/>
                  <w:tcBorders>
                    <w:right w:val="single" w:color="auto" w:sz="8" w:space="0"/>
                  </w:tcBorders>
                  <w:noWrap w:val="0"/>
                  <w:vAlign w:val="center"/>
                </w:tcPr>
                <w:p>
                  <w:pPr>
                    <w:rPr>
                      <w:rFonts w:hint="eastAsia" w:ascii="宋体" w:hAnsi="宋体" w:cs="宋体"/>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7" w:type="dxa"/>
                  <w:vMerge w:val="continue"/>
                  <w:tcBorders>
                    <w:left w:val="single" w:color="auto" w:sz="8" w:space="0"/>
                  </w:tcBorders>
                  <w:noWrap w:val="0"/>
                  <w:vAlign w:val="center"/>
                </w:tcPr>
                <w:p>
                  <w:pPr>
                    <w:spacing w:line="240" w:lineRule="exact"/>
                    <w:jc w:val="center"/>
                    <w:rPr>
                      <w:rFonts w:hint="eastAsia" w:ascii="宋体" w:hAnsi="宋体"/>
                      <w:sz w:val="15"/>
                      <w:szCs w:val="15"/>
                      <w:lang w:eastAsia="zh-CN"/>
                    </w:rPr>
                  </w:pPr>
                </w:p>
              </w:tc>
              <w:tc>
                <w:tcPr>
                  <w:tcW w:w="2573" w:type="dxa"/>
                  <w:tcBorders>
                    <w:left w:val="single" w:color="auto" w:sz="8" w:space="0"/>
                  </w:tcBorders>
                  <w:noWrap w:val="0"/>
                  <w:vAlign w:val="center"/>
                </w:tcPr>
                <w:p>
                  <w:pPr>
                    <w:spacing w:line="240" w:lineRule="exact"/>
                    <w:jc w:val="center"/>
                    <w:rPr>
                      <w:rFonts w:hint="eastAsia" w:ascii="宋体" w:hAnsi="宋体" w:eastAsia="宋体"/>
                      <w:sz w:val="15"/>
                      <w:szCs w:val="15"/>
                      <w:lang w:eastAsia="zh-CN"/>
                    </w:rPr>
                  </w:pPr>
                  <w:r>
                    <w:rPr>
                      <w:rFonts w:hint="eastAsia" w:ascii="宋体" w:hAnsi="宋体"/>
                      <w:sz w:val="15"/>
                      <w:szCs w:val="15"/>
                      <w:lang w:eastAsia="zh-CN"/>
                    </w:rPr>
                    <w:t>干、半干黑果腺肋花楸果酒</w:t>
                  </w:r>
                </w:p>
              </w:tc>
              <w:tc>
                <w:tcPr>
                  <w:tcW w:w="3969" w:type="dxa"/>
                  <w:noWrap w:val="0"/>
                  <w:vAlign w:val="center"/>
                </w:tcPr>
                <w:p>
                  <w:pPr>
                    <w:spacing w:line="240" w:lineRule="exact"/>
                    <w:rPr>
                      <w:rFonts w:hint="eastAsia"/>
                      <w:color w:val="000000"/>
                      <w:sz w:val="15"/>
                      <w:szCs w:val="15"/>
                      <w:lang w:eastAsia="zh-CN"/>
                    </w:rPr>
                  </w:pPr>
                  <w:r>
                    <w:rPr>
                      <w:rFonts w:hint="eastAsia"/>
                      <w:color w:val="000000"/>
                      <w:sz w:val="15"/>
                      <w:szCs w:val="15"/>
                      <w:lang w:eastAsia="zh-CN"/>
                    </w:rPr>
                    <w:t>具有甘甜醇厚、单宁强劲、口香绵长，</w:t>
                  </w:r>
                  <w:r>
                    <w:rPr>
                      <w:rFonts w:hint="eastAsia" w:ascii="宋体" w:hAnsi="宋体"/>
                      <w:color w:val="000000"/>
                      <w:sz w:val="15"/>
                      <w:szCs w:val="15"/>
                      <w:lang w:eastAsia="zh-CN"/>
                    </w:rPr>
                    <w:t>酒体完整</w:t>
                  </w:r>
                </w:p>
              </w:tc>
              <w:tc>
                <w:tcPr>
                  <w:tcW w:w="2129" w:type="dxa"/>
                  <w:vMerge w:val="continue"/>
                  <w:tcBorders>
                    <w:right w:val="single" w:color="auto" w:sz="8" w:space="0"/>
                  </w:tcBorders>
                  <w:noWrap w:val="0"/>
                  <w:vAlign w:val="center"/>
                </w:tcPr>
                <w:p>
                  <w:pPr>
                    <w:rPr>
                      <w:rFonts w:hint="eastAsia" w:ascii="宋体" w:hAnsi="宋体" w:cs="宋体"/>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97" w:type="dxa"/>
                  <w:vMerge w:val="continue"/>
                  <w:tcBorders>
                    <w:left w:val="single" w:color="auto" w:sz="8" w:space="0"/>
                  </w:tcBorders>
                  <w:noWrap w:val="0"/>
                  <w:vAlign w:val="center"/>
                </w:tcPr>
                <w:p>
                  <w:pPr>
                    <w:jc w:val="center"/>
                    <w:rPr>
                      <w:rFonts w:hint="eastAsia" w:ascii="宋体" w:hAnsi="宋体"/>
                      <w:sz w:val="15"/>
                      <w:szCs w:val="15"/>
                      <w:lang w:eastAsia="zh-CN"/>
                    </w:rPr>
                  </w:pPr>
                </w:p>
              </w:tc>
              <w:tc>
                <w:tcPr>
                  <w:tcW w:w="2573" w:type="dxa"/>
                  <w:tcBorders>
                    <w:left w:val="single" w:color="auto" w:sz="8" w:space="0"/>
                  </w:tcBorders>
                  <w:noWrap w:val="0"/>
                  <w:vAlign w:val="center"/>
                </w:tcPr>
                <w:p>
                  <w:pPr>
                    <w:jc w:val="center"/>
                    <w:rPr>
                      <w:rFonts w:hint="eastAsia" w:ascii="宋体" w:hAnsi="宋体" w:eastAsia="宋体"/>
                      <w:sz w:val="15"/>
                      <w:szCs w:val="15"/>
                      <w:lang w:eastAsia="zh-CN"/>
                    </w:rPr>
                  </w:pPr>
                  <w:r>
                    <w:rPr>
                      <w:rFonts w:hint="eastAsia" w:ascii="宋体" w:hAnsi="宋体"/>
                      <w:sz w:val="15"/>
                      <w:szCs w:val="15"/>
                      <w:lang w:eastAsia="zh-CN"/>
                    </w:rPr>
                    <w:t>半甜、甜黑果腺肋花楸果酒</w:t>
                  </w:r>
                </w:p>
              </w:tc>
              <w:tc>
                <w:tcPr>
                  <w:tcW w:w="3969" w:type="dxa"/>
                  <w:noWrap w:val="0"/>
                  <w:vAlign w:val="center"/>
                </w:tcPr>
                <w:p>
                  <w:pPr>
                    <w:rPr>
                      <w:rFonts w:hint="eastAsia"/>
                      <w:color w:val="000000"/>
                      <w:sz w:val="15"/>
                      <w:szCs w:val="15"/>
                      <w:lang w:eastAsia="zh-CN"/>
                    </w:rPr>
                  </w:pPr>
                  <w:r>
                    <w:rPr>
                      <w:rFonts w:hint="eastAsia" w:ascii="宋体" w:hAnsi="宋体"/>
                      <w:color w:val="000000"/>
                      <w:sz w:val="15"/>
                      <w:szCs w:val="15"/>
                      <w:lang w:eastAsia="zh-CN"/>
                    </w:rPr>
                    <w:t>具有甜润醇厚的口味，均衡协调</w:t>
                  </w:r>
                </w:p>
              </w:tc>
              <w:tc>
                <w:tcPr>
                  <w:tcW w:w="2129" w:type="dxa"/>
                  <w:vMerge w:val="continue"/>
                  <w:tcBorders>
                    <w:right w:val="single" w:color="auto" w:sz="8" w:space="0"/>
                  </w:tcBorders>
                  <w:noWrap w:val="0"/>
                  <w:vAlign w:val="center"/>
                </w:tcPr>
                <w:p>
                  <w:pPr>
                    <w:rPr>
                      <w:rFonts w:hint="eastAsia" w:ascii="宋体" w:hAnsi="宋体" w:cs="宋体"/>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370" w:type="dxa"/>
                  <w:gridSpan w:val="2"/>
                  <w:tcBorders>
                    <w:left w:val="single" w:color="auto" w:sz="8" w:space="0"/>
                  </w:tcBorders>
                  <w:noWrap w:val="0"/>
                  <w:vAlign w:val="center"/>
                </w:tcPr>
                <w:p>
                  <w:pPr>
                    <w:jc w:val="center"/>
                    <w:rPr>
                      <w:rFonts w:hint="eastAsia" w:ascii="宋体" w:hAnsi="宋体" w:eastAsia="宋体"/>
                      <w:sz w:val="15"/>
                      <w:szCs w:val="15"/>
                      <w:lang w:eastAsia="zh-CN"/>
                    </w:rPr>
                  </w:pPr>
                  <w:r>
                    <w:rPr>
                      <w:rFonts w:hint="eastAsia" w:ascii="宋体" w:hAnsi="宋体"/>
                      <w:sz w:val="15"/>
                      <w:szCs w:val="15"/>
                      <w:lang w:eastAsia="zh-CN"/>
                    </w:rPr>
                    <w:t>典型性</w:t>
                  </w:r>
                </w:p>
              </w:tc>
              <w:tc>
                <w:tcPr>
                  <w:tcW w:w="3969" w:type="dxa"/>
                  <w:noWrap w:val="0"/>
                  <w:vAlign w:val="center"/>
                </w:tcPr>
                <w:p>
                  <w:pPr>
                    <w:rPr>
                      <w:rFonts w:hint="eastAsia" w:ascii="宋体" w:hAnsi="宋体"/>
                      <w:color w:val="000000"/>
                      <w:sz w:val="15"/>
                      <w:szCs w:val="15"/>
                      <w:lang w:eastAsia="zh-CN"/>
                    </w:rPr>
                  </w:pPr>
                  <w:r>
                    <w:rPr>
                      <w:rFonts w:hint="eastAsia" w:ascii="宋体" w:hAnsi="宋体"/>
                      <w:color w:val="000000"/>
                      <w:sz w:val="15"/>
                      <w:szCs w:val="15"/>
                      <w:lang w:eastAsia="zh-CN"/>
                    </w:rPr>
                    <w:t>香气突出，风味独特</w:t>
                  </w:r>
                </w:p>
              </w:tc>
              <w:tc>
                <w:tcPr>
                  <w:tcW w:w="2129" w:type="dxa"/>
                  <w:vMerge w:val="continue"/>
                  <w:tcBorders>
                    <w:right w:val="single" w:color="auto" w:sz="8" w:space="0"/>
                  </w:tcBorders>
                  <w:noWrap w:val="0"/>
                  <w:vAlign w:val="center"/>
                </w:tcPr>
                <w:p>
                  <w:pPr>
                    <w:rPr>
                      <w:rFonts w:hint="eastAsia" w:ascii="宋体" w:hAnsi="宋体" w:cs="宋体"/>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39" w:type="dxa"/>
                  <w:gridSpan w:val="3"/>
                  <w:tcBorders>
                    <w:left w:val="single" w:color="auto" w:sz="8" w:space="0"/>
                    <w:bottom w:val="single" w:color="auto" w:sz="8" w:space="0"/>
                    <w:right w:val="single" w:color="auto" w:sz="8" w:space="0"/>
                  </w:tcBorders>
                  <w:noWrap w:val="0"/>
                  <w:vAlign w:val="center"/>
                </w:tcPr>
                <w:p>
                  <w:pPr>
                    <w:rPr>
                      <w:rFonts w:hint="eastAsia" w:ascii="宋体" w:hAnsi="宋体" w:cs="宋体"/>
                      <w:sz w:val="15"/>
                      <w:szCs w:val="15"/>
                      <w:lang w:eastAsia="zh-CN"/>
                    </w:rPr>
                  </w:pPr>
                  <w:r>
                    <w:rPr>
                      <w:rFonts w:hint="eastAsia" w:ascii="宋体" w:hAnsi="宋体" w:cs="宋体"/>
                      <w:sz w:val="15"/>
                      <w:szCs w:val="15"/>
                      <w:lang w:eastAsia="zh-CN"/>
                    </w:rPr>
                    <w:t>瓶装酒超过</w:t>
                  </w:r>
                  <w:r>
                    <w:rPr>
                      <w:rFonts w:hint="eastAsia" w:ascii="宋体" w:hAnsi="宋体" w:cs="宋体"/>
                      <w:sz w:val="15"/>
                      <w:szCs w:val="15"/>
                      <w:lang w:val="en-US" w:eastAsia="zh-CN"/>
                    </w:rPr>
                    <w:t>1年的允许有少量沉淀</w:t>
                  </w:r>
                </w:p>
              </w:tc>
              <w:tc>
                <w:tcPr>
                  <w:tcW w:w="2129" w:type="dxa"/>
                  <w:vMerge w:val="continue"/>
                  <w:tcBorders>
                    <w:bottom w:val="single" w:color="auto" w:sz="8" w:space="0"/>
                    <w:right w:val="single" w:color="auto" w:sz="8" w:space="0"/>
                  </w:tcBorders>
                  <w:noWrap w:val="0"/>
                  <w:vAlign w:val="center"/>
                </w:tcPr>
                <w:p>
                  <w:pPr>
                    <w:rPr>
                      <w:rFonts w:hint="eastAsia" w:ascii="宋体" w:hAnsi="宋体" w:cs="宋体"/>
                      <w:sz w:val="15"/>
                      <w:szCs w:val="15"/>
                      <w:lang w:eastAsia="zh-CN"/>
                    </w:rPr>
                  </w:pPr>
                </w:p>
              </w:tc>
            </w:tr>
          </w:tbl>
          <w:p>
            <w:pPr>
              <w:numPr>
                <w:ilvl w:val="0"/>
                <w:numId w:val="0"/>
              </w:numPr>
              <w:rPr>
                <w:rFonts w:hint="eastAsia"/>
                <w:sz w:val="24"/>
                <w:szCs w:val="24"/>
                <w:lang w:val="en-US" w:eastAsia="zh-CN"/>
              </w:rPr>
            </w:pPr>
          </w:p>
          <w:p>
            <w:pPr>
              <w:numPr>
                <w:ilvl w:val="0"/>
                <w:numId w:val="0"/>
              </w:numPr>
              <w:ind w:firstLine="480" w:firstLineChars="200"/>
              <w:rPr>
                <w:rFonts w:hint="eastAsia"/>
                <w:sz w:val="24"/>
                <w:szCs w:val="24"/>
                <w:lang w:val="en-US" w:eastAsia="zh-CN"/>
              </w:rPr>
            </w:pPr>
            <w:r>
              <w:rPr>
                <w:rFonts w:hint="eastAsia"/>
                <w:sz w:val="24"/>
                <w:szCs w:val="24"/>
                <w:lang w:val="en-US" w:eastAsia="zh-CN"/>
              </w:rPr>
              <w:t>对年份生产的黑果腺肋花楸果酒，进行品鉴后描述，为此感官指标为判定黑果腺肋花楸果酒，做为标准感官要求。</w:t>
            </w:r>
          </w:p>
          <w:p>
            <w:pPr>
              <w:numPr>
                <w:ilvl w:val="0"/>
                <w:numId w:val="0"/>
              </w:numPr>
              <w:rPr>
                <w:rFonts w:hint="eastAsia"/>
                <w:sz w:val="24"/>
                <w:szCs w:val="24"/>
                <w:lang w:val="en-US" w:eastAsia="zh-CN"/>
              </w:rPr>
            </w:pPr>
            <w:r>
              <w:rPr>
                <w:rFonts w:hint="eastAsia"/>
                <w:sz w:val="24"/>
                <w:szCs w:val="24"/>
                <w:lang w:val="en-US" w:eastAsia="zh-CN"/>
              </w:rPr>
              <w:t>（3）理化指标</w:t>
            </w:r>
          </w:p>
          <w:p>
            <w:pPr>
              <w:numPr>
                <w:ilvl w:val="0"/>
                <w:numId w:val="0"/>
              </w:numPr>
              <w:ind w:firstLine="240" w:firstLineChars="100"/>
              <w:rPr>
                <w:rFonts w:hint="eastAsia"/>
                <w:sz w:val="24"/>
                <w:szCs w:val="24"/>
                <w:lang w:val="en-US" w:eastAsia="zh-CN"/>
              </w:rPr>
            </w:pPr>
            <w:r>
              <w:rPr>
                <w:rFonts w:hint="eastAsia"/>
                <w:sz w:val="24"/>
                <w:szCs w:val="24"/>
                <w:lang w:val="en-US" w:eastAsia="zh-CN"/>
              </w:rPr>
              <w:t>（3.1）酒精度</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黑果腺肋花楸果酒的酒精度，定为</w:t>
            </w:r>
            <w:r>
              <w:rPr>
                <w:rFonts w:hint="eastAsia" w:ascii="宋体" w:hAnsi="宋体" w:eastAsia="宋体" w:cs="宋体"/>
                <w:sz w:val="24"/>
                <w:szCs w:val="24"/>
                <w:lang w:val="en-US" w:eastAsia="zh-CN"/>
              </w:rPr>
              <w:t>≧</w:t>
            </w:r>
            <w:r>
              <w:rPr>
                <w:rFonts w:hint="eastAsia"/>
                <w:sz w:val="24"/>
                <w:szCs w:val="24"/>
                <w:lang w:val="en-US" w:eastAsia="zh-CN"/>
              </w:rPr>
              <w:t>7.0%vol，酒精标示与实际测值，不得超过</w:t>
            </w:r>
            <w:r>
              <w:rPr>
                <w:rFonts w:hint="default" w:ascii="Calibri" w:hAnsi="Calibri" w:cs="Calibri"/>
                <w:sz w:val="24"/>
                <w:szCs w:val="24"/>
                <w:lang w:val="en-US" w:eastAsia="zh-CN"/>
              </w:rPr>
              <w:t>±</w:t>
            </w:r>
            <w:r>
              <w:rPr>
                <w:rFonts w:hint="eastAsia"/>
                <w:sz w:val="24"/>
                <w:szCs w:val="24"/>
                <w:lang w:val="en-US" w:eastAsia="zh-CN"/>
              </w:rPr>
              <w:t>1.0%（以体积分数）。基于以上两个方面、一是市场有需求，二是经过对样品的感官、品尝，低于10.%vol的样品口感清淡，通过品鉴酒精度调控在12.0%vol的检测数据。</w:t>
            </w:r>
          </w:p>
          <w:p>
            <w:pPr>
              <w:numPr>
                <w:ilvl w:val="0"/>
                <w:numId w:val="0"/>
              </w:numPr>
              <w:ind w:firstLine="240" w:firstLineChars="100"/>
              <w:rPr>
                <w:rFonts w:hint="eastAsia"/>
                <w:sz w:val="24"/>
                <w:szCs w:val="24"/>
                <w:lang w:val="en-US" w:eastAsia="zh-CN"/>
              </w:rPr>
            </w:pPr>
            <w:r>
              <w:rPr>
                <w:rFonts w:hint="eastAsia"/>
                <w:sz w:val="24"/>
                <w:szCs w:val="24"/>
                <w:lang w:val="en-US" w:eastAsia="zh-CN"/>
              </w:rPr>
              <w:t xml:space="preserve">（3.2）总糖 </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黑果腺肋花楸果酒总糖含量（以葡萄糖计）g/L，干型花楸酒，每升小于8.0g，半干型花楸酒含糖每升8.1-12.0g，半甜型花楸酒每含糖12.1-45.0g，甜型花楸酒每升含糖大于45.1g。</w:t>
            </w:r>
          </w:p>
          <w:p>
            <w:pPr>
              <w:numPr>
                <w:ilvl w:val="0"/>
                <w:numId w:val="0"/>
              </w:numPr>
              <w:ind w:firstLine="480" w:firstLineChars="200"/>
              <w:rPr>
                <w:rFonts w:hint="eastAsia"/>
                <w:sz w:val="24"/>
                <w:szCs w:val="24"/>
                <w:lang w:val="en-US" w:eastAsia="zh-CN"/>
              </w:rPr>
            </w:pPr>
            <w:r>
              <w:rPr>
                <w:rFonts w:hint="eastAsia"/>
                <w:sz w:val="24"/>
                <w:szCs w:val="24"/>
                <w:lang w:val="en-US" w:eastAsia="zh-CN"/>
              </w:rPr>
              <w:t>干型黑果腺肋花楸果酒含糖定为小于8.0克/升，是经过几年的生产实践分析及有关科技部门协助分析，新物种特殊情况，果实含花青素、黄酮、抗氧化剂含量高；另外所含的果胶也比其他水果含量高，在化验时，滴定终点，受到影响，实际按照发酵过程，糖经过酒精酵母发酵全部生成酒精，这就是黑果腺肋花楸果酒的独特的结果。</w:t>
            </w:r>
          </w:p>
          <w:p>
            <w:pPr>
              <w:numPr>
                <w:ilvl w:val="0"/>
                <w:numId w:val="0"/>
              </w:numPr>
              <w:ind w:firstLine="240" w:firstLineChars="100"/>
              <w:rPr>
                <w:rFonts w:hint="eastAsia"/>
                <w:sz w:val="24"/>
                <w:szCs w:val="24"/>
                <w:lang w:val="en-US" w:eastAsia="zh-CN"/>
              </w:rPr>
            </w:pPr>
            <w:r>
              <w:rPr>
                <w:rFonts w:hint="eastAsia"/>
                <w:sz w:val="24"/>
                <w:szCs w:val="24"/>
                <w:lang w:val="en-US" w:eastAsia="zh-CN"/>
              </w:rPr>
              <w:t>(3.3)挥发酸</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挥发酸含量定为小于1.2（以乙酸计）克/升。在生产过程中，挥发酸的控制，果实的成熟度，生产设备杀菌处理，所造成的醋酸菌污染，在前发酵结束后，挥发酸控制在0.5克/升，贮存三年后不得超过1.2克/升，才能保证花楸酒的质量稳定性。</w:t>
            </w:r>
          </w:p>
          <w:p>
            <w:pPr>
              <w:numPr>
                <w:ilvl w:val="0"/>
                <w:numId w:val="0"/>
              </w:numPr>
              <w:ind w:firstLine="240" w:firstLineChars="100"/>
              <w:rPr>
                <w:rFonts w:hint="eastAsia"/>
                <w:sz w:val="24"/>
                <w:szCs w:val="24"/>
                <w:lang w:val="en-US" w:eastAsia="zh-CN"/>
              </w:rPr>
            </w:pPr>
            <w:r>
              <w:rPr>
                <w:rFonts w:hint="eastAsia"/>
                <w:sz w:val="24"/>
                <w:szCs w:val="24"/>
                <w:lang w:val="en-US" w:eastAsia="zh-CN"/>
              </w:rPr>
              <w:t>(3.4)干浸出物</w:t>
            </w:r>
          </w:p>
          <w:p>
            <w:pPr>
              <w:numPr>
                <w:ilvl w:val="0"/>
                <w:numId w:val="0"/>
              </w:numPr>
              <w:ind w:firstLine="480" w:firstLineChars="200"/>
              <w:rPr>
                <w:rFonts w:hint="eastAsia"/>
                <w:sz w:val="24"/>
                <w:szCs w:val="24"/>
                <w:lang w:val="en-US" w:eastAsia="zh-CN"/>
              </w:rPr>
            </w:pPr>
            <w:r>
              <w:rPr>
                <w:rFonts w:hint="eastAsia"/>
                <w:sz w:val="24"/>
                <w:szCs w:val="24"/>
                <w:lang w:val="en-US" w:eastAsia="zh-CN"/>
              </w:rPr>
              <w:t>花楸果酒中主要理化指标，干浸出物每升定为大于30.0克/升。在生产过程中，特别是酒精发酵过程中，必须按照工艺要求，控温发酵，温度控制在26-28</w:t>
            </w:r>
            <w:r>
              <w:rPr>
                <w:rFonts w:hint="eastAsia" w:ascii="宋体" w:hAnsi="宋体" w:eastAsia="宋体" w:cs="宋体"/>
                <w:sz w:val="24"/>
                <w:szCs w:val="24"/>
                <w:lang w:val="en-US" w:eastAsia="zh-CN"/>
              </w:rPr>
              <w:t>℃，</w:t>
            </w:r>
            <w:r>
              <w:rPr>
                <w:rFonts w:hint="eastAsia"/>
                <w:sz w:val="24"/>
                <w:szCs w:val="24"/>
                <w:lang w:val="en-US" w:eastAsia="zh-CN"/>
              </w:rPr>
              <w:t>最高不得超过30</w:t>
            </w:r>
            <w:r>
              <w:rPr>
                <w:rFonts w:hint="eastAsia" w:ascii="宋体" w:hAnsi="宋体" w:eastAsia="宋体" w:cs="宋体"/>
                <w:sz w:val="24"/>
                <w:szCs w:val="24"/>
                <w:lang w:val="en-US" w:eastAsia="zh-CN"/>
              </w:rPr>
              <w:t>℃</w:t>
            </w:r>
            <w:r>
              <w:rPr>
                <w:rFonts w:hint="eastAsia"/>
                <w:sz w:val="24"/>
                <w:szCs w:val="24"/>
                <w:lang w:val="en-US" w:eastAsia="zh-CN"/>
              </w:rPr>
              <w:t>，定时严格打循环，才能保障每升酒干浸出物含量30.0克以上，比干红葡萄酒标准规定干浸含量大于18.0克/升，花楸干红高出60%以上，这就是花楸干红的优质特点。</w:t>
            </w:r>
          </w:p>
          <w:p>
            <w:pPr>
              <w:numPr>
                <w:ilvl w:val="0"/>
                <w:numId w:val="0"/>
              </w:numPr>
              <w:ind w:firstLine="240" w:firstLineChars="100"/>
              <w:rPr>
                <w:rFonts w:hint="eastAsia"/>
                <w:sz w:val="24"/>
                <w:szCs w:val="24"/>
                <w:lang w:val="en-US" w:eastAsia="zh-CN"/>
              </w:rPr>
            </w:pPr>
            <w:r>
              <w:rPr>
                <w:rFonts w:hint="eastAsia"/>
                <w:sz w:val="24"/>
                <w:szCs w:val="24"/>
                <w:lang w:val="en-US" w:eastAsia="zh-CN"/>
              </w:rPr>
              <w:t>(3.5)甲醇</w:t>
            </w:r>
          </w:p>
          <w:p>
            <w:pPr>
              <w:numPr>
                <w:ilvl w:val="0"/>
                <w:numId w:val="0"/>
              </w:numPr>
              <w:ind w:firstLine="480" w:firstLineChars="200"/>
              <w:rPr>
                <w:rFonts w:hint="eastAsia"/>
                <w:sz w:val="24"/>
                <w:szCs w:val="24"/>
                <w:lang w:val="en-US" w:eastAsia="zh-CN"/>
              </w:rPr>
            </w:pPr>
            <w:r>
              <w:rPr>
                <w:rFonts w:hint="eastAsia"/>
                <w:sz w:val="24"/>
                <w:szCs w:val="24"/>
                <w:lang w:val="en-US" w:eastAsia="zh-CN"/>
              </w:rPr>
              <w:t>花楸果酒甲醇含量每升小于400mg/L，是食品安全国家强制性标准规定。在黑果腺肋花楸果酒生产过程中，必须严格控制，经过几年多批次检验，完全可以达到GB/T 5009.266标准规定。</w:t>
            </w:r>
          </w:p>
          <w:p>
            <w:pPr>
              <w:numPr>
                <w:ilvl w:val="0"/>
                <w:numId w:val="0"/>
              </w:numPr>
              <w:ind w:firstLine="240" w:firstLineChars="100"/>
              <w:rPr>
                <w:rFonts w:hint="eastAsia"/>
                <w:sz w:val="24"/>
                <w:szCs w:val="24"/>
                <w:lang w:val="en-US" w:eastAsia="zh-CN"/>
              </w:rPr>
            </w:pPr>
            <w:r>
              <w:rPr>
                <w:rFonts w:hint="eastAsia"/>
                <w:sz w:val="24"/>
                <w:szCs w:val="24"/>
                <w:lang w:val="en-US" w:eastAsia="zh-CN"/>
              </w:rPr>
              <w:t>（3.6)二氧化硫残留量</w:t>
            </w:r>
          </w:p>
          <w:p>
            <w:pPr>
              <w:numPr>
                <w:ilvl w:val="0"/>
                <w:numId w:val="0"/>
              </w:numPr>
              <w:ind w:firstLine="480" w:firstLineChars="200"/>
              <w:rPr>
                <w:rFonts w:hint="eastAsia"/>
                <w:sz w:val="24"/>
                <w:szCs w:val="24"/>
                <w:lang w:val="en-US" w:eastAsia="zh-CN"/>
              </w:rPr>
            </w:pPr>
            <w:r>
              <w:rPr>
                <w:rFonts w:hint="eastAsia"/>
                <w:sz w:val="24"/>
                <w:szCs w:val="24"/>
                <w:lang w:val="en-US" w:eastAsia="zh-CN"/>
              </w:rPr>
              <w:t>花楸干红每升小于250mg/L。在生产过程中，所添加的助剂；焦亚硫酸钾，必须严格控制用量，以免造成残留量超标，在贮存过程中，原酒每季度化验一次，完全可以控制在250mg/L以下，达到食品安全国家标准规定以内。</w:t>
            </w:r>
          </w:p>
          <w:p>
            <w:pPr>
              <w:numPr>
                <w:ilvl w:val="0"/>
                <w:numId w:val="0"/>
              </w:numPr>
              <w:ind w:firstLine="240" w:firstLineChars="100"/>
              <w:rPr>
                <w:rFonts w:hint="eastAsia"/>
                <w:sz w:val="24"/>
                <w:szCs w:val="24"/>
                <w:lang w:val="en-US" w:eastAsia="zh-CN"/>
              </w:rPr>
            </w:pPr>
            <w:r>
              <w:rPr>
                <w:rFonts w:hint="eastAsia"/>
                <w:sz w:val="24"/>
                <w:szCs w:val="24"/>
                <w:lang w:val="en-US" w:eastAsia="zh-CN"/>
              </w:rPr>
              <w:t>(3.7)铅</w:t>
            </w:r>
          </w:p>
          <w:p>
            <w:pPr>
              <w:numPr>
                <w:ilvl w:val="0"/>
                <w:numId w:val="0"/>
              </w:numPr>
              <w:ind w:firstLine="480" w:firstLineChars="200"/>
              <w:rPr>
                <w:rFonts w:hint="eastAsia"/>
                <w:sz w:val="24"/>
                <w:szCs w:val="24"/>
                <w:lang w:val="en-US" w:eastAsia="zh-CN"/>
              </w:rPr>
            </w:pPr>
            <w:r>
              <w:rPr>
                <w:rFonts w:hint="eastAsia"/>
                <w:sz w:val="24"/>
                <w:szCs w:val="24"/>
                <w:lang w:val="en-US" w:eastAsia="zh-CN"/>
              </w:rPr>
              <w:t>花楸干红含铅量（以pb计）小于0.16mg/L，应符合GB 5009.12的标准规定。</w:t>
            </w:r>
          </w:p>
          <w:p>
            <w:pPr>
              <w:numPr>
                <w:ilvl w:val="0"/>
                <w:numId w:val="0"/>
              </w:numPr>
              <w:ind w:firstLine="240" w:firstLineChars="100"/>
              <w:rPr>
                <w:rFonts w:hint="eastAsia"/>
                <w:sz w:val="24"/>
                <w:szCs w:val="24"/>
                <w:lang w:val="en-US" w:eastAsia="zh-CN"/>
              </w:rPr>
            </w:pPr>
            <w:r>
              <w:rPr>
                <w:rFonts w:hint="eastAsia"/>
                <w:sz w:val="24"/>
                <w:szCs w:val="24"/>
                <w:lang w:val="en-US" w:eastAsia="zh-CN"/>
              </w:rPr>
              <w:t>(3.8)总酸</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黑果腺肋花楸酒，总酸不设定要求，为保证产品理化指标协调性，当总糖与总酸（以柠檬酸计g/L）的差值小或等于2.0g/L时，含糖最高为9.0g/L。</w:t>
            </w:r>
          </w:p>
          <w:p>
            <w:pPr>
              <w:numPr>
                <w:ilvl w:val="0"/>
                <w:numId w:val="0"/>
              </w:numPr>
              <w:ind w:firstLine="240" w:firstLineChars="100"/>
              <w:rPr>
                <w:rFonts w:hint="eastAsia"/>
                <w:sz w:val="24"/>
                <w:szCs w:val="24"/>
                <w:lang w:val="en-US" w:eastAsia="zh-CN"/>
              </w:rPr>
            </w:pPr>
            <w:r>
              <w:rPr>
                <w:rFonts w:hint="eastAsia"/>
                <w:sz w:val="24"/>
                <w:szCs w:val="24"/>
                <w:lang w:val="en-US" w:eastAsia="zh-CN"/>
              </w:rPr>
              <w:t>(3.9)微生物指标的确定</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黑果腺肋花楸果酒，在生产过程中，加强食品卫生规范及管理，确保微生物指标沙门氏菌应符合GB 4789.4标准规定，金黄色葡萄球菌应符合GB 2758标准规定。</w:t>
            </w:r>
          </w:p>
          <w:p>
            <w:pPr>
              <w:numPr>
                <w:ilvl w:val="0"/>
                <w:numId w:val="0"/>
              </w:numPr>
              <w:ind w:firstLine="240" w:firstLineChars="100"/>
              <w:rPr>
                <w:rFonts w:hint="eastAsia"/>
                <w:sz w:val="24"/>
                <w:szCs w:val="24"/>
                <w:lang w:val="en-US" w:eastAsia="zh-CN"/>
              </w:rPr>
            </w:pPr>
            <w:r>
              <w:rPr>
                <w:rFonts w:hint="eastAsia"/>
                <w:sz w:val="24"/>
                <w:szCs w:val="24"/>
                <w:lang w:val="en-US" w:eastAsia="zh-CN"/>
              </w:rPr>
              <w:t>(4.0）净含量的确定</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为保障灌装净含量，按照国家计量法规定，每年进行一次检验，合格后方可使用。灌装容量变更时，调试合格后，方可开机，做到《定量包装计量管理办法》要求净含量检测按JJF规定，做到准确性。</w:t>
            </w:r>
          </w:p>
          <w:p>
            <w:pPr>
              <w:pStyle w:val="7"/>
              <w:jc w:val="center"/>
              <w:rPr>
                <w:rFonts w:hint="eastAsia"/>
              </w:rPr>
            </w:pPr>
            <w:r>
              <w:rPr>
                <w:rFonts w:hint="eastAsia"/>
              </w:rPr>
              <w:t>表2   理化指标</w:t>
            </w:r>
          </w:p>
          <w:tbl>
            <w:tblPr>
              <w:tblStyle w:val="4"/>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777"/>
              <w:gridCol w:w="2087"/>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trPr>
              <w:tc>
                <w:tcPr>
                  <w:tcW w:w="5045" w:type="dxa"/>
                  <w:gridSpan w:val="2"/>
                  <w:tcBorders>
                    <w:top w:val="single" w:color="auto" w:sz="8" w:space="0"/>
                    <w:left w:val="single" w:color="auto" w:sz="8" w:space="0"/>
                    <w:bottom w:val="single" w:color="auto" w:sz="8" w:space="0"/>
                  </w:tcBorders>
                  <w:noWrap w:val="0"/>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项    目</w:t>
                  </w:r>
                </w:p>
              </w:tc>
              <w:tc>
                <w:tcPr>
                  <w:tcW w:w="2087" w:type="dxa"/>
                  <w:tcBorders>
                    <w:top w:val="single" w:color="auto" w:sz="8" w:space="0"/>
                    <w:bottom w:val="single" w:color="auto" w:sz="8" w:space="0"/>
                    <w:right w:val="single" w:color="auto" w:sz="4" w:space="0"/>
                  </w:tcBorders>
                  <w:noWrap w:val="0"/>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指    标</w:t>
                  </w:r>
                </w:p>
              </w:tc>
              <w:tc>
                <w:tcPr>
                  <w:tcW w:w="2174" w:type="dxa"/>
                  <w:tcBorders>
                    <w:top w:val="single" w:color="auto" w:sz="8" w:space="0"/>
                    <w:left w:val="single" w:color="auto" w:sz="4" w:space="0"/>
                    <w:bottom w:val="single" w:color="auto" w:sz="8" w:space="0"/>
                    <w:right w:val="single" w:color="auto" w:sz="8" w:space="0"/>
                  </w:tcBorders>
                  <w:noWrap w:val="0"/>
                  <w:vAlign w:val="center"/>
                </w:tcPr>
                <w:p>
                  <w:pPr>
                    <w:ind w:firstLine="360" w:firstLineChars="200"/>
                    <w:jc w:val="both"/>
                    <w:rPr>
                      <w:rFonts w:hint="eastAsia" w:ascii="宋体" w:hAnsi="宋体" w:cs="宋体"/>
                      <w:sz w:val="18"/>
                      <w:szCs w:val="18"/>
                      <w:lang w:eastAsia="zh-CN"/>
                    </w:rPr>
                  </w:pPr>
                  <w:r>
                    <w:rPr>
                      <w:rFonts w:hint="eastAsia" w:ascii="宋体" w:hAnsi="宋体" w:cs="宋体"/>
                      <w:sz w:val="18"/>
                      <w:szCs w:val="18"/>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045" w:type="dxa"/>
                  <w:gridSpan w:val="2"/>
                  <w:tcBorders>
                    <w:top w:val="single" w:color="auto" w:sz="8" w:space="0"/>
                    <w:left w:val="single" w:color="auto" w:sz="8" w:space="0"/>
                    <w:bottom w:val="single" w:color="auto" w:sz="4" w:space="0"/>
                  </w:tcBorders>
                  <w:noWrap w:val="0"/>
                  <w:vAlign w:val="center"/>
                </w:tcPr>
                <w:p>
                  <w:pPr>
                    <w:jc w:val="both"/>
                    <w:rPr>
                      <w:rFonts w:hint="eastAsia" w:ascii="宋体" w:hAnsi="宋体" w:cs="宋体"/>
                      <w:sz w:val="18"/>
                      <w:szCs w:val="18"/>
                      <w:lang w:eastAsia="zh-CN"/>
                    </w:rPr>
                  </w:pPr>
                  <w:r>
                    <w:rPr>
                      <w:rFonts w:ascii="宋体" w:hAnsi="宋体" w:cs="宋体"/>
                      <w:sz w:val="18"/>
                      <w:szCs w:val="18"/>
                      <w:lang w:eastAsia="zh-CN"/>
                    </w:rPr>
                    <w:t>酒精度</w:t>
                  </w:r>
                  <w:r>
                    <w:rPr>
                      <w:rFonts w:ascii="宋体" w:hAnsi="宋体" w:cs="宋体"/>
                      <w:position w:val="-4"/>
                      <w:sz w:val="18"/>
                      <w:szCs w:val="18"/>
                      <w:lang w:eastAsia="zh-CN"/>
                    </w:rPr>
                    <w:object>
                      <v:shape id="_x0000_i1025" o:spt="75" type="#_x0000_t75" style="height:15pt;width: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ascii="宋体" w:hAnsi="宋体" w:cs="宋体"/>
                      <w:sz w:val="18"/>
                      <w:szCs w:val="18"/>
                      <w:lang w:eastAsia="zh-CN"/>
                    </w:rPr>
                    <w:t>（20℃）</w:t>
                  </w:r>
                  <w:r>
                    <w:rPr>
                      <w:rFonts w:hint="eastAsia" w:ascii="宋体" w:hAnsi="宋体" w:cs="宋体"/>
                      <w:sz w:val="18"/>
                      <w:szCs w:val="18"/>
                      <w:lang w:eastAsia="zh-CN"/>
                    </w:rPr>
                    <w:t>/(</w:t>
                  </w:r>
                  <w:r>
                    <w:rPr>
                      <w:rFonts w:ascii="宋体" w:hAnsi="宋体" w:cs="宋体"/>
                      <w:sz w:val="18"/>
                      <w:szCs w:val="18"/>
                      <w:lang w:eastAsia="zh-CN"/>
                    </w:rPr>
                    <w:t>％vol</w:t>
                  </w:r>
                  <w:r>
                    <w:rPr>
                      <w:rFonts w:hint="eastAsia" w:ascii="宋体" w:hAnsi="宋体" w:cs="宋体"/>
                      <w:sz w:val="18"/>
                      <w:szCs w:val="18"/>
                      <w:lang w:eastAsia="zh-CN"/>
                    </w:rPr>
                    <w:t xml:space="preserve">)                 </w:t>
                  </w:r>
                </w:p>
              </w:tc>
              <w:tc>
                <w:tcPr>
                  <w:tcW w:w="2087" w:type="dxa"/>
                  <w:tcBorders>
                    <w:top w:val="single" w:color="auto" w:sz="8" w:space="0"/>
                    <w:bottom w:val="single" w:color="auto" w:sz="4" w:space="0"/>
                    <w:right w:val="single" w:color="auto" w:sz="4" w:space="0"/>
                  </w:tcBorders>
                  <w:noWrap w:val="0"/>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 xml:space="preserve"> ≥</w:t>
                  </w:r>
                  <w:r>
                    <w:rPr>
                      <w:rFonts w:hint="eastAsia" w:ascii="宋体" w:hAnsi="宋体" w:cs="宋体"/>
                      <w:sz w:val="18"/>
                      <w:szCs w:val="18"/>
                      <w:lang w:val="en-US" w:eastAsia="zh-CN"/>
                    </w:rPr>
                    <w:t xml:space="preserve"> </w:t>
                  </w:r>
                  <w:r>
                    <w:rPr>
                      <w:rFonts w:hint="eastAsia" w:ascii="宋体" w:hAnsi="宋体" w:cs="宋体"/>
                      <w:sz w:val="18"/>
                      <w:szCs w:val="18"/>
                      <w:lang w:eastAsia="zh-CN"/>
                    </w:rPr>
                    <w:t>7.0</w:t>
                  </w:r>
                </w:p>
              </w:tc>
              <w:tc>
                <w:tcPr>
                  <w:tcW w:w="2174" w:type="dxa"/>
                  <w:vMerge w:val="restart"/>
                  <w:tcBorders>
                    <w:top w:val="single" w:color="auto" w:sz="8" w:space="0"/>
                    <w:left w:val="single" w:color="auto" w:sz="4" w:space="0"/>
                    <w:right w:val="single" w:color="auto" w:sz="8" w:space="0"/>
                  </w:tcBorders>
                  <w:noWrap w:val="0"/>
                  <w:vAlign w:val="center"/>
                </w:tcPr>
                <w:p>
                  <w:pPr>
                    <w:ind w:firstLine="360" w:firstLineChars="200"/>
                    <w:jc w:val="both"/>
                    <w:rPr>
                      <w:rFonts w:hint="eastAsia" w:ascii="宋体" w:hAnsi="宋体" w:cs="宋体"/>
                      <w:sz w:val="18"/>
                      <w:szCs w:val="18"/>
                      <w:lang w:eastAsia="zh-CN"/>
                    </w:rPr>
                  </w:pPr>
                  <w:r>
                    <w:rPr>
                      <w:rFonts w:hint="eastAsia" w:ascii="宋体" w:hAnsi="宋体" w:cs="宋体"/>
                      <w:sz w:val="18"/>
                      <w:szCs w:val="18"/>
                      <w:lang w:eastAsia="zh-CN"/>
                    </w:rPr>
                    <w:t>GB/T 15038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68" w:type="dxa"/>
                  <w:vMerge w:val="restart"/>
                  <w:tcBorders>
                    <w:top w:val="single" w:color="auto" w:sz="4" w:space="0"/>
                    <w:left w:val="single" w:color="auto" w:sz="8" w:space="0"/>
                    <w:right w:val="single" w:color="auto" w:sz="4" w:space="0"/>
                  </w:tcBorders>
                  <w:noWrap w:val="0"/>
                  <w:vAlign w:val="center"/>
                </w:tcPr>
                <w:p>
                  <w:pPr>
                    <w:jc w:val="both"/>
                    <w:rPr>
                      <w:rFonts w:hint="eastAsia" w:ascii="宋体" w:hAnsi="宋体" w:cs="宋体"/>
                      <w:sz w:val="18"/>
                      <w:szCs w:val="18"/>
                      <w:lang w:eastAsia="zh-CN"/>
                    </w:rPr>
                  </w:pPr>
                  <w:r>
                    <w:rPr>
                      <w:rFonts w:ascii="宋体" w:hAnsi="宋体" w:cs="宋体"/>
                      <w:sz w:val="18"/>
                      <w:szCs w:val="18"/>
                      <w:lang w:eastAsia="zh-CN"/>
                    </w:rPr>
                    <w:t>总糖（以葡萄糖计）</w:t>
                  </w:r>
                  <w:r>
                    <w:rPr>
                      <w:rFonts w:hint="eastAsia" w:ascii="宋体" w:hAnsi="宋体" w:cs="宋体"/>
                      <w:sz w:val="18"/>
                      <w:szCs w:val="18"/>
                      <w:lang w:eastAsia="zh-CN"/>
                    </w:rPr>
                    <w:t xml:space="preserve">/（g/L）           </w:t>
                  </w:r>
                </w:p>
              </w:tc>
              <w:tc>
                <w:tcPr>
                  <w:tcW w:w="2777" w:type="dxa"/>
                  <w:tcBorders>
                    <w:top w:val="single" w:color="auto" w:sz="4" w:space="0"/>
                    <w:left w:val="single" w:color="auto" w:sz="4" w:space="0"/>
                  </w:tcBorders>
                  <w:noWrap w:val="0"/>
                  <w:vAlign w:val="center"/>
                </w:tcPr>
                <w:p>
                  <w:pPr>
                    <w:rPr>
                      <w:rFonts w:hint="eastAsia" w:ascii="宋体" w:hAnsi="宋体" w:cs="宋体"/>
                      <w:sz w:val="18"/>
                      <w:szCs w:val="18"/>
                      <w:lang w:eastAsia="zh-CN"/>
                    </w:rPr>
                  </w:pPr>
                  <w:r>
                    <w:rPr>
                      <w:rFonts w:hint="eastAsia" w:ascii="宋体" w:hAnsi="宋体" w:cs="宋体"/>
                      <w:sz w:val="18"/>
                      <w:szCs w:val="18"/>
                      <w:lang w:eastAsia="zh-CN"/>
                    </w:rPr>
                    <w:t>干黑果腺肋花楸果酒</w:t>
                  </w:r>
                  <w:r>
                    <w:rPr>
                      <w:rFonts w:hint="eastAsia" w:ascii="宋体" w:hAnsi="宋体" w:cs="宋体"/>
                      <w:position w:val="-4"/>
                      <w:sz w:val="18"/>
                      <w:szCs w:val="18"/>
                      <w:lang w:eastAsia="zh-CN"/>
                    </w:rPr>
                    <w:object>
                      <v:shape id="_x0000_i1026" o:spt="75" type="#_x0000_t75" style="height:15pt;width:6.95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tc>
              <w:tc>
                <w:tcPr>
                  <w:tcW w:w="2087" w:type="dxa"/>
                  <w:tcBorders>
                    <w:top w:val="single" w:color="auto" w:sz="4" w:space="0"/>
                    <w:right w:val="single" w:color="auto" w:sz="4" w:space="0"/>
                  </w:tcBorders>
                  <w:noWrap w:val="0"/>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 xml:space="preserve"> 8</w:t>
                  </w:r>
                  <w:r>
                    <w:rPr>
                      <w:rFonts w:hint="eastAsia" w:ascii="宋体" w:hAnsi="宋体" w:cs="宋体"/>
                      <w:sz w:val="18"/>
                      <w:szCs w:val="18"/>
                      <w:lang w:eastAsia="zh-CN"/>
                    </w:rPr>
                    <w:t>.0</w:t>
                  </w:r>
                </w:p>
              </w:tc>
              <w:tc>
                <w:tcPr>
                  <w:tcW w:w="2174" w:type="dxa"/>
                  <w:vMerge w:val="continue"/>
                  <w:tcBorders>
                    <w:left w:val="single" w:color="auto" w:sz="4" w:space="0"/>
                    <w:right w:val="single" w:color="auto" w:sz="8" w:space="0"/>
                  </w:tcBorders>
                  <w:noWrap w:val="0"/>
                  <w:vAlign w:val="center"/>
                </w:tcPr>
                <w:p>
                  <w:pPr>
                    <w:ind w:firstLine="360" w:firstLineChars="200"/>
                    <w:jc w:val="both"/>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8" w:type="dxa"/>
                  <w:vMerge w:val="continue"/>
                  <w:tcBorders>
                    <w:left w:val="single" w:color="auto" w:sz="8" w:space="0"/>
                    <w:right w:val="single" w:color="auto" w:sz="4" w:space="0"/>
                  </w:tcBorders>
                  <w:noWrap w:val="0"/>
                  <w:vAlign w:val="center"/>
                </w:tcPr>
                <w:p>
                  <w:pPr>
                    <w:jc w:val="both"/>
                    <w:rPr>
                      <w:rFonts w:hint="eastAsia" w:ascii="宋体" w:hAnsi="宋体" w:cs="宋体"/>
                      <w:sz w:val="18"/>
                      <w:szCs w:val="18"/>
                      <w:lang w:eastAsia="zh-CN"/>
                    </w:rPr>
                  </w:pPr>
                </w:p>
              </w:tc>
              <w:tc>
                <w:tcPr>
                  <w:tcW w:w="2777" w:type="dxa"/>
                  <w:tcBorders>
                    <w:left w:val="single" w:color="auto" w:sz="4" w:space="0"/>
                  </w:tcBorders>
                  <w:noWrap w:val="0"/>
                  <w:vAlign w:val="center"/>
                </w:tcPr>
                <w:p>
                  <w:pPr>
                    <w:jc w:val="both"/>
                    <w:rPr>
                      <w:rFonts w:hint="eastAsia" w:ascii="宋体" w:hAnsi="宋体" w:cs="宋体"/>
                      <w:sz w:val="18"/>
                      <w:szCs w:val="18"/>
                      <w:lang w:eastAsia="zh-CN"/>
                    </w:rPr>
                  </w:pPr>
                  <w:r>
                    <w:rPr>
                      <w:rFonts w:hint="eastAsia" w:ascii="宋体" w:hAnsi="宋体" w:cs="宋体"/>
                      <w:sz w:val="18"/>
                      <w:szCs w:val="18"/>
                      <w:lang w:eastAsia="zh-CN"/>
                    </w:rPr>
                    <w:t>半干黑果腺肋花楸果酒</w:t>
                  </w:r>
                  <w:r>
                    <w:rPr>
                      <w:rFonts w:hint="eastAsia" w:ascii="宋体" w:hAnsi="宋体" w:cs="宋体"/>
                      <w:position w:val="-4"/>
                      <w:sz w:val="18"/>
                      <w:szCs w:val="18"/>
                      <w:lang w:eastAsia="zh-CN"/>
                    </w:rPr>
                    <w:object>
                      <v:shape id="_x0000_i1027" o:spt="75" type="#_x0000_t75" style="height:15pt;width:6.95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p>
              </w:tc>
              <w:tc>
                <w:tcPr>
                  <w:tcW w:w="2087" w:type="dxa"/>
                  <w:tcBorders>
                    <w:right w:val="single" w:color="auto" w:sz="4" w:space="0"/>
                  </w:tcBorders>
                  <w:noWrap w:val="0"/>
                  <w:vAlign w:val="center"/>
                </w:tcPr>
                <w:p>
                  <w:pPr>
                    <w:jc w:val="both"/>
                    <w:rPr>
                      <w:rFonts w:hint="eastAsia" w:ascii="宋体" w:hAnsi="宋体" w:cs="宋体"/>
                      <w:sz w:val="18"/>
                      <w:szCs w:val="18"/>
                      <w:lang w:eastAsia="zh-CN"/>
                    </w:rPr>
                  </w:pPr>
                  <w:r>
                    <w:rPr>
                      <w:rFonts w:hint="eastAsia" w:ascii="宋体" w:hAnsi="宋体" w:cs="宋体"/>
                      <w:sz w:val="18"/>
                      <w:szCs w:val="18"/>
                      <w:lang w:eastAsia="zh-CN"/>
                    </w:rPr>
                    <w:t xml:space="preserve">       </w:t>
                  </w:r>
                  <w:r>
                    <w:rPr>
                      <w:rFonts w:hint="eastAsia" w:ascii="宋体" w:hAnsi="宋体" w:cs="宋体"/>
                      <w:sz w:val="18"/>
                      <w:szCs w:val="18"/>
                      <w:lang w:val="en-US" w:eastAsia="zh-CN"/>
                    </w:rPr>
                    <w:t>8</w:t>
                  </w:r>
                  <w:r>
                    <w:rPr>
                      <w:rFonts w:hint="eastAsia" w:ascii="宋体" w:hAnsi="宋体" w:cs="宋体"/>
                      <w:sz w:val="18"/>
                      <w:szCs w:val="18"/>
                      <w:lang w:eastAsia="zh-CN"/>
                    </w:rPr>
                    <w:t>.1～12.0</w:t>
                  </w:r>
                </w:p>
              </w:tc>
              <w:tc>
                <w:tcPr>
                  <w:tcW w:w="2174" w:type="dxa"/>
                  <w:vMerge w:val="continue"/>
                  <w:tcBorders>
                    <w:left w:val="single" w:color="auto" w:sz="4" w:space="0"/>
                    <w:right w:val="single" w:color="auto" w:sz="8" w:space="0"/>
                  </w:tcBorders>
                  <w:noWrap w:val="0"/>
                  <w:vAlign w:val="center"/>
                </w:tcPr>
                <w:p>
                  <w:pPr>
                    <w:jc w:val="center"/>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8" w:type="dxa"/>
                  <w:vMerge w:val="continue"/>
                  <w:tcBorders>
                    <w:left w:val="single" w:color="auto" w:sz="8" w:space="0"/>
                    <w:right w:val="single" w:color="auto" w:sz="4" w:space="0"/>
                  </w:tcBorders>
                  <w:noWrap w:val="0"/>
                  <w:vAlign w:val="center"/>
                </w:tcPr>
                <w:p>
                  <w:pPr>
                    <w:jc w:val="both"/>
                    <w:rPr>
                      <w:rFonts w:hint="eastAsia" w:ascii="宋体" w:hAnsi="宋体" w:cs="宋体"/>
                      <w:sz w:val="18"/>
                      <w:szCs w:val="18"/>
                      <w:lang w:eastAsia="zh-CN"/>
                    </w:rPr>
                  </w:pPr>
                </w:p>
              </w:tc>
              <w:tc>
                <w:tcPr>
                  <w:tcW w:w="2777" w:type="dxa"/>
                  <w:tcBorders>
                    <w:left w:val="single" w:color="auto" w:sz="4" w:space="0"/>
                  </w:tcBorders>
                  <w:noWrap w:val="0"/>
                  <w:vAlign w:val="center"/>
                </w:tcPr>
                <w:p>
                  <w:pPr>
                    <w:jc w:val="both"/>
                    <w:rPr>
                      <w:rFonts w:hint="eastAsia" w:ascii="宋体" w:hAnsi="宋体" w:cs="宋体"/>
                      <w:sz w:val="18"/>
                      <w:szCs w:val="18"/>
                      <w:lang w:eastAsia="zh-CN"/>
                    </w:rPr>
                  </w:pPr>
                  <w:r>
                    <w:rPr>
                      <w:rFonts w:hint="eastAsia" w:ascii="宋体" w:hAnsi="宋体" w:cs="宋体"/>
                      <w:sz w:val="18"/>
                      <w:szCs w:val="18"/>
                      <w:lang w:eastAsia="zh-CN"/>
                    </w:rPr>
                    <w:t>半甜干黑果腺肋花楸果酒</w:t>
                  </w:r>
                </w:p>
              </w:tc>
              <w:tc>
                <w:tcPr>
                  <w:tcW w:w="2087" w:type="dxa"/>
                  <w:tcBorders>
                    <w:right w:val="single" w:color="auto" w:sz="4" w:space="0"/>
                  </w:tcBorders>
                  <w:noWrap w:val="0"/>
                  <w:vAlign w:val="center"/>
                </w:tcPr>
                <w:p>
                  <w:pPr>
                    <w:jc w:val="both"/>
                    <w:rPr>
                      <w:rFonts w:hint="eastAsia" w:ascii="宋体" w:hAnsi="宋体" w:cs="宋体"/>
                      <w:sz w:val="18"/>
                      <w:szCs w:val="18"/>
                      <w:lang w:eastAsia="zh-CN"/>
                    </w:rPr>
                  </w:pPr>
                  <w:r>
                    <w:rPr>
                      <w:rFonts w:hint="eastAsia" w:ascii="宋体" w:hAnsi="宋体" w:cs="宋体"/>
                      <w:sz w:val="18"/>
                      <w:szCs w:val="18"/>
                      <w:lang w:eastAsia="zh-CN"/>
                    </w:rPr>
                    <w:t xml:space="preserve">       12.</w:t>
                  </w:r>
                  <w:r>
                    <w:rPr>
                      <w:rFonts w:hint="eastAsia" w:ascii="宋体" w:hAnsi="宋体" w:cs="宋体"/>
                      <w:sz w:val="18"/>
                      <w:szCs w:val="18"/>
                      <w:lang w:val="en-US" w:eastAsia="zh-CN"/>
                    </w:rPr>
                    <w:t>1</w:t>
                  </w:r>
                  <w:r>
                    <w:rPr>
                      <w:rFonts w:hint="eastAsia" w:ascii="宋体" w:hAnsi="宋体" w:cs="宋体"/>
                      <w:sz w:val="18"/>
                      <w:szCs w:val="18"/>
                      <w:lang w:eastAsia="zh-CN"/>
                    </w:rPr>
                    <w:t>～45.0</w:t>
                  </w:r>
                </w:p>
              </w:tc>
              <w:tc>
                <w:tcPr>
                  <w:tcW w:w="2174" w:type="dxa"/>
                  <w:vMerge w:val="continue"/>
                  <w:tcBorders>
                    <w:left w:val="single" w:color="auto" w:sz="4" w:space="0"/>
                    <w:right w:val="single" w:color="auto" w:sz="8" w:space="0"/>
                  </w:tcBorders>
                  <w:noWrap w:val="0"/>
                  <w:vAlign w:val="center"/>
                </w:tcPr>
                <w:p>
                  <w:pPr>
                    <w:jc w:val="center"/>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trPr>
              <w:tc>
                <w:tcPr>
                  <w:tcW w:w="2268" w:type="dxa"/>
                  <w:vMerge w:val="continue"/>
                  <w:tcBorders>
                    <w:left w:val="single" w:color="auto" w:sz="8" w:space="0"/>
                    <w:right w:val="single" w:color="auto" w:sz="4" w:space="0"/>
                  </w:tcBorders>
                  <w:noWrap w:val="0"/>
                  <w:vAlign w:val="center"/>
                </w:tcPr>
                <w:p>
                  <w:pPr>
                    <w:jc w:val="both"/>
                    <w:rPr>
                      <w:rFonts w:hint="eastAsia" w:ascii="宋体" w:hAnsi="宋体" w:cs="宋体"/>
                      <w:sz w:val="18"/>
                      <w:szCs w:val="18"/>
                      <w:lang w:eastAsia="zh-CN"/>
                    </w:rPr>
                  </w:pPr>
                </w:p>
              </w:tc>
              <w:tc>
                <w:tcPr>
                  <w:tcW w:w="2777" w:type="dxa"/>
                  <w:tcBorders>
                    <w:left w:val="single" w:color="auto" w:sz="4" w:space="0"/>
                  </w:tcBorders>
                  <w:noWrap w:val="0"/>
                  <w:vAlign w:val="center"/>
                </w:tcPr>
                <w:p>
                  <w:pPr>
                    <w:jc w:val="both"/>
                    <w:rPr>
                      <w:rFonts w:hint="eastAsia" w:ascii="宋体" w:hAnsi="宋体" w:cs="宋体"/>
                      <w:sz w:val="18"/>
                      <w:szCs w:val="18"/>
                      <w:lang w:eastAsia="zh-CN"/>
                    </w:rPr>
                  </w:pPr>
                  <w:r>
                    <w:rPr>
                      <w:rFonts w:hint="eastAsia" w:ascii="宋体" w:hAnsi="宋体" w:cs="宋体"/>
                      <w:sz w:val="18"/>
                      <w:szCs w:val="18"/>
                      <w:lang w:eastAsia="zh-CN"/>
                    </w:rPr>
                    <w:t xml:space="preserve">甜黑果腺肋花楸果酒    </w:t>
                  </w:r>
                </w:p>
              </w:tc>
              <w:tc>
                <w:tcPr>
                  <w:tcW w:w="2087" w:type="dxa"/>
                  <w:tcBorders>
                    <w:right w:val="single" w:color="auto" w:sz="4" w:space="0"/>
                  </w:tcBorders>
                  <w:noWrap w:val="0"/>
                  <w:vAlign w:val="center"/>
                </w:tcPr>
                <w:p>
                  <w:pPr>
                    <w:jc w:val="both"/>
                    <w:rPr>
                      <w:rFonts w:hint="eastAsia" w:ascii="宋体" w:hAnsi="宋体" w:cs="宋体"/>
                      <w:sz w:val="18"/>
                      <w:szCs w:val="18"/>
                      <w:lang w:eastAsia="zh-CN"/>
                    </w:rPr>
                  </w:pPr>
                  <w:r>
                    <w:rPr>
                      <w:rFonts w:hint="eastAsia" w:ascii="宋体" w:hAnsi="宋体" w:cs="宋体"/>
                      <w:sz w:val="18"/>
                      <w:szCs w:val="18"/>
                      <w:lang w:eastAsia="zh-CN"/>
                    </w:rPr>
                    <w:t xml:space="preserve">     </w:t>
                  </w:r>
                  <w:r>
                    <w:rPr>
                      <w:rFonts w:hint="eastAsia" w:ascii="宋体" w:hAnsi="宋体" w:cs="宋体"/>
                      <w:sz w:val="18"/>
                      <w:szCs w:val="18"/>
                      <w:lang w:val="en-US" w:eastAsia="zh-CN"/>
                    </w:rPr>
                    <w:t xml:space="preserve">   </w:t>
                  </w:r>
                  <w:r>
                    <w:rPr>
                      <w:rFonts w:hint="eastAsia" w:ascii="宋体" w:hAnsi="宋体" w:cs="宋体"/>
                      <w:sz w:val="18"/>
                      <w:szCs w:val="18"/>
                      <w:lang w:eastAsia="zh-CN"/>
                    </w:rPr>
                    <w:t>≥ 45.1</w:t>
                  </w:r>
                </w:p>
              </w:tc>
              <w:tc>
                <w:tcPr>
                  <w:tcW w:w="2174" w:type="dxa"/>
                  <w:vMerge w:val="continue"/>
                  <w:tcBorders>
                    <w:left w:val="single" w:color="auto" w:sz="4" w:space="0"/>
                    <w:right w:val="single" w:color="auto" w:sz="8" w:space="0"/>
                  </w:tcBorders>
                  <w:noWrap w:val="0"/>
                  <w:vAlign w:val="center"/>
                </w:tcPr>
                <w:p>
                  <w:pPr>
                    <w:jc w:val="center"/>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45" w:type="dxa"/>
                  <w:gridSpan w:val="2"/>
                  <w:tcBorders>
                    <w:left w:val="single" w:color="auto" w:sz="8" w:space="0"/>
                  </w:tcBorders>
                  <w:noWrap w:val="0"/>
                  <w:vAlign w:val="center"/>
                </w:tcPr>
                <w:p>
                  <w:pPr>
                    <w:jc w:val="both"/>
                    <w:rPr>
                      <w:rFonts w:hint="eastAsia" w:ascii="宋体" w:hAnsi="宋体"/>
                      <w:sz w:val="18"/>
                      <w:szCs w:val="18"/>
                    </w:rPr>
                  </w:pPr>
                  <w:r>
                    <w:rPr>
                      <w:rFonts w:hint="eastAsia" w:ascii="宋体" w:hAnsi="宋体" w:cs="宋体"/>
                      <w:sz w:val="18"/>
                      <w:szCs w:val="18"/>
                      <w:lang w:eastAsia="zh-CN"/>
                    </w:rPr>
                    <w:t xml:space="preserve">干浸出物/（g/L）                        </w:t>
                  </w:r>
                </w:p>
              </w:tc>
              <w:tc>
                <w:tcPr>
                  <w:tcW w:w="2087" w:type="dxa"/>
                  <w:tcBorders>
                    <w:right w:val="single" w:color="auto" w:sz="4" w:space="0"/>
                  </w:tcBorders>
                  <w:noWrap w:val="0"/>
                  <w:vAlign w:val="center"/>
                </w:tcPr>
                <w:p>
                  <w:pPr>
                    <w:jc w:val="center"/>
                    <w:rPr>
                      <w:rFonts w:hint="eastAsia" w:ascii="宋体" w:hAnsi="宋体"/>
                      <w:sz w:val="18"/>
                      <w:szCs w:val="18"/>
                    </w:rPr>
                  </w:pPr>
                  <w:r>
                    <w:rPr>
                      <w:rFonts w:hint="eastAsia" w:ascii="宋体" w:hAnsi="宋体" w:cs="宋体"/>
                      <w:sz w:val="18"/>
                      <w:szCs w:val="18"/>
                      <w:lang w:eastAsia="zh-CN"/>
                    </w:rPr>
                    <w:t xml:space="preserve"> ≥</w:t>
                  </w:r>
                  <w:r>
                    <w:rPr>
                      <w:rFonts w:hint="eastAsia" w:ascii="宋体" w:hAnsi="宋体" w:cs="宋体"/>
                      <w:sz w:val="18"/>
                      <w:szCs w:val="18"/>
                      <w:lang w:val="en-US" w:eastAsia="zh-CN"/>
                    </w:rPr>
                    <w:t xml:space="preserve"> 30</w:t>
                  </w:r>
                  <w:r>
                    <w:rPr>
                      <w:rFonts w:hint="eastAsia" w:ascii="宋体" w:hAnsi="宋体" w:cs="宋体"/>
                      <w:sz w:val="18"/>
                      <w:szCs w:val="18"/>
                      <w:lang w:eastAsia="zh-CN"/>
                    </w:rPr>
                    <w:t>.0</w:t>
                  </w:r>
                </w:p>
              </w:tc>
              <w:tc>
                <w:tcPr>
                  <w:tcW w:w="2174" w:type="dxa"/>
                  <w:vMerge w:val="continue"/>
                  <w:tcBorders>
                    <w:left w:val="single" w:color="auto" w:sz="4" w:space="0"/>
                    <w:right w:val="single" w:color="auto" w:sz="8" w:space="0"/>
                  </w:tcBorders>
                  <w:noWrap w:val="0"/>
                  <w:vAlign w:val="center"/>
                </w:tcPr>
                <w:p>
                  <w:pPr>
                    <w:spacing w:line="240" w:lineRule="exact"/>
                    <w:jc w:val="center"/>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45" w:type="dxa"/>
                  <w:gridSpan w:val="2"/>
                  <w:tcBorders>
                    <w:left w:val="single" w:color="auto" w:sz="8" w:space="0"/>
                  </w:tcBorders>
                  <w:noWrap w:val="0"/>
                  <w:vAlign w:val="center"/>
                </w:tcPr>
                <w:p>
                  <w:pPr>
                    <w:jc w:val="both"/>
                    <w:rPr>
                      <w:rFonts w:hint="eastAsia" w:ascii="宋体" w:hAnsi="宋体"/>
                      <w:sz w:val="18"/>
                      <w:szCs w:val="18"/>
                      <w:lang w:eastAsia="zh-CN"/>
                    </w:rPr>
                  </w:pPr>
                  <w:r>
                    <w:rPr>
                      <w:rFonts w:hint="eastAsia" w:ascii="宋体" w:hAnsi="宋体" w:cs="宋体"/>
                      <w:sz w:val="18"/>
                      <w:szCs w:val="18"/>
                      <w:lang w:eastAsia="zh-CN"/>
                    </w:rPr>
                    <w:t xml:space="preserve">挥发酸（以乙酸计）/（g/L）              </w:t>
                  </w:r>
                </w:p>
              </w:tc>
              <w:tc>
                <w:tcPr>
                  <w:tcW w:w="2087" w:type="dxa"/>
                  <w:tcBorders>
                    <w:right w:val="single" w:color="auto" w:sz="4" w:space="0"/>
                  </w:tcBorders>
                  <w:noWrap w:val="0"/>
                  <w:vAlign w:val="center"/>
                </w:tcPr>
                <w:p>
                  <w:pPr>
                    <w:jc w:val="center"/>
                    <w:rPr>
                      <w:rFonts w:hint="eastAsia" w:ascii="宋体" w:hAnsi="宋体"/>
                      <w:sz w:val="18"/>
                      <w:szCs w:val="18"/>
                    </w:rPr>
                  </w:pPr>
                  <w:r>
                    <w:rPr>
                      <w:rFonts w:hint="eastAsia" w:ascii="宋体" w:hAnsi="宋体" w:cs="宋体"/>
                      <w:sz w:val="18"/>
                      <w:szCs w:val="18"/>
                      <w:lang w:eastAsia="zh-CN"/>
                    </w:rPr>
                    <w:t xml:space="preserve"> ≤</w:t>
                  </w:r>
                  <w:r>
                    <w:rPr>
                      <w:rFonts w:hint="eastAsia" w:ascii="宋体" w:hAnsi="宋体" w:cs="宋体"/>
                      <w:sz w:val="18"/>
                      <w:szCs w:val="18"/>
                      <w:lang w:val="en-US" w:eastAsia="zh-CN"/>
                    </w:rPr>
                    <w:t xml:space="preserve"> </w:t>
                  </w:r>
                  <w:r>
                    <w:rPr>
                      <w:rFonts w:hint="eastAsia" w:ascii="宋体" w:hAnsi="宋体" w:cs="宋体"/>
                      <w:sz w:val="18"/>
                      <w:szCs w:val="18"/>
                      <w:lang w:eastAsia="zh-CN"/>
                    </w:rPr>
                    <w:t>1.2</w:t>
                  </w:r>
                </w:p>
              </w:tc>
              <w:tc>
                <w:tcPr>
                  <w:tcW w:w="2174" w:type="dxa"/>
                  <w:vMerge w:val="continue"/>
                  <w:tcBorders>
                    <w:left w:val="single" w:color="auto" w:sz="4" w:space="0"/>
                    <w:right w:val="single" w:color="auto" w:sz="8" w:space="0"/>
                  </w:tcBorders>
                  <w:noWrap w:val="0"/>
                  <w:vAlign w:val="center"/>
                </w:tcPr>
                <w:p>
                  <w:pPr>
                    <w:spacing w:line="240" w:lineRule="exact"/>
                    <w:jc w:val="center"/>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45" w:type="dxa"/>
                  <w:gridSpan w:val="2"/>
                  <w:tcBorders>
                    <w:left w:val="single" w:color="auto" w:sz="8" w:space="0"/>
                  </w:tcBorders>
                  <w:noWrap w:val="0"/>
                  <w:vAlign w:val="center"/>
                </w:tcPr>
                <w:p>
                  <w:pPr>
                    <w:rPr>
                      <w:rFonts w:hint="eastAsia" w:ascii="宋体" w:hAnsi="宋体" w:cs="宋体"/>
                      <w:sz w:val="18"/>
                      <w:szCs w:val="18"/>
                      <w:lang w:eastAsia="zh-CN"/>
                    </w:rPr>
                  </w:pPr>
                  <w:r>
                    <w:rPr>
                      <w:rFonts w:hint="eastAsia" w:ascii="宋体" w:hAnsi="宋体" w:cs="宋体"/>
                      <w:sz w:val="18"/>
                      <w:szCs w:val="18"/>
                      <w:lang w:eastAsia="zh-CN"/>
                    </w:rPr>
                    <w:t>二氧化硫残留量/（</w:t>
                  </w:r>
                  <w:r>
                    <w:rPr>
                      <w:rFonts w:hint="eastAsia" w:ascii="宋体" w:hAnsi="宋体" w:cs="宋体"/>
                      <w:sz w:val="18"/>
                      <w:szCs w:val="18"/>
                      <w:lang w:val="en-US" w:eastAsia="zh-CN"/>
                    </w:rPr>
                    <w:t>m</w:t>
                  </w:r>
                  <w:r>
                    <w:rPr>
                      <w:rFonts w:hint="eastAsia" w:ascii="宋体" w:hAnsi="宋体" w:cs="宋体"/>
                      <w:sz w:val="18"/>
                      <w:szCs w:val="18"/>
                      <w:lang w:eastAsia="zh-CN"/>
                    </w:rPr>
                    <w:t xml:space="preserve">g/L）                      </w:t>
                  </w:r>
                </w:p>
              </w:tc>
              <w:tc>
                <w:tcPr>
                  <w:tcW w:w="2087" w:type="dxa"/>
                  <w:tcBorders>
                    <w:right w:val="single" w:color="auto" w:sz="4" w:space="0"/>
                  </w:tcBorders>
                  <w:noWrap w:val="0"/>
                  <w:vAlign w:val="center"/>
                </w:tcPr>
                <w:p>
                  <w:pPr>
                    <w:jc w:val="center"/>
                    <w:rPr>
                      <w:rFonts w:hint="eastAsia" w:ascii="宋体" w:hAnsi="宋体" w:cs="宋体"/>
                      <w:sz w:val="18"/>
                      <w:szCs w:val="18"/>
                      <w:lang w:eastAsia="zh-CN"/>
                    </w:rPr>
                  </w:pPr>
                  <w:r>
                    <w:rPr>
                      <w:rFonts w:hint="eastAsia" w:ascii="宋体" w:hAnsi="宋体" w:cs="宋体"/>
                      <w:sz w:val="18"/>
                      <w:szCs w:val="18"/>
                      <w:lang w:val="en-US" w:eastAsia="zh-CN"/>
                    </w:rPr>
                    <w:t xml:space="preserve"> </w:t>
                  </w:r>
                  <w:r>
                    <w:rPr>
                      <w:rFonts w:hint="eastAsia" w:ascii="宋体" w:hAnsi="宋体" w:cs="宋体"/>
                      <w:sz w:val="18"/>
                      <w:szCs w:val="18"/>
                      <w:lang w:eastAsia="zh-CN"/>
                    </w:rPr>
                    <w:t xml:space="preserve">≤ </w:t>
                  </w:r>
                  <w:r>
                    <w:rPr>
                      <w:rFonts w:hint="eastAsia" w:ascii="宋体" w:hAnsi="宋体" w:cs="宋体"/>
                      <w:sz w:val="18"/>
                      <w:szCs w:val="18"/>
                      <w:lang w:val="en-US" w:eastAsia="zh-CN"/>
                    </w:rPr>
                    <w:t>250</w:t>
                  </w:r>
                </w:p>
              </w:tc>
              <w:tc>
                <w:tcPr>
                  <w:tcW w:w="2174" w:type="dxa"/>
                  <w:vMerge w:val="continue"/>
                  <w:tcBorders>
                    <w:left w:val="single" w:color="auto" w:sz="4" w:space="0"/>
                    <w:right w:val="single" w:color="auto" w:sz="8" w:space="0"/>
                  </w:tcBorders>
                  <w:noWrap w:val="0"/>
                  <w:vAlign w:val="center"/>
                </w:tcPr>
                <w:p>
                  <w:pPr>
                    <w:jc w:val="center"/>
                    <w:rPr>
                      <w:rFonts w:hint="eastAsia" w:ascii="宋体" w:hAns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45" w:type="dxa"/>
                  <w:gridSpan w:val="2"/>
                  <w:tcBorders>
                    <w:left w:val="single" w:color="auto" w:sz="8" w:space="0"/>
                  </w:tcBorders>
                  <w:noWrap w:val="0"/>
                  <w:vAlign w:val="center"/>
                </w:tcPr>
                <w:p>
                  <w:pPr>
                    <w:rPr>
                      <w:rFonts w:hint="eastAsia" w:ascii="宋体" w:hAnsi="宋体" w:cs="宋体"/>
                      <w:sz w:val="18"/>
                      <w:szCs w:val="18"/>
                      <w:lang w:eastAsia="zh-CN"/>
                    </w:rPr>
                  </w:pPr>
                  <w:r>
                    <w:rPr>
                      <w:rFonts w:hint="eastAsia" w:ascii="宋体" w:hAnsi="宋体" w:cs="宋体"/>
                      <w:sz w:val="18"/>
                      <w:szCs w:val="18"/>
                      <w:lang w:eastAsia="zh-CN"/>
                    </w:rPr>
                    <w:t xml:space="preserve">甲醇/（mg/L）                                </w:t>
                  </w:r>
                </w:p>
              </w:tc>
              <w:tc>
                <w:tcPr>
                  <w:tcW w:w="2087" w:type="dxa"/>
                  <w:tcBorders>
                    <w:right w:val="single" w:color="auto" w:sz="4" w:space="0"/>
                  </w:tcBorders>
                  <w:noWrap w:val="0"/>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 xml:space="preserve"> ≤ </w:t>
                  </w:r>
                  <w:r>
                    <w:rPr>
                      <w:rFonts w:hint="eastAsia" w:ascii="宋体" w:hAnsi="宋体" w:cs="宋体"/>
                      <w:color w:val="000000"/>
                      <w:sz w:val="18"/>
                      <w:szCs w:val="18"/>
                      <w:lang w:val="en-US" w:eastAsia="zh-CN"/>
                    </w:rPr>
                    <w:t>40</w:t>
                  </w:r>
                  <w:r>
                    <w:rPr>
                      <w:rFonts w:hint="eastAsia" w:ascii="宋体" w:hAnsi="宋体" w:cs="宋体"/>
                      <w:color w:val="000000"/>
                      <w:sz w:val="18"/>
                      <w:szCs w:val="18"/>
                      <w:lang w:eastAsia="zh-CN"/>
                    </w:rPr>
                    <w:t>0</w:t>
                  </w:r>
                </w:p>
              </w:tc>
              <w:tc>
                <w:tcPr>
                  <w:tcW w:w="2174" w:type="dxa"/>
                  <w:tcBorders>
                    <w:left w:val="single" w:color="auto" w:sz="4" w:space="0"/>
                    <w:right w:val="single" w:color="auto" w:sz="8" w:space="0"/>
                  </w:tcBorders>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eastAsia="zh-CN"/>
                    </w:rPr>
                    <w:t>GB/T 5009.</w:t>
                  </w:r>
                  <w:r>
                    <w:rPr>
                      <w:rFonts w:hint="eastAsia" w:ascii="宋体" w:hAnsi="宋体" w:cs="宋体"/>
                      <w:sz w:val="18"/>
                      <w:szCs w:val="18"/>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45" w:type="dxa"/>
                  <w:gridSpan w:val="2"/>
                  <w:tcBorders>
                    <w:left w:val="single" w:color="auto" w:sz="8" w:space="0"/>
                  </w:tcBorders>
                  <w:noWrap w:val="0"/>
                  <w:vAlign w:val="center"/>
                </w:tcPr>
                <w:p>
                  <w:pPr>
                    <w:rPr>
                      <w:rFonts w:hint="eastAsia" w:ascii="宋体" w:hAnsi="宋体" w:cs="宋体"/>
                      <w:sz w:val="18"/>
                      <w:szCs w:val="18"/>
                      <w:lang w:eastAsia="zh-CN"/>
                    </w:rPr>
                  </w:pPr>
                  <w:r>
                    <w:rPr>
                      <w:rFonts w:hint="eastAsia" w:ascii="宋体" w:hAnsi="宋体" w:cs="宋体"/>
                      <w:sz w:val="18"/>
                      <w:szCs w:val="18"/>
                      <w:lang w:eastAsia="zh-CN"/>
                    </w:rPr>
                    <w:t>铅（以Pb计）/（mg/</w:t>
                  </w:r>
                  <w:r>
                    <w:rPr>
                      <w:rFonts w:hint="eastAsia" w:ascii="宋体" w:hAnsi="宋体" w:cs="宋体"/>
                      <w:sz w:val="18"/>
                      <w:szCs w:val="18"/>
                      <w:lang w:val="en-US" w:eastAsia="zh-CN"/>
                    </w:rPr>
                    <w:t>kg</w:t>
                  </w:r>
                  <w:r>
                    <w:rPr>
                      <w:rFonts w:hint="eastAsia" w:ascii="宋体" w:hAnsi="宋体" w:cs="宋体"/>
                      <w:sz w:val="18"/>
                      <w:szCs w:val="18"/>
                      <w:lang w:eastAsia="zh-CN"/>
                    </w:rPr>
                    <w:t xml:space="preserve">）                   </w:t>
                  </w:r>
                </w:p>
              </w:tc>
              <w:tc>
                <w:tcPr>
                  <w:tcW w:w="2087" w:type="dxa"/>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 xml:space="preserve"> </w:t>
                  </w:r>
                  <w:r>
                    <w:rPr>
                      <w:rFonts w:hint="eastAsia" w:ascii="宋体" w:hAnsi="宋体" w:cs="宋体"/>
                      <w:sz w:val="18"/>
                      <w:szCs w:val="18"/>
                      <w:lang w:eastAsia="zh-CN"/>
                    </w:rPr>
                    <w:t>0.</w:t>
                  </w:r>
                  <w:r>
                    <w:rPr>
                      <w:rFonts w:hint="eastAsia" w:ascii="宋体" w:hAnsi="宋体" w:cs="宋体"/>
                      <w:sz w:val="18"/>
                      <w:szCs w:val="18"/>
                      <w:lang w:val="en-US" w:eastAsia="zh-CN"/>
                    </w:rPr>
                    <w:t>16</w:t>
                  </w:r>
                </w:p>
              </w:tc>
              <w:tc>
                <w:tcPr>
                  <w:tcW w:w="2174" w:type="dxa"/>
                  <w:tcBorders>
                    <w:right w:val="single" w:color="auto" w:sz="8" w:space="0"/>
                  </w:tcBorders>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GB/T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306" w:type="dxa"/>
                  <w:gridSpan w:val="4"/>
                  <w:tcBorders>
                    <w:top w:val="single" w:color="auto" w:sz="8" w:space="0"/>
                    <w:left w:val="single" w:color="auto" w:sz="8" w:space="0"/>
                    <w:bottom w:val="single" w:color="auto" w:sz="8" w:space="0"/>
                    <w:right w:val="single" w:color="auto" w:sz="8" w:space="0"/>
                  </w:tcBorders>
                  <w:noWrap w:val="0"/>
                  <w:vAlign w:val="center"/>
                </w:tcPr>
                <w:p>
                  <w:pPr>
                    <w:jc w:val="both"/>
                    <w:rPr>
                      <w:rFonts w:hint="eastAsia" w:ascii="宋体" w:hAnsi="宋体"/>
                      <w:sz w:val="18"/>
                      <w:szCs w:val="18"/>
                      <w:lang w:eastAsia="zh-CN"/>
                    </w:rPr>
                  </w:pPr>
                  <w:r>
                    <w:rPr>
                      <w:rFonts w:hint="eastAsia" w:ascii="宋体" w:hAnsi="宋体"/>
                      <w:position w:val="-4"/>
                      <w:sz w:val="18"/>
                      <w:szCs w:val="18"/>
                      <w:lang w:eastAsia="zh-CN"/>
                    </w:rPr>
                    <w:object>
                      <v:shape id="_x0000_i1028" o:spt="75" type="#_x0000_t75" style="height:15pt;width:8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sz w:val="18"/>
                      <w:szCs w:val="18"/>
                      <w:lang w:eastAsia="zh-CN"/>
                    </w:rPr>
                    <w:t>酒精度标示值与实测值不得超过±1.0％（体积分数）</w:t>
                  </w:r>
                </w:p>
                <w:p>
                  <w:pPr>
                    <w:jc w:val="both"/>
                    <w:rPr>
                      <w:rFonts w:hint="eastAsia" w:ascii="宋体" w:hAnsi="宋体"/>
                      <w:color w:val="000000"/>
                      <w:sz w:val="18"/>
                      <w:szCs w:val="18"/>
                      <w:lang w:eastAsia="zh-CN"/>
                    </w:rPr>
                  </w:pPr>
                  <w:r>
                    <w:rPr>
                      <w:rFonts w:hint="eastAsia" w:ascii="宋体" w:hAnsi="宋体"/>
                      <w:position w:val="-4"/>
                      <w:sz w:val="18"/>
                      <w:szCs w:val="18"/>
                      <w:vertAlign w:val="superscript"/>
                      <w:lang w:eastAsia="zh-CN"/>
                    </w:rPr>
                    <w:object>
                      <v:shape id="_x0000_i1029" o:spt="75" type="#_x0000_t75" style="height:15pt;width:6.95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宋体" w:hAnsi="宋体"/>
                      <w:sz w:val="18"/>
                      <w:szCs w:val="18"/>
                      <w:vertAlign w:val="superscript"/>
                      <w:lang w:eastAsia="zh-CN"/>
                    </w:rPr>
                    <w:t xml:space="preserve"> </w:t>
                  </w:r>
                  <w:r>
                    <w:rPr>
                      <w:rFonts w:hint="eastAsia" w:ascii="宋体" w:hAnsi="宋体"/>
                      <w:sz w:val="18"/>
                      <w:szCs w:val="18"/>
                      <w:lang w:eastAsia="zh-CN"/>
                    </w:rPr>
                    <w:t>当总糖与总酸（</w:t>
                  </w:r>
                  <w:r>
                    <w:rPr>
                      <w:rFonts w:hint="eastAsia" w:ascii="宋体" w:hAnsi="宋体"/>
                      <w:color w:val="000000"/>
                      <w:sz w:val="18"/>
                      <w:szCs w:val="18"/>
                      <w:lang w:eastAsia="zh-CN"/>
                    </w:rPr>
                    <w:t>以柠檬酸计 g/L</w:t>
                  </w:r>
                  <w:r>
                    <w:rPr>
                      <w:rFonts w:hint="eastAsia" w:ascii="宋体" w:hAnsi="宋体"/>
                      <w:sz w:val="18"/>
                      <w:szCs w:val="18"/>
                      <w:lang w:eastAsia="zh-CN"/>
                    </w:rPr>
                    <w:t>）的差值小于或等于2.0</w:t>
                  </w:r>
                  <w:r>
                    <w:rPr>
                      <w:rFonts w:hint="eastAsia" w:ascii="宋体" w:hAnsi="宋体"/>
                      <w:color w:val="000000"/>
                      <w:sz w:val="18"/>
                      <w:szCs w:val="18"/>
                      <w:lang w:eastAsia="zh-CN"/>
                    </w:rPr>
                    <w:t>g/L时，含糖最高为9.0</w:t>
                  </w:r>
                  <w:r>
                    <w:rPr>
                      <w:rFonts w:hint="eastAsia" w:ascii="宋体" w:hAnsi="宋体"/>
                      <w:sz w:val="18"/>
                      <w:szCs w:val="18"/>
                      <w:vertAlign w:val="superscript"/>
                      <w:lang w:eastAsia="zh-CN"/>
                    </w:rPr>
                    <w:t xml:space="preserve">  </w:t>
                  </w:r>
                  <w:r>
                    <w:rPr>
                      <w:rFonts w:hint="eastAsia" w:ascii="宋体" w:hAnsi="宋体"/>
                      <w:color w:val="000000"/>
                      <w:sz w:val="18"/>
                      <w:szCs w:val="18"/>
                      <w:lang w:eastAsia="zh-CN"/>
                    </w:rPr>
                    <w:t>g/L</w:t>
                  </w:r>
                </w:p>
                <w:p>
                  <w:pPr>
                    <w:jc w:val="both"/>
                    <w:rPr>
                      <w:rFonts w:hint="eastAsia" w:ascii="宋体" w:hAnsi="宋体"/>
                      <w:sz w:val="18"/>
                      <w:szCs w:val="18"/>
                      <w:lang w:eastAsia="zh-CN"/>
                    </w:rPr>
                  </w:pPr>
                  <w:r>
                    <w:rPr>
                      <w:rFonts w:hint="eastAsia" w:ascii="宋体" w:hAnsi="宋体"/>
                      <w:position w:val="-4"/>
                      <w:sz w:val="18"/>
                      <w:szCs w:val="18"/>
                      <w:lang w:eastAsia="zh-CN"/>
                    </w:rPr>
                    <w:object>
                      <v:shape id="_x0000_i1030" o:spt="75" type="#_x0000_t75" style="height:15pt;width:6.95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r>
                    <w:rPr>
                      <w:rFonts w:hint="eastAsia" w:ascii="宋体" w:hAnsi="宋体"/>
                      <w:sz w:val="18"/>
                      <w:szCs w:val="18"/>
                      <w:lang w:eastAsia="zh-CN"/>
                    </w:rPr>
                    <w:t>当总糖与总酸（</w:t>
                  </w:r>
                  <w:r>
                    <w:rPr>
                      <w:rFonts w:hint="eastAsia" w:ascii="宋体" w:hAnsi="宋体"/>
                      <w:color w:val="000000"/>
                      <w:sz w:val="18"/>
                      <w:szCs w:val="18"/>
                      <w:lang w:eastAsia="zh-CN"/>
                    </w:rPr>
                    <w:t>以柠檬酸计 g/L</w:t>
                  </w:r>
                  <w:r>
                    <w:rPr>
                      <w:rFonts w:hint="eastAsia" w:ascii="宋体" w:hAnsi="宋体"/>
                      <w:sz w:val="18"/>
                      <w:szCs w:val="18"/>
                      <w:lang w:eastAsia="zh-CN"/>
                    </w:rPr>
                    <w:t>）的差值小于或等于2.0</w:t>
                  </w:r>
                  <w:r>
                    <w:rPr>
                      <w:rFonts w:hint="eastAsia" w:ascii="宋体" w:hAnsi="宋体"/>
                      <w:color w:val="000000"/>
                      <w:sz w:val="18"/>
                      <w:szCs w:val="18"/>
                      <w:lang w:eastAsia="zh-CN"/>
                    </w:rPr>
                    <w:t>g/L时，含糖最高为18.0</w:t>
                  </w:r>
                  <w:r>
                    <w:rPr>
                      <w:rFonts w:hint="eastAsia" w:ascii="宋体" w:hAnsi="宋体"/>
                      <w:sz w:val="18"/>
                      <w:szCs w:val="18"/>
                      <w:vertAlign w:val="superscript"/>
                      <w:lang w:eastAsia="zh-CN"/>
                    </w:rPr>
                    <w:t xml:space="preserve">  </w:t>
                  </w:r>
                  <w:r>
                    <w:rPr>
                      <w:rFonts w:hint="eastAsia" w:ascii="宋体" w:hAnsi="宋体"/>
                      <w:color w:val="000000"/>
                      <w:sz w:val="18"/>
                      <w:szCs w:val="18"/>
                      <w:lang w:eastAsia="zh-CN"/>
                    </w:rPr>
                    <w:t>g/L</w:t>
                  </w:r>
                </w:p>
              </w:tc>
            </w:tr>
          </w:tbl>
          <w:p>
            <w:pPr>
              <w:numPr>
                <w:ilvl w:val="0"/>
                <w:numId w:val="0"/>
              </w:numPr>
              <w:rPr>
                <w:rFonts w:hint="eastAsia"/>
                <w:sz w:val="24"/>
                <w:szCs w:val="24"/>
                <w:lang w:val="en-US" w:eastAsia="zh-CN"/>
              </w:rPr>
            </w:pPr>
            <w:r>
              <w:rPr>
                <w:rFonts w:hint="eastAsia" w:ascii="黑体" w:hAnsi="黑体" w:eastAsia="黑体"/>
                <w:color w:val="000000"/>
                <w:sz w:val="24"/>
                <w:szCs w:val="24"/>
                <w:lang w:eastAsia="zh-CN"/>
              </w:rPr>
              <w:t>六、</w:t>
            </w:r>
            <w:r>
              <w:rPr>
                <w:rFonts w:hint="eastAsia"/>
                <w:sz w:val="24"/>
                <w:szCs w:val="24"/>
                <w:lang w:val="en-US" w:eastAsia="zh-CN"/>
              </w:rPr>
              <w:t xml:space="preserve">食品添加剂使用说明 </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黑果腺肋花楸果酒，在加工过程中，对外采购的添加剂，必须提供所需的营业执照、生产许可证、检验报告。对不符合要求的，一律不得采购，果胶酶应符合GB 1886.174的规定；焦亚硫酸钾应符合GB 25570的规定。总之在采购添加剂时，全部做到不合格不接收的原则，确保了安全质量生产。添加使用量，严格执行GB 2760的规定。</w:t>
            </w:r>
          </w:p>
          <w:p>
            <w:pPr>
              <w:numPr>
                <w:ilvl w:val="0"/>
                <w:numId w:val="0"/>
              </w:numPr>
              <w:ind w:firstLine="240" w:firstLineChars="100"/>
              <w:rPr>
                <w:rFonts w:hint="eastAsia"/>
                <w:sz w:val="24"/>
                <w:szCs w:val="24"/>
                <w:lang w:val="en-US" w:eastAsia="zh-CN"/>
              </w:rPr>
            </w:pPr>
            <w:r>
              <w:rPr>
                <w:rFonts w:hint="eastAsia" w:ascii="黑体" w:hAnsi="黑体" w:eastAsia="黑体"/>
                <w:color w:val="000000"/>
                <w:sz w:val="24"/>
                <w:szCs w:val="24"/>
                <w:lang w:eastAsia="zh-CN"/>
              </w:rPr>
              <w:t>七、</w:t>
            </w:r>
            <w:r>
              <w:rPr>
                <w:rFonts w:hint="eastAsia"/>
                <w:sz w:val="24"/>
                <w:szCs w:val="24"/>
                <w:lang w:val="en-US" w:eastAsia="zh-CN"/>
              </w:rPr>
              <w:t>生产加过程中卫生说明</w:t>
            </w:r>
          </w:p>
          <w:p>
            <w:pPr>
              <w:numPr>
                <w:ilvl w:val="0"/>
                <w:numId w:val="0"/>
              </w:numPr>
              <w:ind w:firstLine="480" w:firstLineChars="200"/>
              <w:rPr>
                <w:rFonts w:hint="eastAsia"/>
                <w:sz w:val="24"/>
                <w:szCs w:val="24"/>
                <w:lang w:val="en-US" w:eastAsia="zh-CN"/>
              </w:rPr>
            </w:pPr>
            <w:r>
              <w:rPr>
                <w:rFonts w:hint="eastAsia"/>
                <w:sz w:val="24"/>
                <w:szCs w:val="24"/>
                <w:lang w:val="en-US" w:eastAsia="zh-CN"/>
              </w:rPr>
              <w:t>黑果腺肋花楸果酒，在生产前，组织全体员工，认真学习食品安全法，做好厂区的环境卫生，车间室内设施卫生，做到零污染，确保清洁卫生基本要求。</w:t>
            </w:r>
          </w:p>
          <w:p>
            <w:pPr>
              <w:numPr>
                <w:ilvl w:val="0"/>
                <w:numId w:val="0"/>
              </w:numPr>
              <w:ind w:firstLine="240" w:firstLineChars="100"/>
              <w:rPr>
                <w:rFonts w:hint="eastAsia"/>
                <w:sz w:val="24"/>
                <w:szCs w:val="24"/>
                <w:lang w:val="en-US" w:eastAsia="zh-CN"/>
              </w:rPr>
            </w:pPr>
            <w:r>
              <w:rPr>
                <w:rFonts w:hint="eastAsia" w:ascii="黑体" w:hAnsi="黑体" w:eastAsia="黑体"/>
                <w:color w:val="000000"/>
                <w:sz w:val="24"/>
                <w:szCs w:val="24"/>
                <w:lang w:eastAsia="zh-CN"/>
              </w:rPr>
              <w:t>八、</w:t>
            </w:r>
            <w:r>
              <w:rPr>
                <w:rFonts w:hint="eastAsia"/>
                <w:sz w:val="24"/>
                <w:szCs w:val="24"/>
                <w:lang w:val="en-US" w:eastAsia="zh-CN"/>
              </w:rPr>
              <w:t>产品检验规则设定</w:t>
            </w:r>
          </w:p>
          <w:p>
            <w:pPr>
              <w:numPr>
                <w:ilvl w:val="0"/>
                <w:numId w:val="0"/>
              </w:numPr>
              <w:rPr>
                <w:rFonts w:hint="eastAsia"/>
                <w:sz w:val="24"/>
                <w:szCs w:val="24"/>
                <w:lang w:val="en-US" w:eastAsia="zh-CN"/>
              </w:rPr>
            </w:pPr>
            <w:r>
              <w:rPr>
                <w:rFonts w:hint="eastAsia"/>
                <w:sz w:val="24"/>
                <w:szCs w:val="24"/>
                <w:lang w:val="en-US" w:eastAsia="zh-CN"/>
              </w:rPr>
              <w:t>（一）过程检验</w:t>
            </w:r>
          </w:p>
          <w:p>
            <w:pPr>
              <w:numPr>
                <w:ilvl w:val="0"/>
                <w:numId w:val="0"/>
              </w:numPr>
              <w:ind w:firstLine="480" w:firstLineChars="200"/>
              <w:rPr>
                <w:rFonts w:hint="eastAsia"/>
                <w:sz w:val="24"/>
                <w:szCs w:val="24"/>
                <w:lang w:val="en-US" w:eastAsia="zh-CN"/>
              </w:rPr>
            </w:pPr>
            <w:r>
              <w:rPr>
                <w:rFonts w:hint="eastAsia"/>
                <w:sz w:val="24"/>
                <w:szCs w:val="24"/>
                <w:lang w:val="en-US" w:eastAsia="zh-CN"/>
              </w:rPr>
              <w:t>为保证黑果腺肋花楸果酒的质量，在生产过程中，采取专检、互检，上一道工序不合格的指标，不得送入下一道工序，专职检验员，检到一项不合格，判断为不合格。停机分析，查找原因，提出改进意见，并落实到责任人。</w:t>
            </w:r>
          </w:p>
          <w:p>
            <w:pPr>
              <w:numPr>
                <w:ilvl w:val="0"/>
                <w:numId w:val="3"/>
              </w:numPr>
              <w:rPr>
                <w:rFonts w:hint="eastAsia"/>
                <w:sz w:val="24"/>
                <w:szCs w:val="24"/>
                <w:lang w:val="en-US" w:eastAsia="zh-CN"/>
              </w:rPr>
            </w:pPr>
            <w:r>
              <w:rPr>
                <w:rFonts w:hint="eastAsia"/>
                <w:sz w:val="24"/>
                <w:szCs w:val="24"/>
                <w:lang w:val="en-US" w:eastAsia="zh-CN"/>
              </w:rPr>
              <w:t>检验项目</w:t>
            </w:r>
          </w:p>
          <w:p>
            <w:pPr>
              <w:numPr>
                <w:ilvl w:val="0"/>
                <w:numId w:val="0"/>
              </w:numPr>
              <w:ind w:firstLine="480" w:firstLineChars="200"/>
              <w:rPr>
                <w:rFonts w:hint="eastAsia"/>
                <w:sz w:val="24"/>
                <w:szCs w:val="24"/>
                <w:lang w:val="en-US" w:eastAsia="zh-CN"/>
              </w:rPr>
            </w:pPr>
            <w:r>
              <w:rPr>
                <w:rFonts w:hint="eastAsia"/>
                <w:sz w:val="24"/>
                <w:szCs w:val="24"/>
                <w:lang w:val="en-US" w:eastAsia="zh-CN"/>
              </w:rPr>
              <w:t>外观、感官要求、净含量、酒精度、挥发酸、总糖、干浸出物</w:t>
            </w:r>
          </w:p>
          <w:p>
            <w:pPr>
              <w:numPr>
                <w:ilvl w:val="0"/>
                <w:numId w:val="3"/>
              </w:numPr>
              <w:ind w:left="0" w:leftChars="0" w:firstLine="0" w:firstLineChars="0"/>
              <w:rPr>
                <w:rFonts w:hint="eastAsia"/>
                <w:sz w:val="24"/>
                <w:szCs w:val="24"/>
                <w:lang w:val="en-US" w:eastAsia="zh-CN"/>
              </w:rPr>
            </w:pPr>
            <w:r>
              <w:rPr>
                <w:rFonts w:hint="eastAsia"/>
                <w:sz w:val="24"/>
                <w:szCs w:val="24"/>
                <w:lang w:val="en-US" w:eastAsia="zh-CN"/>
              </w:rPr>
              <w:t>抽样方法说明</w:t>
            </w: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同一生产期内的同一类别、同一品种，且经包装出厂的，规格相同的产品为同一批，由质检员抽样，做产品出厂检验。全部符合本标准规定的要求，判断为合格；检验项目不符合本标准规定时，以复检结果为准，复检结果仍有一项不合格，判断该批次产品为不合格。抽样数量，按千分之三查验，另外采样1件，保留在留样间，以便抽查。</w:t>
            </w:r>
          </w:p>
          <w:p>
            <w:pPr>
              <w:numPr>
                <w:ilvl w:val="0"/>
                <w:numId w:val="0"/>
              </w:numPr>
              <w:ind w:leftChars="0" w:firstLine="240" w:firstLineChars="100"/>
              <w:rPr>
                <w:rFonts w:hint="eastAsia"/>
                <w:sz w:val="24"/>
                <w:szCs w:val="24"/>
                <w:lang w:val="en-US" w:eastAsia="zh-CN"/>
              </w:rPr>
            </w:pPr>
            <w:r>
              <w:rPr>
                <w:rFonts w:hint="eastAsia" w:ascii="黑体" w:hAnsi="黑体" w:eastAsia="黑体"/>
                <w:color w:val="000000"/>
                <w:sz w:val="24"/>
                <w:szCs w:val="24"/>
                <w:lang w:eastAsia="zh-CN"/>
              </w:rPr>
              <w:t>九、</w:t>
            </w:r>
            <w:r>
              <w:rPr>
                <w:rFonts w:hint="eastAsia"/>
                <w:sz w:val="24"/>
                <w:szCs w:val="24"/>
                <w:lang w:val="en-US" w:eastAsia="zh-CN"/>
              </w:rPr>
              <w:t>标识、包装、贮存、运输、保质期</w:t>
            </w:r>
          </w:p>
          <w:p>
            <w:pPr>
              <w:numPr>
                <w:ilvl w:val="0"/>
                <w:numId w:val="0"/>
              </w:numPr>
              <w:ind w:leftChars="0"/>
              <w:rPr>
                <w:rFonts w:hint="eastAsia"/>
                <w:sz w:val="24"/>
                <w:szCs w:val="24"/>
                <w:lang w:val="en-US" w:eastAsia="zh-CN"/>
              </w:rPr>
            </w:pPr>
            <w:r>
              <w:rPr>
                <w:rFonts w:hint="eastAsia"/>
                <w:sz w:val="24"/>
                <w:szCs w:val="24"/>
                <w:lang w:val="en-US" w:eastAsia="zh-CN"/>
              </w:rPr>
              <w:t>（一）标识</w:t>
            </w: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在排版前，有专职检验员，负责审核标识内容，审核后，按GB 7718和GB 2758中的标签部分执行；商品条码按审批号对应包装，方可排版印刷。</w:t>
            </w:r>
          </w:p>
          <w:p>
            <w:pPr>
              <w:numPr>
                <w:ilvl w:val="0"/>
                <w:numId w:val="0"/>
              </w:numPr>
              <w:ind w:leftChars="0"/>
              <w:rPr>
                <w:rFonts w:hint="eastAsia"/>
                <w:sz w:val="24"/>
                <w:szCs w:val="24"/>
                <w:lang w:val="en-US" w:eastAsia="zh-CN"/>
              </w:rPr>
            </w:pPr>
            <w:r>
              <w:rPr>
                <w:rFonts w:hint="eastAsia"/>
                <w:sz w:val="24"/>
                <w:szCs w:val="24"/>
                <w:lang w:val="en-US" w:eastAsia="zh-CN"/>
              </w:rPr>
              <w:t>（二）包材</w:t>
            </w: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包装所用的材料，必须符合食品卫生要求，检验合格后，接收入库。</w:t>
            </w:r>
          </w:p>
          <w:p>
            <w:pPr>
              <w:numPr>
                <w:ilvl w:val="0"/>
                <w:numId w:val="0"/>
              </w:numPr>
              <w:ind w:leftChars="0"/>
              <w:rPr>
                <w:rFonts w:hint="eastAsia"/>
                <w:sz w:val="24"/>
                <w:szCs w:val="24"/>
                <w:lang w:val="en-US" w:eastAsia="zh-CN"/>
              </w:rPr>
            </w:pPr>
            <w:r>
              <w:rPr>
                <w:rFonts w:hint="eastAsia"/>
                <w:sz w:val="24"/>
                <w:szCs w:val="24"/>
                <w:lang w:val="en-US" w:eastAsia="zh-CN"/>
              </w:rPr>
              <w:t>（三）成品酒贮存</w:t>
            </w:r>
          </w:p>
          <w:p>
            <w:pPr>
              <w:pStyle w:val="8"/>
              <w:spacing w:line="240" w:lineRule="auto"/>
              <w:ind w:left="0" w:leftChars="0" w:firstLine="480" w:firstLineChars="200"/>
              <w:rPr>
                <w:rFonts w:hint="eastAsia" w:ascii="宋体" w:hAnsi="宋体" w:eastAsia="宋体" w:cs="宋体"/>
                <w:sz w:val="24"/>
                <w:szCs w:val="24"/>
                <w:lang w:val="en-US" w:eastAsia="zh-CN"/>
              </w:rPr>
            </w:pPr>
            <w:r>
              <w:rPr>
                <w:rFonts w:hint="eastAsia"/>
                <w:sz w:val="24"/>
                <w:szCs w:val="24"/>
                <w:lang w:val="en-US" w:eastAsia="zh-CN"/>
              </w:rPr>
              <w:t>由保管员负责，做到库内清洁卫生，不得放有其他任何杂物，专库专用，</w:t>
            </w:r>
            <w:r>
              <w:rPr>
                <w:rFonts w:hint="eastAsia" w:ascii="宋体" w:hAnsi="宋体" w:eastAsia="宋体" w:cs="宋体"/>
                <w:sz w:val="24"/>
                <w:szCs w:val="24"/>
                <w:lang w:val="en-US" w:eastAsia="zh-CN"/>
              </w:rPr>
              <w:t>接</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触地面的包装箱底部应垫10厘米以上的间隔材料，贮存温度宜5-25℃存放。</w:t>
            </w:r>
          </w:p>
          <w:p>
            <w:pPr>
              <w:numPr>
                <w:ilvl w:val="0"/>
                <w:numId w:val="0"/>
              </w:numPr>
              <w:ind w:leftChars="0"/>
              <w:rPr>
                <w:rFonts w:hint="eastAsia"/>
                <w:sz w:val="24"/>
                <w:szCs w:val="24"/>
                <w:lang w:val="en-US" w:eastAsia="zh-CN"/>
              </w:rPr>
            </w:pPr>
            <w:r>
              <w:rPr>
                <w:rFonts w:hint="eastAsia"/>
                <w:sz w:val="24"/>
                <w:szCs w:val="24"/>
                <w:lang w:val="en-US" w:eastAsia="zh-CN"/>
              </w:rPr>
              <w:t>（四）产品运输</w:t>
            </w:r>
          </w:p>
          <w:p>
            <w:pPr>
              <w:numPr>
                <w:ilvl w:val="0"/>
                <w:numId w:val="0"/>
              </w:numPr>
              <w:ind w:leftChars="0" w:firstLine="480" w:firstLineChars="200"/>
              <w:rPr>
                <w:rFonts w:hint="eastAsia" w:ascii="宋体" w:hAnsi="宋体" w:eastAsia="宋体" w:cs="宋体"/>
                <w:sz w:val="24"/>
                <w:szCs w:val="24"/>
                <w:lang w:val="en-US" w:eastAsia="zh-CN"/>
              </w:rPr>
            </w:pPr>
            <w:r>
              <w:rPr>
                <w:rFonts w:hint="eastAsia"/>
                <w:sz w:val="24"/>
                <w:szCs w:val="24"/>
                <w:lang w:val="en-US" w:eastAsia="zh-CN"/>
              </w:rPr>
              <w:t>装车前，清理好车箱内的杂物，确保车箱内清洁方可装车。运输温度保持在</w:t>
            </w:r>
            <w:r>
              <w:rPr>
                <w:rFonts w:hint="eastAsia" w:ascii="宋体" w:hAnsi="宋体" w:eastAsia="宋体" w:cs="宋体"/>
                <w:sz w:val="24"/>
                <w:szCs w:val="24"/>
                <w:lang w:val="en-US" w:eastAsia="zh-CN"/>
              </w:rPr>
              <w:t>5-35℃，北方冬季运输前，做好保温，防止酒液结冰。</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（五）保质期说明</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黑果腺肋花楸果酒，在规定的贮存条件下，季节性贮存条件不同，标识产品保质期也有所不同，按</w:t>
            </w:r>
            <w:r>
              <w:rPr>
                <w:rFonts w:hint="eastAsia" w:ascii="宋体" w:hAnsi="宋体" w:cs="宋体"/>
                <w:sz w:val="24"/>
                <w:szCs w:val="24"/>
                <w:lang w:val="en-US" w:eastAsia="zh-CN"/>
              </w:rPr>
              <w:t xml:space="preserve">GB 2758 </w:t>
            </w:r>
            <w:r>
              <w:rPr>
                <w:rFonts w:hint="eastAsia" w:ascii="宋体" w:hAnsi="宋体" w:eastAsia="宋体" w:cs="宋体"/>
                <w:sz w:val="24"/>
                <w:szCs w:val="24"/>
                <w:lang w:val="en-US" w:eastAsia="zh-CN"/>
              </w:rPr>
              <w:t>标准规定，酒精大于1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%vol，可不标注保质期，但必须符合GB 7718规定。</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以上是编制团体标准的说明，为一步落实执行本标准，请各位专家给予指导和修正。</w:t>
            </w:r>
          </w:p>
          <w:p>
            <w:pPr>
              <w:numPr>
                <w:ilvl w:val="0"/>
                <w:numId w:val="0"/>
              </w:numPr>
              <w:ind w:firstLine="240" w:firstLineChars="100"/>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十、征求意见处理结果</w:t>
            </w:r>
          </w:p>
          <w:p>
            <w:pPr>
              <w:numPr>
                <w:ilvl w:val="0"/>
                <w:numId w:val="0"/>
              </w:numPr>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ind w:leftChars="0" w:firstLine="480" w:firstLineChars="200"/>
              <w:rPr>
                <w:rFonts w:hint="eastAsia" w:ascii="宋体" w:hAnsi="宋体" w:eastAsia="宋体" w:cs="宋体"/>
                <w:sz w:val="24"/>
                <w:szCs w:val="24"/>
                <w:lang w:val="en-US" w:eastAsia="zh-CN"/>
              </w:rPr>
            </w:pPr>
          </w:p>
          <w:p>
            <w:pPr>
              <w:numPr>
                <w:ilvl w:val="0"/>
                <w:numId w:val="0"/>
              </w:numPr>
              <w:spacing w:line="300" w:lineRule="exact"/>
              <w:ind w:firstLine="240" w:firstLineChars="100"/>
              <w:rPr>
                <w:rFonts w:ascii="黑体" w:hAnsi="黑体" w:eastAsia="黑体"/>
                <w:color w:val="000000"/>
                <w:sz w:val="24"/>
                <w:szCs w:val="24"/>
              </w:rPr>
            </w:pPr>
            <w:r>
              <w:rPr>
                <w:rFonts w:hint="eastAsia" w:ascii="黑体" w:hAnsi="黑体" w:eastAsia="黑体"/>
                <w:color w:val="000000"/>
                <w:sz w:val="24"/>
                <w:szCs w:val="24"/>
                <w:lang w:eastAsia="zh-CN"/>
              </w:rPr>
              <w:t>十一、</w:t>
            </w:r>
            <w:r>
              <w:rPr>
                <w:rFonts w:hint="eastAsia" w:ascii="黑体" w:hAnsi="黑体" w:eastAsia="黑体"/>
                <w:color w:val="000000"/>
                <w:sz w:val="24"/>
                <w:szCs w:val="24"/>
              </w:rPr>
              <w:t>标准实施建议</w:t>
            </w: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p>
          <w:p>
            <w:pPr>
              <w:numPr>
                <w:ilvl w:val="0"/>
                <w:numId w:val="4"/>
              </w:numPr>
              <w:spacing w:line="300" w:lineRule="exact"/>
              <w:rPr>
                <w:rFonts w:hint="eastAsia" w:ascii="黑体" w:hAnsi="黑体" w:eastAsia="黑体"/>
                <w:color w:val="000000"/>
                <w:sz w:val="24"/>
                <w:szCs w:val="24"/>
              </w:rPr>
            </w:pPr>
            <w:r>
              <w:rPr>
                <w:rFonts w:hint="eastAsia" w:ascii="黑体" w:hAnsi="黑体" w:eastAsia="黑体"/>
                <w:color w:val="000000"/>
                <w:sz w:val="24"/>
                <w:szCs w:val="24"/>
              </w:rPr>
              <w:t>其他需要说明的问题</w:t>
            </w: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widowControl w:val="0"/>
              <w:numPr>
                <w:ilvl w:val="0"/>
                <w:numId w:val="0"/>
              </w:numPr>
              <w:spacing w:line="300" w:lineRule="exact"/>
              <w:jc w:val="both"/>
              <w:rPr>
                <w:rFonts w:hint="eastAsia" w:ascii="黑体" w:hAnsi="黑体" w:eastAsia="黑体"/>
                <w:color w:val="000000"/>
                <w:sz w:val="24"/>
                <w:szCs w:val="24"/>
              </w:rPr>
            </w:pPr>
          </w:p>
          <w:p>
            <w:pPr>
              <w:spacing w:line="276" w:lineRule="auto"/>
              <w:rPr>
                <w:rFonts w:hint="eastAsia"/>
                <w:color w:val="000000"/>
                <w:szCs w:val="18"/>
              </w:rPr>
            </w:pPr>
          </w:p>
          <w:p>
            <w:pPr>
              <w:spacing w:line="276" w:lineRule="auto"/>
              <w:rPr>
                <w:rFonts w:hint="eastAsia"/>
                <w:color w:val="000000"/>
                <w:szCs w:val="18"/>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4"/>
        <w:szCs w:val="24"/>
      </w:rPr>
    </w:pPr>
    <w:r>
      <w:rPr>
        <w:rStyle w:val="6"/>
        <w:rFonts w:hint="eastAsia" w:ascii="宋体" w:hAnsi="宋体"/>
        <w:sz w:val="24"/>
        <w:szCs w:val="24"/>
      </w:rPr>
      <w:t xml:space="preserve">— </w:t>
    </w:r>
    <w:r>
      <w:rPr>
        <w:rFonts w:ascii="宋体" w:hAnsi="宋体"/>
        <w:sz w:val="24"/>
        <w:szCs w:val="24"/>
      </w:rPr>
      <w:fldChar w:fldCharType="begin"/>
    </w:r>
    <w:r>
      <w:rPr>
        <w:rStyle w:val="6"/>
        <w:rFonts w:ascii="宋体" w:hAnsi="宋体"/>
        <w:sz w:val="24"/>
        <w:szCs w:val="24"/>
      </w:rPr>
      <w:instrText xml:space="preserve">PAGE  </w:instrText>
    </w:r>
    <w:r>
      <w:rPr>
        <w:rFonts w:ascii="宋体" w:hAnsi="宋体"/>
        <w:sz w:val="24"/>
        <w:szCs w:val="24"/>
      </w:rPr>
      <w:fldChar w:fldCharType="separate"/>
    </w:r>
    <w:r>
      <w:rPr>
        <w:rStyle w:val="6"/>
        <w:rFonts w:ascii="宋体" w:hAnsi="宋体"/>
        <w:sz w:val="24"/>
        <w:szCs w:val="24"/>
      </w:rPr>
      <w:t>17</w:t>
    </w:r>
    <w:r>
      <w:rPr>
        <w:rFonts w:ascii="宋体" w:hAnsi="宋体"/>
        <w:sz w:val="24"/>
        <w:szCs w:val="24"/>
      </w:rPr>
      <w:fldChar w:fldCharType="end"/>
    </w:r>
    <w:r>
      <w:rPr>
        <w:rStyle w:val="6"/>
        <w:rFonts w:hint="eastAsia" w:ascii="宋体" w:hAnsi="宋体"/>
        <w:sz w:val="24"/>
        <w:szCs w:val="24"/>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E72CA"/>
    <w:multiLevelType w:val="singleLevel"/>
    <w:tmpl w:val="C3BE72CA"/>
    <w:lvl w:ilvl="0" w:tentative="0">
      <w:start w:val="12"/>
      <w:numFmt w:val="chineseCounting"/>
      <w:suff w:val="nothing"/>
      <w:lvlText w:val="%1、"/>
      <w:lvlJc w:val="left"/>
      <w:rPr>
        <w:rFonts w:hint="eastAsia"/>
      </w:rPr>
    </w:lvl>
  </w:abstractNum>
  <w:abstractNum w:abstractNumId="1">
    <w:nsid w:val="16B01E9C"/>
    <w:multiLevelType w:val="singleLevel"/>
    <w:tmpl w:val="16B01E9C"/>
    <w:lvl w:ilvl="0" w:tentative="0">
      <w:start w:val="1"/>
      <w:numFmt w:val="chineseCounting"/>
      <w:suff w:val="nothing"/>
      <w:lvlText w:val="（%1）"/>
      <w:lvlJc w:val="left"/>
      <w:rPr>
        <w:rFonts w:hint="eastAsia"/>
      </w:rPr>
    </w:lvl>
  </w:abstractNum>
  <w:abstractNum w:abstractNumId="2">
    <w:nsid w:val="481F1C66"/>
    <w:multiLevelType w:val="multilevel"/>
    <w:tmpl w:val="481F1C66"/>
    <w:lvl w:ilvl="0" w:tentative="0">
      <w:start w:val="1"/>
      <w:numFmt w:val="japaneseCounting"/>
      <w:lvlText w:val="%1、"/>
      <w:lvlJc w:val="left"/>
      <w:pPr>
        <w:tabs>
          <w:tab w:val="left" w:pos="704"/>
        </w:tabs>
        <w:ind w:left="704" w:hanging="420"/>
      </w:pPr>
      <w:rPr>
        <w:rFonts w:hint="default" w:cs="Times New Roman"/>
        <w:b w:val="0"/>
      </w:rPr>
    </w:lvl>
    <w:lvl w:ilvl="1" w:tentative="0">
      <w:start w:val="1"/>
      <w:numFmt w:val="lowerLetter"/>
      <w:lvlText w:val="%2)"/>
      <w:lvlJc w:val="left"/>
      <w:pPr>
        <w:tabs>
          <w:tab w:val="left" w:pos="1124"/>
        </w:tabs>
        <w:ind w:left="1124" w:hanging="420"/>
      </w:pPr>
      <w:rPr>
        <w:rFonts w:cs="Times New Roman"/>
      </w:rPr>
    </w:lvl>
    <w:lvl w:ilvl="2" w:tentative="0">
      <w:start w:val="1"/>
      <w:numFmt w:val="lowerRoman"/>
      <w:lvlText w:val="%3."/>
      <w:lvlJc w:val="right"/>
      <w:pPr>
        <w:tabs>
          <w:tab w:val="left" w:pos="1544"/>
        </w:tabs>
        <w:ind w:left="1544" w:hanging="420"/>
      </w:pPr>
      <w:rPr>
        <w:rFonts w:cs="Times New Roman"/>
      </w:rPr>
    </w:lvl>
    <w:lvl w:ilvl="3" w:tentative="0">
      <w:start w:val="1"/>
      <w:numFmt w:val="decimal"/>
      <w:lvlText w:val="%4."/>
      <w:lvlJc w:val="left"/>
      <w:pPr>
        <w:tabs>
          <w:tab w:val="left" w:pos="1964"/>
        </w:tabs>
        <w:ind w:left="1964" w:hanging="420"/>
      </w:pPr>
      <w:rPr>
        <w:rFonts w:cs="Times New Roman"/>
      </w:rPr>
    </w:lvl>
    <w:lvl w:ilvl="4" w:tentative="0">
      <w:start w:val="1"/>
      <w:numFmt w:val="lowerLetter"/>
      <w:lvlText w:val="%5)"/>
      <w:lvlJc w:val="left"/>
      <w:pPr>
        <w:tabs>
          <w:tab w:val="left" w:pos="2384"/>
        </w:tabs>
        <w:ind w:left="2384" w:hanging="420"/>
      </w:pPr>
      <w:rPr>
        <w:rFonts w:cs="Times New Roman"/>
      </w:rPr>
    </w:lvl>
    <w:lvl w:ilvl="5" w:tentative="0">
      <w:start w:val="1"/>
      <w:numFmt w:val="lowerRoman"/>
      <w:lvlText w:val="%6."/>
      <w:lvlJc w:val="right"/>
      <w:pPr>
        <w:tabs>
          <w:tab w:val="left" w:pos="2804"/>
        </w:tabs>
        <w:ind w:left="2804" w:hanging="420"/>
      </w:pPr>
      <w:rPr>
        <w:rFonts w:cs="Times New Roman"/>
      </w:rPr>
    </w:lvl>
    <w:lvl w:ilvl="6" w:tentative="0">
      <w:start w:val="1"/>
      <w:numFmt w:val="decimal"/>
      <w:lvlText w:val="%7."/>
      <w:lvlJc w:val="left"/>
      <w:pPr>
        <w:tabs>
          <w:tab w:val="left" w:pos="3224"/>
        </w:tabs>
        <w:ind w:left="3224" w:hanging="420"/>
      </w:pPr>
      <w:rPr>
        <w:rFonts w:cs="Times New Roman"/>
      </w:rPr>
    </w:lvl>
    <w:lvl w:ilvl="7" w:tentative="0">
      <w:start w:val="1"/>
      <w:numFmt w:val="lowerLetter"/>
      <w:lvlText w:val="%8)"/>
      <w:lvlJc w:val="left"/>
      <w:pPr>
        <w:tabs>
          <w:tab w:val="left" w:pos="3644"/>
        </w:tabs>
        <w:ind w:left="3644" w:hanging="420"/>
      </w:pPr>
      <w:rPr>
        <w:rFonts w:cs="Times New Roman"/>
      </w:rPr>
    </w:lvl>
    <w:lvl w:ilvl="8" w:tentative="0">
      <w:start w:val="1"/>
      <w:numFmt w:val="lowerRoman"/>
      <w:lvlText w:val="%9."/>
      <w:lvlJc w:val="right"/>
      <w:pPr>
        <w:tabs>
          <w:tab w:val="left" w:pos="4064"/>
        </w:tabs>
        <w:ind w:left="4064" w:hanging="420"/>
      </w:pPr>
      <w:rPr>
        <w:rFonts w:cs="Times New Roman"/>
      </w:rPr>
    </w:lvl>
  </w:abstractNum>
  <w:abstractNum w:abstractNumId="3">
    <w:nsid w:val="6F4D483C"/>
    <w:multiLevelType w:val="singleLevel"/>
    <w:tmpl w:val="6F4D483C"/>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1071E"/>
    <w:rsid w:val="003079A3"/>
    <w:rsid w:val="00D56B3E"/>
    <w:rsid w:val="00FD3126"/>
    <w:rsid w:val="01683D4E"/>
    <w:rsid w:val="05BF193B"/>
    <w:rsid w:val="07CE0D1E"/>
    <w:rsid w:val="0B2B158C"/>
    <w:rsid w:val="15A77CC7"/>
    <w:rsid w:val="16893E67"/>
    <w:rsid w:val="17344C5E"/>
    <w:rsid w:val="1E3A67C1"/>
    <w:rsid w:val="1F376AB6"/>
    <w:rsid w:val="20DB10C1"/>
    <w:rsid w:val="21D1071E"/>
    <w:rsid w:val="251640DF"/>
    <w:rsid w:val="2C923CA5"/>
    <w:rsid w:val="30094CCB"/>
    <w:rsid w:val="327666DC"/>
    <w:rsid w:val="32C72F25"/>
    <w:rsid w:val="36F52545"/>
    <w:rsid w:val="39385D61"/>
    <w:rsid w:val="3E6265B8"/>
    <w:rsid w:val="41F71BB6"/>
    <w:rsid w:val="53515147"/>
    <w:rsid w:val="55552F38"/>
    <w:rsid w:val="56660C03"/>
    <w:rsid w:val="59A408A7"/>
    <w:rsid w:val="5C493996"/>
    <w:rsid w:val="5DA51729"/>
    <w:rsid w:val="5E903CBE"/>
    <w:rsid w:val="62484366"/>
    <w:rsid w:val="62760D0C"/>
    <w:rsid w:val="68640E64"/>
    <w:rsid w:val="709C6485"/>
    <w:rsid w:val="71F005D0"/>
    <w:rsid w:val="73D43108"/>
    <w:rsid w:val="76C74817"/>
    <w:rsid w:val="76E63837"/>
    <w:rsid w:val="77F7438B"/>
    <w:rsid w:val="79BF3FA8"/>
    <w:rsid w:val="7C931311"/>
    <w:rsid w:val="7EF34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semiHidden/>
    <w:qFormat/>
    <w:uiPriority w:val="0"/>
    <w:rPr>
      <w:rFonts w:cs="Times New Roman"/>
    </w:rPr>
  </w:style>
  <w:style w:type="paragraph" w:customStyle="1" w:styleId="7">
    <w:name w:val="正文表标题"/>
    <w:next w:val="8"/>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2020-06-01T02:33:00Z</dcterms:created>
  <dc:creator>cnfia_kjb</dc:creator>
  <cp:lastModifiedBy>梁</cp:lastModifiedBy>
  <cp:lastPrinted>2021-04-22T03:10:00Z</cp:lastPrinted>
  <dcterms:modified xsi:type="dcterms:W3CDTF">2022-01-17T02:07:23Z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C488EA68754142B0B5A46FB681329203</vt:lpwstr>
  </property>
</Properties>
</file>