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cs="Times New Roman"/>
          <w:sz w:val="32"/>
          <w:szCs w:val="32"/>
          <w:highlight w:val="none"/>
        </w:rPr>
      </w:pPr>
      <w:r>
        <w:rPr>
          <w:rFonts w:ascii="黑体" w:hAnsi="黑体" w:eastAsia="黑体" w:cs="Times New Roman"/>
          <w:sz w:val="32"/>
          <w:szCs w:val="32"/>
          <w:highlight w:val="none"/>
        </w:rPr>
        <w:t>《</w:t>
      </w:r>
      <w:r>
        <w:rPr>
          <w:rFonts w:hint="eastAsia" w:ascii="黑体" w:hAnsi="黑体" w:eastAsia="黑体" w:cs="Times New Roman"/>
          <w:sz w:val="32"/>
          <w:szCs w:val="32"/>
          <w:highlight w:val="none"/>
          <w:lang w:val="en-US" w:eastAsia="zh-CN"/>
        </w:rPr>
        <w:t>广东省</w:t>
      </w:r>
      <w:r>
        <w:rPr>
          <w:rFonts w:ascii="黑体" w:hAnsi="黑体" w:eastAsia="黑体" w:cs="Times New Roman"/>
          <w:sz w:val="32"/>
          <w:szCs w:val="32"/>
          <w:highlight w:val="none"/>
        </w:rPr>
        <w:t>食品安全地方标准</w:t>
      </w:r>
      <w:r>
        <w:rPr>
          <w:rFonts w:hint="eastAsia" w:ascii="黑体" w:hAnsi="黑体" w:eastAsia="黑体" w:cs="Times New Roman"/>
          <w:sz w:val="32"/>
          <w:szCs w:val="32"/>
          <w:highlight w:val="none"/>
        </w:rPr>
        <w:t xml:space="preserve"> </w:t>
      </w:r>
      <w:r>
        <w:rPr>
          <w:rFonts w:hint="eastAsia" w:ascii="黑体" w:hAnsi="黑体" w:eastAsia="黑体" w:cs="Times New Roman"/>
          <w:sz w:val="32"/>
          <w:szCs w:val="32"/>
          <w:highlight w:val="none"/>
          <w:lang w:val="en-US" w:eastAsia="zh-CN"/>
        </w:rPr>
        <w:t>神秘果</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w:t>
      </w:r>
      <w:r>
        <w:rPr>
          <w:rFonts w:hint="eastAsia" w:ascii="黑体" w:hAnsi="黑体" w:eastAsia="黑体" w:cs="Times New Roman"/>
          <w:sz w:val="32"/>
          <w:szCs w:val="32"/>
          <w:highlight w:val="none"/>
          <w:lang w:val="en-US" w:eastAsia="zh-CN"/>
        </w:rPr>
        <w:t>征求意见稿</w:t>
      </w:r>
      <w:r>
        <w:rPr>
          <w:rFonts w:hint="eastAsia" w:ascii="黑体" w:hAnsi="黑体" w:eastAsia="黑体" w:cs="Times New Roman"/>
          <w:sz w:val="32"/>
          <w:szCs w:val="32"/>
          <w:highlight w:val="none"/>
        </w:rPr>
        <w:t>）</w:t>
      </w:r>
    </w:p>
    <w:p>
      <w:pPr>
        <w:spacing w:line="240" w:lineRule="auto"/>
        <w:jc w:val="center"/>
        <w:rPr>
          <w:rFonts w:ascii="黑体" w:hAnsi="黑体" w:eastAsia="黑体" w:cs="Times New Roman"/>
          <w:sz w:val="32"/>
          <w:szCs w:val="32"/>
          <w:highlight w:val="none"/>
        </w:rPr>
      </w:pPr>
      <w:r>
        <w:rPr>
          <w:rFonts w:ascii="黑体" w:hAnsi="黑体" w:eastAsia="黑体" w:cs="Times New Roman"/>
          <w:sz w:val="32"/>
          <w:szCs w:val="32"/>
          <w:highlight w:val="none"/>
        </w:rPr>
        <w:t>编制说明</w:t>
      </w:r>
    </w:p>
    <w:p>
      <w:pPr>
        <w:pStyle w:val="15"/>
        <w:widowControl/>
        <w:numPr>
          <w:ilvl w:val="0"/>
          <w:numId w:val="2"/>
        </w:numPr>
        <w:adjustRightInd w:val="0"/>
        <w:spacing w:beforeLines="50" w:afterLines="50" w:line="580" w:lineRule="exact"/>
        <w:ind w:left="425" w:leftChars="0" w:hanging="425" w:firstLineChars="0"/>
        <w:textAlignment w:val="baseline"/>
        <w:rPr>
          <w:rFonts w:ascii="黑体" w:hAnsi="黑体" w:eastAsia="黑体" w:cs="Times New Roman"/>
          <w:sz w:val="24"/>
          <w:szCs w:val="24"/>
          <w:highlight w:val="none"/>
        </w:rPr>
      </w:pPr>
      <w:r>
        <w:rPr>
          <w:rFonts w:ascii="黑体" w:hAnsi="黑体" w:eastAsia="黑体" w:cs="Times New Roman"/>
          <w:sz w:val="24"/>
          <w:szCs w:val="24"/>
          <w:highlight w:val="none"/>
        </w:rPr>
        <w:t>标准制定目的和意义</w:t>
      </w:r>
    </w:p>
    <w:p>
      <w:pPr>
        <w:widowControl/>
        <w:adjustRightInd w:val="0"/>
        <w:spacing w:line="600" w:lineRule="exact"/>
        <w:ind w:left="0" w:firstLine="480" w:firstLineChars="200"/>
        <w:textAlignment w:val="baseline"/>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rPr>
        <w:t>神秘果，拉丁学名</w:t>
      </w:r>
      <w:bookmarkStart w:id="0" w:name="OLE_LINK3"/>
      <w:r>
        <w:rPr>
          <w:rFonts w:ascii="Times New Roman" w:hAnsi="Times New Roman" w:cs="Times New Roman"/>
          <w:i/>
          <w:iCs/>
          <w:sz w:val="24"/>
          <w:szCs w:val="24"/>
          <w:highlight w:val="none"/>
        </w:rPr>
        <w:t>Synsepalum dulcificum</w:t>
      </w:r>
      <w:bookmarkEnd w:id="0"/>
      <w:r>
        <w:rPr>
          <w:rFonts w:ascii="Times New Roman" w:hAnsi="Times New Roman" w:cs="Times New Roman"/>
          <w:i/>
          <w:iCs/>
          <w:sz w:val="24"/>
          <w:szCs w:val="24"/>
          <w:highlight w:val="none"/>
        </w:rPr>
        <w:t xml:space="preserve"> (Schumach. &amp; Thonn.) Daniell</w:t>
      </w:r>
      <w:r>
        <w:rPr>
          <w:rFonts w:hint="eastAsia" w:ascii="Times New Roman" w:hAnsi="Times New Roman" w:cs="Times New Roman"/>
          <w:sz w:val="24"/>
          <w:szCs w:val="24"/>
          <w:highlight w:val="none"/>
        </w:rPr>
        <w:t>，为山榄科神秘果属植物</w:t>
      </w:r>
      <w:r>
        <w:rPr>
          <w:rFonts w:hint="eastAsia" w:ascii="Times New Roman" w:hAnsi="Times New Roman" w:cs="Times New Roman"/>
          <w:sz w:val="24"/>
          <w:szCs w:val="24"/>
          <w:highlight w:val="none"/>
          <w:lang w:val="en-US" w:eastAsia="zh-CN"/>
        </w:rPr>
        <w:t>，浆果果实。</w:t>
      </w:r>
      <w:r>
        <w:rPr>
          <w:rFonts w:hint="eastAsia" w:ascii="Times New Roman" w:hAnsi="Times New Roman" w:cs="Times New Roman"/>
          <w:sz w:val="24"/>
          <w:szCs w:val="24"/>
          <w:highlight w:val="none"/>
          <w:lang w:eastAsia="zh-CN"/>
        </w:rPr>
        <w:t>神秘果</w:t>
      </w:r>
      <w:r>
        <w:rPr>
          <w:rFonts w:hint="eastAsia" w:ascii="Times New Roman" w:hAnsi="Times New Roman" w:cs="Times New Roman"/>
          <w:sz w:val="24"/>
          <w:szCs w:val="24"/>
          <w:highlight w:val="none"/>
          <w:lang w:val="en-US" w:eastAsia="zh-CN"/>
        </w:rPr>
        <w:t>从</w:t>
      </w:r>
      <w:r>
        <w:rPr>
          <w:rFonts w:hint="eastAsia" w:ascii="Times New Roman" w:hAnsi="Times New Roman" w:cs="Times New Roman"/>
          <w:sz w:val="24"/>
          <w:szCs w:val="24"/>
          <w:highlight w:val="none"/>
        </w:rPr>
        <w:t>20世纪60年代传入我国</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其</w:t>
      </w:r>
      <w:r>
        <w:rPr>
          <w:rFonts w:hint="eastAsia" w:ascii="Times New Roman" w:hAnsi="Times New Roman" w:cs="Times New Roman"/>
          <w:sz w:val="24"/>
          <w:szCs w:val="24"/>
          <w:highlight w:val="none"/>
          <w:lang w:eastAsia="zh-CN"/>
        </w:rPr>
        <w:t>作为具有广东省地方特色的食品，有三十多年的食用历史，在惠州、江门、湛江等地均有规模化种植。</w:t>
      </w:r>
    </w:p>
    <w:p>
      <w:pPr>
        <w:widowControl/>
        <w:adjustRightInd w:val="0"/>
        <w:spacing w:line="600" w:lineRule="exact"/>
        <w:ind w:left="0" w:firstLine="480" w:firstLineChars="200"/>
        <w:textAlignment w:val="baseline"/>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eastAsiaTheme="minorEastAsia"/>
          <w:sz w:val="24"/>
          <w:szCs w:val="24"/>
          <w:highlight w:val="none"/>
          <w:lang w:eastAsia="zh-CN"/>
        </w:rPr>
        <w:t>由于神秘果尚未列入国家许可的可食用食品原料，暂无相关的食品安全国家标准、行业标准或地方标准，目前国内市场上的神秘果主要以农产品的形式进行销售，产业发展受到很大阻碍。</w:t>
      </w:r>
      <w:r>
        <w:rPr>
          <w:rFonts w:hint="eastAsia" w:asciiTheme="minorEastAsia" w:hAnsiTheme="minorEastAsia" w:cstheme="minorEastAsia"/>
          <w:sz w:val="24"/>
          <w:highlight w:val="none"/>
        </w:rPr>
        <w:t>神秘果既可作为鲜果直接食用，也可作为原料进行加工。目前国内在食品领域对神秘果产品的开发研究有果汁</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糖果、糕点</w:t>
      </w:r>
      <w:r>
        <w:rPr>
          <w:rFonts w:hint="eastAsia" w:asciiTheme="minorEastAsia" w:hAnsiTheme="minorEastAsia" w:cstheme="minorEastAsia"/>
          <w:sz w:val="24"/>
          <w:highlight w:val="none"/>
          <w:lang w:val="en-US" w:eastAsia="zh-CN"/>
        </w:rPr>
        <w:t>等。</w:t>
      </w:r>
      <w:r>
        <w:rPr>
          <w:rFonts w:hint="eastAsia" w:ascii="Times New Roman" w:hAnsi="Times New Roman" w:cs="Times New Roman"/>
          <w:sz w:val="24"/>
          <w:szCs w:val="24"/>
          <w:highlight w:val="none"/>
          <w:lang w:val="en-US" w:eastAsia="zh-CN"/>
        </w:rPr>
        <w:t>神秘果的</w:t>
      </w:r>
      <w:r>
        <w:rPr>
          <w:rFonts w:hint="eastAsia" w:ascii="Times New Roman" w:hAnsi="Times New Roman" w:cs="Times New Roman" w:eastAsiaTheme="minorEastAsia"/>
          <w:sz w:val="24"/>
          <w:szCs w:val="24"/>
          <w:highlight w:val="none"/>
          <w:lang w:eastAsia="zh-CN"/>
        </w:rPr>
        <w:t>产业种植规模</w:t>
      </w:r>
      <w:r>
        <w:rPr>
          <w:rFonts w:hint="eastAsia" w:ascii="Times New Roman" w:hAnsi="Times New Roman" w:cs="Times New Roman"/>
          <w:sz w:val="24"/>
          <w:szCs w:val="24"/>
          <w:highlight w:val="none"/>
          <w:lang w:val="en-US" w:eastAsia="zh-CN"/>
        </w:rPr>
        <w:t>在</w:t>
      </w:r>
      <w:r>
        <w:rPr>
          <w:rFonts w:hint="eastAsia" w:ascii="Times New Roman" w:hAnsi="Times New Roman" w:cs="Times New Roman" w:eastAsiaTheme="minorEastAsia"/>
          <w:sz w:val="24"/>
          <w:szCs w:val="24"/>
          <w:highlight w:val="none"/>
          <w:lang w:eastAsia="zh-CN"/>
        </w:rPr>
        <w:t>全省共约4-5千亩、每亩产值约2</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eastAsiaTheme="minorEastAsia"/>
          <w:sz w:val="24"/>
          <w:szCs w:val="24"/>
          <w:highlight w:val="none"/>
          <w:lang w:eastAsia="zh-CN"/>
        </w:rPr>
        <w:t>-</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eastAsiaTheme="minorEastAsia"/>
          <w:sz w:val="24"/>
          <w:szCs w:val="24"/>
          <w:highlight w:val="none"/>
          <w:lang w:eastAsia="zh-CN"/>
        </w:rPr>
        <w:t>3万</w:t>
      </w:r>
      <w:r>
        <w:rPr>
          <w:rFonts w:hint="eastAsia" w:ascii="Times New Roman" w:hAnsi="Times New Roman" w:cs="Times New Roman"/>
          <w:sz w:val="24"/>
          <w:szCs w:val="24"/>
          <w:highlight w:val="none"/>
          <w:lang w:val="en-US" w:eastAsia="zh-CN"/>
        </w:rPr>
        <w:t>元</w:t>
      </w:r>
      <w:r>
        <w:rPr>
          <w:rFonts w:hint="eastAsia" w:ascii="Times New Roman" w:hAnsi="Times New Roman" w:cs="Times New Roman" w:eastAsiaTheme="minorEastAsia"/>
          <w:sz w:val="24"/>
          <w:szCs w:val="24"/>
          <w:highlight w:val="none"/>
          <w:lang w:eastAsia="zh-CN"/>
        </w:rPr>
        <w:t>全省超1亿多产值规模</w:t>
      </w:r>
      <w:r>
        <w:rPr>
          <w:rFonts w:hint="eastAsia" w:ascii="Times New Roman" w:hAnsi="Times New Roman" w:cs="Times New Roman"/>
          <w:sz w:val="24"/>
          <w:szCs w:val="24"/>
          <w:highlight w:val="none"/>
          <w:lang w:eastAsia="zh-CN"/>
        </w:rPr>
        <w:t>。</w:t>
      </w:r>
    </w:p>
    <w:p>
      <w:pPr>
        <w:widowControl/>
        <w:adjustRightInd w:val="0"/>
        <w:spacing w:line="600" w:lineRule="exact"/>
        <w:ind w:left="0" w:firstLine="480" w:firstLineChars="200"/>
        <w:textAlignment w:val="baseline"/>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eastAsiaTheme="minorEastAsia"/>
          <w:sz w:val="24"/>
          <w:szCs w:val="24"/>
          <w:highlight w:val="none"/>
          <w:lang w:eastAsia="zh-CN"/>
        </w:rPr>
        <w:t>为了打破神秘果产业发展瓶颈，进一步开发利用神秘果食品资源，制定《</w:t>
      </w:r>
      <w:r>
        <w:rPr>
          <w:rFonts w:hint="eastAsia" w:ascii="Times New Roman" w:hAnsi="Times New Roman" w:cs="Times New Roman" w:eastAsiaTheme="minorEastAsia"/>
          <w:sz w:val="24"/>
          <w:szCs w:val="24"/>
          <w:highlight w:val="none"/>
          <w:lang w:val="en-US" w:eastAsia="zh-CN"/>
        </w:rPr>
        <w:t>广东省</w:t>
      </w:r>
      <w:r>
        <w:rPr>
          <w:rFonts w:hint="eastAsia" w:ascii="Times New Roman" w:hAnsi="Times New Roman" w:cs="Times New Roman" w:eastAsiaTheme="minorEastAsia"/>
          <w:sz w:val="24"/>
          <w:szCs w:val="24"/>
          <w:highlight w:val="none"/>
          <w:lang w:eastAsia="zh-CN"/>
        </w:rPr>
        <w:t xml:space="preserve">食品安全地方标准 </w:t>
      </w:r>
      <w:r>
        <w:rPr>
          <w:rFonts w:hint="eastAsia" w:ascii="Times New Roman" w:hAnsi="Times New Roman" w:cs="Times New Roman" w:eastAsiaTheme="minorEastAsia"/>
          <w:sz w:val="24"/>
          <w:szCs w:val="24"/>
          <w:highlight w:val="none"/>
          <w:lang w:val="en-US" w:eastAsia="zh-CN"/>
        </w:rPr>
        <w:t>神秘果</w:t>
      </w:r>
      <w:r>
        <w:rPr>
          <w:rFonts w:hint="eastAsia" w:ascii="Times New Roman" w:hAnsi="Times New Roman" w:cs="Times New Roman" w:eastAsiaTheme="minorEastAsia"/>
          <w:sz w:val="24"/>
          <w:szCs w:val="24"/>
          <w:highlight w:val="none"/>
          <w:lang w:eastAsia="zh-CN"/>
        </w:rPr>
        <w:t>》</w:t>
      </w:r>
      <w:r>
        <w:rPr>
          <w:rFonts w:hint="eastAsia" w:ascii="Times New Roman" w:hAnsi="Times New Roman" w:cs="Times New Roman"/>
          <w:sz w:val="24"/>
          <w:szCs w:val="24"/>
          <w:highlight w:val="none"/>
          <w:lang w:val="en-US" w:eastAsia="zh-CN"/>
        </w:rPr>
        <w:t>能提高神秘果</w:t>
      </w:r>
      <w:r>
        <w:rPr>
          <w:rFonts w:hint="eastAsia" w:ascii="Times New Roman" w:hAnsi="Times New Roman" w:cs="Times New Roman" w:eastAsiaTheme="minorEastAsia"/>
          <w:sz w:val="24"/>
          <w:szCs w:val="24"/>
          <w:highlight w:val="none"/>
          <w:lang w:val="en-US" w:eastAsia="zh-CN"/>
        </w:rPr>
        <w:t>种植技术</w:t>
      </w:r>
      <w:r>
        <w:rPr>
          <w:rFonts w:hint="eastAsia" w:ascii="Times New Roman" w:hAnsi="Times New Roman" w:cs="Times New Roman"/>
          <w:sz w:val="24"/>
          <w:szCs w:val="24"/>
          <w:highlight w:val="none"/>
          <w:lang w:val="en-US" w:eastAsia="zh-CN"/>
        </w:rPr>
        <w:t>。</w:t>
      </w:r>
      <w:r>
        <w:rPr>
          <w:rFonts w:hint="eastAsia" w:asciiTheme="minorEastAsia" w:hAnsiTheme="minorEastAsia" w:cstheme="minorEastAsia"/>
          <w:sz w:val="24"/>
          <w:highlight w:val="none"/>
        </w:rPr>
        <w:t>神秘果营养丰富，食用价值高，可开发力度大</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神秘果产业链的延伸还可以支持旅游观光业的发展，具有长远的发展前景</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对</w:t>
      </w:r>
      <w:r>
        <w:rPr>
          <w:rFonts w:hint="eastAsia" w:ascii="Times New Roman" w:hAnsi="Times New Roman" w:cs="Times New Roman"/>
          <w:sz w:val="24"/>
          <w:szCs w:val="24"/>
          <w:highlight w:val="none"/>
          <w:lang w:val="en-US" w:eastAsia="zh-CN"/>
        </w:rPr>
        <w:t>推动广东省</w:t>
      </w:r>
      <w:r>
        <w:rPr>
          <w:rFonts w:hint="eastAsia" w:ascii="Times New Roman" w:hAnsi="Times New Roman" w:cs="Times New Roman" w:eastAsiaTheme="minorEastAsia"/>
          <w:sz w:val="24"/>
          <w:szCs w:val="24"/>
          <w:highlight w:val="none"/>
          <w:lang w:eastAsia="zh-CN"/>
        </w:rPr>
        <w:t>神秘果产业高质量发展</w:t>
      </w:r>
      <w:r>
        <w:rPr>
          <w:rFonts w:hint="eastAsia" w:ascii="Times New Roman" w:hAnsi="Times New Roman" w:cs="Times New Roman"/>
          <w:sz w:val="24"/>
          <w:szCs w:val="24"/>
          <w:highlight w:val="none"/>
          <w:lang w:val="en-US" w:eastAsia="zh-CN"/>
        </w:rPr>
        <w:t>和繁荣地方经济</w:t>
      </w:r>
      <w:r>
        <w:rPr>
          <w:rFonts w:hint="eastAsia" w:ascii="Times New Roman" w:hAnsi="Times New Roman" w:cs="Times New Roman" w:eastAsiaTheme="minorEastAsia"/>
          <w:sz w:val="24"/>
          <w:szCs w:val="24"/>
          <w:highlight w:val="none"/>
          <w:lang w:eastAsia="zh-CN"/>
        </w:rPr>
        <w:t>具有重大意义。</w:t>
      </w:r>
    </w:p>
    <w:p>
      <w:pPr>
        <w:pStyle w:val="15"/>
        <w:widowControl/>
        <w:numPr>
          <w:ilvl w:val="0"/>
          <w:numId w:val="2"/>
        </w:numPr>
        <w:adjustRightInd w:val="0"/>
        <w:spacing w:beforeLines="50" w:afterLines="50" w:line="580" w:lineRule="exact"/>
        <w:ind w:left="425" w:leftChars="0" w:hanging="425" w:firstLineChars="0"/>
        <w:textAlignment w:val="baseline"/>
        <w:rPr>
          <w:rFonts w:ascii="黑体" w:hAnsi="黑体" w:eastAsia="黑体" w:cs="Times New Roman"/>
          <w:sz w:val="24"/>
          <w:szCs w:val="24"/>
          <w:highlight w:val="none"/>
        </w:rPr>
      </w:pPr>
      <w:r>
        <w:rPr>
          <w:rFonts w:hint="eastAsia" w:ascii="黑体" w:hAnsi="黑体" w:eastAsia="黑体" w:cs="Times New Roman"/>
          <w:sz w:val="24"/>
          <w:szCs w:val="24"/>
          <w:highlight w:val="none"/>
          <w:lang w:val="en-US" w:eastAsia="zh-CN"/>
        </w:rPr>
        <w:t>神秘果介绍</w:t>
      </w:r>
    </w:p>
    <w:p>
      <w:pPr>
        <w:widowControl/>
        <w:numPr>
          <w:ilvl w:val="0"/>
          <w:numId w:val="3"/>
        </w:numPr>
        <w:adjustRightInd w:val="0"/>
        <w:spacing w:line="600" w:lineRule="exact"/>
        <w:ind w:left="0" w:leftChars="0" w:firstLine="0" w:firstLineChars="0"/>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名称</w:t>
      </w:r>
    </w:p>
    <w:p>
      <w:pPr>
        <w:widowControl/>
        <w:adjustRightInd w:val="0"/>
        <w:spacing w:line="600" w:lineRule="exact"/>
        <w:ind w:left="0" w:leftChars="0" w:firstLine="420" w:firstLineChars="0"/>
        <w:textAlignment w:val="baseline"/>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学名：神秘果</w:t>
      </w:r>
    </w:p>
    <w:p>
      <w:pPr>
        <w:widowControl/>
        <w:adjustRightInd w:val="0"/>
        <w:spacing w:line="600" w:lineRule="exact"/>
        <w:ind w:left="0" w:leftChars="0" w:firstLine="420" w:firstLineChars="0"/>
        <w:textAlignment w:val="baseline"/>
        <w:rPr>
          <w:rFonts w:hint="eastAsia" w:ascii="Times New Roman" w:hAnsi="Times New Roman" w:cs="Times New Roman" w:eastAsiaTheme="minorEastAsia"/>
          <w:sz w:val="24"/>
          <w:szCs w:val="24"/>
          <w:highlight w:val="none"/>
          <w:lang w:val="en-US" w:eastAsia="zh-CN"/>
        </w:rPr>
      </w:pPr>
      <w:bookmarkStart w:id="1" w:name="OLE_LINK1"/>
      <w:r>
        <w:rPr>
          <w:rFonts w:hint="eastAsia" w:ascii="Times New Roman" w:hAnsi="Times New Roman" w:cs="Times New Roman" w:eastAsiaTheme="minorEastAsia"/>
          <w:sz w:val="24"/>
          <w:szCs w:val="24"/>
          <w:highlight w:val="none"/>
          <w:lang w:val="en-US" w:eastAsia="zh-CN"/>
        </w:rPr>
        <w:t>拉丁名：</w:t>
      </w:r>
      <w:bookmarkEnd w:id="1"/>
      <w:bookmarkStart w:id="2" w:name="OLE_LINK7"/>
      <w:r>
        <w:rPr>
          <w:rFonts w:hint="eastAsia" w:ascii="Times New Roman" w:hAnsi="Times New Roman" w:cs="Times New Roman" w:eastAsiaTheme="minorEastAsia"/>
          <w:i/>
          <w:iCs/>
          <w:sz w:val="24"/>
          <w:szCs w:val="24"/>
          <w:highlight w:val="none"/>
          <w:lang w:val="en-US" w:eastAsia="zh-CN"/>
        </w:rPr>
        <w:t>Synsepalum dulcificum</w:t>
      </w:r>
      <w:bookmarkEnd w:id="2"/>
      <w:r>
        <w:rPr>
          <w:rFonts w:hint="eastAsia" w:ascii="Times New Roman" w:hAnsi="Times New Roman" w:cs="Times New Roman" w:eastAsiaTheme="minorEastAsia"/>
          <w:i/>
          <w:iCs/>
          <w:sz w:val="24"/>
          <w:szCs w:val="24"/>
          <w:highlight w:val="none"/>
          <w:lang w:val="en-US" w:eastAsia="zh-CN"/>
        </w:rPr>
        <w:t xml:space="preserve"> (Schumach. &amp; Thonn.) Daniell</w:t>
      </w:r>
    </w:p>
    <w:p>
      <w:pPr>
        <w:widowControl/>
        <w:adjustRightInd w:val="0"/>
        <w:spacing w:line="600" w:lineRule="exact"/>
        <w:ind w:left="0" w:leftChars="0" w:firstLine="420" w:firstLineChars="0"/>
        <w:textAlignment w:val="baseline"/>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英文名：</w:t>
      </w:r>
      <w:bookmarkStart w:id="3" w:name="OLE_LINK8"/>
      <w:r>
        <w:rPr>
          <w:rFonts w:hint="eastAsia" w:ascii="Times New Roman" w:hAnsi="Times New Roman" w:cs="Times New Roman" w:eastAsiaTheme="minorEastAsia"/>
          <w:sz w:val="24"/>
          <w:szCs w:val="24"/>
          <w:highlight w:val="none"/>
          <w:lang w:val="en-US" w:eastAsia="zh-CN"/>
        </w:rPr>
        <w:t>Miracle fruit</w:t>
      </w:r>
      <w:bookmarkEnd w:id="3"/>
      <w:r>
        <w:rPr>
          <w:rFonts w:hint="eastAsia" w:ascii="Times New Roman" w:hAnsi="Times New Roman" w:cs="Times New Roman"/>
          <w:sz w:val="24"/>
          <w:szCs w:val="24"/>
          <w:highlight w:val="none"/>
          <w:lang w:val="en-US" w:eastAsia="zh-CN"/>
        </w:rPr>
        <w:t>、</w:t>
      </w:r>
      <w:bookmarkStart w:id="4" w:name="OLE_LINK9"/>
      <w:r>
        <w:rPr>
          <w:rFonts w:hint="eastAsia" w:ascii="Times New Roman" w:hAnsi="Times New Roman" w:cs="Times New Roman"/>
          <w:sz w:val="24"/>
          <w:szCs w:val="24"/>
          <w:highlight w:val="none"/>
          <w:lang w:val="en-US" w:eastAsia="zh-CN"/>
        </w:rPr>
        <w:t>Miraculous berry</w:t>
      </w:r>
      <w:bookmarkEnd w:id="4"/>
      <w:r>
        <w:rPr>
          <w:rFonts w:hint="eastAsia" w:ascii="Times New Roman" w:hAnsi="Times New Roman" w:cs="Times New Roman"/>
          <w:sz w:val="24"/>
          <w:szCs w:val="24"/>
          <w:highlight w:val="none"/>
          <w:lang w:val="en-US" w:eastAsia="zh-CN"/>
        </w:rPr>
        <w:t>、Synsepalum dulcificum</w:t>
      </w:r>
    </w:p>
    <w:p>
      <w:pPr>
        <w:widowControl/>
        <w:numPr>
          <w:ilvl w:val="0"/>
          <w:numId w:val="3"/>
        </w:numPr>
        <w:adjustRightInd w:val="0"/>
        <w:spacing w:line="600" w:lineRule="exact"/>
        <w:ind w:left="0" w:leftChars="0" w:firstLine="0" w:firstLineChars="0"/>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 xml:space="preserve"> 生物学特征</w:t>
      </w:r>
    </w:p>
    <w:p>
      <w:pPr>
        <w:widowControl/>
        <w:adjustRightInd w:val="0"/>
        <w:spacing w:line="600" w:lineRule="exact"/>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其分类位置如下：</w:t>
      </w:r>
    </w:p>
    <w:p>
      <w:pPr>
        <w:widowControl/>
        <w:adjustRightInd w:val="0"/>
        <w:spacing w:line="600" w:lineRule="exact"/>
        <w:ind w:left="0" w:leftChars="0" w:firstLine="420" w:firstLineChars="0"/>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界：植物界</w:t>
      </w:r>
    </w:p>
    <w:p>
      <w:pPr>
        <w:widowControl/>
        <w:adjustRightInd w:val="0"/>
        <w:spacing w:line="600" w:lineRule="exact"/>
        <w:ind w:left="0" w:leftChars="0" w:firstLine="420" w:firstLineChars="0"/>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门：被子植物门</w:t>
      </w:r>
    </w:p>
    <w:p>
      <w:pPr>
        <w:widowControl/>
        <w:adjustRightInd w:val="0"/>
        <w:spacing w:line="600" w:lineRule="exact"/>
        <w:ind w:left="0" w:leftChars="0" w:firstLine="420" w:firstLineChars="0"/>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纲：双子叶植物纲</w:t>
      </w:r>
    </w:p>
    <w:p>
      <w:pPr>
        <w:widowControl/>
        <w:adjustRightInd w:val="0"/>
        <w:spacing w:line="600" w:lineRule="exact"/>
        <w:ind w:left="0" w:leftChars="0" w:firstLine="420" w:firstLineChars="0"/>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亚纲：合瓣花亚纲</w:t>
      </w:r>
    </w:p>
    <w:p>
      <w:pPr>
        <w:widowControl/>
        <w:adjustRightInd w:val="0"/>
        <w:spacing w:line="600" w:lineRule="exact"/>
        <w:ind w:left="0" w:leftChars="0" w:firstLine="420" w:firstLineChars="0"/>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目：柿目</w:t>
      </w:r>
    </w:p>
    <w:p>
      <w:pPr>
        <w:widowControl/>
        <w:adjustRightInd w:val="0"/>
        <w:spacing w:line="600" w:lineRule="exact"/>
        <w:ind w:left="0" w:leftChars="0" w:firstLine="420" w:firstLineChars="0"/>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科：山榄科</w:t>
      </w:r>
    </w:p>
    <w:p>
      <w:pPr>
        <w:widowControl/>
        <w:adjustRightInd w:val="0"/>
        <w:spacing w:line="600" w:lineRule="exact"/>
        <w:ind w:left="0" w:leftChars="0" w:firstLine="420" w:firstLineChars="0"/>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属：神秘果属</w:t>
      </w:r>
    </w:p>
    <w:p>
      <w:pPr>
        <w:widowControl/>
        <w:adjustRightInd w:val="0"/>
        <w:spacing w:line="600" w:lineRule="exact"/>
        <w:ind w:left="0" w:leftChars="0" w:firstLine="420" w:firstLineChars="0"/>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种：神秘果</w:t>
      </w:r>
    </w:p>
    <w:p>
      <w:pPr>
        <w:widowControl/>
        <w:numPr>
          <w:ilvl w:val="0"/>
          <w:numId w:val="3"/>
        </w:numPr>
        <w:adjustRightInd w:val="0"/>
        <w:spacing w:line="600" w:lineRule="exact"/>
        <w:ind w:left="0" w:leftChars="0" w:firstLine="0" w:firstLineChars="0"/>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 xml:space="preserve"> 形态描述：</w:t>
      </w:r>
    </w:p>
    <w:p>
      <w:pPr>
        <w:widowControl/>
        <w:adjustRightInd w:val="0"/>
        <w:spacing w:line="600" w:lineRule="exact"/>
        <w:ind w:left="0" w:leftChars="0" w:firstLine="420" w:firstLineChars="0"/>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中国植物志对神秘果植物及果实形态的描述：乔木或灌木，有时具乳汁，髓部、皮层及叶肉有分泌硬橡胶的乳管，幼嫩部分常被锈色、通常2叉的绒毛。单叶互生，近对生或对生，有时密聚于枝顶，通常革质，全缘，羽状脉；托叶早落或无托叶。花单生或通常数朵簇生叶腋或老枝上，有时排列成聚伞花序，稀成总状或圆锥花序，两性，稀单性或杂性，辐射对称，具小苞片；花萼裂片通常4-6，稀至12，覆瓦状排列，或成2轮，基部联合；花冠合瓣，具短管，裂片与花萼裂片同数或为其2倍，覆瓦状排列，通常全缘，有时于侧面或背部具撕裂状或裂片状附属物；能育雄蕊着生于花冠裂片基部或冠管喉部，与花冠裂片同数对生，或多数而排列成2-3轮，分离，花药2室，药室纵裂，通常外向；退化雄蕊有或无，如存在则与雄蕊互生，鳞片状至花瓣状，通常无残存花药；雌蕊1，子房上位，心皮4或5（1-14），合生，中轴胎座，每室1侧生下转（肉实树属）或上转胚珠，着生于胎座基部，珠被1层，珠孔向下，花柱单生，通常顶端分裂。果为浆果，有时为核果状，果肉近果皮处有厚壁组织而成薄革质至骨质外皮。种子1至数枚，通常具油质胚乳或没有，种皮褐色，硬而光亮，富含单宁，有各种各样的疤痕，子叶薄或厚，有时叶状。</w:t>
      </w:r>
    </w:p>
    <w:p>
      <w:pPr>
        <w:widowControl/>
        <w:numPr>
          <w:ilvl w:val="0"/>
          <w:numId w:val="3"/>
        </w:numPr>
        <w:adjustRightInd w:val="0"/>
        <w:spacing w:line="600" w:lineRule="exact"/>
        <w:ind w:left="0" w:leftChars="0" w:firstLine="0" w:firstLineChars="0"/>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 xml:space="preserve"> 物种鉴定</w:t>
      </w:r>
    </w:p>
    <w:p>
      <w:pPr>
        <w:widowControl/>
        <w:adjustRightInd w:val="0"/>
        <w:spacing w:line="600" w:lineRule="exact"/>
        <w:ind w:left="0" w:leftChars="0" w:firstLine="420" w:firstLineChars="0"/>
        <w:textAlignment w:val="baseline"/>
        <w:rPr>
          <w:rFonts w:hint="eastAsia" w:ascii="黑体" w:hAnsi="黑体" w:eastAsia="黑体" w:cs="Times New Roman"/>
          <w:sz w:val="24"/>
          <w:szCs w:val="24"/>
          <w:highlight w:val="none"/>
          <w:lang w:val="en-US" w:eastAsia="zh-CN"/>
        </w:rPr>
      </w:pPr>
      <w:r>
        <w:rPr>
          <w:rFonts w:hint="eastAsia" w:ascii="Times New Roman" w:hAnsi="Times New Roman" w:cs="Times New Roman"/>
          <w:sz w:val="24"/>
          <w:szCs w:val="24"/>
          <w:highlight w:val="none"/>
          <w:lang w:val="en-US" w:eastAsia="zh-CN"/>
        </w:rPr>
        <w:t>本次申报标准的样品，经中国科学院华南植物园华南植物鉴定中心鉴定为：山榄科神秘果属神秘果，拉丁学名为：Synsepalum dulcificum (Schumach. &amp; Thonn.) Daniell。鉴定方法采用形态学方法鉴定。</w:t>
      </w:r>
    </w:p>
    <w:p>
      <w:pPr>
        <w:widowControl/>
        <w:numPr>
          <w:ilvl w:val="0"/>
          <w:numId w:val="3"/>
        </w:numPr>
        <w:adjustRightInd w:val="0"/>
        <w:spacing w:line="600" w:lineRule="exact"/>
        <w:ind w:left="0" w:leftChars="0" w:firstLine="0" w:firstLineChars="0"/>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 xml:space="preserve"> 神秘果的种植情况与种植历史</w:t>
      </w:r>
    </w:p>
    <w:p>
      <w:pPr>
        <w:widowControl/>
        <w:adjustRightInd w:val="0"/>
        <w:spacing w:line="600" w:lineRule="exact"/>
        <w:ind w:left="0" w:firstLine="480" w:firstLineChars="200"/>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神秘果原产于热带西非，目前全球热带、亚热带地区均有栽培。</w:t>
      </w:r>
    </w:p>
    <w:p>
      <w:pPr>
        <w:widowControl/>
        <w:adjustRightInd w:val="0"/>
        <w:spacing w:line="600" w:lineRule="exact"/>
        <w:ind w:left="0" w:firstLine="480" w:firstLineChars="200"/>
        <w:textAlignment w:val="baseline"/>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sz w:val="24"/>
          <w:szCs w:val="24"/>
          <w:highlight w:val="none"/>
          <w:lang w:val="en-US" w:eastAsia="zh-CN"/>
        </w:rPr>
        <w:t>20世纪60年代传入我国，目前在广东、海南、云南、广西、福建、台湾等地区均有引种栽培，在我国有五十多年的种植历史。广东省惠州、、江门、湛江等地均有规模</w:t>
      </w:r>
      <w:r>
        <w:rPr>
          <w:rFonts w:hint="eastAsia" w:ascii="Times New Roman" w:hAnsi="Times New Roman" w:cs="Times New Roman"/>
          <w:color w:val="auto"/>
          <w:sz w:val="24"/>
          <w:szCs w:val="24"/>
          <w:highlight w:val="none"/>
          <w:lang w:val="en-US" w:eastAsia="zh-CN"/>
        </w:rPr>
        <w:t>化种植。</w:t>
      </w:r>
    </w:p>
    <w:p>
      <w:pPr>
        <w:widowControl/>
        <w:adjustRightInd w:val="0"/>
        <w:spacing w:line="600" w:lineRule="exact"/>
        <w:ind w:left="0" w:firstLine="480" w:firstLineChars="200"/>
        <w:textAlignment w:val="baseline"/>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根据文献记载，在《广东植物志》上提到广州、湛江和海南岛等地均有栽培；《廉江县志》上提到廉江市神秘果作为植物种植；《东莞市农业志》上提到东莞市作为引进试种，近年东莞市农科所有种植。福建省《福建植物志》记载，在闽南有栽培神秘果，长势较佳。</w:t>
      </w:r>
    </w:p>
    <w:p>
      <w:pPr>
        <w:widowControl/>
        <w:numPr>
          <w:ilvl w:val="0"/>
          <w:numId w:val="3"/>
        </w:numPr>
        <w:adjustRightInd w:val="0"/>
        <w:spacing w:line="600" w:lineRule="exact"/>
        <w:ind w:left="0" w:leftChars="0" w:firstLine="0" w:firstLineChars="0"/>
        <w:textAlignment w:val="baseline"/>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神秘果的国内食用历史</w:t>
      </w:r>
    </w:p>
    <w:p>
      <w:pPr>
        <w:widowControl/>
        <w:adjustRightInd w:val="0"/>
        <w:spacing w:line="600" w:lineRule="exact"/>
        <w:ind w:left="0" w:firstLine="480" w:firstLineChars="200"/>
        <w:textAlignment w:val="baseline"/>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根据文献记载，最早在1974年《广西医药研究所药用植物园药用植物名录》中记录神秘果作为矫味剂使用，距今已有45年历史。</w:t>
      </w:r>
    </w:p>
    <w:p>
      <w:pPr>
        <w:widowControl/>
        <w:adjustRightInd w:val="0"/>
        <w:spacing w:line="600" w:lineRule="exact"/>
        <w:ind w:left="0" w:firstLine="480" w:firstLineChars="200"/>
        <w:textAlignment w:val="baseline"/>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在广东，根据1991年的《广东植物志》记载，神秘果肉质果皮酸甜可食，距今已有31年历史。根据《广东文化地理》记载，神秘果作为食用的水果，作为一种文化输入在岭南安家落户。《广州水果》上写到，神秘果果微甜，软而滑，可鲜食。在广东湛江，《湛江麻章区文史》中记载，神秘果为属于热带、亚热带种植的岭南佳果，可在果园中供游览者品尝。</w:t>
      </w:r>
    </w:p>
    <w:p>
      <w:pPr>
        <w:widowControl/>
        <w:adjustRightInd w:val="0"/>
        <w:spacing w:line="600" w:lineRule="exact"/>
        <w:ind w:left="0" w:firstLine="480" w:firstLineChars="200"/>
        <w:textAlignment w:val="baseline"/>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在广西，神秘果除了作为矫味剂之外，在《广西农业资源评价及利用研究》中提到，神秘果作为水果坚果类热带作物。</w:t>
      </w:r>
    </w:p>
    <w:p>
      <w:pPr>
        <w:widowControl/>
        <w:adjustRightInd w:val="0"/>
        <w:spacing w:line="600" w:lineRule="exact"/>
        <w:ind w:left="0" w:firstLine="480" w:firstLineChars="200"/>
        <w:textAlignment w:val="baseline"/>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在海南，根据中国农业科学院果树研究1983年所编《中国果树科技文摘（17）》上记载，神秘果属为海南岛果树品种之一；1985年《海南岛农业地理》上记载神秘果为海南岛热带水果；根据1990年的《海南年鉴》上记载，神秘果作为热带水果，属于海南丰富的热带水果资源之一；《兴隆热带植物园植物资源》上写到神秘果可制成酸性食品的助食剂，也可制成满足糖尿病人甜味需要的变味剂。</w:t>
      </w:r>
    </w:p>
    <w:p>
      <w:pPr>
        <w:widowControl/>
        <w:adjustRightInd w:val="0"/>
        <w:spacing w:line="600" w:lineRule="exact"/>
        <w:ind w:left="0" w:firstLine="480" w:firstLineChars="200"/>
        <w:textAlignment w:val="baseline"/>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在云南，1998年的《云南省志》上记载，神秘果作为糖料和甜味植物，属于云南从国外引进的热带经济植物之一；1979年的《云南省西双版纳伏族自治州 社会经济调查资料》中记载，西双版纳人常先嚼神秘果后再吃酸味食物，如柠檬、袖子等，就会不感觉酸，反而变甜。</w:t>
      </w:r>
    </w:p>
    <w:p>
      <w:pPr>
        <w:widowControl/>
        <w:adjustRightInd w:val="0"/>
        <w:spacing w:line="600" w:lineRule="exact"/>
        <w:ind w:left="0" w:firstLine="480" w:firstLineChars="200"/>
        <w:textAlignment w:val="baseline"/>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神秘果在《本草纲目 中药养生速查全书》上写到，神秘果果实可鲜食，也可制成酸性食品的助食剂，制成糖尿病人需要的甜味的变味剂。</w:t>
      </w:r>
    </w:p>
    <w:p>
      <w:pPr>
        <w:widowControl/>
        <w:adjustRightInd w:val="0"/>
        <w:spacing w:line="600" w:lineRule="exact"/>
        <w:ind w:left="0" w:firstLine="480" w:firstLineChars="200"/>
        <w:textAlignment w:val="baseline"/>
        <w:rPr>
          <w:rFonts w:hint="eastAsia" w:ascii="Times New Roman" w:hAnsi="Times New Roman" w:cs="Times New Roman"/>
          <w:color w:val="auto"/>
          <w:sz w:val="24"/>
          <w:szCs w:val="24"/>
          <w:highlight w:val="none"/>
          <w:lang w:val="en-US" w:eastAsia="zh-CN"/>
        </w:rPr>
      </w:pPr>
      <w:bookmarkStart w:id="5" w:name="OLE_LINK2"/>
      <w:bookmarkStart w:id="6" w:name="OLE_LINK4"/>
      <w:r>
        <w:rPr>
          <w:rFonts w:hint="eastAsia" w:ascii="Times New Roman" w:hAnsi="Times New Roman" w:cs="Times New Roman"/>
          <w:color w:val="auto"/>
          <w:sz w:val="24"/>
          <w:szCs w:val="24"/>
          <w:highlight w:val="none"/>
          <w:lang w:val="en-US" w:eastAsia="zh-CN"/>
        </w:rPr>
        <w:t>中国国家认证认可监督管理委员会</w:t>
      </w:r>
      <w:bookmarkEnd w:id="5"/>
      <w:bookmarkEnd w:id="6"/>
      <w:r>
        <w:rPr>
          <w:rFonts w:hint="eastAsia" w:ascii="Times New Roman" w:hAnsi="Times New Roman" w:cs="Times New Roman"/>
          <w:color w:val="auto"/>
          <w:sz w:val="24"/>
          <w:szCs w:val="24"/>
          <w:highlight w:val="none"/>
          <w:lang w:val="en-US" w:eastAsia="zh-CN"/>
        </w:rPr>
        <w:t>在2017年把神秘果列入可申请有机产品申请的目录内，类别为其他水果类（</w:t>
      </w:r>
      <w:bookmarkStart w:id="7" w:name="OLE_LINK5"/>
      <w:r>
        <w:rPr>
          <w:rFonts w:hint="eastAsia" w:ascii="Times New Roman" w:hAnsi="Times New Roman" w:cs="Times New Roman"/>
          <w:color w:val="auto"/>
          <w:sz w:val="24"/>
          <w:szCs w:val="24"/>
          <w:highlight w:val="none"/>
          <w:lang w:val="en-US" w:eastAsia="zh-CN"/>
        </w:rPr>
        <w:t>2017年第42号文</w:t>
      </w:r>
      <w:bookmarkEnd w:id="7"/>
      <w:r>
        <w:rPr>
          <w:rFonts w:hint="eastAsia" w:ascii="Times New Roman" w:hAnsi="Times New Roman" w:cs="Times New Roman"/>
          <w:color w:val="auto"/>
          <w:sz w:val="24"/>
          <w:szCs w:val="24"/>
          <w:highlight w:val="none"/>
          <w:lang w:val="en-US" w:eastAsia="zh-CN"/>
        </w:rPr>
        <w:t>）。</w:t>
      </w:r>
    </w:p>
    <w:p>
      <w:pPr>
        <w:widowControl/>
        <w:numPr>
          <w:ilvl w:val="0"/>
          <w:numId w:val="3"/>
        </w:numPr>
        <w:adjustRightInd w:val="0"/>
        <w:spacing w:line="600" w:lineRule="exact"/>
        <w:ind w:left="0" w:leftChars="0" w:firstLine="0" w:firstLineChars="0"/>
        <w:jc w:val="both"/>
        <w:textAlignment w:val="baseline"/>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 xml:space="preserve"> 国外批准情况</w:t>
      </w:r>
    </w:p>
    <w:p>
      <w:pPr>
        <w:widowControl/>
        <w:numPr>
          <w:ilvl w:val="0"/>
          <w:numId w:val="0"/>
        </w:numPr>
        <w:adjustRightInd w:val="0"/>
        <w:spacing w:line="600" w:lineRule="exact"/>
        <w:ind w:leftChars="0"/>
        <w:jc w:val="both"/>
        <w:textAlignment w:val="baseline"/>
        <w:rPr>
          <w:rFonts w:hint="default"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1、加拿大批准情况</w:t>
      </w:r>
    </w:p>
    <w:p>
      <w:pPr>
        <w:widowControl/>
        <w:numPr>
          <w:ilvl w:val="0"/>
          <w:numId w:val="4"/>
        </w:numPr>
        <w:adjustRightInd w:val="0"/>
        <w:spacing w:line="600" w:lineRule="exact"/>
        <w:ind w:left="0" w:firstLine="480" w:firstLineChars="200"/>
        <w:jc w:val="both"/>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加拿大的天然健康产品原料数据库中（Natural Health Products Ingredients Database），神秘果被批准列入名单，可以用作天然健康产品的生产。名单中阐述的神秘果来源原料为整株植物，鲜果和干果均可用作原料。</w:t>
      </w:r>
    </w:p>
    <w:p>
      <w:pPr>
        <w:widowControl/>
        <w:numPr>
          <w:ilvl w:val="0"/>
          <w:numId w:val="0"/>
        </w:numPr>
        <w:adjustRightInd w:val="0"/>
        <w:spacing w:line="600" w:lineRule="exact"/>
        <w:jc w:val="both"/>
        <w:textAlignment w:val="baseline"/>
        <w:rPr>
          <w:rFonts w:hint="eastAsia" w:ascii="Times New Roman" w:hAnsi="Times New Roman" w:cs="Times New Roman"/>
          <w:sz w:val="24"/>
          <w:szCs w:val="24"/>
          <w:highlight w:val="none"/>
          <w:lang w:val="en-US" w:eastAsia="zh-CN"/>
        </w:rPr>
      </w:pPr>
    </w:p>
    <w:p>
      <w:pPr>
        <w:widowControl/>
        <w:numPr>
          <w:ilvl w:val="0"/>
          <w:numId w:val="0"/>
        </w:numPr>
        <w:adjustRightInd w:val="0"/>
        <w:spacing w:line="600" w:lineRule="exact"/>
        <w:ind w:left="0" w:leftChars="0" w:firstLine="0" w:firstLineChars="0"/>
        <w:jc w:val="center"/>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图1 加拿大的天然健康产品原料数据库中的神秘果被批准列入名单</w:t>
      </w:r>
    </w:p>
    <w:p>
      <w:pPr>
        <w:widowControl/>
        <w:numPr>
          <w:ilvl w:val="0"/>
          <w:numId w:val="0"/>
        </w:numPr>
        <w:adjustRightInd w:val="0"/>
        <w:spacing w:line="600" w:lineRule="exact"/>
        <w:jc w:val="both"/>
        <w:textAlignment w:val="baseline"/>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drawing>
          <wp:anchor distT="0" distB="0" distL="114300" distR="114300" simplePos="0" relativeHeight="251660288" behindDoc="0" locked="0" layoutInCell="1" allowOverlap="1">
            <wp:simplePos x="0" y="0"/>
            <wp:positionH relativeFrom="column">
              <wp:posOffset>135890</wp:posOffset>
            </wp:positionH>
            <wp:positionV relativeFrom="paragraph">
              <wp:posOffset>-9972040</wp:posOffset>
            </wp:positionV>
            <wp:extent cx="5268595" cy="4612005"/>
            <wp:effectExtent l="0" t="0" r="8255" b="17145"/>
            <wp:wrapSquare wrapText="bothSides"/>
            <wp:docPr id="5" name="图片 5" descr="164275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42754665(1)"/>
                    <pic:cNvPicPr>
                      <a:picLocks noChangeAspect="1"/>
                    </pic:cNvPicPr>
                  </pic:nvPicPr>
                  <pic:blipFill>
                    <a:blip r:embed="rId5"/>
                    <a:stretch>
                      <a:fillRect/>
                    </a:stretch>
                  </pic:blipFill>
                  <pic:spPr>
                    <a:xfrm>
                      <a:off x="0" y="0"/>
                      <a:ext cx="5268595" cy="4612005"/>
                    </a:xfrm>
                    <a:prstGeom prst="rect">
                      <a:avLst/>
                    </a:prstGeom>
                  </pic:spPr>
                </pic:pic>
              </a:graphicData>
            </a:graphic>
          </wp:anchor>
        </w:drawing>
      </w:r>
      <w:r>
        <w:rPr>
          <w:rFonts w:hint="eastAsia" w:ascii="Times New Roman" w:hAnsi="Times New Roman" w:cs="Times New Roman"/>
          <w:sz w:val="24"/>
          <w:szCs w:val="24"/>
          <w:highlight w:val="none"/>
          <w:lang w:val="en-US" w:eastAsia="zh-CN"/>
        </w:rPr>
        <w:t>2、欧盟批准情况</w:t>
      </w:r>
    </w:p>
    <w:p>
      <w:pPr>
        <w:widowControl/>
        <w:numPr>
          <w:ilvl w:val="0"/>
          <w:numId w:val="5"/>
        </w:numPr>
        <w:adjustRightInd w:val="0"/>
        <w:spacing w:line="600" w:lineRule="exact"/>
        <w:ind w:left="0" w:firstLine="480" w:firstLineChars="200"/>
        <w:jc w:val="both"/>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根据欧洲议会和理事会发布法规（EU）2021/1974号条例，批准神秘果干果（dried fruits of </w:t>
      </w:r>
      <w:bookmarkStart w:id="8" w:name="OLE_LINK11"/>
      <w:r>
        <w:rPr>
          <w:rFonts w:hint="eastAsia" w:ascii="Times New Roman" w:hAnsi="Times New Roman" w:cs="Times New Roman"/>
          <w:sz w:val="24"/>
          <w:szCs w:val="24"/>
          <w:highlight w:val="none"/>
          <w:lang w:val="en-US" w:eastAsia="zh-CN"/>
        </w:rPr>
        <w:t>Synsepalum dulcificum</w:t>
      </w:r>
      <w:bookmarkEnd w:id="8"/>
      <w:r>
        <w:rPr>
          <w:rFonts w:hint="eastAsia" w:ascii="Times New Roman" w:hAnsi="Times New Roman" w:cs="Times New Roman"/>
          <w:sz w:val="24"/>
          <w:szCs w:val="24"/>
          <w:highlight w:val="none"/>
          <w:lang w:val="en-US" w:eastAsia="zh-CN"/>
        </w:rPr>
        <w:t>）作为新型食品投放市场，并修订欧盟委员会实施条例（EU）2017/2470附件涉及新型食品使用要求。实施规例(EU) 2017/2470附件见表1、表2。</w:t>
      </w:r>
    </w:p>
    <w:p>
      <w:pPr>
        <w:widowControl/>
        <w:numPr>
          <w:ilvl w:val="0"/>
          <w:numId w:val="5"/>
        </w:numPr>
        <w:adjustRightInd w:val="0"/>
        <w:spacing w:line="600" w:lineRule="exact"/>
        <w:ind w:left="0" w:firstLine="480" w:firstLineChars="200"/>
        <w:jc w:val="both"/>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同时，2021年6月时，欧盟EFSA营养、新型食品和食物过敏源（NDA）研究小组就神秘果干果（dried fruits of Synsepalum dulcificum）作为</w:t>
      </w:r>
      <w:bookmarkStart w:id="9" w:name="OLE_LINK12"/>
      <w:r>
        <w:rPr>
          <w:rFonts w:hint="eastAsia" w:ascii="Times New Roman" w:hAnsi="Times New Roman" w:cs="Times New Roman"/>
          <w:sz w:val="24"/>
          <w:szCs w:val="24"/>
          <w:highlight w:val="none"/>
          <w:lang w:val="en-US" w:eastAsia="zh-CN"/>
        </w:rPr>
        <w:t>新型食品发表的安全性的科学意见</w:t>
      </w:r>
      <w:bookmarkEnd w:id="9"/>
      <w:r>
        <w:rPr>
          <w:rFonts w:hint="eastAsia" w:ascii="Times New Roman" w:hAnsi="Times New Roman" w:cs="Times New Roman"/>
          <w:sz w:val="24"/>
          <w:szCs w:val="24"/>
          <w:highlight w:val="none"/>
          <w:lang w:val="en-US" w:eastAsia="zh-CN"/>
        </w:rPr>
        <w:t>。意见认为的神秘果干果是将神秘果果实去核后经冻干干燥后得到的干果。神秘果冻干果含神秘果素（≤2.5%），它能使酸味食物变甜。这种水果在非洲有记录在案的使用历史，其产品可以在世界各地的不同市场上找到。意见还认为关于神秘果干果的生产过程和成分信息是足够的，不会引起安全问题。经专家小组得出结论，神秘果干果经过90天的口服毒性研究中，通过采用200的不确定系数，在每天10mg/kg·bw的摄入水平上，神秘果干果是安全的，相当于目标人群（成人，不包括孕妇和哺乳期妇女）的每天最大摄入量为0.7g。</w:t>
      </w:r>
    </w:p>
    <w:p>
      <w:pPr>
        <w:widowControl/>
        <w:numPr>
          <w:ilvl w:val="0"/>
          <w:numId w:val="0"/>
        </w:numPr>
        <w:adjustRightInd w:val="0"/>
        <w:spacing w:line="600" w:lineRule="exact"/>
        <w:jc w:val="center"/>
        <w:textAlignment w:val="baseline"/>
        <w:rPr>
          <w:rFonts w:hint="default" w:ascii="Times New Roman" w:hAnsi="Times New Roman" w:cs="Times New Roman"/>
          <w:sz w:val="24"/>
          <w:szCs w:val="24"/>
          <w:highlight w:val="none"/>
          <w:lang w:val="en-US" w:eastAsia="zh-CN"/>
        </w:rPr>
      </w:pPr>
      <w:r>
        <w:rPr>
          <w:rFonts w:hint="eastAsia" w:ascii="Times New Roman" w:hAnsi="Times New Roman" w:cs="Times New Roman"/>
          <w:sz w:val="21"/>
          <w:szCs w:val="21"/>
          <w:highlight w:val="none"/>
          <w:lang w:val="en-US" w:eastAsia="zh-CN"/>
        </w:rPr>
        <w:t>表1 已批准的新型食品中，加入以下条目</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825"/>
        <w:gridCol w:w="1113"/>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1" w:type="dxa"/>
            <w:vMerge w:val="restart"/>
            <w:vAlign w:val="center"/>
          </w:tcPr>
          <w:p>
            <w:pPr>
              <w:widowControl/>
              <w:numPr>
                <w:ilvl w:val="0"/>
                <w:numId w:val="0"/>
              </w:numPr>
              <w:adjustRightInd w:val="0"/>
              <w:spacing w:line="360" w:lineRule="auto"/>
              <w:jc w:val="center"/>
              <w:textAlignment w:val="baseline"/>
              <w:rPr>
                <w:rFonts w:hint="default" w:ascii="Times New Roman" w:hAnsi="Times New Roman"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新型食品</w:t>
            </w:r>
          </w:p>
        </w:tc>
        <w:tc>
          <w:tcPr>
            <w:tcW w:w="2938" w:type="dxa"/>
            <w:gridSpan w:val="2"/>
            <w:vAlign w:val="center"/>
          </w:tcPr>
          <w:p>
            <w:pPr>
              <w:widowControl/>
              <w:numPr>
                <w:ilvl w:val="0"/>
                <w:numId w:val="0"/>
              </w:numPr>
              <w:adjustRightInd w:val="0"/>
              <w:spacing w:line="360" w:lineRule="auto"/>
              <w:jc w:val="center"/>
              <w:textAlignment w:val="baseline"/>
              <w:rPr>
                <w:rFonts w:hint="eastAsia" w:ascii="Times New Roman" w:hAnsi="Times New Roman"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新型食品的使用条件</w:t>
            </w:r>
          </w:p>
        </w:tc>
        <w:tc>
          <w:tcPr>
            <w:tcW w:w="4293" w:type="dxa"/>
            <w:vMerge w:val="restart"/>
            <w:vAlign w:val="center"/>
          </w:tcPr>
          <w:p>
            <w:pPr>
              <w:widowControl/>
              <w:numPr>
                <w:ilvl w:val="0"/>
                <w:numId w:val="0"/>
              </w:numPr>
              <w:adjustRightInd w:val="0"/>
              <w:spacing w:line="360" w:lineRule="auto"/>
              <w:jc w:val="center"/>
              <w:textAlignment w:val="baseline"/>
              <w:rPr>
                <w:rFonts w:hint="eastAsia" w:ascii="Times New Roman" w:hAnsi="Times New Roman"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额外的特定标签要求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1" w:type="dxa"/>
            <w:vMerge w:val="continue"/>
            <w:vAlign w:val="center"/>
          </w:tcPr>
          <w:p>
            <w:pPr>
              <w:widowControl/>
              <w:numPr>
                <w:ilvl w:val="0"/>
                <w:numId w:val="0"/>
              </w:numPr>
              <w:adjustRightInd w:val="0"/>
              <w:spacing w:line="360" w:lineRule="auto"/>
              <w:jc w:val="center"/>
              <w:textAlignment w:val="baseline"/>
              <w:rPr>
                <w:rFonts w:hint="eastAsia" w:ascii="Times New Roman" w:hAnsi="Times New Roman" w:cs="Times New Roman"/>
                <w:sz w:val="21"/>
                <w:szCs w:val="21"/>
                <w:highlight w:val="none"/>
                <w:vertAlign w:val="baseline"/>
                <w:lang w:val="en-US" w:eastAsia="zh-CN"/>
              </w:rPr>
            </w:pPr>
          </w:p>
        </w:tc>
        <w:tc>
          <w:tcPr>
            <w:tcW w:w="1825" w:type="dxa"/>
            <w:vAlign w:val="center"/>
          </w:tcPr>
          <w:p>
            <w:pPr>
              <w:widowControl/>
              <w:numPr>
                <w:ilvl w:val="0"/>
                <w:numId w:val="0"/>
              </w:numPr>
              <w:adjustRightInd w:val="0"/>
              <w:spacing w:line="360" w:lineRule="auto"/>
              <w:jc w:val="center"/>
              <w:textAlignment w:val="baseline"/>
              <w:rPr>
                <w:rFonts w:hint="eastAsia" w:ascii="Times New Roman" w:hAnsi="Times New Roman"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特定食品类别</w:t>
            </w:r>
          </w:p>
        </w:tc>
        <w:tc>
          <w:tcPr>
            <w:tcW w:w="1113" w:type="dxa"/>
            <w:vAlign w:val="center"/>
          </w:tcPr>
          <w:p>
            <w:pPr>
              <w:widowControl/>
              <w:numPr>
                <w:ilvl w:val="0"/>
                <w:numId w:val="0"/>
              </w:numPr>
              <w:adjustRightInd w:val="0"/>
              <w:spacing w:line="360" w:lineRule="auto"/>
              <w:jc w:val="center"/>
              <w:textAlignment w:val="baseline"/>
              <w:rPr>
                <w:rFonts w:hint="default" w:ascii="Times New Roman" w:hAnsi="Times New Roman"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限量</w:t>
            </w:r>
          </w:p>
        </w:tc>
        <w:tc>
          <w:tcPr>
            <w:tcW w:w="4293" w:type="dxa"/>
            <w:vMerge w:val="continue"/>
            <w:vAlign w:val="center"/>
          </w:tcPr>
          <w:p>
            <w:pPr>
              <w:widowControl/>
              <w:numPr>
                <w:ilvl w:val="0"/>
                <w:numId w:val="0"/>
              </w:numPr>
              <w:adjustRightInd w:val="0"/>
              <w:spacing w:line="360" w:lineRule="auto"/>
              <w:jc w:val="center"/>
              <w:textAlignment w:val="baseline"/>
              <w:rPr>
                <w:rFonts w:hint="eastAsia" w:ascii="Times New Roman" w:hAnsi="Times New Roman"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1" w:type="dxa"/>
            <w:vAlign w:val="center"/>
          </w:tcPr>
          <w:p>
            <w:pPr>
              <w:widowControl/>
              <w:numPr>
                <w:ilvl w:val="0"/>
                <w:numId w:val="0"/>
              </w:numPr>
              <w:adjustRightInd w:val="0"/>
              <w:spacing w:line="360" w:lineRule="auto"/>
              <w:jc w:val="center"/>
              <w:textAlignment w:val="baseline"/>
              <w:rPr>
                <w:rFonts w:hint="eastAsia" w:ascii="Times New Roman" w:hAnsi="Times New Roman" w:cs="Times New Roman"/>
                <w:sz w:val="21"/>
                <w:szCs w:val="21"/>
                <w:highlight w:val="none"/>
                <w:vertAlign w:val="baseline"/>
                <w:lang w:val="en-US" w:eastAsia="zh-CN"/>
              </w:rPr>
            </w:pPr>
          </w:p>
        </w:tc>
        <w:tc>
          <w:tcPr>
            <w:tcW w:w="1825" w:type="dxa"/>
            <w:vAlign w:val="center"/>
          </w:tcPr>
          <w:p>
            <w:pPr>
              <w:widowControl/>
              <w:numPr>
                <w:ilvl w:val="0"/>
                <w:numId w:val="0"/>
              </w:numPr>
              <w:adjustRightInd w:val="0"/>
              <w:spacing w:line="360" w:lineRule="auto"/>
              <w:jc w:val="center"/>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指令2002/46/EC 中定义的成人食品补充剂，孕妇和哺乳期妇女除外</w:t>
            </w:r>
          </w:p>
        </w:tc>
        <w:tc>
          <w:tcPr>
            <w:tcW w:w="1113" w:type="dxa"/>
            <w:vAlign w:val="center"/>
          </w:tcPr>
          <w:p>
            <w:pPr>
              <w:widowControl/>
              <w:numPr>
                <w:ilvl w:val="0"/>
                <w:numId w:val="0"/>
              </w:numPr>
              <w:adjustRightInd w:val="0"/>
              <w:spacing w:line="360" w:lineRule="auto"/>
              <w:jc w:val="center"/>
              <w:textAlignment w:val="baseline"/>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0.7g/d</w:t>
            </w:r>
          </w:p>
        </w:tc>
        <w:tc>
          <w:tcPr>
            <w:tcW w:w="4293" w:type="dxa"/>
            <w:vAlign w:val="center"/>
          </w:tcPr>
          <w:tbl>
            <w:tblPr>
              <w:tblStyle w:val="9"/>
              <w:tblW w:w="40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6"/>
              <w:gridCol w:w="3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16" w:type="dxa"/>
                  <w:shd w:val="clear" w:color="auto" w:fill="auto"/>
                  <w:vAlign w:val="top"/>
                </w:tcPr>
                <w:p>
                  <w:pPr>
                    <w:widowControl/>
                    <w:numPr>
                      <w:ilvl w:val="0"/>
                      <w:numId w:val="0"/>
                    </w:numPr>
                    <w:adjustRightInd w:val="0"/>
                    <w:spacing w:line="360" w:lineRule="auto"/>
                    <w:jc w:val="center"/>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1.</w:t>
                  </w:r>
                </w:p>
              </w:tc>
              <w:tc>
                <w:tcPr>
                  <w:tcW w:w="3861" w:type="dxa"/>
                  <w:shd w:val="clear" w:color="auto" w:fill="auto"/>
                  <w:vAlign w:val="top"/>
                </w:tcPr>
                <w:p>
                  <w:pPr>
                    <w:widowControl/>
                    <w:numPr>
                      <w:ilvl w:val="0"/>
                      <w:numId w:val="0"/>
                    </w:numPr>
                    <w:adjustRightInd w:val="0"/>
                    <w:spacing w:line="360" w:lineRule="auto"/>
                    <w:jc w:val="left"/>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含有该新型食品的食品补充剂标签上的名称应为“Dried Synsepalum dulcificumfruits（神秘果干果）”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16" w:type="dxa"/>
                  <w:shd w:val="clear" w:color="auto" w:fill="auto"/>
                  <w:vAlign w:val="top"/>
                </w:tcPr>
                <w:p>
                  <w:pPr>
                    <w:widowControl/>
                    <w:numPr>
                      <w:ilvl w:val="0"/>
                      <w:numId w:val="0"/>
                    </w:numPr>
                    <w:adjustRightInd w:val="0"/>
                    <w:spacing w:line="360" w:lineRule="auto"/>
                    <w:jc w:val="center"/>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2.</w:t>
                  </w:r>
                </w:p>
              </w:tc>
              <w:tc>
                <w:tcPr>
                  <w:tcW w:w="3861" w:type="dxa"/>
                  <w:shd w:val="clear" w:color="auto" w:fill="auto"/>
                  <w:vAlign w:val="top"/>
                </w:tcPr>
                <w:p>
                  <w:pPr>
                    <w:widowControl/>
                    <w:numPr>
                      <w:ilvl w:val="0"/>
                      <w:numId w:val="0"/>
                    </w:numPr>
                    <w:adjustRightInd w:val="0"/>
                    <w:spacing w:line="360" w:lineRule="auto"/>
                    <w:jc w:val="left"/>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含有Synsepalum dulcificum干果的食品补充剂的标签应注明该食品补充剂应仅由成人食用，不包括孕妇和哺乳期妇女。</w:t>
                  </w:r>
                </w:p>
              </w:tc>
            </w:tr>
          </w:tbl>
          <w:p>
            <w:pPr>
              <w:widowControl/>
              <w:numPr>
                <w:ilvl w:val="0"/>
                <w:numId w:val="0"/>
              </w:numPr>
              <w:adjustRightInd w:val="0"/>
              <w:spacing w:line="360" w:lineRule="auto"/>
              <w:jc w:val="center"/>
              <w:textAlignment w:val="baseline"/>
              <w:rPr>
                <w:rFonts w:hint="eastAsia" w:ascii="Times New Roman" w:hAnsi="Times New Roman" w:cs="Times New Roman"/>
                <w:sz w:val="21"/>
                <w:szCs w:val="21"/>
                <w:highlight w:val="none"/>
                <w:vertAlign w:val="baseline"/>
                <w:lang w:val="en-US" w:eastAsia="zh-CN"/>
              </w:rPr>
            </w:pPr>
          </w:p>
        </w:tc>
      </w:tr>
    </w:tbl>
    <w:p>
      <w:pPr>
        <w:widowControl/>
        <w:numPr>
          <w:ilvl w:val="0"/>
          <w:numId w:val="0"/>
        </w:numPr>
        <w:adjustRightInd w:val="0"/>
        <w:spacing w:line="600" w:lineRule="exact"/>
        <w:jc w:val="both"/>
        <w:textAlignment w:val="baseline"/>
        <w:rPr>
          <w:rFonts w:hint="eastAsia" w:ascii="Times New Roman" w:hAnsi="Times New Roman" w:cs="Times New Roman"/>
          <w:sz w:val="24"/>
          <w:szCs w:val="24"/>
          <w:highlight w:val="none"/>
          <w:lang w:val="en-US" w:eastAsia="zh-CN"/>
        </w:rPr>
      </w:pPr>
    </w:p>
    <w:p>
      <w:pPr>
        <w:widowControl/>
        <w:numPr>
          <w:ilvl w:val="0"/>
          <w:numId w:val="0"/>
        </w:numPr>
        <w:adjustRightInd w:val="0"/>
        <w:spacing w:line="600" w:lineRule="exact"/>
        <w:jc w:val="center"/>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表2 具体指标要求</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numPr>
                <w:ilvl w:val="0"/>
                <w:numId w:val="0"/>
              </w:numPr>
              <w:adjustRightInd w:val="0"/>
              <w:spacing w:line="360" w:lineRule="auto"/>
              <w:jc w:val="both"/>
              <w:textAlignment w:val="baseline"/>
              <w:rPr>
                <w:rFonts w:hint="default" w:ascii="Times New Roman" w:hAnsi="Times New Roman"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授权</w:t>
            </w:r>
            <w:r>
              <w:rPr>
                <w:rFonts w:hint="eastAsia" w:ascii="Times New Roman" w:hAnsi="Times New Roman" w:cs="Times New Roman"/>
                <w:b/>
                <w:bCs/>
                <w:sz w:val="21"/>
                <w:szCs w:val="21"/>
                <w:highlight w:val="none"/>
                <w:vertAlign w:val="baseline"/>
                <w:lang w:val="en-US" w:eastAsia="zh-CN"/>
              </w:rPr>
              <w:t>的新型</w:t>
            </w:r>
            <w:r>
              <w:rPr>
                <w:rFonts w:hint="default" w:ascii="Times New Roman" w:hAnsi="Times New Roman" w:cs="Times New Roman"/>
                <w:b/>
                <w:bCs/>
                <w:sz w:val="21"/>
                <w:szCs w:val="21"/>
                <w:highlight w:val="none"/>
                <w:vertAlign w:val="baseline"/>
                <w:lang w:val="en-US" w:eastAsia="zh-CN"/>
              </w:rPr>
              <w:t>食品</w:t>
            </w:r>
          </w:p>
        </w:tc>
        <w:tc>
          <w:tcPr>
            <w:tcW w:w="6782" w:type="dxa"/>
          </w:tcPr>
          <w:p>
            <w:pPr>
              <w:widowControl/>
              <w:numPr>
                <w:ilvl w:val="0"/>
                <w:numId w:val="0"/>
              </w:numPr>
              <w:adjustRightInd w:val="0"/>
              <w:spacing w:line="360" w:lineRule="auto"/>
              <w:jc w:val="both"/>
              <w:textAlignment w:val="baseline"/>
              <w:rPr>
                <w:rFonts w:hint="default" w:ascii="Times New Roman" w:hAnsi="Times New Roman"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神秘果干果</w:t>
            </w:r>
          </w:p>
        </w:tc>
        <w:tc>
          <w:tcPr>
            <w:tcW w:w="6782" w:type="dxa"/>
          </w:tcPr>
          <w:p>
            <w:pPr>
              <w:widowControl/>
              <w:numPr>
                <w:ilvl w:val="0"/>
                <w:numId w:val="0"/>
              </w:numPr>
              <w:adjustRightInd w:val="0"/>
              <w:spacing w:line="360" w:lineRule="auto"/>
              <w:jc w:val="both"/>
              <w:textAlignment w:val="baseline"/>
              <w:rPr>
                <w:rFonts w:hint="eastAsia" w:ascii="Times New Roman" w:hAnsi="Times New Roman"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描述/定义：</w:t>
            </w:r>
          </w:p>
          <w:p>
            <w:pPr>
              <w:widowControl/>
              <w:numPr>
                <w:ilvl w:val="0"/>
                <w:numId w:val="0"/>
              </w:numPr>
              <w:adjustRightInd w:val="0"/>
              <w:spacing w:line="360" w:lineRule="auto"/>
              <w:jc w:val="left"/>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这种新型食品是属于Sapotaceae科的Synsepalum dulcificum (Schumach. &amp; Thonn.) Daniell的去核果实的冻干果肉和果皮。将得到的干燥滤饼研磨成粉末。</w:t>
            </w:r>
          </w:p>
          <w:p>
            <w:pPr>
              <w:widowControl/>
              <w:numPr>
                <w:ilvl w:val="0"/>
                <w:numId w:val="0"/>
              </w:numPr>
              <w:adjustRightInd w:val="0"/>
              <w:spacing w:line="360" w:lineRule="auto"/>
              <w:jc w:val="both"/>
              <w:textAlignment w:val="baseline"/>
              <w:rPr>
                <w:rFonts w:hint="eastAsia" w:ascii="Times New Roman" w:hAnsi="Times New Roman" w:cs="Times New Roman"/>
                <w:b/>
                <w:bCs/>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特性/组成：</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水分 （g/100 g）：＜6</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灰分（g/100 g）：3,5-8,5</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总碳水化合物（g/100 g）：70-87</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糖（g/100 g）：50-75</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纤维（g/100 g）：1-6,5</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总蛋白（g/100 g）：3,5-6,0</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神秘果素（*）（g/100 g）：1.5 - 2.5</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总脂肪 (g/100 g)：0.50 - 3.50</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微生物标准</w:t>
            </w:r>
            <w:r>
              <w:rPr>
                <w:rFonts w:hint="eastAsia" w:ascii="Times New Roman" w:hAnsi="Times New Roman" w:cs="Times New Roman"/>
                <w:sz w:val="21"/>
                <w:szCs w:val="21"/>
                <w:highlight w:val="none"/>
                <w:vertAlign w:val="baseline"/>
                <w:lang w:val="en-US" w:eastAsia="zh-CN"/>
              </w:rPr>
              <w:t>：</w:t>
            </w:r>
          </w:p>
          <w:p>
            <w:pPr>
              <w:widowControl/>
              <w:numPr>
                <w:ilvl w:val="0"/>
                <w:numId w:val="0"/>
              </w:numPr>
              <w:adjustRightInd w:val="0"/>
              <w:spacing w:line="360" w:lineRule="auto"/>
              <w:jc w:val="both"/>
              <w:textAlignment w:val="baseline"/>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总需氧菌落数：＜10</w:t>
            </w:r>
            <w:r>
              <w:rPr>
                <w:rFonts w:hint="eastAsia" w:ascii="Times New Roman" w:hAnsi="Times New Roman" w:cs="Times New Roman"/>
                <w:sz w:val="21"/>
                <w:szCs w:val="21"/>
                <w:highlight w:val="none"/>
                <w:vertAlign w:val="superscript"/>
                <w:lang w:val="en-US" w:eastAsia="zh-CN"/>
              </w:rPr>
              <w:t>4</w:t>
            </w:r>
            <w:r>
              <w:rPr>
                <w:rFonts w:hint="eastAsia" w:ascii="Times New Roman" w:hAnsi="Times New Roman" w:cs="Times New Roman"/>
                <w:sz w:val="21"/>
                <w:szCs w:val="21"/>
                <w:highlight w:val="none"/>
                <w:vertAlign w:val="baseline"/>
                <w:lang w:val="en-US" w:eastAsia="zh-CN"/>
              </w:rPr>
              <w:t>CFU</w:t>
            </w:r>
            <w:r>
              <w:rPr>
                <w:rFonts w:hint="eastAsia" w:ascii="Times New Roman" w:hAnsi="Times New Roman" w:cs="Times New Roman"/>
                <w:sz w:val="21"/>
                <w:szCs w:val="21"/>
                <w:highlight w:val="none"/>
                <w:vertAlign w:val="baseline"/>
                <w:lang w:val="en-US" w:eastAsia="zh-CN"/>
              </w:rPr>
              <w:fldChar w:fldCharType="begin"/>
            </w:r>
            <w:r>
              <w:rPr>
                <w:rFonts w:hint="eastAsia" w:ascii="Times New Roman" w:hAnsi="Times New Roman" w:cs="Times New Roman"/>
                <w:sz w:val="21"/>
                <w:szCs w:val="21"/>
                <w:highlight w:val="none"/>
                <w:vertAlign w:val="baseline"/>
                <w:lang w:val="en-US" w:eastAsia="zh-CN"/>
              </w:rPr>
              <w:instrText xml:space="preserve"> HYPERLINK "https://eur-lex.europa.eu/legal-content/EN/TXT/?uri=CELEX:32021R1974" \l "ntr*2-L_2021402EN.01000801-E0002" </w:instrText>
            </w:r>
            <w:r>
              <w:rPr>
                <w:rFonts w:hint="eastAsia" w:ascii="Times New Roman" w:hAnsi="Times New Roman" w:cs="Times New Roman"/>
                <w:sz w:val="21"/>
                <w:szCs w:val="21"/>
                <w:highlight w:val="none"/>
                <w:vertAlign w:val="baseline"/>
                <w:lang w:val="en-US" w:eastAsia="zh-CN"/>
              </w:rPr>
              <w:fldChar w:fldCharType="separate"/>
            </w: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cs="Times New Roman"/>
                <w:sz w:val="21"/>
                <w:szCs w:val="21"/>
                <w:highlight w:val="none"/>
                <w:vertAlign w:val="baseline"/>
                <w:lang w:val="en-US" w:eastAsia="zh-CN"/>
              </w:rPr>
              <w:fldChar w:fldCharType="end"/>
            </w:r>
            <w:r>
              <w:rPr>
                <w:rFonts w:hint="eastAsia" w:ascii="Times New Roman" w:hAnsi="Times New Roman" w:cs="Times New Roman"/>
                <w:sz w:val="21"/>
                <w:szCs w:val="21"/>
                <w:highlight w:val="none"/>
                <w:vertAlign w:val="baseline"/>
                <w:lang w:val="en-US" w:eastAsia="zh-CN"/>
              </w:rPr>
              <w:t>/g</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蜡状芽孢杆菌（推定）：&lt; 100 CFU/g</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亚硫酸盐还原梭菌：≤30 CFU/g</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总肠杆菌科：&lt; 100 CFU/g</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酵母菌和霉菌：&lt; 500 CFU/g</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b/>
                <w:bCs/>
                <w:sz w:val="21"/>
                <w:szCs w:val="21"/>
                <w:highlight w:val="none"/>
                <w:vertAlign w:val="baseline"/>
                <w:lang w:val="en-US" w:eastAsia="zh-CN"/>
              </w:rPr>
              <w:t>农药残留：</w:t>
            </w:r>
          </w:p>
          <w:p>
            <w:pPr>
              <w:widowControl/>
              <w:numPr>
                <w:ilvl w:val="0"/>
                <w:numId w:val="0"/>
              </w:numPr>
              <w:adjustRightInd w:val="0"/>
              <w:spacing w:line="360" w:lineRule="auto"/>
              <w:jc w:val="both"/>
              <w:textAlignment w:val="baseline"/>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fldChar w:fldCharType="begin"/>
            </w:r>
            <w:r>
              <w:rPr>
                <w:rFonts w:hint="eastAsia" w:ascii="Times New Roman" w:hAnsi="Times New Roman" w:cs="Times New Roman"/>
                <w:sz w:val="21"/>
                <w:szCs w:val="21"/>
                <w:highlight w:val="none"/>
                <w:vertAlign w:val="baseline"/>
                <w:lang w:val="en-US" w:eastAsia="zh-CN"/>
              </w:rPr>
              <w:instrText xml:space="preserve"> HYPERLINK "https://eur-lex.europa.eu/legal-content/EN/TXT/?uri=CELEX:32021R1974" \l "ntr1-L_2021402EN.01000801-E0003" </w:instrText>
            </w:r>
            <w:r>
              <w:rPr>
                <w:rFonts w:hint="eastAsia" w:ascii="Times New Roman" w:hAnsi="Times New Roman" w:cs="Times New Roman"/>
                <w:sz w:val="21"/>
                <w:szCs w:val="21"/>
                <w:highlight w:val="none"/>
                <w:vertAlign w:val="baseline"/>
                <w:lang w:val="en-US" w:eastAsia="zh-CN"/>
              </w:rPr>
              <w:fldChar w:fldCharType="separate"/>
            </w:r>
            <w:r>
              <w:rPr>
                <w:rFonts w:hint="eastAsia" w:ascii="Times New Roman" w:hAnsi="Times New Roman" w:cs="Times New Roman"/>
                <w:sz w:val="21"/>
                <w:szCs w:val="21"/>
                <w:highlight w:val="none"/>
                <w:vertAlign w:val="baseline"/>
                <w:lang w:val="en-US" w:eastAsia="zh-CN"/>
              </w:rPr>
              <w:t xml:space="preserve">    农药残留符合法规 (EC) No 396/2005（</w:t>
            </w:r>
            <w:r>
              <w:rPr>
                <w:rFonts w:hint="eastAsia" w:ascii="Times New Roman" w:hAnsi="Times New Roman" w:cs="Times New Roman"/>
                <w:sz w:val="21"/>
                <w:szCs w:val="21"/>
                <w:highlight w:val="none"/>
                <w:vertAlign w:val="baseline"/>
                <w:lang w:val="en-US" w:eastAsia="zh-CN"/>
              </w:rPr>
              <w:fldChar w:fldCharType="end"/>
            </w:r>
            <w:r>
              <w:rPr>
                <w:rFonts w:hint="eastAsia" w:ascii="Times New Roman" w:hAnsi="Times New Roman" w:cs="Times New Roman"/>
                <w:sz w:val="21"/>
                <w:szCs w:val="21"/>
                <w:highlight w:val="none"/>
                <w:vertAlign w:val="superscript"/>
                <w:lang w:val="en-US" w:eastAsia="zh-CN"/>
              </w:rPr>
              <w:t>1</w:t>
            </w:r>
            <w:r>
              <w:rPr>
                <w:rFonts w:hint="eastAsia" w:ascii="Times New Roman" w:hAnsi="Times New Roman" w:cs="Times New Roman"/>
                <w:sz w:val="21"/>
                <w:szCs w:val="21"/>
                <w:highlight w:val="none"/>
                <w:vertAlign w:val="baseline"/>
                <w:lang w:val="en-US" w:eastAsia="zh-CN"/>
              </w:rPr>
              <w:t>）中规定的代码 0820990（水果类中的“其他”类）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（*）神秘果素是总蛋白质含量的一部分。</w:t>
            </w:r>
          </w:p>
          <w:p>
            <w:pPr>
              <w:widowControl/>
              <w:numPr>
                <w:ilvl w:val="0"/>
                <w:numId w:val="0"/>
              </w:numPr>
              <w:adjustRightInd w:val="0"/>
              <w:spacing w:line="360" w:lineRule="auto"/>
              <w:jc w:val="both"/>
              <w:textAlignment w:val="baseline"/>
              <w:rPr>
                <w:rFonts w:hint="default"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（**）CFU：菌落形成单位。</w:t>
            </w:r>
          </w:p>
          <w:p>
            <w:pPr>
              <w:widowControl/>
              <w:numPr>
                <w:ilvl w:val="0"/>
                <w:numId w:val="0"/>
              </w:numPr>
              <w:adjustRightInd w:val="0"/>
              <w:spacing w:line="360" w:lineRule="auto"/>
              <w:jc w:val="both"/>
              <w:textAlignment w:val="baseline"/>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r>
              <w:rPr>
                <w:rFonts w:hint="eastAsia" w:ascii="Times New Roman" w:hAnsi="Times New Roman" w:cs="Times New Roman"/>
                <w:sz w:val="21"/>
                <w:szCs w:val="21"/>
                <w:highlight w:val="none"/>
                <w:vertAlign w:val="superscript"/>
                <w:lang w:val="en-US" w:eastAsia="zh-CN"/>
              </w:rPr>
              <w:t>1</w:t>
            </w:r>
            <w:r>
              <w:rPr>
                <w:rFonts w:hint="eastAsia" w:ascii="Times New Roman" w:hAnsi="Times New Roman" w:cs="Times New Roman"/>
                <w:sz w:val="21"/>
                <w:szCs w:val="21"/>
                <w:highlight w:val="none"/>
                <w:vertAlign w:val="baseline"/>
                <w:lang w:val="en-US" w:eastAsia="zh-CN"/>
              </w:rPr>
              <w:t>）欧洲议会和理事会2005年2月23日第(EC) 396/2005号法规，有关动植物源性食品和饲料中农药的最高残留水平，并修订理事会指令91/414/EEC (OJ L 70, 16.3.2005，第1页)。</w:t>
            </w:r>
          </w:p>
        </w:tc>
      </w:tr>
    </w:tbl>
    <w:p>
      <w:pPr>
        <w:widowControl/>
        <w:numPr>
          <w:ilvl w:val="0"/>
          <w:numId w:val="0"/>
        </w:numPr>
        <w:adjustRightInd w:val="0"/>
        <w:spacing w:line="600" w:lineRule="exact"/>
        <w:jc w:val="both"/>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drawing>
          <wp:anchor distT="0" distB="0" distL="114300" distR="114300" simplePos="0" relativeHeight="251659264" behindDoc="1" locked="0" layoutInCell="1" allowOverlap="1">
            <wp:simplePos x="0" y="0"/>
            <wp:positionH relativeFrom="column">
              <wp:posOffset>-70485</wp:posOffset>
            </wp:positionH>
            <wp:positionV relativeFrom="paragraph">
              <wp:posOffset>347345</wp:posOffset>
            </wp:positionV>
            <wp:extent cx="4950460" cy="3485515"/>
            <wp:effectExtent l="0" t="0" r="40640" b="38735"/>
            <wp:wrapThrough wrapText="bothSides">
              <wp:wrapPolygon>
                <wp:start x="0" y="0"/>
                <wp:lineTo x="0" y="21486"/>
                <wp:lineTo x="21528" y="21486"/>
                <wp:lineTo x="21528" y="0"/>
                <wp:lineTo x="0" y="0"/>
              </wp:wrapPolygon>
            </wp:wrapThrough>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950460" cy="3485515"/>
                    </a:xfrm>
                    <a:prstGeom prst="rect">
                      <a:avLst/>
                    </a:prstGeom>
                    <a:noFill/>
                    <a:ln>
                      <a:noFill/>
                    </a:ln>
                  </pic:spPr>
                </pic:pic>
              </a:graphicData>
            </a:graphic>
          </wp:anchor>
        </w:drawing>
      </w:r>
    </w:p>
    <w:p>
      <w:pPr>
        <w:widowControl/>
        <w:numPr>
          <w:ilvl w:val="0"/>
          <w:numId w:val="0"/>
        </w:numPr>
        <w:adjustRightInd w:val="0"/>
        <w:spacing w:line="600" w:lineRule="exact"/>
        <w:ind w:left="0" w:leftChars="0" w:firstLine="0" w:firstLineChars="0"/>
        <w:jc w:val="center"/>
        <w:textAlignment w:val="baseline"/>
        <w:rPr>
          <w:rFonts w:hint="eastAsia" w:ascii="Times New Roman" w:hAnsi="Times New Roman" w:cs="Times New Roman"/>
          <w:sz w:val="21"/>
          <w:szCs w:val="21"/>
          <w:highlight w:val="none"/>
          <w:lang w:val="en-US" w:eastAsia="zh-CN"/>
        </w:rPr>
      </w:pPr>
    </w:p>
    <w:p>
      <w:pPr>
        <w:widowControl/>
        <w:numPr>
          <w:ilvl w:val="0"/>
          <w:numId w:val="0"/>
        </w:numPr>
        <w:adjustRightInd w:val="0"/>
        <w:spacing w:line="600" w:lineRule="exact"/>
        <w:ind w:left="0" w:leftChars="0" w:firstLine="0" w:firstLineChars="0"/>
        <w:jc w:val="center"/>
        <w:textAlignment w:val="baseline"/>
        <w:rPr>
          <w:rFonts w:hint="eastAsia" w:ascii="Times New Roman" w:hAnsi="Times New Roman" w:cs="Times New Roman"/>
          <w:sz w:val="21"/>
          <w:szCs w:val="21"/>
          <w:highlight w:val="none"/>
          <w:lang w:val="en-US" w:eastAsia="zh-CN"/>
        </w:rPr>
      </w:pPr>
    </w:p>
    <w:p>
      <w:pPr>
        <w:widowControl/>
        <w:numPr>
          <w:ilvl w:val="0"/>
          <w:numId w:val="0"/>
        </w:numPr>
        <w:adjustRightInd w:val="0"/>
        <w:spacing w:line="600" w:lineRule="exact"/>
        <w:ind w:left="0" w:leftChars="0" w:firstLine="0" w:firstLineChars="0"/>
        <w:jc w:val="center"/>
        <w:textAlignment w:val="baseline"/>
        <w:rPr>
          <w:rFonts w:hint="eastAsia" w:ascii="Times New Roman" w:hAnsi="Times New Roman" w:cs="Times New Roman"/>
          <w:sz w:val="21"/>
          <w:szCs w:val="21"/>
          <w:highlight w:val="none"/>
          <w:lang w:val="en-US" w:eastAsia="zh-CN"/>
        </w:rPr>
      </w:pPr>
    </w:p>
    <w:p>
      <w:pPr>
        <w:widowControl/>
        <w:numPr>
          <w:ilvl w:val="0"/>
          <w:numId w:val="0"/>
        </w:numPr>
        <w:adjustRightInd w:val="0"/>
        <w:spacing w:line="600" w:lineRule="exact"/>
        <w:ind w:left="0" w:leftChars="0" w:firstLine="0" w:firstLineChars="0"/>
        <w:jc w:val="center"/>
        <w:textAlignment w:val="baseline"/>
        <w:rPr>
          <w:rFonts w:hint="eastAsia" w:ascii="Times New Roman" w:hAnsi="Times New Roman" w:cs="Times New Roman"/>
          <w:sz w:val="21"/>
          <w:szCs w:val="21"/>
          <w:highlight w:val="none"/>
          <w:lang w:val="en-US" w:eastAsia="zh-CN"/>
        </w:rPr>
      </w:pPr>
    </w:p>
    <w:p>
      <w:pPr>
        <w:widowControl/>
        <w:numPr>
          <w:ilvl w:val="0"/>
          <w:numId w:val="0"/>
        </w:numPr>
        <w:adjustRightInd w:val="0"/>
        <w:spacing w:line="600" w:lineRule="exact"/>
        <w:ind w:left="0" w:leftChars="0" w:firstLine="0" w:firstLineChars="0"/>
        <w:jc w:val="center"/>
        <w:textAlignment w:val="baseline"/>
        <w:rPr>
          <w:rFonts w:hint="eastAsia" w:ascii="Times New Roman" w:hAnsi="Times New Roman" w:cs="Times New Roman"/>
          <w:sz w:val="21"/>
          <w:szCs w:val="21"/>
          <w:highlight w:val="none"/>
          <w:lang w:val="en-US" w:eastAsia="zh-CN"/>
        </w:rPr>
      </w:pPr>
    </w:p>
    <w:p>
      <w:pPr>
        <w:widowControl/>
        <w:numPr>
          <w:ilvl w:val="0"/>
          <w:numId w:val="0"/>
        </w:numPr>
        <w:adjustRightInd w:val="0"/>
        <w:spacing w:line="600" w:lineRule="exact"/>
        <w:ind w:left="0" w:leftChars="0" w:firstLine="0" w:firstLineChars="0"/>
        <w:jc w:val="center"/>
        <w:textAlignment w:val="baseline"/>
        <w:rPr>
          <w:rFonts w:hint="eastAsia" w:ascii="Times New Roman" w:hAnsi="Times New Roman" w:cs="Times New Roman"/>
          <w:sz w:val="21"/>
          <w:szCs w:val="21"/>
          <w:highlight w:val="none"/>
          <w:lang w:val="en-US" w:eastAsia="zh-CN"/>
        </w:rPr>
      </w:pPr>
    </w:p>
    <w:p>
      <w:pPr>
        <w:widowControl/>
        <w:numPr>
          <w:ilvl w:val="0"/>
          <w:numId w:val="0"/>
        </w:numPr>
        <w:adjustRightInd w:val="0"/>
        <w:spacing w:line="600" w:lineRule="exact"/>
        <w:ind w:left="0" w:leftChars="0" w:firstLine="0" w:firstLineChars="0"/>
        <w:jc w:val="center"/>
        <w:textAlignment w:val="baseline"/>
        <w:rPr>
          <w:rFonts w:hint="eastAsia" w:ascii="Times New Roman" w:hAnsi="Times New Roman" w:cs="Times New Roman"/>
          <w:sz w:val="21"/>
          <w:szCs w:val="21"/>
          <w:highlight w:val="none"/>
          <w:lang w:val="en-US" w:eastAsia="zh-CN"/>
        </w:rPr>
      </w:pPr>
    </w:p>
    <w:p>
      <w:pPr>
        <w:widowControl/>
        <w:numPr>
          <w:ilvl w:val="0"/>
          <w:numId w:val="0"/>
        </w:numPr>
        <w:adjustRightInd w:val="0"/>
        <w:spacing w:line="600" w:lineRule="exact"/>
        <w:ind w:left="0" w:leftChars="0" w:firstLine="0" w:firstLineChars="0"/>
        <w:jc w:val="center"/>
        <w:textAlignment w:val="baseline"/>
        <w:rPr>
          <w:rFonts w:hint="eastAsia" w:ascii="Times New Roman" w:hAnsi="Times New Roman" w:cs="Times New Roman"/>
          <w:sz w:val="21"/>
          <w:szCs w:val="21"/>
          <w:highlight w:val="none"/>
          <w:lang w:val="en-US" w:eastAsia="zh-CN"/>
        </w:rPr>
      </w:pPr>
    </w:p>
    <w:p>
      <w:pPr>
        <w:widowControl/>
        <w:numPr>
          <w:ilvl w:val="0"/>
          <w:numId w:val="0"/>
        </w:numPr>
        <w:adjustRightInd w:val="0"/>
        <w:spacing w:line="600" w:lineRule="exact"/>
        <w:ind w:left="0" w:leftChars="0" w:firstLine="0" w:firstLineChars="0"/>
        <w:jc w:val="center"/>
        <w:textAlignment w:val="baseline"/>
        <w:rPr>
          <w:rFonts w:hint="eastAsia" w:ascii="Times New Roman" w:hAnsi="Times New Roman" w:cs="Times New Roman"/>
          <w:sz w:val="21"/>
          <w:szCs w:val="21"/>
          <w:highlight w:val="none"/>
          <w:lang w:val="en-US" w:eastAsia="zh-CN"/>
        </w:rPr>
      </w:pPr>
    </w:p>
    <w:p>
      <w:pPr>
        <w:widowControl/>
        <w:numPr>
          <w:ilvl w:val="0"/>
          <w:numId w:val="0"/>
        </w:numPr>
        <w:adjustRightInd w:val="0"/>
        <w:spacing w:line="600" w:lineRule="exact"/>
        <w:ind w:left="0" w:leftChars="0" w:firstLine="0" w:firstLineChars="0"/>
        <w:jc w:val="center"/>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图2 根据欧洲议会和理事会发布法规（EU）2021/1974号条例，批准神秘果干果作为新型食品</w:t>
      </w:r>
    </w:p>
    <w:p>
      <w:pPr>
        <w:pStyle w:val="15"/>
        <w:widowControl/>
        <w:numPr>
          <w:ilvl w:val="0"/>
          <w:numId w:val="2"/>
        </w:numPr>
        <w:adjustRightInd w:val="0"/>
        <w:spacing w:beforeLines="50" w:afterLines="50" w:line="580" w:lineRule="exact"/>
        <w:ind w:left="425" w:leftChars="0" w:hanging="425" w:firstLineChars="0"/>
        <w:textAlignment w:val="baseline"/>
        <w:rPr>
          <w:rFonts w:ascii="黑体" w:hAnsi="黑体" w:eastAsia="黑体" w:cs="Times New Roman"/>
          <w:sz w:val="24"/>
          <w:szCs w:val="24"/>
          <w:highlight w:val="none"/>
        </w:rPr>
      </w:pPr>
      <w:r>
        <w:rPr>
          <w:rFonts w:ascii="黑体" w:hAnsi="黑体" w:eastAsia="黑体" w:cs="Times New Roman"/>
          <w:sz w:val="24"/>
          <w:szCs w:val="24"/>
          <w:highlight w:val="none"/>
        </w:rPr>
        <w:t>标准起草基本情况</w:t>
      </w:r>
    </w:p>
    <w:p>
      <w:pPr>
        <w:pStyle w:val="15"/>
        <w:widowControl/>
        <w:numPr>
          <w:ilvl w:val="0"/>
          <w:numId w:val="6"/>
        </w:numPr>
        <w:adjustRightInd w:val="0"/>
        <w:spacing w:beforeLines="50" w:afterLines="50" w:line="580" w:lineRule="exact"/>
        <w:ind w:left="422" w:leftChars="0" w:hanging="422" w:hangingChars="176"/>
        <w:textAlignment w:val="baseline"/>
        <w:rPr>
          <w:rFonts w:ascii="黑体" w:hAnsi="黑体" w:eastAsia="黑体" w:cs="Times New Roman"/>
          <w:sz w:val="24"/>
          <w:szCs w:val="24"/>
          <w:highlight w:val="none"/>
        </w:rPr>
      </w:pPr>
      <w:bookmarkStart w:id="10" w:name="OLE_LINK6"/>
      <w:r>
        <w:rPr>
          <w:rFonts w:ascii="黑体" w:hAnsi="黑体" w:eastAsia="黑体" w:cs="Times New Roman"/>
          <w:sz w:val="24"/>
          <w:szCs w:val="24"/>
          <w:highlight w:val="none"/>
        </w:rPr>
        <w:t>任务来源</w:t>
      </w:r>
      <w:bookmarkEnd w:id="10"/>
      <w:r>
        <w:rPr>
          <w:rFonts w:ascii="黑体" w:hAnsi="黑体" w:eastAsia="黑体" w:cs="Times New Roman"/>
          <w:sz w:val="24"/>
          <w:szCs w:val="24"/>
          <w:highlight w:val="none"/>
        </w:rPr>
        <w:t>、起草单位</w:t>
      </w:r>
    </w:p>
    <w:p>
      <w:pPr>
        <w:widowControl/>
        <w:adjustRightInd w:val="0"/>
        <w:spacing w:line="600" w:lineRule="exact"/>
        <w:ind w:left="0" w:firstLine="480" w:firstLineChars="200"/>
        <w:textAlignment w:val="baseline"/>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根据《广东省卫生健康委关于印发2019年广东省食品安全地方标准制定修订项目计划的通知》（粤卫食品函〔2019〕12号），《神秘果》列为2019年广东省食品安全地方标准制定项目计划之一，标准的牵头起草单位是广东省食品安全学会，参与起草单位为广东龙飞生物有限公司。广东省食品安全学会负责成立标准起草小组，协调标准起草小组的工作；组织食品安全地方标准立项；负责制定标准及进行标准指标的验证；组织召开标准讨论会、组织实地调研、专家论证等工作。广东龙飞生物有限公司参与标准制定、提供试验用样品等工作。主要起草人包括：施慧君、吴韵瑶、袁筱怡、禤文生、戴昌芳、吴小玲、钟小红、王萍、黄嘉琪等。</w:t>
      </w:r>
    </w:p>
    <w:p>
      <w:pPr>
        <w:pStyle w:val="15"/>
        <w:widowControl/>
        <w:numPr>
          <w:ilvl w:val="0"/>
          <w:numId w:val="6"/>
        </w:numPr>
        <w:adjustRightInd w:val="0"/>
        <w:spacing w:beforeLines="50" w:afterLines="50" w:line="580" w:lineRule="exact"/>
        <w:ind w:left="422" w:leftChars="0" w:hanging="422" w:hangingChars="176"/>
        <w:textAlignment w:val="baseline"/>
        <w:rPr>
          <w:rFonts w:ascii="黑体" w:hAnsi="黑体" w:eastAsia="黑体" w:cs="Times New Roman"/>
          <w:sz w:val="24"/>
          <w:szCs w:val="24"/>
          <w:highlight w:val="none"/>
        </w:rPr>
      </w:pPr>
      <w:r>
        <w:rPr>
          <w:rFonts w:ascii="黑体" w:hAnsi="黑体" w:eastAsia="黑体" w:cs="Times New Roman"/>
          <w:sz w:val="24"/>
          <w:szCs w:val="24"/>
          <w:highlight w:val="none"/>
        </w:rPr>
        <w:t>起草过程</w:t>
      </w:r>
    </w:p>
    <w:p>
      <w:pPr>
        <w:pStyle w:val="15"/>
        <w:widowControl/>
        <w:numPr>
          <w:ilvl w:val="0"/>
          <w:numId w:val="7"/>
        </w:numPr>
        <w:adjustRightInd w:val="0"/>
        <w:spacing w:line="600" w:lineRule="exact"/>
        <w:ind w:left="851" w:leftChars="0" w:hanging="851" w:firstLineChars="0"/>
        <w:textAlignment w:val="baseline"/>
        <w:rPr>
          <w:rFonts w:ascii="Times New Roman" w:hAnsi="Times New Roman" w:cs="Times New Roman"/>
          <w:sz w:val="24"/>
          <w:szCs w:val="24"/>
          <w:highlight w:val="none"/>
        </w:rPr>
      </w:pPr>
      <w:r>
        <w:rPr>
          <w:rFonts w:ascii="Times New Roman" w:hAnsi="Times New Roman" w:cs="Times New Roman"/>
          <w:sz w:val="24"/>
          <w:szCs w:val="24"/>
          <w:highlight w:val="none"/>
        </w:rPr>
        <w:t>申请立项</w:t>
      </w:r>
    </w:p>
    <w:p>
      <w:pPr>
        <w:widowControl/>
        <w:adjustRightInd w:val="0"/>
        <w:spacing w:line="600" w:lineRule="exact"/>
        <w:ind w:left="0" w:firstLine="480" w:firstLineChars="200"/>
        <w:textAlignment w:val="baseline"/>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sz w:val="24"/>
          <w:szCs w:val="24"/>
          <w:highlight w:val="none"/>
        </w:rPr>
        <w:t>2019年2月</w:t>
      </w:r>
      <w:r>
        <w:rPr>
          <w:rFonts w:hint="eastAsia"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rPr>
        <w:t>4月，广东省食品安全学会成立标准起草工作组，对本标准立项的意义、必要性、迫切性及</w:t>
      </w:r>
      <w:r>
        <w:rPr>
          <w:rFonts w:hint="eastAsia" w:ascii="Times New Roman" w:hAnsi="Times New Roman" w:cs="Times New Roman"/>
          <w:sz w:val="24"/>
          <w:szCs w:val="24"/>
          <w:highlight w:val="none"/>
          <w:lang w:val="en-US" w:eastAsia="zh-CN"/>
        </w:rPr>
        <w:t>其</w:t>
      </w:r>
      <w:r>
        <w:rPr>
          <w:rFonts w:hint="eastAsia" w:ascii="Times New Roman" w:hAnsi="Times New Roman" w:cs="Times New Roman"/>
          <w:sz w:val="24"/>
          <w:szCs w:val="24"/>
          <w:highlight w:val="none"/>
        </w:rPr>
        <w:t>社会和经济效益进行了调研论证，查阅</w:t>
      </w:r>
      <w:r>
        <w:rPr>
          <w:rFonts w:hint="eastAsia" w:ascii="Times New Roman" w:hAnsi="Times New Roman" w:cs="Times New Roman"/>
          <w:sz w:val="24"/>
          <w:szCs w:val="24"/>
          <w:highlight w:val="none"/>
          <w:lang w:val="en-US" w:eastAsia="zh-CN"/>
        </w:rPr>
        <w:t>神秘果相关</w:t>
      </w:r>
      <w:r>
        <w:rPr>
          <w:rFonts w:hint="eastAsia" w:ascii="Times New Roman" w:hAnsi="Times New Roman" w:cs="Times New Roman"/>
          <w:sz w:val="24"/>
          <w:szCs w:val="24"/>
          <w:highlight w:val="none"/>
        </w:rPr>
        <w:t>文献资料和地方志资料，到神秘果种植基地进行实地考察</w:t>
      </w:r>
      <w:r>
        <w:rPr>
          <w:rFonts w:hint="eastAsia" w:ascii="Times New Roman" w:hAnsi="Times New Roman" w:cs="Times New Roman"/>
          <w:sz w:val="24"/>
          <w:szCs w:val="24"/>
          <w:highlight w:val="none"/>
          <w:lang w:eastAsia="zh-CN"/>
        </w:rPr>
        <w:t>；</w:t>
      </w:r>
    </w:p>
    <w:p>
      <w:pPr>
        <w:widowControl/>
        <w:adjustRightInd w:val="0"/>
        <w:spacing w:line="600" w:lineRule="exact"/>
        <w:ind w:left="0" w:firstLine="480" w:firstLineChars="200"/>
        <w:textAlignment w:val="baseline"/>
        <w:rPr>
          <w:rFonts w:ascii="Times New Roman" w:hAnsi="Times New Roman" w:cs="Times New Roman"/>
          <w:sz w:val="24"/>
          <w:szCs w:val="24"/>
          <w:highlight w:val="none"/>
        </w:rPr>
      </w:pPr>
      <w:r>
        <w:rPr>
          <w:rFonts w:ascii="Times New Roman" w:hAnsi="Times New Roman" w:cs="Times New Roman"/>
          <w:sz w:val="24"/>
          <w:szCs w:val="24"/>
          <w:highlight w:val="none"/>
        </w:rPr>
        <w:t>201</w:t>
      </w:r>
      <w:r>
        <w:rPr>
          <w:rFonts w:hint="eastAsia" w:ascii="Times New Roman" w:hAnsi="Times New Roman" w:cs="Times New Roman"/>
          <w:sz w:val="24"/>
          <w:szCs w:val="24"/>
          <w:highlight w:val="none"/>
          <w:lang w:val="en-US" w:eastAsia="zh-CN"/>
        </w:rPr>
        <w:t>9</w:t>
      </w:r>
      <w:r>
        <w:rPr>
          <w:rFonts w:ascii="Times New Roman" w:hAnsi="Times New Roman" w:cs="Times New Roman"/>
          <w:sz w:val="24"/>
          <w:szCs w:val="24"/>
          <w:highlight w:val="none"/>
        </w:rPr>
        <w:t>年5月</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项目组在查阅大量国内外与神秘果相关的种植历史、食用历史、食用安全性等文献资料、技术资料、地方志资料以及相关标准的基础下，完成了《广东省食品安全地方标准制修订项目建议书》，并提交给广东省卫生健康委员会</w:t>
      </w:r>
      <w:r>
        <w:rPr>
          <w:rFonts w:hint="eastAsia" w:ascii="Times New Roman" w:hAnsi="Times New Roman" w:cs="Times New Roman"/>
          <w:sz w:val="24"/>
          <w:szCs w:val="24"/>
          <w:highlight w:val="none"/>
        </w:rPr>
        <w:t>；</w:t>
      </w:r>
    </w:p>
    <w:p>
      <w:pPr>
        <w:widowControl/>
        <w:adjustRightInd w:val="0"/>
        <w:spacing w:line="600" w:lineRule="exact"/>
        <w:ind w:left="0" w:firstLine="480" w:firstLineChars="200"/>
        <w:textAlignment w:val="baseline"/>
        <w:rPr>
          <w:rFonts w:ascii="Times New Roman" w:hAnsi="Times New Roman" w:cs="Times New Roman"/>
          <w:sz w:val="24"/>
          <w:szCs w:val="24"/>
          <w:highlight w:val="none"/>
        </w:rPr>
      </w:pPr>
      <w:r>
        <w:rPr>
          <w:rFonts w:ascii="Times New Roman" w:hAnsi="Times New Roman" w:cs="Times New Roman"/>
          <w:sz w:val="24"/>
          <w:szCs w:val="24"/>
          <w:highlight w:val="none"/>
        </w:rPr>
        <w:t>201</w:t>
      </w:r>
      <w:r>
        <w:rPr>
          <w:rFonts w:hint="eastAsia" w:ascii="Times New Roman" w:hAnsi="Times New Roman" w:cs="Times New Roman"/>
          <w:sz w:val="24"/>
          <w:szCs w:val="24"/>
          <w:highlight w:val="none"/>
          <w:lang w:val="en-US" w:eastAsia="zh-CN"/>
        </w:rPr>
        <w:t>9</w:t>
      </w:r>
      <w:r>
        <w:rPr>
          <w:rFonts w:ascii="Times New Roman" w:hAnsi="Times New Roman" w:cs="Times New Roman"/>
          <w:sz w:val="24"/>
          <w:szCs w:val="24"/>
          <w:highlight w:val="none"/>
        </w:rPr>
        <w:t>年</w:t>
      </w:r>
      <w:r>
        <w:rPr>
          <w:rFonts w:hint="eastAsia" w:ascii="Times New Roman" w:hAnsi="Times New Roman" w:cs="Times New Roman"/>
          <w:sz w:val="24"/>
          <w:szCs w:val="24"/>
          <w:highlight w:val="none"/>
          <w:lang w:val="en-US" w:eastAsia="zh-CN"/>
        </w:rPr>
        <w:t>12</w:t>
      </w:r>
      <w:r>
        <w:rPr>
          <w:rFonts w:ascii="Times New Roman" w:hAnsi="Times New Roman" w:cs="Times New Roman"/>
          <w:sz w:val="24"/>
          <w:szCs w:val="24"/>
          <w:highlight w:val="none"/>
        </w:rPr>
        <w:t>月获</w:t>
      </w:r>
      <w:r>
        <w:rPr>
          <w:rFonts w:hint="eastAsia" w:ascii="Times New Roman" w:hAnsi="Times New Roman" w:cs="Times New Roman"/>
          <w:sz w:val="24"/>
          <w:szCs w:val="24"/>
          <w:highlight w:val="none"/>
          <w:lang w:val="en-US" w:eastAsia="zh-CN"/>
        </w:rPr>
        <w:t>得广东省卫生健康委员会</w:t>
      </w:r>
      <w:r>
        <w:rPr>
          <w:rFonts w:ascii="Times New Roman" w:hAnsi="Times New Roman" w:cs="Times New Roman"/>
          <w:sz w:val="24"/>
          <w:szCs w:val="24"/>
          <w:highlight w:val="none"/>
        </w:rPr>
        <w:t>批</w:t>
      </w:r>
      <w:r>
        <w:rPr>
          <w:rFonts w:hint="eastAsia" w:ascii="Times New Roman" w:hAnsi="Times New Roman" w:cs="Times New Roman"/>
          <w:sz w:val="24"/>
          <w:szCs w:val="24"/>
          <w:highlight w:val="none"/>
          <w:lang w:val="en-US" w:eastAsia="zh-CN"/>
        </w:rPr>
        <w:t>准</w:t>
      </w:r>
      <w:r>
        <w:rPr>
          <w:rFonts w:ascii="Times New Roman" w:hAnsi="Times New Roman" w:cs="Times New Roman"/>
          <w:sz w:val="24"/>
          <w:szCs w:val="24"/>
          <w:highlight w:val="none"/>
        </w:rPr>
        <w:t>立项。</w:t>
      </w:r>
    </w:p>
    <w:p>
      <w:pPr>
        <w:pStyle w:val="15"/>
        <w:widowControl/>
        <w:numPr>
          <w:ilvl w:val="0"/>
          <w:numId w:val="7"/>
        </w:numPr>
        <w:adjustRightInd w:val="0"/>
        <w:spacing w:line="600" w:lineRule="exact"/>
        <w:ind w:left="851" w:leftChars="0" w:hanging="851" w:firstLineChars="0"/>
        <w:textAlignment w:val="baseline"/>
        <w:rPr>
          <w:rFonts w:ascii="Times New Roman" w:hAnsi="Times New Roman" w:cs="Times New Roman"/>
          <w:sz w:val="24"/>
          <w:szCs w:val="24"/>
          <w:highlight w:val="none"/>
        </w:rPr>
      </w:pPr>
      <w:r>
        <w:rPr>
          <w:rFonts w:ascii="Times New Roman" w:hAnsi="Times New Roman" w:cs="Times New Roman"/>
          <w:sz w:val="24"/>
          <w:szCs w:val="24"/>
          <w:highlight w:val="none"/>
        </w:rPr>
        <w:t>起草标准</w:t>
      </w:r>
    </w:p>
    <w:p>
      <w:pPr>
        <w:widowControl/>
        <w:adjustRightInd w:val="0"/>
        <w:spacing w:line="600" w:lineRule="exact"/>
        <w:ind w:left="0" w:firstLine="480" w:firstLineChars="200"/>
        <w:textAlignment w:val="baseline"/>
        <w:rPr>
          <w:rFonts w:ascii="Times New Roman" w:hAnsi="Times New Roman" w:cs="Times New Roman"/>
          <w:sz w:val="24"/>
          <w:szCs w:val="24"/>
          <w:highlight w:val="none"/>
        </w:rPr>
      </w:pPr>
      <w:r>
        <w:rPr>
          <w:rFonts w:ascii="Times New Roman" w:hAnsi="Times New Roman" w:cs="Times New Roman"/>
          <w:sz w:val="24"/>
          <w:szCs w:val="24"/>
          <w:highlight w:val="none"/>
        </w:rPr>
        <w:t>20</w:t>
      </w:r>
      <w:r>
        <w:rPr>
          <w:rFonts w:hint="eastAsia" w:ascii="Times New Roman" w:hAnsi="Times New Roman" w:cs="Times New Roman"/>
          <w:sz w:val="24"/>
          <w:szCs w:val="24"/>
          <w:highlight w:val="none"/>
          <w:lang w:val="en-US" w:eastAsia="zh-CN"/>
        </w:rPr>
        <w:t>20</w:t>
      </w:r>
      <w:r>
        <w:rPr>
          <w:rFonts w:ascii="Times New Roman" w:hAnsi="Times New Roman" w:cs="Times New Roman"/>
          <w:sz w:val="24"/>
          <w:szCs w:val="24"/>
          <w:highlight w:val="none"/>
        </w:rPr>
        <w:t>年</w:t>
      </w:r>
      <w:r>
        <w:rPr>
          <w:rFonts w:hint="eastAsia" w:ascii="Times New Roman" w:hAnsi="Times New Roman" w:cs="Times New Roman"/>
          <w:sz w:val="24"/>
          <w:szCs w:val="24"/>
          <w:highlight w:val="none"/>
          <w:lang w:val="en-US" w:eastAsia="zh-CN"/>
        </w:rPr>
        <w:t>5</w:t>
      </w:r>
      <w:r>
        <w:rPr>
          <w:rFonts w:ascii="Times New Roman" w:hAnsi="Times New Roman" w:cs="Times New Roman"/>
          <w:sz w:val="24"/>
          <w:szCs w:val="24"/>
          <w:highlight w:val="none"/>
        </w:rPr>
        <w:t>月，项目组前往</w:t>
      </w:r>
      <w:r>
        <w:rPr>
          <w:rFonts w:hint="eastAsia" w:ascii="Times New Roman" w:hAnsi="Times New Roman" w:cs="Times New Roman"/>
          <w:sz w:val="24"/>
          <w:szCs w:val="24"/>
          <w:highlight w:val="none"/>
          <w:lang w:val="en-US" w:eastAsia="zh-CN"/>
        </w:rPr>
        <w:t>台山</w:t>
      </w:r>
      <w:r>
        <w:rPr>
          <w:rFonts w:ascii="Times New Roman" w:hAnsi="Times New Roman" w:cs="Times New Roman"/>
          <w:sz w:val="24"/>
          <w:szCs w:val="24"/>
          <w:highlight w:val="none"/>
        </w:rPr>
        <w:t>对</w:t>
      </w:r>
      <w:r>
        <w:rPr>
          <w:rFonts w:hint="eastAsia" w:ascii="Times New Roman" w:hAnsi="Times New Roman" w:cs="Times New Roman"/>
          <w:sz w:val="24"/>
          <w:szCs w:val="24"/>
          <w:highlight w:val="none"/>
          <w:lang w:val="en-US" w:eastAsia="zh-CN"/>
        </w:rPr>
        <w:t>神秘果</w:t>
      </w:r>
      <w:r>
        <w:rPr>
          <w:rFonts w:ascii="Times New Roman" w:hAnsi="Times New Roman" w:cs="Times New Roman"/>
          <w:sz w:val="24"/>
          <w:szCs w:val="24"/>
          <w:highlight w:val="none"/>
        </w:rPr>
        <w:t>的</w:t>
      </w:r>
      <w:r>
        <w:rPr>
          <w:rFonts w:hint="eastAsia" w:ascii="Times New Roman" w:hAnsi="Times New Roman" w:cs="Times New Roman"/>
          <w:sz w:val="24"/>
          <w:szCs w:val="24"/>
          <w:highlight w:val="none"/>
          <w:lang w:val="en-US" w:eastAsia="zh-CN"/>
        </w:rPr>
        <w:t>种植</w:t>
      </w:r>
      <w:r>
        <w:rPr>
          <w:rFonts w:ascii="Times New Roman" w:hAnsi="Times New Roman" w:cs="Times New Roman"/>
          <w:sz w:val="24"/>
          <w:szCs w:val="24"/>
          <w:highlight w:val="none"/>
        </w:rPr>
        <w:t>企业进行实地考察、市场调研，</w:t>
      </w:r>
      <w:r>
        <w:rPr>
          <w:rFonts w:hint="eastAsia" w:ascii="Times New Roman" w:hAnsi="Times New Roman" w:cs="Times New Roman"/>
          <w:sz w:val="24"/>
          <w:szCs w:val="24"/>
          <w:highlight w:val="none"/>
        </w:rPr>
        <w:t>深入</w:t>
      </w:r>
      <w:r>
        <w:rPr>
          <w:rFonts w:hint="eastAsia" w:ascii="Times New Roman" w:hAnsi="Times New Roman" w:cs="Times New Roman"/>
          <w:sz w:val="24"/>
          <w:szCs w:val="24"/>
          <w:highlight w:val="none"/>
          <w:lang w:val="en-US" w:eastAsia="zh-CN"/>
        </w:rPr>
        <w:t>了解种植条件</w:t>
      </w:r>
      <w:r>
        <w:rPr>
          <w:rFonts w:ascii="Times New Roman" w:hAnsi="Times New Roman" w:cs="Times New Roman"/>
          <w:sz w:val="24"/>
          <w:szCs w:val="24"/>
          <w:highlight w:val="none"/>
        </w:rPr>
        <w:t>等情况；</w:t>
      </w:r>
    </w:p>
    <w:p>
      <w:pPr>
        <w:widowControl/>
        <w:adjustRightInd w:val="0"/>
        <w:spacing w:line="600" w:lineRule="exact"/>
        <w:ind w:left="0" w:leftChars="0" w:firstLine="480" w:firstLineChars="200"/>
        <w:textAlignment w:val="baseline"/>
        <w:rPr>
          <w:rFonts w:ascii="Times New Roman" w:hAnsi="Times New Roman" w:cs="Times New Roman"/>
          <w:sz w:val="24"/>
          <w:szCs w:val="24"/>
          <w:highlight w:val="none"/>
        </w:rPr>
      </w:pPr>
      <w:r>
        <w:rPr>
          <w:rFonts w:ascii="Times New Roman" w:hAnsi="Times New Roman" w:cs="Times New Roman"/>
          <w:sz w:val="24"/>
          <w:szCs w:val="24"/>
          <w:highlight w:val="none"/>
        </w:rPr>
        <w:t>20</w:t>
      </w:r>
      <w:r>
        <w:rPr>
          <w:rFonts w:hint="eastAsia" w:ascii="Times New Roman" w:hAnsi="Times New Roman" w:cs="Times New Roman"/>
          <w:sz w:val="24"/>
          <w:szCs w:val="24"/>
          <w:highlight w:val="none"/>
          <w:lang w:val="en-US" w:eastAsia="zh-CN"/>
        </w:rPr>
        <w:t>21</w:t>
      </w:r>
      <w:r>
        <w:rPr>
          <w:rFonts w:ascii="Times New Roman" w:hAnsi="Times New Roman" w:cs="Times New Roman"/>
          <w:sz w:val="24"/>
          <w:szCs w:val="24"/>
          <w:highlight w:val="none"/>
        </w:rPr>
        <w:t>年</w:t>
      </w:r>
      <w:r>
        <w:rPr>
          <w:rFonts w:hint="eastAsia" w:ascii="Times New Roman" w:hAnsi="Times New Roman" w:cs="Times New Roman"/>
          <w:sz w:val="24"/>
          <w:szCs w:val="24"/>
          <w:highlight w:val="none"/>
          <w:lang w:val="en-US" w:eastAsia="zh-CN"/>
        </w:rPr>
        <w:t>1</w:t>
      </w:r>
      <w:r>
        <w:rPr>
          <w:rFonts w:ascii="Times New Roman" w:hAnsi="Times New Roman" w:cs="Times New Roman"/>
          <w:sz w:val="24"/>
          <w:szCs w:val="24"/>
          <w:highlight w:val="none"/>
        </w:rPr>
        <w:t>月</w:t>
      </w:r>
      <w:r>
        <w:rPr>
          <w:rFonts w:hint="eastAsia" w:ascii="Times New Roman" w:hAnsi="Times New Roman" w:cs="Times New Roman"/>
          <w:sz w:val="24"/>
          <w:szCs w:val="24"/>
          <w:highlight w:val="none"/>
          <w:lang w:val="en-US" w:eastAsia="zh-CN"/>
        </w:rPr>
        <w:t>-5月</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委托广州质量监督检测研究院对采集的神秘果样品进行安全性毒理试验</w:t>
      </w:r>
      <w:r>
        <w:rPr>
          <w:rFonts w:ascii="Times New Roman" w:hAnsi="Times New Roman" w:cs="Times New Roman"/>
          <w:sz w:val="24"/>
          <w:szCs w:val="24"/>
          <w:highlight w:val="none"/>
        </w:rPr>
        <w:t>；</w:t>
      </w:r>
    </w:p>
    <w:p>
      <w:pPr>
        <w:widowControl/>
        <w:adjustRightInd w:val="0"/>
        <w:spacing w:line="600" w:lineRule="exact"/>
        <w:ind w:left="0" w:firstLine="480" w:firstLineChars="200"/>
        <w:textAlignment w:val="baseline"/>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sz w:val="24"/>
          <w:szCs w:val="24"/>
          <w:highlight w:val="none"/>
          <w:lang w:val="en-US" w:eastAsia="zh-CN"/>
        </w:rPr>
        <w:t>2021年6月-9月对采集的神秘果样品，分别委托广州质量监督检测研究院、广州检验检测认证集团有限公司、广州金至检测技术有限公司进行理化指标的检测试验。</w:t>
      </w:r>
    </w:p>
    <w:p>
      <w:pPr>
        <w:widowControl/>
        <w:adjustRightInd w:val="0"/>
        <w:spacing w:line="600" w:lineRule="exact"/>
        <w:ind w:left="0" w:firstLine="480" w:firstLineChars="200"/>
        <w:textAlignment w:val="baseline"/>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sz w:val="24"/>
          <w:szCs w:val="24"/>
          <w:highlight w:val="none"/>
          <w:lang w:val="en-US" w:eastAsia="zh-CN"/>
        </w:rPr>
        <w:t>2021年9月-10月，委托广州金至检测技术有限公司对采集的神秘果样品进行成分分析试验。</w:t>
      </w:r>
    </w:p>
    <w:p>
      <w:pPr>
        <w:widowControl/>
        <w:adjustRightInd w:val="0"/>
        <w:spacing w:line="600" w:lineRule="exact"/>
        <w:ind w:left="0" w:firstLine="480" w:firstLineChars="200"/>
        <w:textAlignment w:val="baseline"/>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2021</w:t>
      </w:r>
      <w:r>
        <w:rPr>
          <w:rFonts w:ascii="Times New Roman" w:hAnsi="Times New Roman" w:cs="Times New Roman"/>
          <w:sz w:val="24"/>
          <w:szCs w:val="24"/>
          <w:highlight w:val="none"/>
        </w:rPr>
        <w:t>年</w:t>
      </w:r>
      <w:r>
        <w:rPr>
          <w:rFonts w:hint="eastAsia" w:ascii="Times New Roman" w:hAnsi="Times New Roman" w:cs="Times New Roman"/>
          <w:sz w:val="24"/>
          <w:szCs w:val="24"/>
          <w:highlight w:val="none"/>
          <w:lang w:val="en-US" w:eastAsia="zh-CN"/>
        </w:rPr>
        <w:t>11月-12</w:t>
      </w:r>
      <w:r>
        <w:rPr>
          <w:rFonts w:ascii="Times New Roman" w:hAnsi="Times New Roman" w:cs="Times New Roman"/>
          <w:sz w:val="24"/>
          <w:szCs w:val="24"/>
          <w:highlight w:val="none"/>
        </w:rPr>
        <w:t>月，项目组确定《</w:t>
      </w:r>
      <w:r>
        <w:rPr>
          <w:rFonts w:hint="eastAsia" w:ascii="Times New Roman" w:hAnsi="Times New Roman" w:cs="Times New Roman"/>
          <w:sz w:val="24"/>
          <w:szCs w:val="24"/>
          <w:highlight w:val="none"/>
          <w:lang w:val="en-US" w:eastAsia="zh-CN"/>
        </w:rPr>
        <w:t>广东省</w:t>
      </w:r>
      <w:r>
        <w:rPr>
          <w:rFonts w:ascii="Times New Roman" w:hAnsi="Times New Roman" w:cs="Times New Roman"/>
          <w:sz w:val="24"/>
          <w:szCs w:val="24"/>
          <w:highlight w:val="none"/>
        </w:rPr>
        <w:t>食品安全地方标准</w:t>
      </w:r>
      <w:r>
        <w:rPr>
          <w:rFonts w:hint="eastAsia"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神秘果</w:t>
      </w:r>
      <w:r>
        <w:rPr>
          <w:rFonts w:ascii="Times New Roman" w:hAnsi="Times New Roman" w:cs="Times New Roman"/>
          <w:sz w:val="24"/>
          <w:szCs w:val="24"/>
          <w:highlight w:val="none"/>
        </w:rPr>
        <w:t>》的指标及标准限值，形成《</w:t>
      </w:r>
      <w:r>
        <w:rPr>
          <w:rFonts w:hint="eastAsia" w:ascii="Times New Roman" w:hAnsi="Times New Roman" w:cs="Times New Roman"/>
          <w:sz w:val="24"/>
          <w:szCs w:val="24"/>
          <w:highlight w:val="none"/>
          <w:lang w:val="en-US" w:eastAsia="zh-CN"/>
        </w:rPr>
        <w:t>广东省</w:t>
      </w:r>
      <w:r>
        <w:rPr>
          <w:rFonts w:hint="eastAsia" w:ascii="Times New Roman" w:hAnsi="Times New Roman" w:cs="Times New Roman"/>
          <w:sz w:val="24"/>
          <w:szCs w:val="24"/>
          <w:highlight w:val="none"/>
        </w:rPr>
        <w:t xml:space="preserve">食品安全地方标准 </w:t>
      </w:r>
      <w:r>
        <w:rPr>
          <w:rFonts w:hint="eastAsia" w:ascii="Times New Roman" w:hAnsi="Times New Roman" w:cs="Times New Roman"/>
          <w:sz w:val="24"/>
          <w:szCs w:val="24"/>
          <w:highlight w:val="none"/>
          <w:lang w:val="en-US" w:eastAsia="zh-CN"/>
        </w:rPr>
        <w:t>神秘果</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（讨论稿）</w:t>
      </w:r>
      <w:r>
        <w:rPr>
          <w:rFonts w:hint="eastAsia" w:ascii="Times New Roman" w:hAnsi="Times New Roman" w:cs="Times New Roman"/>
          <w:sz w:val="24"/>
          <w:szCs w:val="24"/>
          <w:highlight w:val="none"/>
        </w:rPr>
        <w:t>及</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广东省</w:t>
      </w:r>
      <w:r>
        <w:rPr>
          <w:rFonts w:hint="eastAsia" w:ascii="Times New Roman" w:hAnsi="Times New Roman" w:cs="Times New Roman"/>
          <w:sz w:val="24"/>
          <w:szCs w:val="24"/>
          <w:highlight w:val="none"/>
        </w:rPr>
        <w:t xml:space="preserve">食品安全地方标准 </w:t>
      </w:r>
      <w:r>
        <w:rPr>
          <w:rFonts w:hint="eastAsia" w:ascii="Times New Roman" w:hAnsi="Times New Roman" w:cs="Times New Roman"/>
          <w:sz w:val="24"/>
          <w:szCs w:val="24"/>
          <w:highlight w:val="none"/>
          <w:lang w:val="en-US" w:eastAsia="zh-CN"/>
        </w:rPr>
        <w:t>神秘果</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（讨论稿）编制说明。</w:t>
      </w:r>
      <w:bookmarkStart w:id="12" w:name="_GoBack"/>
      <w:bookmarkEnd w:id="12"/>
    </w:p>
    <w:p>
      <w:pPr>
        <w:pStyle w:val="15"/>
        <w:widowControl/>
        <w:numPr>
          <w:ilvl w:val="0"/>
          <w:numId w:val="2"/>
        </w:numPr>
        <w:adjustRightInd w:val="0"/>
        <w:spacing w:beforeLines="50" w:afterLines="50" w:line="580" w:lineRule="exact"/>
        <w:ind w:left="425" w:leftChars="0" w:hanging="425" w:firstLineChars="0"/>
        <w:textAlignment w:val="baseline"/>
        <w:rPr>
          <w:rFonts w:ascii="黑体" w:hAnsi="黑体" w:eastAsia="黑体" w:cs="Times New Roman"/>
          <w:color w:val="auto"/>
          <w:sz w:val="24"/>
          <w:szCs w:val="24"/>
          <w:highlight w:val="none"/>
        </w:rPr>
      </w:pPr>
      <w:r>
        <w:rPr>
          <w:rFonts w:hint="default" w:ascii="黑体" w:hAnsi="黑体" w:eastAsia="黑体" w:cs="Times New Roman"/>
          <w:color w:val="auto"/>
          <w:kern w:val="0"/>
          <w:sz w:val="24"/>
          <w:szCs w:val="24"/>
          <w:highlight w:val="none"/>
          <w:lang w:val="en-US" w:eastAsia="zh-CN"/>
        </w:rPr>
        <w:t>标准的</w:t>
      </w:r>
      <w:r>
        <w:rPr>
          <w:rFonts w:hint="default" w:ascii="黑体" w:hAnsi="黑体" w:eastAsia="黑体" w:cs="Times New Roman"/>
          <w:color w:val="auto"/>
          <w:sz w:val="24"/>
          <w:szCs w:val="24"/>
          <w:highlight w:val="none"/>
          <w:lang w:val="en-US" w:eastAsia="zh-CN"/>
        </w:rPr>
        <w:t>重要</w:t>
      </w:r>
      <w:r>
        <w:rPr>
          <w:rFonts w:hint="default" w:ascii="黑体" w:hAnsi="黑体" w:eastAsia="黑体" w:cs="Times New Roman"/>
          <w:color w:val="auto"/>
          <w:kern w:val="0"/>
          <w:sz w:val="24"/>
          <w:szCs w:val="24"/>
          <w:highlight w:val="none"/>
          <w:lang w:val="en-US" w:eastAsia="zh-CN"/>
        </w:rPr>
        <w:t>内容</w:t>
      </w:r>
    </w:p>
    <w:p>
      <w:pPr>
        <w:pStyle w:val="15"/>
        <w:widowControl/>
        <w:numPr>
          <w:ilvl w:val="0"/>
          <w:numId w:val="8"/>
        </w:numPr>
        <w:adjustRightInd w:val="0"/>
        <w:spacing w:beforeLines="50" w:afterLines="50" w:line="580" w:lineRule="exact"/>
        <w:ind w:left="0" w:leftChars="0" w:firstLine="0" w:firstLineChars="0"/>
        <w:textAlignment w:val="baseline"/>
        <w:rPr>
          <w:rFonts w:hint="eastAsia" w:ascii="黑体" w:hAnsi="黑体" w:eastAsia="黑体" w:cs="Times New Roman"/>
          <w:color w:val="auto"/>
          <w:sz w:val="24"/>
          <w:szCs w:val="24"/>
          <w:highlight w:val="none"/>
          <w:lang w:val="en-US" w:eastAsia="zh-CN"/>
        </w:rPr>
      </w:pPr>
      <w:r>
        <w:rPr>
          <w:rFonts w:hint="eastAsia" w:ascii="黑体" w:hAnsi="黑体" w:eastAsia="黑体" w:cs="Times New Roman"/>
          <w:color w:val="auto"/>
          <w:sz w:val="24"/>
          <w:szCs w:val="24"/>
          <w:highlight w:val="none"/>
          <w:lang w:val="en-US" w:eastAsia="zh-CN"/>
        </w:rPr>
        <w:t>标准制定原则</w:t>
      </w:r>
    </w:p>
    <w:p>
      <w:pPr>
        <w:widowControl w:val="0"/>
        <w:numPr>
          <w:ilvl w:val="-1"/>
          <w:numId w:val="0"/>
        </w:numPr>
        <w:adjustRightInd/>
        <w:spacing w:beforeLines="50" w:afterLines="50" w:line="600" w:lineRule="exact"/>
        <w:ind w:left="0" w:leftChars="0" w:firstLine="420" w:firstLineChars="175"/>
        <w:textAlignment w:val="auto"/>
        <w:rPr>
          <w:rFonts w:hint="eastAsia" w:asciiTheme="minorEastAsia" w:hAnsiTheme="minorEastAsia" w:eastAsiaTheme="minorEastAsia" w:cstheme="minorEastAsia"/>
          <w:color w:val="auto"/>
          <w:sz w:val="24"/>
          <w:szCs w:val="22"/>
          <w:highlight w:val="none"/>
          <w:lang w:val="en-US" w:eastAsia="zh-CN"/>
        </w:rPr>
      </w:pPr>
      <w:r>
        <w:rPr>
          <w:rFonts w:hint="eastAsia" w:asciiTheme="minorEastAsia" w:hAnsiTheme="minorEastAsia" w:eastAsiaTheme="minorEastAsia" w:cstheme="minorEastAsia"/>
          <w:color w:val="auto"/>
          <w:sz w:val="24"/>
          <w:szCs w:val="22"/>
          <w:highlight w:val="none"/>
          <w:lang w:val="en-US" w:eastAsia="zh-CN"/>
        </w:rPr>
        <w:t>本标准是依据《中华人民共和国食品安全法》、《中华人民共和国标准化法》等现行的有关法律法规，并严格按照GB/T1.1-2020《标准化工作导则第1部分：标准化文件的结构和起草规则》的要求进行编制。</w:t>
      </w:r>
    </w:p>
    <w:p>
      <w:pPr>
        <w:widowControl w:val="0"/>
        <w:numPr>
          <w:ilvl w:val="-1"/>
          <w:numId w:val="0"/>
        </w:numPr>
        <w:adjustRightInd/>
        <w:spacing w:beforeLines="50" w:afterLines="50" w:line="600" w:lineRule="exact"/>
        <w:ind w:left="0" w:leftChars="0" w:firstLine="420" w:firstLineChars="175"/>
        <w:textAlignment w:val="auto"/>
        <w:rPr>
          <w:rFonts w:hint="eastAsia" w:asciiTheme="minorEastAsia" w:hAnsiTheme="minorEastAsia" w:eastAsiaTheme="minorEastAsia" w:cstheme="minorEastAsia"/>
          <w:color w:val="auto"/>
          <w:sz w:val="24"/>
          <w:szCs w:val="22"/>
          <w:highlight w:val="none"/>
          <w:lang w:val="en-US" w:eastAsia="zh-CN"/>
        </w:rPr>
      </w:pPr>
      <w:r>
        <w:rPr>
          <w:rFonts w:hint="eastAsia" w:asciiTheme="minorEastAsia" w:hAnsiTheme="minorEastAsia" w:eastAsiaTheme="minorEastAsia" w:cstheme="minorEastAsia"/>
          <w:color w:val="auto"/>
          <w:sz w:val="24"/>
          <w:szCs w:val="22"/>
          <w:highlight w:val="none"/>
          <w:lang w:val="en-US" w:eastAsia="zh-CN"/>
        </w:rPr>
        <w:t>本标准以保证产品食用安全、保护消费者健康为原则，依据神秘果的自身特点，结合采集样品的检验结果，确定了神秘果的范围、术语和定义、技术要求等内容。</w:t>
      </w:r>
    </w:p>
    <w:p>
      <w:pPr>
        <w:pStyle w:val="15"/>
        <w:widowControl/>
        <w:numPr>
          <w:ilvl w:val="0"/>
          <w:numId w:val="8"/>
        </w:numPr>
        <w:adjustRightInd w:val="0"/>
        <w:spacing w:beforeLines="50" w:afterLines="50" w:line="580" w:lineRule="exact"/>
        <w:ind w:left="0" w:leftChars="0" w:firstLine="0" w:firstLineChars="0"/>
        <w:textAlignment w:val="baseline"/>
        <w:rPr>
          <w:rFonts w:hint="eastAsia" w:ascii="黑体" w:hAnsi="黑体" w:eastAsia="黑体" w:cs="Times New Roman"/>
          <w:color w:val="auto"/>
          <w:kern w:val="0"/>
          <w:sz w:val="24"/>
          <w:szCs w:val="24"/>
          <w:highlight w:val="none"/>
        </w:rPr>
      </w:pPr>
      <w:r>
        <w:rPr>
          <w:rFonts w:hint="eastAsia" w:ascii="黑体" w:hAnsi="黑体" w:eastAsia="黑体" w:cs="Times New Roman"/>
          <w:color w:val="auto"/>
          <w:kern w:val="0"/>
          <w:sz w:val="24"/>
          <w:szCs w:val="24"/>
          <w:highlight w:val="none"/>
          <w:lang w:val="en-US" w:eastAsia="zh-CN"/>
        </w:rPr>
        <w:t>范围</w:t>
      </w:r>
    </w:p>
    <w:p>
      <w:pPr>
        <w:widowControl w:val="0"/>
        <w:adjustRightInd/>
        <w:spacing w:line="600" w:lineRule="exact"/>
        <w:ind w:left="0" w:leftChars="0" w:firstLine="480" w:firstLineChars="20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关于神秘果的名字来源，根据《中国植物志》记载神秘果学名为神秘果。从有记载神秘果的文献，最早在1974年的《广西医药研究所药用植物园药用植物名录》中提及神秘果，之后有多篇文献中记载的名称为神秘果。</w:t>
      </w:r>
    </w:p>
    <w:p>
      <w:pPr>
        <w:widowControl w:val="0"/>
        <w:adjustRightInd/>
        <w:spacing w:line="600" w:lineRule="exact"/>
        <w:ind w:left="0" w:firstLine="480" w:firstLineChars="200"/>
        <w:textAlignment w:val="auto"/>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神秘果</w:t>
      </w:r>
      <w:r>
        <w:rPr>
          <w:rFonts w:hint="eastAsia" w:asciiTheme="minorEastAsia" w:hAnsiTheme="minorEastAsia" w:cstheme="minorEastAsia"/>
          <w:sz w:val="24"/>
          <w:highlight w:val="none"/>
        </w:rPr>
        <w:t>20世纪60年代传入我国，在我国</w:t>
      </w:r>
      <w:r>
        <w:rPr>
          <w:rFonts w:hint="eastAsia" w:asciiTheme="minorEastAsia" w:hAnsiTheme="minorEastAsia" w:cstheme="minorEastAsia"/>
          <w:sz w:val="24"/>
          <w:highlight w:val="none"/>
          <w:lang w:val="en-US" w:eastAsia="zh-CN"/>
        </w:rPr>
        <w:t>已</w:t>
      </w:r>
      <w:r>
        <w:rPr>
          <w:rFonts w:hint="eastAsia" w:asciiTheme="minorEastAsia" w:hAnsiTheme="minorEastAsia" w:cstheme="minorEastAsia"/>
          <w:sz w:val="24"/>
          <w:highlight w:val="none"/>
        </w:rPr>
        <w:t>有五十多年的种植历史</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根据1991年的《广东植物志》记载，神秘果肉质果皮酸甜可食</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根据《广东文化地理》记载，神秘果</w:t>
      </w:r>
      <w:r>
        <w:rPr>
          <w:rFonts w:hint="eastAsia" w:asciiTheme="minorEastAsia" w:hAnsiTheme="minorEastAsia" w:cstheme="minorEastAsia"/>
          <w:sz w:val="24"/>
          <w:highlight w:val="none"/>
          <w:lang w:val="en-US" w:eastAsia="zh-CN"/>
        </w:rPr>
        <w:t>可</w:t>
      </w:r>
      <w:r>
        <w:rPr>
          <w:rFonts w:hint="eastAsia" w:asciiTheme="minorEastAsia" w:hAnsiTheme="minorEastAsia" w:cstheme="minorEastAsia"/>
          <w:sz w:val="24"/>
          <w:highlight w:val="none"/>
        </w:rPr>
        <w:t>作为食用的水果</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《广州水果》上写到，神秘果果微甜，软而滑，可鲜食。在广东湛江《湛江麻章区文史》中记载，神秘果为属于热带、亚热带种植的岭南佳果，可在果园中</w:t>
      </w:r>
      <w:r>
        <w:rPr>
          <w:rFonts w:hint="eastAsia" w:asciiTheme="minorEastAsia" w:hAnsiTheme="minorEastAsia" w:cstheme="minorEastAsia"/>
          <w:sz w:val="24"/>
          <w:highlight w:val="none"/>
          <w:lang w:val="en-US" w:eastAsia="zh-CN"/>
        </w:rPr>
        <w:t>供</w:t>
      </w:r>
      <w:r>
        <w:rPr>
          <w:rFonts w:hint="eastAsia" w:asciiTheme="minorEastAsia" w:hAnsiTheme="minorEastAsia" w:cstheme="minorEastAsia"/>
          <w:sz w:val="24"/>
          <w:highlight w:val="none"/>
        </w:rPr>
        <w:t>游览者品尝</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神秘果在《本草纲目 中药养生速查全书》上写到，神秘果果实可鲜食</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经项目组在广东省内的调研，现神秘果主要作为鲜果食用，同时根据加拿大的天然健康产品原料数据库，神秘果来源原料为整株植物，鲜果和干果均可用作原料。多篇文献显示神秘果可作为新鲜水果食用，所以本标准的适用范围定为鲜果。</w:t>
      </w:r>
    </w:p>
    <w:p>
      <w:pPr>
        <w:widowControl w:val="0"/>
        <w:adjustRightInd/>
        <w:spacing w:line="600" w:lineRule="exact"/>
        <w:ind w:left="0" w:firstLine="480" w:firstLineChars="200"/>
        <w:textAlignment w:val="auto"/>
        <w:rPr>
          <w:rFonts w:ascii="Times New Roman" w:hAnsi="Times New Roman" w:cs="Times New Roman"/>
          <w:kern w:val="0"/>
          <w:sz w:val="24"/>
          <w:szCs w:val="24"/>
          <w:highlight w:val="none"/>
        </w:rPr>
      </w:pPr>
      <w:r>
        <w:rPr>
          <w:rFonts w:hint="eastAsia" w:asciiTheme="minorEastAsia" w:hAnsiTheme="minorEastAsia" w:cstheme="minorEastAsia"/>
          <w:sz w:val="24"/>
          <w:highlight w:val="none"/>
          <w:lang w:val="en-US" w:eastAsia="zh-CN"/>
        </w:rPr>
        <w:t>因此</w:t>
      </w:r>
      <w:r>
        <w:rPr>
          <w:rFonts w:ascii="Times New Roman" w:hAnsi="Times New Roman" w:cs="Times New Roman"/>
          <w:kern w:val="0"/>
          <w:sz w:val="24"/>
          <w:szCs w:val="24"/>
          <w:highlight w:val="none"/>
        </w:rPr>
        <w:t>本标准</w:t>
      </w:r>
      <w:r>
        <w:rPr>
          <w:rFonts w:hint="eastAsia" w:ascii="Times New Roman" w:hAnsi="Times New Roman" w:cs="Times New Roman"/>
          <w:kern w:val="0"/>
          <w:sz w:val="24"/>
          <w:szCs w:val="24"/>
          <w:highlight w:val="none"/>
          <w:lang w:val="en-US" w:eastAsia="zh-CN"/>
        </w:rPr>
        <w:t>适用范围定为神秘果鲜果</w:t>
      </w:r>
      <w:r>
        <w:rPr>
          <w:rFonts w:ascii="Times New Roman" w:hAnsi="Times New Roman" w:cs="Times New Roman"/>
          <w:kern w:val="0"/>
          <w:sz w:val="24"/>
          <w:szCs w:val="24"/>
          <w:highlight w:val="none"/>
        </w:rPr>
        <w:t>。</w:t>
      </w:r>
    </w:p>
    <w:p>
      <w:pPr>
        <w:pStyle w:val="15"/>
        <w:widowControl/>
        <w:numPr>
          <w:ilvl w:val="0"/>
          <w:numId w:val="8"/>
        </w:numPr>
        <w:adjustRightInd w:val="0"/>
        <w:spacing w:beforeLines="50" w:afterLines="50" w:line="580" w:lineRule="exact"/>
        <w:ind w:left="0" w:leftChars="0" w:firstLine="0" w:firstLineChars="0"/>
        <w:textAlignment w:val="baseline"/>
        <w:rPr>
          <w:rFonts w:ascii="黑体" w:hAnsi="黑体" w:eastAsia="黑体" w:cs="Times New Roman"/>
          <w:kern w:val="0"/>
          <w:sz w:val="24"/>
          <w:szCs w:val="24"/>
          <w:highlight w:val="none"/>
        </w:rPr>
      </w:pPr>
      <w:r>
        <w:rPr>
          <w:rFonts w:hint="eastAsia" w:ascii="黑体" w:hAnsi="黑体" w:eastAsia="黑体" w:cs="Times New Roman"/>
          <w:color w:val="auto"/>
          <w:kern w:val="0"/>
          <w:sz w:val="24"/>
          <w:szCs w:val="24"/>
          <w:highlight w:val="none"/>
        </w:rPr>
        <w:t>术语</w:t>
      </w:r>
      <w:r>
        <w:rPr>
          <w:rFonts w:hint="eastAsia" w:ascii="黑体" w:hAnsi="黑体" w:eastAsia="黑体" w:cs="Times New Roman"/>
          <w:kern w:val="0"/>
          <w:sz w:val="24"/>
          <w:szCs w:val="24"/>
          <w:highlight w:val="none"/>
        </w:rPr>
        <w:t>和定义</w:t>
      </w:r>
    </w:p>
    <w:p>
      <w:pPr>
        <w:widowControl w:val="0"/>
        <w:adjustRightInd/>
        <w:spacing w:line="600" w:lineRule="exact"/>
        <w:ind w:left="0" w:firstLine="480" w:firstLineChars="200"/>
        <w:jc w:val="left"/>
        <w:textAlignment w:val="auto"/>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神秘果，产于广东、海南、云南、广西、福建、台湾等地，现广东省的江门、惠州、湛江等地均有规模化种植。</w:t>
      </w:r>
      <w:r>
        <w:rPr>
          <w:rFonts w:hint="eastAsia" w:asciiTheme="minorEastAsia" w:hAnsiTheme="minorEastAsia" w:cstheme="minorEastAsia"/>
          <w:sz w:val="24"/>
          <w:highlight w:val="none"/>
        </w:rPr>
        <w:t>神秘果花期主要集中在3～5月和10月至12月，常年零散有，花、果重叠，几乎终年不断。</w:t>
      </w:r>
      <w:r>
        <w:rPr>
          <w:rFonts w:hint="eastAsia" w:asciiTheme="minorEastAsia" w:hAnsiTheme="minorEastAsia" w:cstheme="minorEastAsia"/>
          <w:sz w:val="24"/>
          <w:highlight w:val="none"/>
          <w:lang w:val="en-US" w:eastAsia="zh-CN"/>
        </w:rPr>
        <w:t>种植</w:t>
      </w:r>
      <w:r>
        <w:rPr>
          <w:rFonts w:hint="eastAsia" w:asciiTheme="minorEastAsia" w:hAnsiTheme="minorEastAsia" w:cstheme="minorEastAsia"/>
          <w:sz w:val="24"/>
          <w:highlight w:val="none"/>
        </w:rPr>
        <w:t>5～6年生开始开花结果，结果量产期在10 年龄以上</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生长适温为22～32℃</w:t>
      </w:r>
      <w:r>
        <w:rPr>
          <w:rFonts w:hint="eastAsia" w:asciiTheme="minorEastAsia" w:hAnsiTheme="minorEastAsia" w:cstheme="minorEastAsia"/>
          <w:sz w:val="24"/>
          <w:highlight w:val="none"/>
          <w:lang w:eastAsia="zh-CN"/>
        </w:rPr>
        <w:t>。</w:t>
      </w:r>
      <w:r>
        <w:rPr>
          <w:rFonts w:hint="default" w:ascii="Times New Roman" w:hAnsi="Times New Roman" w:cs="Times New Roman"/>
          <w:kern w:val="0"/>
          <w:sz w:val="24"/>
          <w:szCs w:val="24"/>
          <w:highlight w:val="none"/>
          <w:lang w:val="en-US" w:eastAsia="zh-CN"/>
        </w:rPr>
        <w:t>神秘果</w:t>
      </w:r>
      <w:r>
        <w:rPr>
          <w:rFonts w:hint="eastAsia" w:ascii="Times New Roman" w:hAnsi="Times New Roman" w:cs="Times New Roman"/>
          <w:kern w:val="0"/>
          <w:sz w:val="24"/>
          <w:szCs w:val="24"/>
          <w:highlight w:val="none"/>
          <w:lang w:val="en-US" w:eastAsia="zh-CN"/>
        </w:rPr>
        <w:t>主要</w:t>
      </w:r>
      <w:r>
        <w:rPr>
          <w:rFonts w:hint="default" w:ascii="Times New Roman" w:hAnsi="Times New Roman" w:cs="Times New Roman"/>
          <w:kern w:val="0"/>
          <w:sz w:val="24"/>
          <w:szCs w:val="24"/>
          <w:highlight w:val="none"/>
          <w:lang w:val="en-US" w:eastAsia="zh-CN"/>
        </w:rPr>
        <w:t>作为鲜果食用</w:t>
      </w:r>
      <w:r>
        <w:rPr>
          <w:rFonts w:hint="eastAsia" w:ascii="Times New Roman" w:hAnsi="Times New Roman" w:cs="Times New Roman"/>
          <w:kern w:val="0"/>
          <w:sz w:val="24"/>
          <w:szCs w:val="24"/>
          <w:highlight w:val="none"/>
          <w:lang w:val="en-US" w:eastAsia="zh-CN"/>
        </w:rPr>
        <w:t>。</w:t>
      </w:r>
    </w:p>
    <w:p>
      <w:pPr>
        <w:widowControl w:val="0"/>
        <w:adjustRightInd/>
        <w:spacing w:line="600" w:lineRule="exact"/>
        <w:ind w:left="0" w:firstLine="480" w:firstLineChars="200"/>
        <w:jc w:val="lef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根据《中国植物志》对神秘果植物及果实形态的描述：“乔木或灌木，有时具乳汁，髓部、皮层及叶肉有分泌硬橡胶的乳管，幼嫩部分常被锈色、通常2叉的绒毛。果为浆果，有时为核果状，果肉近果皮处有厚壁组织而成薄革质至骨质外皮。种子1至数枚，通常具油质胚乳或没有，种皮褐色，硬而光亮，富含单宁，有各种各样的疤痕，子叶薄或厚，有时叶状。”根据《中国植物志》对神秘果的描述，本标准对神秘果定义为浆果果实。</w:t>
      </w:r>
    </w:p>
    <w:p>
      <w:pPr>
        <w:widowControl w:val="0"/>
        <w:adjustRightInd/>
        <w:spacing w:line="600" w:lineRule="exact"/>
        <w:ind w:left="0" w:firstLine="480" w:firstLineChars="200"/>
        <w:jc w:val="left"/>
        <w:textAlignment w:val="auto"/>
        <w:rPr>
          <w:rFonts w:hint="default" w:ascii="Times New Roman" w:hAnsi="Times New Roman" w:cs="Times New Roman" w:eastAsiaTheme="minorEastAsia"/>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本标准的神秘果样品</w:t>
      </w:r>
      <w:r>
        <w:rPr>
          <w:rFonts w:hint="eastAsia" w:ascii="Times New Roman" w:hAnsi="Times New Roman" w:cs="Times New Roman"/>
          <w:kern w:val="0"/>
          <w:sz w:val="24"/>
          <w:szCs w:val="24"/>
          <w:highlight w:val="none"/>
        </w:rPr>
        <w:t>，经中国科学院华南植物园华南植物鉴定中心鉴定为：山榄科神秘果属神秘果，拉丁学名为：</w:t>
      </w:r>
      <w:bookmarkStart w:id="11" w:name="OLE_LINK10"/>
      <w:r>
        <w:rPr>
          <w:rFonts w:hint="eastAsia" w:ascii="Times New Roman" w:hAnsi="Times New Roman" w:cs="Times New Roman"/>
          <w:i/>
          <w:iCs/>
          <w:kern w:val="0"/>
          <w:sz w:val="24"/>
          <w:szCs w:val="24"/>
          <w:highlight w:val="none"/>
        </w:rPr>
        <w:t>Synsepalum dulcificum</w:t>
      </w:r>
      <w:bookmarkEnd w:id="11"/>
      <w:r>
        <w:rPr>
          <w:rFonts w:hint="eastAsia" w:ascii="Times New Roman" w:hAnsi="Times New Roman" w:cs="Times New Roman"/>
          <w:i/>
          <w:iCs/>
          <w:kern w:val="0"/>
          <w:sz w:val="24"/>
          <w:szCs w:val="24"/>
          <w:highlight w:val="none"/>
        </w:rPr>
        <w:t xml:space="preserve"> (Schumach. &amp; Thonn.) Daniel</w:t>
      </w:r>
      <w:r>
        <w:rPr>
          <w:rFonts w:hint="eastAsia" w:ascii="Times New Roman" w:hAnsi="Times New Roman" w:cs="Times New Roman"/>
          <w:kern w:val="0"/>
          <w:sz w:val="24"/>
          <w:szCs w:val="24"/>
          <w:highlight w:val="none"/>
        </w:rPr>
        <w:t>l</w:t>
      </w:r>
      <w:r>
        <w:rPr>
          <w:rFonts w:hint="eastAsia" w:ascii="Times New Roman" w:hAnsi="Times New Roman" w:cs="Times New Roman"/>
          <w:kern w:val="0"/>
          <w:sz w:val="24"/>
          <w:szCs w:val="24"/>
          <w:highlight w:val="none"/>
          <w:lang w:eastAsia="zh-CN"/>
        </w:rPr>
        <w:t>。</w:t>
      </w:r>
      <w:r>
        <w:rPr>
          <w:rFonts w:hint="eastAsia" w:ascii="Times New Roman" w:hAnsi="Times New Roman" w:cs="Times New Roman"/>
          <w:kern w:val="0"/>
          <w:sz w:val="24"/>
          <w:szCs w:val="24"/>
          <w:highlight w:val="none"/>
          <w:lang w:val="en-US" w:eastAsia="zh-CN"/>
        </w:rPr>
        <w:t>其鉴定结果与《中国植物志》中对神秘果的名称描述一致。</w:t>
      </w:r>
    </w:p>
    <w:p>
      <w:pPr>
        <w:widowControl w:val="0"/>
        <w:adjustRightInd/>
        <w:spacing w:line="600" w:lineRule="exact"/>
        <w:ind w:left="0" w:firstLine="480" w:firstLineChars="200"/>
        <w:jc w:val="left"/>
        <w:textAlignment w:val="auto"/>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最终拟定术语和定义为：</w:t>
      </w:r>
    </w:p>
    <w:p>
      <w:pPr>
        <w:widowControl w:val="0"/>
        <w:adjustRightInd/>
        <w:spacing w:line="600" w:lineRule="exact"/>
        <w:ind w:left="0" w:firstLine="480" w:firstLineChars="200"/>
        <w:jc w:val="left"/>
        <w:textAlignment w:val="auto"/>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 xml:space="preserve">神秘果 </w:t>
      </w:r>
    </w:p>
    <w:p>
      <w:pPr>
        <w:widowControl w:val="0"/>
        <w:adjustRightInd/>
        <w:spacing w:line="600" w:lineRule="exact"/>
        <w:ind w:left="0" w:firstLine="480" w:firstLineChars="200"/>
        <w:jc w:val="left"/>
        <w:textAlignment w:val="auto"/>
        <w:rPr>
          <w:rFonts w:hint="default"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为山榄科（</w:t>
      </w:r>
      <w:r>
        <w:rPr>
          <w:rFonts w:hint="eastAsia" w:ascii="Times New Roman" w:hAnsi="Times New Roman" w:cs="Times New Roman"/>
          <w:i w:val="0"/>
          <w:iCs w:val="0"/>
          <w:kern w:val="0"/>
          <w:sz w:val="24"/>
          <w:szCs w:val="24"/>
          <w:highlight w:val="none"/>
          <w:lang w:val="en-US" w:eastAsia="zh-CN"/>
        </w:rPr>
        <w:fldChar w:fldCharType="begin"/>
      </w:r>
      <w:r>
        <w:rPr>
          <w:rFonts w:hint="eastAsia" w:ascii="Times New Roman" w:hAnsi="Times New Roman" w:cs="Times New Roman"/>
          <w:i w:val="0"/>
          <w:iCs w:val="0"/>
          <w:kern w:val="0"/>
          <w:sz w:val="24"/>
          <w:szCs w:val="24"/>
          <w:highlight w:val="none"/>
          <w:lang w:val="en-US" w:eastAsia="zh-CN"/>
        </w:rPr>
        <w:instrText xml:space="preserve"> HYPERLINK "http://www.iplant.cn/info/Sapotaceae?t=z" </w:instrText>
      </w:r>
      <w:r>
        <w:rPr>
          <w:rFonts w:hint="eastAsia" w:ascii="Times New Roman" w:hAnsi="Times New Roman" w:cs="Times New Roman"/>
          <w:i w:val="0"/>
          <w:iCs w:val="0"/>
          <w:kern w:val="0"/>
          <w:sz w:val="24"/>
          <w:szCs w:val="24"/>
          <w:highlight w:val="none"/>
          <w:lang w:val="en-US" w:eastAsia="zh-CN"/>
        </w:rPr>
        <w:fldChar w:fldCharType="separate"/>
      </w:r>
      <w:r>
        <w:rPr>
          <w:rFonts w:hint="eastAsia" w:ascii="Times New Roman" w:hAnsi="Times New Roman" w:cs="Times New Roman"/>
          <w:i w:val="0"/>
          <w:iCs w:val="0"/>
          <w:kern w:val="0"/>
          <w:sz w:val="24"/>
          <w:szCs w:val="24"/>
          <w:highlight w:val="none"/>
          <w:lang w:val="en-US" w:eastAsia="zh-CN"/>
        </w:rPr>
        <w:t>Sapotaceae</w:t>
      </w:r>
      <w:r>
        <w:rPr>
          <w:rFonts w:hint="eastAsia" w:ascii="Times New Roman" w:hAnsi="Times New Roman" w:cs="Times New Roman"/>
          <w:i w:val="0"/>
          <w:iCs w:val="0"/>
          <w:kern w:val="0"/>
          <w:sz w:val="24"/>
          <w:szCs w:val="24"/>
          <w:highlight w:val="none"/>
          <w:lang w:val="en-US" w:eastAsia="zh-CN"/>
        </w:rPr>
        <w:fldChar w:fldCharType="end"/>
      </w:r>
      <w:r>
        <w:rPr>
          <w:rFonts w:hint="eastAsia" w:ascii="Times New Roman" w:hAnsi="Times New Roman" w:cs="Times New Roman"/>
          <w:kern w:val="0"/>
          <w:sz w:val="24"/>
          <w:szCs w:val="24"/>
          <w:highlight w:val="none"/>
          <w:lang w:val="en-US" w:eastAsia="zh-CN"/>
        </w:rPr>
        <w:t>）神秘果属（</w:t>
      </w:r>
      <w:r>
        <w:rPr>
          <w:rFonts w:hint="eastAsia" w:ascii="Times New Roman" w:hAnsi="Times New Roman" w:cs="Times New Roman"/>
          <w:i/>
          <w:iCs/>
          <w:kern w:val="0"/>
          <w:sz w:val="24"/>
          <w:szCs w:val="24"/>
          <w:highlight w:val="none"/>
          <w:lang w:val="en-US" w:eastAsia="zh-CN"/>
        </w:rPr>
        <w:t>Synsepalum</w:t>
      </w:r>
      <w:r>
        <w:rPr>
          <w:rFonts w:hint="eastAsia" w:ascii="Times New Roman" w:hAnsi="Times New Roman" w:cs="Times New Roman"/>
          <w:kern w:val="0"/>
          <w:sz w:val="24"/>
          <w:szCs w:val="24"/>
          <w:highlight w:val="none"/>
          <w:lang w:val="en-US" w:eastAsia="zh-CN"/>
        </w:rPr>
        <w:t>），浆果果实。</w:t>
      </w:r>
    </w:p>
    <w:p>
      <w:pPr>
        <w:pStyle w:val="15"/>
        <w:widowControl/>
        <w:numPr>
          <w:ilvl w:val="0"/>
          <w:numId w:val="8"/>
        </w:numPr>
        <w:adjustRightInd w:val="0"/>
        <w:spacing w:beforeLines="50" w:afterLines="50" w:line="580" w:lineRule="exact"/>
        <w:ind w:left="0" w:leftChars="0" w:firstLine="0" w:firstLineChars="0"/>
        <w:textAlignment w:val="baseline"/>
        <w:rPr>
          <w:rFonts w:ascii="黑体" w:hAnsi="黑体" w:eastAsia="黑体" w:cs="Times New Roman"/>
          <w:kern w:val="0"/>
          <w:sz w:val="24"/>
          <w:szCs w:val="24"/>
          <w:highlight w:val="none"/>
        </w:rPr>
      </w:pPr>
      <w:r>
        <w:rPr>
          <w:rFonts w:hint="eastAsia" w:ascii="黑体" w:hAnsi="黑体" w:eastAsia="黑体" w:cs="Times New Roman"/>
          <w:kern w:val="0"/>
          <w:sz w:val="24"/>
          <w:szCs w:val="24"/>
          <w:highlight w:val="none"/>
          <w:lang w:val="en-US" w:eastAsia="zh-CN"/>
        </w:rPr>
        <w:t>技术要求及制定依据</w:t>
      </w:r>
    </w:p>
    <w:p>
      <w:pPr>
        <w:pStyle w:val="15"/>
        <w:widowControl/>
        <w:numPr>
          <w:ilvl w:val="0"/>
          <w:numId w:val="9"/>
        </w:numPr>
        <w:adjustRightInd w:val="0"/>
        <w:spacing w:beforeLines="50" w:afterLines="50" w:line="580" w:lineRule="exact"/>
        <w:ind w:left="420" w:leftChars="0" w:hanging="420" w:hangingChars="175"/>
        <w:textAlignment w:val="baseline"/>
        <w:rPr>
          <w:rFonts w:ascii="黑体" w:hAnsi="黑体" w:eastAsia="黑体" w:cs="Times New Roman"/>
          <w:kern w:val="0"/>
          <w:sz w:val="24"/>
          <w:szCs w:val="24"/>
          <w:highlight w:val="none"/>
        </w:rPr>
      </w:pPr>
      <w:r>
        <w:rPr>
          <w:rFonts w:ascii="黑体" w:hAnsi="黑体" w:eastAsia="黑体" w:cs="Times New Roman"/>
          <w:kern w:val="0"/>
          <w:sz w:val="24"/>
          <w:szCs w:val="24"/>
          <w:highlight w:val="none"/>
        </w:rPr>
        <w:t>感官要求</w:t>
      </w:r>
    </w:p>
    <w:p>
      <w:pPr>
        <w:widowControl w:val="0"/>
        <w:adjustRightInd/>
        <w:spacing w:line="600" w:lineRule="exact"/>
        <w:ind w:left="0" w:firstLine="480" w:firstLineChars="200"/>
        <w:textAlignment w:val="auto"/>
        <w:rPr>
          <w:rFonts w:hint="default" w:ascii="Times New Roman" w:hAnsi="Times New Roman" w:cs="Times New Roman"/>
          <w:kern w:val="0"/>
          <w:sz w:val="24"/>
          <w:szCs w:val="24"/>
          <w:highlight w:val="none"/>
          <w:lang w:val="en-US" w:eastAsia="zh-CN"/>
        </w:rPr>
      </w:pPr>
      <w:r>
        <w:rPr>
          <w:rFonts w:ascii="Times New Roman" w:hAnsi="Times New Roman" w:cs="Times New Roman"/>
          <w:kern w:val="0"/>
          <w:sz w:val="24"/>
          <w:szCs w:val="24"/>
          <w:highlight w:val="none"/>
        </w:rPr>
        <w:t>感官要求是产品质量的基本属性，感官通过目测、鼻嗅、口尝来评定。</w:t>
      </w:r>
      <w:r>
        <w:rPr>
          <w:rFonts w:hint="eastAsia" w:ascii="Times New Roman" w:hAnsi="Times New Roman" w:cs="Times New Roman"/>
          <w:kern w:val="0"/>
          <w:sz w:val="24"/>
          <w:szCs w:val="24"/>
          <w:highlight w:val="none"/>
          <w:lang w:val="en-US" w:eastAsia="zh-CN"/>
        </w:rPr>
        <w:t>随机抽取广东产的新鲜神秘果样品，分别取一定量的每批样品试样于白色洁净瓷盘中，在自然光下观察其颜色、形状和状态，嗅其气味，品其滋味。同时参考了《中国植物志》</w:t>
      </w:r>
      <w:r>
        <w:rPr>
          <w:rFonts w:hint="eastAsia" w:ascii="Times New Roman" w:hAnsi="Times New Roman" w:cs="Times New Roman"/>
          <w:kern w:val="0"/>
          <w:sz w:val="24"/>
          <w:szCs w:val="24"/>
          <w:highlight w:val="none"/>
          <w:lang w:val="en-US" w:eastAsia="zh-CN"/>
        </w:rPr>
        <w:fldChar w:fldCharType="begin"/>
      </w:r>
      <w:r>
        <w:rPr>
          <w:rFonts w:hint="eastAsia" w:ascii="Times New Roman" w:hAnsi="Times New Roman" w:cs="Times New Roman"/>
          <w:kern w:val="0"/>
          <w:sz w:val="24"/>
          <w:szCs w:val="24"/>
          <w:highlight w:val="none"/>
          <w:lang w:val="en-US" w:eastAsia="zh-CN"/>
        </w:rPr>
        <w:instrText xml:space="preserve"> HYPERLINK "http://www.iplant.cn/frps2019/v/60(1)" </w:instrText>
      </w:r>
      <w:r>
        <w:rPr>
          <w:rFonts w:hint="eastAsia" w:ascii="Times New Roman" w:hAnsi="Times New Roman" w:cs="Times New Roman"/>
          <w:kern w:val="0"/>
          <w:sz w:val="24"/>
          <w:szCs w:val="24"/>
          <w:highlight w:val="none"/>
          <w:lang w:val="en-US" w:eastAsia="zh-CN"/>
        </w:rPr>
        <w:fldChar w:fldCharType="separate"/>
      </w:r>
      <w:r>
        <w:rPr>
          <w:rFonts w:hint="eastAsia" w:ascii="Times New Roman" w:hAnsi="Times New Roman" w:cs="Times New Roman"/>
          <w:kern w:val="0"/>
          <w:sz w:val="24"/>
          <w:szCs w:val="24"/>
          <w:highlight w:val="none"/>
          <w:lang w:val="en-US" w:eastAsia="zh-CN"/>
        </w:rPr>
        <w:t>第60(1)卷</w:t>
      </w:r>
      <w:r>
        <w:rPr>
          <w:rFonts w:hint="eastAsia" w:ascii="Times New Roman" w:hAnsi="Times New Roman" w:cs="Times New Roman"/>
          <w:kern w:val="0"/>
          <w:sz w:val="24"/>
          <w:szCs w:val="24"/>
          <w:highlight w:val="none"/>
          <w:lang w:val="en-US" w:eastAsia="zh-CN"/>
        </w:rPr>
        <w:fldChar w:fldCharType="end"/>
      </w:r>
      <w:r>
        <w:rPr>
          <w:rFonts w:hint="eastAsia" w:ascii="Times New Roman" w:hAnsi="Times New Roman" w:cs="Times New Roman"/>
          <w:kern w:val="0"/>
          <w:sz w:val="24"/>
          <w:szCs w:val="24"/>
          <w:highlight w:val="none"/>
          <w:lang w:val="en-US" w:eastAsia="zh-CN"/>
        </w:rPr>
        <w:t>47页的相关内容，确定了神秘果的感官要求如下：</w:t>
      </w:r>
    </w:p>
    <w:p>
      <w:pPr>
        <w:widowControl w:val="0"/>
        <w:adjustRightInd/>
        <w:spacing w:line="600" w:lineRule="exact"/>
        <w:ind w:left="0" w:firstLine="480" w:firstLineChars="200"/>
        <w:textAlignment w:val="auto"/>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颜色：果皮呈鲜红色至褐红色；形状：果实椭圆形，两头尖；滋味、气味：微酸或微甜滋味，无异味；状态：无腐烂、无霉变、</w:t>
      </w:r>
      <w:r>
        <w:rPr>
          <w:rFonts w:hint="eastAsia" w:ascii="Times New Roman" w:hAnsi="Times New Roman" w:cs="Times New Roman"/>
          <w:kern w:val="0"/>
          <w:sz w:val="24"/>
          <w:szCs w:val="24"/>
          <w:highlight w:val="none"/>
          <w:vertAlign w:val="baseline"/>
          <w:lang w:val="en-US" w:eastAsia="zh-CN"/>
        </w:rPr>
        <w:t>无病虫斑</w:t>
      </w:r>
      <w:r>
        <w:rPr>
          <w:rFonts w:hint="eastAsia" w:ascii="Times New Roman" w:hAnsi="Times New Roman" w:cs="Times New Roman"/>
          <w:kern w:val="0"/>
          <w:sz w:val="24"/>
          <w:szCs w:val="24"/>
          <w:highlight w:val="none"/>
          <w:lang w:val="en-US" w:eastAsia="zh-CN"/>
        </w:rPr>
        <w:t>。</w:t>
      </w:r>
    </w:p>
    <w:p>
      <w:pPr>
        <w:pStyle w:val="15"/>
        <w:widowControl/>
        <w:numPr>
          <w:ilvl w:val="0"/>
          <w:numId w:val="9"/>
        </w:numPr>
        <w:adjustRightInd w:val="0"/>
        <w:spacing w:beforeLines="50" w:afterLines="50" w:line="580" w:lineRule="exact"/>
        <w:ind w:left="420" w:leftChars="0" w:hanging="420" w:hangingChars="175"/>
        <w:textAlignment w:val="baseline"/>
        <w:rPr>
          <w:rFonts w:ascii="黑体" w:hAnsi="黑体" w:eastAsia="黑体" w:cs="Times New Roman"/>
          <w:kern w:val="0"/>
          <w:sz w:val="24"/>
          <w:szCs w:val="24"/>
          <w:highlight w:val="none"/>
        </w:rPr>
      </w:pPr>
      <w:r>
        <w:rPr>
          <w:rFonts w:hint="eastAsia" w:ascii="黑体" w:hAnsi="黑体" w:eastAsia="黑体" w:cs="Times New Roman"/>
          <w:kern w:val="0"/>
          <w:sz w:val="24"/>
          <w:szCs w:val="24"/>
          <w:highlight w:val="none"/>
          <w:lang w:val="en-US" w:eastAsia="zh-CN"/>
        </w:rPr>
        <w:t>污染物限量</w:t>
      </w:r>
    </w:p>
    <w:p>
      <w:pPr>
        <w:pStyle w:val="15"/>
        <w:widowControl/>
        <w:numPr>
          <w:ilvl w:val="0"/>
          <w:numId w:val="10"/>
        </w:numPr>
        <w:adjustRightInd w:val="0"/>
        <w:spacing w:beforeLines="50" w:afterLines="50" w:line="580" w:lineRule="exact"/>
        <w:ind w:left="420" w:leftChars="0" w:hanging="420" w:hangingChars="175"/>
        <w:textAlignment w:val="baseline"/>
        <w:rPr>
          <w:rFonts w:ascii="黑体" w:hAnsi="黑体" w:eastAsia="黑体" w:cs="Times New Roman"/>
          <w:kern w:val="0"/>
          <w:sz w:val="24"/>
          <w:szCs w:val="24"/>
          <w:highlight w:val="none"/>
        </w:rPr>
      </w:pPr>
      <w:r>
        <w:rPr>
          <w:rFonts w:hint="eastAsia" w:ascii="黑体" w:hAnsi="黑体" w:eastAsia="黑体" w:cs="Times New Roman"/>
          <w:kern w:val="0"/>
          <w:sz w:val="24"/>
          <w:szCs w:val="24"/>
          <w:highlight w:val="none"/>
          <w:lang w:val="en-US" w:eastAsia="zh-CN"/>
        </w:rPr>
        <w:t>重金属污染情况</w:t>
      </w:r>
    </w:p>
    <w:p>
      <w:pPr>
        <w:pStyle w:val="15"/>
        <w:widowControl/>
        <w:adjustRightInd w:val="0"/>
        <w:spacing w:line="580" w:lineRule="exact"/>
        <w:ind w:left="0" w:firstLine="480"/>
        <w:textAlignment w:val="baseline"/>
        <w:rPr>
          <w:rFonts w:hint="default"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标准起草组委托广州质量监督检测研究院、广州检验检测认证集团有限公司、广州金至检测技术有限公司三家检测机构对34个批次的神秘果鲜果样品进行了铅、镉的检测，结果详见表3。结果显示34批神秘果鲜果中铅的检测值范围为0.02~0.0977mg/kg，镉的检测值范围为0.011~0.026mg/kg。</w:t>
      </w:r>
    </w:p>
    <w:p>
      <w:pPr>
        <w:pStyle w:val="15"/>
        <w:widowControl/>
        <w:numPr>
          <w:ilvl w:val="0"/>
          <w:numId w:val="0"/>
        </w:numPr>
        <w:adjustRightInd w:val="0"/>
        <w:spacing w:beforeLines="50" w:afterLines="50" w:line="580" w:lineRule="exact"/>
        <w:jc w:val="center"/>
        <w:textAlignment w:val="baseline"/>
        <w:rPr>
          <w:rFonts w:hint="default" w:ascii="黑体" w:hAnsi="黑体" w:eastAsia="黑体" w:cs="Times New Roman"/>
          <w:kern w:val="0"/>
          <w:sz w:val="24"/>
          <w:szCs w:val="24"/>
          <w:highlight w:val="none"/>
          <w:lang w:val="en-US" w:eastAsia="zh-CN"/>
        </w:rPr>
      </w:pPr>
      <w:r>
        <w:rPr>
          <w:rFonts w:hint="eastAsia" w:ascii="黑体" w:hAnsi="黑体" w:eastAsia="黑体" w:cs="Times New Roman"/>
          <w:kern w:val="0"/>
          <w:sz w:val="24"/>
          <w:szCs w:val="24"/>
          <w:highlight w:val="none"/>
          <w:lang w:val="en-US" w:eastAsia="zh-CN"/>
        </w:rPr>
        <w:t>表3 神秘果中铅、镉的检测结果</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048"/>
        <w:gridCol w:w="1845"/>
        <w:gridCol w:w="1960"/>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882" w:type="dxa"/>
            <w:vAlign w:val="center"/>
          </w:tcPr>
          <w:p>
            <w:pPr>
              <w:pStyle w:val="15"/>
              <w:widowControl/>
              <w:numPr>
                <w:ilvl w:val="0"/>
                <w:numId w:val="0"/>
              </w:numPr>
              <w:adjustRightInd w:val="0"/>
              <w:spacing w:beforeLines="50" w:afterLines="50" w:line="240" w:lineRule="auto"/>
              <w:jc w:val="center"/>
              <w:textAlignment w:val="baseline"/>
              <w:rPr>
                <w:rFonts w:hint="eastAsia" w:ascii="黑体" w:hAnsi="黑体" w:eastAsia="黑体" w:cs="Times New Roman"/>
                <w:kern w:val="0"/>
                <w:sz w:val="21"/>
                <w:szCs w:val="21"/>
                <w:highlight w:val="none"/>
                <w:vertAlign w:val="baseline"/>
                <w:lang w:val="en-US" w:eastAsia="zh-CN"/>
              </w:rPr>
            </w:pPr>
            <w:r>
              <w:rPr>
                <w:rFonts w:hint="eastAsia" w:ascii="黑体" w:hAnsi="黑体" w:eastAsia="黑体" w:cs="Times New Roman"/>
                <w:kern w:val="0"/>
                <w:sz w:val="21"/>
                <w:szCs w:val="21"/>
                <w:highlight w:val="none"/>
                <w:vertAlign w:val="baseline"/>
                <w:lang w:val="en-US" w:eastAsia="zh-CN"/>
              </w:rPr>
              <w:t>序号</w:t>
            </w:r>
          </w:p>
        </w:tc>
        <w:tc>
          <w:tcPr>
            <w:tcW w:w="2048" w:type="dxa"/>
            <w:vAlign w:val="center"/>
          </w:tcPr>
          <w:p>
            <w:pPr>
              <w:pStyle w:val="15"/>
              <w:widowControl/>
              <w:numPr>
                <w:ilvl w:val="0"/>
                <w:numId w:val="0"/>
              </w:numPr>
              <w:adjustRightInd w:val="0"/>
              <w:spacing w:beforeLines="50" w:afterLines="50" w:line="240" w:lineRule="auto"/>
              <w:jc w:val="center"/>
              <w:textAlignment w:val="baseline"/>
              <w:rPr>
                <w:rFonts w:hint="default" w:ascii="黑体" w:hAnsi="黑体" w:eastAsia="黑体" w:cs="Times New Roman"/>
                <w:kern w:val="0"/>
                <w:sz w:val="21"/>
                <w:szCs w:val="21"/>
                <w:highlight w:val="none"/>
                <w:vertAlign w:val="baseline"/>
                <w:lang w:val="en-US" w:eastAsia="zh-CN"/>
              </w:rPr>
            </w:pPr>
            <w:r>
              <w:rPr>
                <w:rFonts w:hint="eastAsia" w:ascii="黑体" w:hAnsi="黑体" w:eastAsia="黑体" w:cs="Times New Roman"/>
                <w:kern w:val="0"/>
                <w:sz w:val="21"/>
                <w:szCs w:val="21"/>
                <w:highlight w:val="none"/>
                <w:vertAlign w:val="baseline"/>
                <w:lang w:val="en-US" w:eastAsia="zh-CN"/>
              </w:rPr>
              <w:t>产地</w:t>
            </w:r>
          </w:p>
        </w:tc>
        <w:tc>
          <w:tcPr>
            <w:tcW w:w="1845" w:type="dxa"/>
            <w:vAlign w:val="center"/>
          </w:tcPr>
          <w:p>
            <w:pPr>
              <w:pStyle w:val="15"/>
              <w:widowControl/>
              <w:numPr>
                <w:ilvl w:val="0"/>
                <w:numId w:val="0"/>
              </w:numPr>
              <w:adjustRightInd w:val="0"/>
              <w:spacing w:beforeLines="50" w:afterLines="50" w:line="240" w:lineRule="auto"/>
              <w:ind w:left="0" w:leftChars="0" w:firstLine="0" w:firstLineChars="0"/>
              <w:jc w:val="center"/>
              <w:textAlignment w:val="baseline"/>
              <w:rPr>
                <w:rFonts w:hint="eastAsia" w:ascii="黑体" w:hAnsi="黑体" w:eastAsia="黑体" w:cs="Times New Roman"/>
                <w:kern w:val="0"/>
                <w:sz w:val="21"/>
                <w:szCs w:val="21"/>
                <w:highlight w:val="none"/>
                <w:vertAlign w:val="baseline"/>
                <w:lang w:val="en-US" w:eastAsia="zh-CN" w:bidi="ar-SA"/>
              </w:rPr>
            </w:pPr>
            <w:r>
              <w:rPr>
                <w:rFonts w:hint="eastAsia" w:ascii="黑体" w:hAnsi="黑体" w:eastAsia="黑体" w:cs="Times New Roman"/>
                <w:kern w:val="0"/>
                <w:sz w:val="21"/>
                <w:szCs w:val="21"/>
                <w:highlight w:val="none"/>
                <w:vertAlign w:val="baseline"/>
                <w:lang w:val="en-US" w:eastAsia="zh-CN"/>
              </w:rPr>
              <w:t>样品批号</w:t>
            </w:r>
          </w:p>
        </w:tc>
        <w:tc>
          <w:tcPr>
            <w:tcW w:w="1960" w:type="dxa"/>
            <w:vAlign w:val="center"/>
          </w:tcPr>
          <w:p>
            <w:pPr>
              <w:pStyle w:val="15"/>
              <w:widowControl/>
              <w:numPr>
                <w:ilvl w:val="0"/>
                <w:numId w:val="0"/>
              </w:numPr>
              <w:adjustRightInd w:val="0"/>
              <w:spacing w:beforeLines="50" w:afterLines="50" w:line="240" w:lineRule="auto"/>
              <w:ind w:left="0" w:leftChars="0" w:firstLine="0" w:firstLineChars="0"/>
              <w:jc w:val="center"/>
              <w:textAlignment w:val="baseline"/>
              <w:rPr>
                <w:rFonts w:hint="eastAsia" w:ascii="黑体" w:hAnsi="黑体" w:eastAsia="黑体" w:cs="Times New Roman"/>
                <w:kern w:val="0"/>
                <w:sz w:val="21"/>
                <w:szCs w:val="21"/>
                <w:highlight w:val="none"/>
                <w:vertAlign w:val="baseline"/>
                <w:lang w:val="en-US" w:eastAsia="zh-CN" w:bidi="ar-SA"/>
              </w:rPr>
            </w:pPr>
            <w:r>
              <w:rPr>
                <w:rFonts w:hint="eastAsia" w:ascii="黑体" w:hAnsi="黑体" w:eastAsia="黑体" w:cs="Times New Roman"/>
                <w:kern w:val="0"/>
                <w:sz w:val="21"/>
                <w:szCs w:val="21"/>
                <w:highlight w:val="none"/>
                <w:vertAlign w:val="baseline"/>
                <w:lang w:val="en-US" w:eastAsia="zh-CN"/>
              </w:rPr>
              <w:t>铅（mg/kg）</w:t>
            </w:r>
          </w:p>
        </w:tc>
        <w:tc>
          <w:tcPr>
            <w:tcW w:w="1787" w:type="dxa"/>
            <w:vAlign w:val="center"/>
          </w:tcPr>
          <w:p>
            <w:pPr>
              <w:pStyle w:val="15"/>
              <w:widowControl/>
              <w:numPr>
                <w:ilvl w:val="0"/>
                <w:numId w:val="0"/>
              </w:numPr>
              <w:adjustRightInd w:val="0"/>
              <w:spacing w:beforeLines="50" w:afterLines="50" w:line="240" w:lineRule="auto"/>
              <w:ind w:left="0" w:leftChars="0" w:firstLine="0" w:firstLineChars="0"/>
              <w:jc w:val="center"/>
              <w:textAlignment w:val="baseline"/>
              <w:rPr>
                <w:rFonts w:hint="eastAsia" w:ascii="黑体" w:hAnsi="黑体" w:eastAsia="黑体" w:cs="Times New Roman"/>
                <w:kern w:val="0"/>
                <w:sz w:val="21"/>
                <w:szCs w:val="21"/>
                <w:highlight w:val="none"/>
                <w:vertAlign w:val="baseline"/>
                <w:lang w:val="en-US" w:eastAsia="zh-CN" w:bidi="ar-SA"/>
              </w:rPr>
            </w:pPr>
            <w:r>
              <w:rPr>
                <w:rFonts w:hint="eastAsia" w:ascii="黑体" w:hAnsi="黑体" w:eastAsia="黑体" w:cs="Times New Roman"/>
                <w:kern w:val="0"/>
                <w:sz w:val="21"/>
                <w:szCs w:val="21"/>
                <w:highlight w:val="none"/>
                <w:vertAlign w:val="baseline"/>
                <w:lang w:val="en-US" w:eastAsia="zh-CN"/>
              </w:rPr>
              <w:t>镉（mg/kg）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ascii="黑体" w:hAnsi="黑体" w:eastAsia="黑体" w:cs="Times New Roman"/>
                <w:kern w:val="0"/>
                <w:sz w:val="21"/>
                <w:szCs w:val="21"/>
                <w:highlight w:val="none"/>
                <w:vertAlign w:val="baseline"/>
              </w:rPr>
            </w:pPr>
          </w:p>
        </w:tc>
        <w:tc>
          <w:tcPr>
            <w:tcW w:w="2048"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湛江市麻章区</w:t>
            </w:r>
          </w:p>
        </w:tc>
        <w:tc>
          <w:tcPr>
            <w:tcW w:w="1845"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20210628MZ</w:t>
            </w:r>
          </w:p>
        </w:tc>
        <w:tc>
          <w:tcPr>
            <w:tcW w:w="1960"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ascii="黑体" w:hAnsi="黑体" w:eastAsia="黑体" w:cs="Times New Roman"/>
                <w:kern w:val="0"/>
                <w:sz w:val="21"/>
                <w:szCs w:val="21"/>
                <w:highlight w:val="none"/>
                <w:vertAlign w:val="baseline"/>
              </w:rPr>
            </w:pPr>
          </w:p>
        </w:tc>
        <w:tc>
          <w:tcPr>
            <w:tcW w:w="2048"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湛江市麻章区</w:t>
            </w:r>
          </w:p>
        </w:tc>
        <w:tc>
          <w:tcPr>
            <w:tcW w:w="1845"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20210629MZ</w:t>
            </w:r>
          </w:p>
        </w:tc>
        <w:tc>
          <w:tcPr>
            <w:tcW w:w="1960"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ascii="黑体" w:hAnsi="黑体" w:eastAsia="黑体" w:cs="Times New Roman"/>
                <w:kern w:val="0"/>
                <w:sz w:val="21"/>
                <w:szCs w:val="21"/>
                <w:highlight w:val="none"/>
                <w:vertAlign w:val="baseline"/>
              </w:rPr>
            </w:pPr>
          </w:p>
        </w:tc>
        <w:tc>
          <w:tcPr>
            <w:tcW w:w="2048"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湛江市麻章区</w:t>
            </w:r>
          </w:p>
        </w:tc>
        <w:tc>
          <w:tcPr>
            <w:tcW w:w="1845"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20210630MZ</w:t>
            </w:r>
          </w:p>
        </w:tc>
        <w:tc>
          <w:tcPr>
            <w:tcW w:w="1960"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0.0704</w:t>
            </w:r>
          </w:p>
        </w:tc>
        <w:tc>
          <w:tcPr>
            <w:tcW w:w="1787"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ascii="黑体" w:hAnsi="黑体" w:eastAsia="黑体" w:cs="Times New Roman"/>
                <w:kern w:val="0"/>
                <w:sz w:val="21"/>
                <w:szCs w:val="21"/>
                <w:highlight w:val="none"/>
                <w:vertAlign w:val="baseline"/>
              </w:rPr>
            </w:pPr>
          </w:p>
        </w:tc>
        <w:tc>
          <w:tcPr>
            <w:tcW w:w="2048"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湛江市麻章区</w:t>
            </w:r>
          </w:p>
        </w:tc>
        <w:tc>
          <w:tcPr>
            <w:tcW w:w="1845"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20210701MZ</w:t>
            </w:r>
          </w:p>
        </w:tc>
        <w:tc>
          <w:tcPr>
            <w:tcW w:w="1960"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ascii="黑体" w:hAnsi="黑体" w:eastAsia="黑体" w:cs="Times New Roman"/>
                <w:kern w:val="0"/>
                <w:sz w:val="21"/>
                <w:szCs w:val="21"/>
                <w:highlight w:val="none"/>
                <w:vertAlign w:val="baseline"/>
              </w:rPr>
            </w:pPr>
          </w:p>
        </w:tc>
        <w:tc>
          <w:tcPr>
            <w:tcW w:w="2048"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湛江市麻章区</w:t>
            </w:r>
          </w:p>
        </w:tc>
        <w:tc>
          <w:tcPr>
            <w:tcW w:w="1845"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20210703MZ</w:t>
            </w:r>
          </w:p>
        </w:tc>
        <w:tc>
          <w:tcPr>
            <w:tcW w:w="1960"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ascii="黑体" w:hAnsi="黑体" w:eastAsia="黑体" w:cs="Times New Roman"/>
                <w:kern w:val="0"/>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湛江市麻章区</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20210705MZ</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0.0717</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湛江市遂溪县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20210704SX</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0.053</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湛江市遂溪县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20210705SX</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湛江市遂溪县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20210708SX</w:t>
            </w:r>
          </w:p>
        </w:tc>
        <w:tc>
          <w:tcPr>
            <w:tcW w:w="1960" w:type="dxa"/>
            <w:vAlign w:val="center"/>
          </w:tcPr>
          <w:p>
            <w:pPr>
              <w:keepNext w:val="0"/>
              <w:keepLines w:val="0"/>
              <w:widowControl/>
              <w:suppressLineNumbers w:val="0"/>
              <w:ind w:left="4" w:leftChars="0" w:hanging="4" w:firstLineChars="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未检出*</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湛江市遂溪县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20210709SX</w:t>
            </w:r>
          </w:p>
        </w:tc>
        <w:tc>
          <w:tcPr>
            <w:tcW w:w="1960" w:type="dxa"/>
            <w:vAlign w:val="center"/>
          </w:tcPr>
          <w:p>
            <w:pPr>
              <w:keepNext w:val="0"/>
              <w:keepLines w:val="0"/>
              <w:widowControl/>
              <w:suppressLineNumbers w:val="0"/>
              <w:ind w:left="4" w:leftChars="0" w:hanging="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未检出*</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湛江市遂溪县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20210711SX</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湛江市遂溪县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20210712SX</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惠州市博罗县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20210704BL</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惠州市博罗县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20210706BL</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惠州市博罗县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20210707BL</w:t>
            </w:r>
          </w:p>
        </w:tc>
        <w:tc>
          <w:tcPr>
            <w:tcW w:w="1960" w:type="dxa"/>
            <w:vAlign w:val="center"/>
          </w:tcPr>
          <w:p>
            <w:pPr>
              <w:keepNext w:val="0"/>
              <w:keepLines w:val="0"/>
              <w:widowControl/>
              <w:suppressLineNumbers w:val="0"/>
              <w:ind w:left="4" w:leftChars="0" w:hanging="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未检出*</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惠州市博罗县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20210709BL</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0.0616</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惠州市博罗县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20210710BL</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惠州市博罗县</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20210712BL</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0.0846</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20210628TS</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20210701TS</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20210703TS</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20210705TS</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20210707TS</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0.068</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20210708TS</w:t>
            </w:r>
          </w:p>
        </w:tc>
        <w:tc>
          <w:tcPr>
            <w:tcW w:w="1960" w:type="dxa"/>
            <w:vAlign w:val="center"/>
          </w:tcPr>
          <w:p>
            <w:pPr>
              <w:keepNext w:val="0"/>
              <w:keepLines w:val="0"/>
              <w:widowControl/>
              <w:suppressLineNumbers w:val="0"/>
              <w:ind w:left="4" w:leftChars="0" w:hanging="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未检出*</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20210709TS</w:t>
            </w:r>
          </w:p>
        </w:tc>
        <w:tc>
          <w:tcPr>
            <w:tcW w:w="1960" w:type="dxa"/>
            <w:vAlign w:val="center"/>
          </w:tcPr>
          <w:p>
            <w:pPr>
              <w:keepNext w:val="0"/>
              <w:keepLines w:val="0"/>
              <w:widowControl/>
              <w:suppressLineNumbers w:val="0"/>
              <w:ind w:left="4" w:leftChars="0" w:hanging="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未检出*</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20210710TS</w:t>
            </w:r>
          </w:p>
        </w:tc>
        <w:tc>
          <w:tcPr>
            <w:tcW w:w="1960" w:type="dxa"/>
            <w:vAlign w:val="center"/>
          </w:tcPr>
          <w:p>
            <w:pPr>
              <w:keepNext w:val="0"/>
              <w:keepLines w:val="0"/>
              <w:widowControl/>
              <w:suppressLineNumbers w:val="0"/>
              <w:ind w:left="4" w:leftChars="0" w:hanging="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未检出*</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20210712TS</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0.0977</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20210715TS</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湛江市开发区</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20210628KF</w:t>
            </w:r>
          </w:p>
        </w:tc>
        <w:tc>
          <w:tcPr>
            <w:tcW w:w="1960" w:type="dxa"/>
            <w:vAlign w:val="center"/>
          </w:tcPr>
          <w:p>
            <w:pPr>
              <w:keepNext w:val="0"/>
              <w:keepLines w:val="0"/>
              <w:widowControl/>
              <w:suppressLineNumbers w:val="0"/>
              <w:ind w:left="4" w:leftChars="0" w:hanging="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未检出*</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湛江市开发区</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20210629KF</w:t>
            </w:r>
          </w:p>
        </w:tc>
        <w:tc>
          <w:tcPr>
            <w:tcW w:w="1960" w:type="dxa"/>
            <w:vAlign w:val="center"/>
          </w:tcPr>
          <w:p>
            <w:pPr>
              <w:keepNext w:val="0"/>
              <w:keepLines w:val="0"/>
              <w:widowControl/>
              <w:suppressLineNumbers w:val="0"/>
              <w:ind w:left="4" w:leftChars="0" w:hanging="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未检出*</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湛江市开发区</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20210630KF</w:t>
            </w:r>
          </w:p>
        </w:tc>
        <w:tc>
          <w:tcPr>
            <w:tcW w:w="1960" w:type="dxa"/>
            <w:vAlign w:val="center"/>
          </w:tcPr>
          <w:p>
            <w:pPr>
              <w:keepNext w:val="0"/>
              <w:keepLines w:val="0"/>
              <w:widowControl/>
              <w:suppressLineNumbers w:val="0"/>
              <w:ind w:left="4" w:leftChars="0" w:hanging="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未检出*</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湛江市开发区</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20210703KF</w:t>
            </w:r>
          </w:p>
        </w:tc>
        <w:tc>
          <w:tcPr>
            <w:tcW w:w="1960" w:type="dxa"/>
            <w:vAlign w:val="center"/>
          </w:tcPr>
          <w:p>
            <w:pPr>
              <w:keepNext w:val="0"/>
              <w:keepLines w:val="0"/>
              <w:widowControl/>
              <w:suppressLineNumbers w:val="0"/>
              <w:ind w:left="4" w:leftChars="0" w:hanging="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未检出*</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2020-11-9</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keepNext w:val="0"/>
              <w:keepLines w:val="0"/>
              <w:widowControl/>
              <w:numPr>
                <w:ilvl w:val="0"/>
                <w:numId w:val="11"/>
              </w:numPr>
              <w:suppressLineNumbers w:val="0"/>
              <w:tabs>
                <w:tab w:val="left" w:pos="220"/>
                <w:tab w:val="clear" w:pos="420"/>
              </w:tabs>
              <w:ind w:left="425" w:leftChars="0" w:hanging="425" w:firstLineChars="0"/>
              <w:jc w:val="center"/>
              <w:textAlignment w:val="center"/>
              <w:rPr>
                <w:rFonts w:hint="eastAsia" w:ascii="黑体" w:hAnsi="黑体" w:eastAsia="黑体" w:cs="Times New Roman"/>
                <w:kern w:val="0"/>
                <w:sz w:val="21"/>
                <w:szCs w:val="21"/>
                <w:highlight w:val="none"/>
                <w:vertAlign w:val="baseline"/>
                <w:lang w:val="en-US" w:eastAsia="zh-CN"/>
              </w:rPr>
            </w:pPr>
          </w:p>
        </w:tc>
        <w:tc>
          <w:tcPr>
            <w:tcW w:w="2048"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江门市台山市</w:t>
            </w:r>
          </w:p>
        </w:tc>
        <w:tc>
          <w:tcPr>
            <w:tcW w:w="1845"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2020-9-29</w:t>
            </w:r>
          </w:p>
        </w:tc>
        <w:tc>
          <w:tcPr>
            <w:tcW w:w="1960"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＜0.05</w:t>
            </w:r>
          </w:p>
        </w:tc>
        <w:tc>
          <w:tcPr>
            <w:tcW w:w="1787" w:type="dxa"/>
            <w:vAlign w:val="center"/>
          </w:tcPr>
          <w:p>
            <w:pPr>
              <w:keepNext w:val="0"/>
              <w:keepLines w:val="0"/>
              <w:widowControl/>
              <w:suppressLineNumbers w:val="0"/>
              <w:ind w:left="1304" w:leftChars="0" w:hanging="1304"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0.019</w:t>
            </w:r>
          </w:p>
        </w:tc>
      </w:tr>
    </w:tbl>
    <w:p>
      <w:pPr>
        <w:pStyle w:val="15"/>
        <w:widowControl/>
        <w:numPr>
          <w:ilvl w:val="-1"/>
          <w:numId w:val="0"/>
        </w:numPr>
        <w:adjustRightInd w:val="0"/>
        <w:spacing w:beforeLines="-2147483648" w:afterLines="-2147483648" w:line="580" w:lineRule="exact"/>
        <w:ind w:left="0" w:leftChars="0" w:firstLine="420" w:firstLineChars="200"/>
        <w:textAlignment w:val="baseline"/>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注：*的检出限为0.02mg/kg。</w:t>
      </w:r>
    </w:p>
    <w:p>
      <w:pPr>
        <w:pStyle w:val="15"/>
        <w:widowControl/>
        <w:numPr>
          <w:ilvl w:val="-1"/>
          <w:numId w:val="0"/>
        </w:numPr>
        <w:adjustRightInd w:val="0"/>
        <w:spacing w:beforeLines="-2147483648" w:afterLines="-2147483648" w:line="580" w:lineRule="exact"/>
        <w:ind w:left="0" w:leftChars="0" w:firstLine="420" w:firstLineChars="200"/>
        <w:textAlignment w:val="baseline"/>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注：1、产地为湛江市麻章区的来源为：中国热带农业科学院南亚热带作物研究所</w:t>
      </w:r>
    </w:p>
    <w:p>
      <w:pPr>
        <w:pStyle w:val="15"/>
        <w:widowControl/>
        <w:numPr>
          <w:ilvl w:val="0"/>
          <w:numId w:val="12"/>
        </w:numPr>
        <w:adjustRightInd w:val="0"/>
        <w:spacing w:beforeLines="-2147483648" w:afterLines="-2147483648" w:line="580" w:lineRule="exact"/>
        <w:ind w:left="840" w:leftChars="0" w:firstLine="0" w:firstLineChars="0"/>
        <w:textAlignment w:val="baseline"/>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产地为湛江市遂溪县的来源为：湛江遂溪县旅洋农业科技发展有限公司</w:t>
      </w:r>
    </w:p>
    <w:p>
      <w:pPr>
        <w:pStyle w:val="15"/>
        <w:widowControl/>
        <w:numPr>
          <w:ilvl w:val="0"/>
          <w:numId w:val="12"/>
        </w:numPr>
        <w:adjustRightInd w:val="0"/>
        <w:spacing w:beforeLines="-2147483648" w:afterLines="-2147483648" w:line="580" w:lineRule="exact"/>
        <w:ind w:left="840" w:leftChars="0" w:firstLine="0" w:firstLineChars="0"/>
        <w:textAlignment w:val="baseline"/>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产地为惠州市博罗县的来源为：惠州博罗县龙腾林业发展有限公司</w:t>
      </w:r>
    </w:p>
    <w:p>
      <w:pPr>
        <w:pStyle w:val="15"/>
        <w:widowControl/>
        <w:numPr>
          <w:ilvl w:val="0"/>
          <w:numId w:val="12"/>
        </w:numPr>
        <w:adjustRightInd w:val="0"/>
        <w:spacing w:beforeLines="-2147483648" w:afterLines="-2147483648" w:line="580" w:lineRule="exact"/>
        <w:ind w:left="840" w:leftChars="0" w:firstLine="0" w:firstLineChars="0"/>
        <w:textAlignment w:val="baseline"/>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产地为江门市台山市的来源为：广东龙飞生物有限公司</w:t>
      </w:r>
    </w:p>
    <w:p>
      <w:pPr>
        <w:pStyle w:val="15"/>
        <w:widowControl/>
        <w:numPr>
          <w:ilvl w:val="0"/>
          <w:numId w:val="12"/>
        </w:numPr>
        <w:adjustRightInd w:val="0"/>
        <w:spacing w:beforeLines="-2147483648" w:afterLines="-2147483648" w:line="580" w:lineRule="exact"/>
        <w:ind w:left="840" w:leftChars="0" w:firstLine="0" w:firstLineChars="0"/>
        <w:textAlignment w:val="baseline"/>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产地为湛江市开发区的来源为：湛江市农垦局</w:t>
      </w:r>
    </w:p>
    <w:p>
      <w:pPr>
        <w:pStyle w:val="15"/>
        <w:widowControl/>
        <w:numPr>
          <w:ilvl w:val="0"/>
          <w:numId w:val="10"/>
        </w:numPr>
        <w:adjustRightInd w:val="0"/>
        <w:spacing w:beforeLines="50" w:afterLines="50" w:line="580" w:lineRule="exact"/>
        <w:ind w:left="420" w:leftChars="0" w:hanging="420" w:hangingChars="175"/>
        <w:textAlignment w:val="baseline"/>
        <w:rPr>
          <w:rFonts w:hint="default" w:ascii="黑体" w:hAnsi="黑体" w:eastAsia="黑体" w:cs="Times New Roman"/>
          <w:kern w:val="0"/>
          <w:sz w:val="24"/>
          <w:szCs w:val="24"/>
          <w:highlight w:val="none"/>
          <w:lang w:val="en-US" w:eastAsia="zh-CN"/>
        </w:rPr>
      </w:pPr>
      <w:r>
        <w:rPr>
          <w:rFonts w:hint="eastAsia" w:ascii="黑体" w:hAnsi="黑体" w:eastAsia="黑体" w:cs="Times New Roman"/>
          <w:kern w:val="0"/>
          <w:sz w:val="24"/>
          <w:szCs w:val="24"/>
          <w:highlight w:val="none"/>
          <w:lang w:val="en-US" w:eastAsia="zh-CN"/>
        </w:rPr>
        <w:t>神秘果拟定的污染物限量</w:t>
      </w:r>
    </w:p>
    <w:p>
      <w:pPr>
        <w:pStyle w:val="15"/>
        <w:widowControl/>
        <w:adjustRightInd w:val="0"/>
        <w:spacing w:line="580" w:lineRule="exact"/>
        <w:ind w:left="0" w:leftChars="0" w:firstLine="480" w:firstLineChars="200"/>
        <w:textAlignment w:val="baseline"/>
        <w:rPr>
          <w:rFonts w:hint="default"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本标准对神秘果的定义，其为浆果果实，依据GB 2762-2017 《食品安全国家标准 食品中污染物限量》附录A中的食品类别（名称）说明，新鲜水果项下包括“浆果和其他小粒水果”。GB 2762-2017对新鲜水果中浆果和其他小粒水果的铅限量为0.2mg/kg；对新鲜水果镉限量为0.05mg/kg。按项目组检测的数据，铅和镉的限量按GB 2762-2017 《食品安全国家标准 食品中污染物限量》附录A中新鲜水果（含“浆果和其他小粒水果”）判定合格率为100%。</w:t>
      </w:r>
    </w:p>
    <w:p>
      <w:pPr>
        <w:pStyle w:val="15"/>
        <w:widowControl/>
        <w:adjustRightInd w:val="0"/>
        <w:spacing w:line="580" w:lineRule="exact"/>
        <w:ind w:left="0" w:leftChars="0" w:firstLine="480" w:firstLineChars="200"/>
        <w:textAlignment w:val="baseline"/>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因此确定本标准的污染物限量规定为：“应符合GB 2762对浆果和其他小粒水果的规定”。</w:t>
      </w:r>
    </w:p>
    <w:p>
      <w:pPr>
        <w:pStyle w:val="15"/>
        <w:widowControl/>
        <w:numPr>
          <w:ilvl w:val="0"/>
          <w:numId w:val="9"/>
        </w:numPr>
        <w:adjustRightInd w:val="0"/>
        <w:spacing w:beforeLines="50" w:afterLines="50" w:line="580" w:lineRule="exact"/>
        <w:ind w:left="420" w:leftChars="0" w:hanging="420" w:hangingChars="175"/>
        <w:textAlignment w:val="baseline"/>
        <w:rPr>
          <w:rFonts w:hint="eastAsia" w:ascii="黑体" w:hAnsi="黑体" w:eastAsia="黑体" w:cs="Times New Roman"/>
          <w:kern w:val="0"/>
          <w:sz w:val="24"/>
          <w:szCs w:val="24"/>
          <w:highlight w:val="none"/>
          <w:lang w:val="en-US" w:eastAsia="zh-CN"/>
        </w:rPr>
      </w:pPr>
      <w:r>
        <w:rPr>
          <w:rFonts w:hint="eastAsia" w:ascii="黑体" w:hAnsi="黑体" w:eastAsia="黑体" w:cs="Times New Roman"/>
          <w:kern w:val="0"/>
          <w:sz w:val="24"/>
          <w:szCs w:val="24"/>
          <w:highlight w:val="none"/>
          <w:lang w:val="en-US" w:eastAsia="zh-CN"/>
        </w:rPr>
        <w:t>农药残留限量</w:t>
      </w:r>
    </w:p>
    <w:p>
      <w:pPr>
        <w:pStyle w:val="15"/>
        <w:widowControl/>
        <w:adjustRightInd w:val="0"/>
        <w:spacing w:line="580" w:lineRule="exact"/>
        <w:ind w:left="0" w:leftChars="0" w:firstLine="480" w:firstLineChars="200"/>
        <w:textAlignment w:val="baseline"/>
        <w:rPr>
          <w:rFonts w:hint="default"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本标准对神秘果的定义，其为浆果果实，根据GB 2763-2021 《食品安全国家标准 食品中农药最大残留限量》附录A中的食品类别（名称）说明，浆果和其他小型水果是水果项下的一个类别。</w:t>
      </w:r>
      <w:r>
        <w:rPr>
          <w:rFonts w:hint="eastAsia"/>
          <w:sz w:val="24"/>
          <w:szCs w:val="24"/>
          <w:highlight w:val="none"/>
          <w:vertAlign w:val="baseline"/>
          <w:lang w:val="en-US" w:eastAsia="zh-CN"/>
        </w:rPr>
        <w:t>根据标准起草组对种植基地的实地调查结果，神秘果种植过程中不使用农药，因此</w:t>
      </w:r>
      <w:r>
        <w:rPr>
          <w:rFonts w:hint="eastAsia" w:ascii="Times New Roman" w:hAnsi="Times New Roman" w:cs="Times New Roman"/>
          <w:kern w:val="0"/>
          <w:sz w:val="24"/>
          <w:szCs w:val="24"/>
          <w:highlight w:val="none"/>
          <w:lang w:val="en-US" w:eastAsia="zh-CN"/>
        </w:rPr>
        <w:t>标准起草组参考NY 5182-2005 《无公害食品 常绿果树浆果类果品》、NY 5086-2005 《无公害食品 落叶浆果类果品》中提出的农药残留限量要求，综合GB 2763-2021筛选敌敌畏、氰戊菊酯两个农残指标，委托广州质量监督检测研究院、广州检验检测认证集团有限公司、广州金至检测技术有限公司三家检测机构对34个批次的神秘果鲜果样品进行检测。结果显示34批新鲜神秘果中敌敌畏、氰戊菊酯均未检出。标准起草组委托通标标准技术服务（上海）有限公司对神秘果鲜果样品依照GB 23200.8-2016 《食品安全国家标准 水果和蔬菜中500种农药及相关化学品残留量的测定 气相色谱-质谱法》、GB/T 20769-2008</w:t>
      </w:r>
      <w:r>
        <w:rPr>
          <w:rFonts w:ascii="Verdana" w:hAnsi="Verdana" w:eastAsia="宋体" w:cs="Verdana"/>
          <w:i w:val="0"/>
          <w:iCs w:val="0"/>
          <w:caps w:val="0"/>
          <w:color w:val="333333"/>
          <w:spacing w:val="0"/>
          <w:sz w:val="24"/>
          <w:szCs w:val="24"/>
          <w:highlight w:val="none"/>
          <w:shd w:val="clear" w:fill="FFFFFF"/>
        </w:rPr>
        <w:t xml:space="preserve"> </w:t>
      </w:r>
      <w:r>
        <w:rPr>
          <w:rFonts w:hint="eastAsia" w:ascii="Verdana" w:hAnsi="Verdana" w:eastAsia="宋体" w:cs="Verdana"/>
          <w:i w:val="0"/>
          <w:iCs w:val="0"/>
          <w:caps w:val="0"/>
          <w:color w:val="333333"/>
          <w:spacing w:val="0"/>
          <w:sz w:val="24"/>
          <w:szCs w:val="24"/>
          <w:highlight w:val="none"/>
          <w:shd w:val="clear" w:fill="FFFFFF"/>
          <w:lang w:eastAsia="zh-CN"/>
        </w:rPr>
        <w:t>《</w:t>
      </w:r>
      <w:r>
        <w:rPr>
          <w:rFonts w:ascii="Verdana" w:hAnsi="Verdana" w:eastAsia="宋体" w:cs="Verdana"/>
          <w:i w:val="0"/>
          <w:iCs w:val="0"/>
          <w:caps w:val="0"/>
          <w:color w:val="333333"/>
          <w:spacing w:val="0"/>
          <w:sz w:val="24"/>
          <w:szCs w:val="24"/>
          <w:highlight w:val="none"/>
          <w:shd w:val="clear" w:fill="FFFFFF"/>
        </w:rPr>
        <w:t>水果和蔬菜中</w:t>
      </w:r>
      <w:r>
        <w:rPr>
          <w:rFonts w:hint="eastAsia" w:ascii="Times New Roman" w:hAnsi="Times New Roman" w:cs="Times New Roman"/>
          <w:kern w:val="0"/>
          <w:sz w:val="24"/>
          <w:szCs w:val="24"/>
          <w:highlight w:val="none"/>
          <w:lang w:val="en-US" w:eastAsia="zh-CN"/>
        </w:rPr>
        <w:t>450</w:t>
      </w:r>
      <w:r>
        <w:rPr>
          <w:rFonts w:ascii="Verdana" w:hAnsi="Verdana" w:eastAsia="宋体" w:cs="Verdana"/>
          <w:i w:val="0"/>
          <w:iCs w:val="0"/>
          <w:caps w:val="0"/>
          <w:color w:val="333333"/>
          <w:spacing w:val="0"/>
          <w:sz w:val="24"/>
          <w:szCs w:val="24"/>
          <w:highlight w:val="none"/>
          <w:shd w:val="clear" w:fill="FFFFFF"/>
        </w:rPr>
        <w:t>种农药及相关化学品残留量的测定 液相色谱-串联质谱法</w:t>
      </w:r>
      <w:r>
        <w:rPr>
          <w:rFonts w:hint="eastAsia" w:ascii="Verdana" w:hAnsi="Verdana" w:eastAsia="宋体" w:cs="Verdana"/>
          <w:i w:val="0"/>
          <w:iCs w:val="0"/>
          <w:caps w:val="0"/>
          <w:color w:val="333333"/>
          <w:spacing w:val="0"/>
          <w:sz w:val="24"/>
          <w:szCs w:val="24"/>
          <w:highlight w:val="none"/>
          <w:shd w:val="clear" w:fill="FFFFFF"/>
          <w:lang w:eastAsia="zh-CN"/>
        </w:rPr>
        <w:t>》</w:t>
      </w:r>
      <w:r>
        <w:rPr>
          <w:rFonts w:hint="eastAsia" w:ascii="Times New Roman" w:hAnsi="Times New Roman" w:cs="Times New Roman"/>
          <w:kern w:val="0"/>
          <w:sz w:val="24"/>
          <w:szCs w:val="24"/>
          <w:highlight w:val="none"/>
          <w:lang w:val="en-US" w:eastAsia="zh-CN"/>
        </w:rPr>
        <w:t>对153项农药残留进行检测，结果均为未检出。其中，153项农药残留检测项目，有29项与GB 2763-2021</w:t>
      </w:r>
      <w:r>
        <w:rPr>
          <w:rFonts w:ascii="Verdana" w:hAnsi="Verdana" w:eastAsia="宋体" w:cs="Verdana"/>
          <w:i w:val="0"/>
          <w:iCs w:val="0"/>
          <w:caps w:val="0"/>
          <w:color w:val="333333"/>
          <w:spacing w:val="0"/>
          <w:sz w:val="24"/>
          <w:szCs w:val="24"/>
          <w:highlight w:val="none"/>
          <w:shd w:val="clear" w:fill="FFFFFF"/>
        </w:rPr>
        <w:t xml:space="preserve"> </w:t>
      </w:r>
      <w:r>
        <w:rPr>
          <w:rFonts w:hint="eastAsia" w:ascii="Verdana" w:hAnsi="Verdana" w:eastAsia="宋体" w:cs="Verdana"/>
          <w:i w:val="0"/>
          <w:iCs w:val="0"/>
          <w:caps w:val="0"/>
          <w:color w:val="333333"/>
          <w:spacing w:val="0"/>
          <w:sz w:val="24"/>
          <w:szCs w:val="24"/>
          <w:highlight w:val="none"/>
          <w:shd w:val="clear" w:fill="FFFFFF"/>
          <w:lang w:eastAsia="zh-CN"/>
        </w:rPr>
        <w:t>《</w:t>
      </w:r>
      <w:r>
        <w:rPr>
          <w:rFonts w:ascii="Verdana" w:hAnsi="Verdana" w:eastAsia="宋体" w:cs="Verdana"/>
          <w:i w:val="0"/>
          <w:iCs w:val="0"/>
          <w:caps w:val="0"/>
          <w:color w:val="333333"/>
          <w:spacing w:val="0"/>
          <w:sz w:val="24"/>
          <w:szCs w:val="24"/>
          <w:highlight w:val="none"/>
          <w:shd w:val="clear" w:fill="FFFFFF"/>
        </w:rPr>
        <w:t>食品安全国家标准 食品中农药最大残留限量</w:t>
      </w:r>
      <w:r>
        <w:rPr>
          <w:rFonts w:hint="eastAsia" w:ascii="Verdana" w:hAnsi="Verdana" w:eastAsia="宋体" w:cs="Verdana"/>
          <w:i w:val="0"/>
          <w:iCs w:val="0"/>
          <w:caps w:val="0"/>
          <w:color w:val="333333"/>
          <w:spacing w:val="0"/>
          <w:sz w:val="24"/>
          <w:szCs w:val="24"/>
          <w:highlight w:val="none"/>
          <w:shd w:val="clear" w:fill="FFFFFF"/>
          <w:lang w:eastAsia="zh-CN"/>
        </w:rPr>
        <w:t>》</w:t>
      </w:r>
      <w:r>
        <w:rPr>
          <w:rFonts w:hint="eastAsia" w:ascii="Verdana" w:hAnsi="Verdana" w:eastAsia="宋体" w:cs="Verdana"/>
          <w:i w:val="0"/>
          <w:iCs w:val="0"/>
          <w:caps w:val="0"/>
          <w:color w:val="333333"/>
          <w:spacing w:val="0"/>
          <w:sz w:val="24"/>
          <w:szCs w:val="24"/>
          <w:highlight w:val="none"/>
          <w:shd w:val="clear" w:fill="FFFFFF"/>
          <w:lang w:val="en-US" w:eastAsia="zh-CN"/>
        </w:rPr>
        <w:t>中对水果中</w:t>
      </w:r>
      <w:r>
        <w:rPr>
          <w:rFonts w:hint="eastAsia" w:ascii="Verdana" w:hAnsi="Verdana" w:eastAsia="宋体" w:cs="Verdana"/>
          <w:color w:val="333333"/>
          <w:sz w:val="24"/>
          <w:szCs w:val="24"/>
          <w:highlight w:val="none"/>
          <w:shd w:val="clear" w:fill="FFFFFF"/>
          <w:vertAlign w:val="baseline"/>
          <w:lang w:val="en-US" w:eastAsia="zh-CN"/>
        </w:rPr>
        <w:t>浆果和其他小型水果类项目一致。</w:t>
      </w:r>
    </w:p>
    <w:p>
      <w:pPr>
        <w:pStyle w:val="15"/>
        <w:widowControl/>
        <w:adjustRightInd w:val="0"/>
        <w:spacing w:line="580" w:lineRule="exact"/>
        <w:ind w:left="0" w:leftChars="0" w:firstLine="480" w:firstLineChars="200"/>
        <w:textAlignment w:val="baseline"/>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因此确定本标准的农药残留限量规定为：“应符合GB 2763对浆果和其他小型水果的规定”。</w:t>
      </w:r>
    </w:p>
    <w:p>
      <w:pPr>
        <w:pStyle w:val="15"/>
        <w:widowControl/>
        <w:numPr>
          <w:ilvl w:val="0"/>
          <w:numId w:val="9"/>
        </w:numPr>
        <w:adjustRightInd w:val="0"/>
        <w:spacing w:beforeLines="50" w:afterLines="50" w:line="580" w:lineRule="exact"/>
        <w:ind w:left="420" w:leftChars="0" w:hanging="420" w:hangingChars="175"/>
        <w:textAlignment w:val="baseline"/>
        <w:rPr>
          <w:rFonts w:hint="eastAsia"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成分分析：</w:t>
      </w:r>
    </w:p>
    <w:p>
      <w:pPr>
        <w:pStyle w:val="15"/>
        <w:widowControl/>
        <w:adjustRightInd w:val="0"/>
        <w:spacing w:line="580" w:lineRule="exact"/>
        <w:ind w:left="0" w:leftChars="0" w:firstLine="480" w:firstLineChars="200"/>
        <w:textAlignment w:val="baseline"/>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根据营养成分分析试验，神秘果鲜果含蛋白质2.18g/100g、脂肪2.1g/100g、总碳水化合物20.7g/100g；含</w:t>
      </w:r>
      <w:r>
        <w:rPr>
          <w:rFonts w:hint="eastAsia" w:ascii="Times New Roman" w:hAnsi="Times New Roman" w:cs="Times New Roman" w:eastAsiaTheme="minorEastAsia"/>
          <w:kern w:val="0"/>
          <w:sz w:val="24"/>
          <w:szCs w:val="24"/>
          <w:highlight w:val="none"/>
          <w:lang w:val="en-US" w:eastAsia="zh-CN"/>
        </w:rPr>
        <w:t>总三萜</w:t>
      </w:r>
      <w:r>
        <w:rPr>
          <w:rFonts w:hint="eastAsia" w:ascii="Times New Roman" w:hAnsi="Times New Roman" w:cs="Times New Roman"/>
          <w:kern w:val="0"/>
          <w:sz w:val="24"/>
          <w:szCs w:val="24"/>
          <w:highlight w:val="none"/>
          <w:lang w:val="en-US" w:eastAsia="zh-CN"/>
        </w:rPr>
        <w:t>（0.559g/100g）、</w:t>
      </w:r>
      <w:r>
        <w:rPr>
          <w:rFonts w:hint="eastAsia" w:ascii="Times New Roman" w:hAnsi="Times New Roman" w:cs="Times New Roman" w:eastAsiaTheme="minorEastAsia"/>
          <w:kern w:val="0"/>
          <w:sz w:val="24"/>
          <w:szCs w:val="24"/>
          <w:highlight w:val="none"/>
          <w:lang w:val="en-US" w:eastAsia="zh-CN"/>
        </w:rPr>
        <w:t>总黄酮</w:t>
      </w:r>
      <w:r>
        <w:rPr>
          <w:rFonts w:hint="eastAsia" w:ascii="Times New Roman" w:hAnsi="Times New Roman" w:cs="Times New Roman"/>
          <w:kern w:val="0"/>
          <w:sz w:val="24"/>
          <w:szCs w:val="24"/>
          <w:highlight w:val="none"/>
          <w:lang w:val="en-US" w:eastAsia="zh-CN"/>
        </w:rPr>
        <w:t>（16.8mg/100g）；神秘果</w:t>
      </w:r>
      <w:r>
        <w:rPr>
          <w:rFonts w:hint="eastAsia" w:ascii="Times New Roman" w:hAnsi="Times New Roman" w:cs="Times New Roman" w:eastAsiaTheme="minorEastAsia"/>
          <w:kern w:val="0"/>
          <w:sz w:val="24"/>
          <w:szCs w:val="24"/>
          <w:highlight w:val="none"/>
          <w:lang w:val="en-US" w:eastAsia="zh-CN"/>
        </w:rPr>
        <w:t>含有丰富的钾</w:t>
      </w:r>
      <w:r>
        <w:rPr>
          <w:rFonts w:hint="eastAsia" w:ascii="Times New Roman" w:hAnsi="Times New Roman" w:cs="Times New Roman"/>
          <w:kern w:val="0"/>
          <w:sz w:val="24"/>
          <w:szCs w:val="24"/>
          <w:highlight w:val="none"/>
          <w:lang w:val="en-US" w:eastAsia="zh-CN"/>
        </w:rPr>
        <w:t>（256mg/100g）</w:t>
      </w:r>
      <w:r>
        <w:rPr>
          <w:rFonts w:hint="eastAsia" w:ascii="Times New Roman" w:hAnsi="Times New Roman" w:cs="Times New Roman" w:eastAsiaTheme="minorEastAsia"/>
          <w:kern w:val="0"/>
          <w:sz w:val="24"/>
          <w:szCs w:val="24"/>
          <w:highlight w:val="none"/>
          <w:lang w:val="en-US" w:eastAsia="zh-CN"/>
        </w:rPr>
        <w:t>、钙</w:t>
      </w:r>
      <w:r>
        <w:rPr>
          <w:rFonts w:hint="eastAsia" w:ascii="Times New Roman" w:hAnsi="Times New Roman" w:cs="Times New Roman"/>
          <w:kern w:val="0"/>
          <w:sz w:val="24"/>
          <w:szCs w:val="24"/>
          <w:highlight w:val="none"/>
          <w:lang w:val="en-US" w:eastAsia="zh-CN"/>
        </w:rPr>
        <w:t>（101mg/kg）</w:t>
      </w:r>
      <w:r>
        <w:rPr>
          <w:rFonts w:hint="eastAsia" w:ascii="Times New Roman" w:hAnsi="Times New Roman" w:cs="Times New Roman" w:eastAsiaTheme="minorEastAsia"/>
          <w:kern w:val="0"/>
          <w:sz w:val="24"/>
          <w:szCs w:val="24"/>
          <w:highlight w:val="none"/>
          <w:lang w:val="en-US" w:eastAsia="zh-CN"/>
        </w:rPr>
        <w:t>、镁</w:t>
      </w:r>
      <w:r>
        <w:rPr>
          <w:rFonts w:hint="eastAsia" w:ascii="Times New Roman" w:hAnsi="Times New Roman" w:cs="Times New Roman"/>
          <w:kern w:val="0"/>
          <w:sz w:val="24"/>
          <w:szCs w:val="24"/>
          <w:highlight w:val="none"/>
          <w:lang w:val="en-US" w:eastAsia="zh-CN"/>
        </w:rPr>
        <w:t>（220mg/kg）</w:t>
      </w:r>
      <w:r>
        <w:rPr>
          <w:rFonts w:hint="eastAsia" w:ascii="Times New Roman" w:hAnsi="Times New Roman" w:cs="Times New Roman" w:eastAsiaTheme="minorEastAsia"/>
          <w:kern w:val="0"/>
          <w:sz w:val="24"/>
          <w:szCs w:val="24"/>
          <w:highlight w:val="none"/>
          <w:lang w:val="en-US" w:eastAsia="zh-CN"/>
        </w:rPr>
        <w:t>等矿物质</w:t>
      </w:r>
      <w:r>
        <w:rPr>
          <w:rFonts w:hint="eastAsia" w:ascii="Times New Roman" w:hAnsi="Times New Roman" w:cs="Times New Roman"/>
          <w:kern w:val="0"/>
          <w:sz w:val="24"/>
          <w:szCs w:val="24"/>
          <w:highlight w:val="none"/>
          <w:lang w:val="en-US" w:eastAsia="zh-CN"/>
        </w:rPr>
        <w:t>。</w:t>
      </w:r>
    </w:p>
    <w:p>
      <w:pPr>
        <w:pStyle w:val="15"/>
        <w:widowControl/>
        <w:numPr>
          <w:ilvl w:val="0"/>
          <w:numId w:val="9"/>
        </w:numPr>
        <w:adjustRightInd w:val="0"/>
        <w:spacing w:beforeLines="50" w:afterLines="50" w:line="580" w:lineRule="exact"/>
        <w:ind w:left="420" w:leftChars="0" w:hanging="420" w:hangingChars="175"/>
        <w:textAlignment w:val="baseline"/>
        <w:rPr>
          <w:rFonts w:ascii="黑体" w:hAnsi="黑体" w:eastAsia="黑体" w:cs="Times New Roman"/>
          <w:kern w:val="0"/>
          <w:sz w:val="24"/>
          <w:szCs w:val="24"/>
          <w:highlight w:val="none"/>
        </w:rPr>
      </w:pPr>
      <w:r>
        <w:rPr>
          <w:rFonts w:hint="eastAsia" w:ascii="黑体" w:hAnsi="黑体" w:eastAsia="黑体" w:cs="Times New Roman"/>
          <w:kern w:val="0"/>
          <w:sz w:val="24"/>
          <w:szCs w:val="24"/>
          <w:highlight w:val="none"/>
        </w:rPr>
        <w:t>毒理</w:t>
      </w:r>
      <w:r>
        <w:rPr>
          <w:rFonts w:ascii="黑体" w:hAnsi="黑体" w:eastAsia="黑体" w:cs="Times New Roman"/>
          <w:kern w:val="0"/>
          <w:sz w:val="24"/>
          <w:szCs w:val="24"/>
          <w:highlight w:val="none"/>
        </w:rPr>
        <w:t>学</w:t>
      </w:r>
      <w:r>
        <w:rPr>
          <w:rFonts w:hint="eastAsia" w:ascii="黑体" w:hAnsi="黑体" w:eastAsia="黑体" w:cs="Times New Roman"/>
          <w:kern w:val="0"/>
          <w:sz w:val="24"/>
          <w:szCs w:val="24"/>
          <w:highlight w:val="none"/>
          <w:lang w:val="en-US" w:eastAsia="zh-CN"/>
        </w:rPr>
        <w:t>试验与每日推荐食用量</w:t>
      </w:r>
    </w:p>
    <w:p>
      <w:pPr>
        <w:pStyle w:val="15"/>
        <w:widowControl/>
        <w:numPr>
          <w:ilvl w:val="-1"/>
          <w:numId w:val="0"/>
        </w:numPr>
        <w:adjustRightInd w:val="0"/>
        <w:spacing w:beforeLines="50" w:afterLines="50" w:line="580" w:lineRule="exact"/>
        <w:ind w:left="-368" w:leftChars="-175" w:firstLine="720" w:firstLineChars="300"/>
        <w:textAlignment w:val="baseline"/>
        <w:rPr>
          <w:rFonts w:hint="default" w:ascii="黑体" w:hAnsi="黑体" w:eastAsia="黑体" w:cs="Times New Roman"/>
          <w:kern w:val="0"/>
          <w:sz w:val="24"/>
          <w:szCs w:val="24"/>
          <w:highlight w:val="none"/>
        </w:rPr>
      </w:pPr>
      <w:r>
        <w:rPr>
          <w:rFonts w:hint="eastAsia" w:ascii="黑体" w:hAnsi="黑体" w:eastAsia="黑体" w:cs="Times New Roman"/>
          <w:kern w:val="0"/>
          <w:sz w:val="24"/>
          <w:szCs w:val="24"/>
          <w:highlight w:val="none"/>
          <w:lang w:eastAsia="zh-CN"/>
        </w:rPr>
        <w:t>（</w:t>
      </w:r>
      <w:r>
        <w:rPr>
          <w:rFonts w:hint="eastAsia" w:ascii="黑体" w:hAnsi="黑体" w:eastAsia="黑体" w:cs="Times New Roman"/>
          <w:kern w:val="0"/>
          <w:sz w:val="24"/>
          <w:szCs w:val="24"/>
          <w:highlight w:val="none"/>
          <w:lang w:val="en-US" w:eastAsia="zh-CN"/>
        </w:rPr>
        <w:t>1</w:t>
      </w:r>
      <w:r>
        <w:rPr>
          <w:rFonts w:hint="eastAsia" w:ascii="黑体" w:hAnsi="黑体" w:eastAsia="黑体" w:cs="Times New Roman"/>
          <w:kern w:val="0"/>
          <w:sz w:val="24"/>
          <w:szCs w:val="24"/>
          <w:highlight w:val="none"/>
          <w:lang w:eastAsia="zh-CN"/>
        </w:rPr>
        <w:t>）</w:t>
      </w:r>
      <w:r>
        <w:rPr>
          <w:rFonts w:hint="eastAsia" w:ascii="黑体" w:hAnsi="黑体" w:eastAsia="黑体" w:cs="Times New Roman"/>
          <w:kern w:val="0"/>
          <w:sz w:val="24"/>
          <w:szCs w:val="24"/>
          <w:highlight w:val="none"/>
          <w:lang w:val="en-US" w:eastAsia="zh-CN"/>
        </w:rPr>
        <w:t>毒理学试验</w:t>
      </w:r>
    </w:p>
    <w:p>
      <w:pPr>
        <w:pStyle w:val="15"/>
        <w:widowControl/>
        <w:adjustRightInd w:val="0"/>
        <w:spacing w:line="580" w:lineRule="exact"/>
        <w:ind w:left="0" w:firstLine="480"/>
        <w:textAlignment w:val="baseline"/>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标准起草组委托广州质量监督检测研究院</w:t>
      </w:r>
      <w:r>
        <w:rPr>
          <w:rFonts w:hint="eastAsia" w:ascii="Times New Roman" w:hAnsi="Times New Roman" w:cs="Times New Roman"/>
          <w:kern w:val="0"/>
          <w:sz w:val="24"/>
          <w:szCs w:val="24"/>
          <w:highlight w:val="none"/>
        </w:rPr>
        <w:t>对</w:t>
      </w:r>
      <w:r>
        <w:rPr>
          <w:rFonts w:hint="eastAsia" w:ascii="Times New Roman" w:hAnsi="Times New Roman" w:cs="Times New Roman"/>
          <w:kern w:val="0"/>
          <w:sz w:val="24"/>
          <w:szCs w:val="24"/>
          <w:highlight w:val="none"/>
          <w:lang w:val="en-US" w:eastAsia="zh-CN"/>
        </w:rPr>
        <w:t>神秘果全果</w:t>
      </w:r>
      <w:r>
        <w:rPr>
          <w:rFonts w:ascii="Times New Roman" w:hAnsi="Times New Roman" w:cs="Times New Roman"/>
          <w:kern w:val="0"/>
          <w:sz w:val="24"/>
          <w:szCs w:val="24"/>
          <w:highlight w:val="none"/>
        </w:rPr>
        <w:t>开展毒理学试验检测，</w:t>
      </w:r>
      <w:r>
        <w:rPr>
          <w:rFonts w:hint="eastAsia" w:ascii="Times New Roman" w:hAnsi="Times New Roman" w:cs="Times New Roman"/>
          <w:kern w:val="0"/>
          <w:sz w:val="24"/>
          <w:szCs w:val="24"/>
          <w:highlight w:val="none"/>
        </w:rPr>
        <w:t>检测项目为</w:t>
      </w:r>
      <w:r>
        <w:rPr>
          <w:rFonts w:ascii="Times New Roman" w:hAnsi="Times New Roman" w:cs="Times New Roman"/>
          <w:kern w:val="0"/>
          <w:sz w:val="24"/>
          <w:szCs w:val="24"/>
          <w:highlight w:val="none"/>
        </w:rPr>
        <w:t>急性经口毒性试验、</w:t>
      </w:r>
      <w:r>
        <w:rPr>
          <w:rFonts w:hint="eastAsia" w:ascii="Times New Roman" w:hAnsi="Times New Roman" w:cs="Times New Roman"/>
          <w:kern w:val="0"/>
          <w:sz w:val="24"/>
          <w:szCs w:val="24"/>
          <w:highlight w:val="none"/>
          <w:lang w:val="en-US" w:eastAsia="zh-CN"/>
        </w:rPr>
        <w:t>细菌回复突变试验、哺乳动物红细胞微核试验、体外哺乳类细胞染色体畸变试验、28天经口毒性试验。</w:t>
      </w:r>
    </w:p>
    <w:p>
      <w:pPr>
        <w:pStyle w:val="15"/>
        <w:widowControl/>
        <w:adjustRightInd w:val="0"/>
        <w:spacing w:line="580" w:lineRule="exact"/>
        <w:ind w:left="0" w:firstLine="480"/>
        <w:textAlignment w:val="baseline"/>
        <w:rPr>
          <w:rFonts w:hint="default"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毒理试验前处理方法设计：考虑神秘果食用方法为作为鲜果食用，也考虑本样品特性，果实中果肉果皮与果核的占比约3:7，即果核占大部分，果皮果肉难以分离；同时考虑食用方法为整个果实放到嘴里，最后吐出果核，果核表面仍会与口腔接触。所以设计实验前处理方法为：整个果实放置食品研磨机中磨碎，经纱布过滤挤出果浆作为受试物，果浆比重为 1.08g/mL。其果浆中包括果皮、果肉、以及果核中打碎的粉碎物。</w:t>
      </w:r>
    </w:p>
    <w:p>
      <w:pPr>
        <w:pStyle w:val="15"/>
        <w:widowControl/>
        <w:adjustRightInd w:val="0"/>
        <w:spacing w:line="580" w:lineRule="exact"/>
        <w:ind w:left="0" w:firstLine="480"/>
        <w:textAlignment w:val="baseline"/>
        <w:rPr>
          <w:rFonts w:hint="eastAsia" w:ascii="Times New Roman" w:hAnsi="Times New Roman" w:cs="Times New Roman" w:eastAsiaTheme="minorEastAsia"/>
          <w:kern w:val="0"/>
          <w:sz w:val="24"/>
          <w:szCs w:val="24"/>
          <w:highlight w:val="none"/>
          <w:lang w:eastAsia="zh-CN"/>
        </w:rPr>
      </w:pPr>
      <w:r>
        <w:rPr>
          <w:rFonts w:ascii="Times New Roman" w:hAnsi="Times New Roman" w:cs="Times New Roman"/>
          <w:kern w:val="0"/>
          <w:sz w:val="24"/>
          <w:szCs w:val="24"/>
          <w:highlight w:val="none"/>
        </w:rPr>
        <w:t>报告显示</w:t>
      </w:r>
      <w:r>
        <w:rPr>
          <w:rFonts w:hint="eastAsia" w:ascii="Times New Roman" w:hAnsi="Times New Roman" w:cs="Times New Roman"/>
          <w:kern w:val="0"/>
          <w:sz w:val="24"/>
          <w:szCs w:val="24"/>
          <w:highlight w:val="none"/>
          <w:lang w:eastAsia="zh-CN"/>
        </w:rPr>
        <w:t>：</w:t>
      </w:r>
    </w:p>
    <w:p>
      <w:pPr>
        <w:pStyle w:val="15"/>
        <w:widowControl/>
        <w:numPr>
          <w:ilvl w:val="0"/>
          <w:numId w:val="13"/>
        </w:numPr>
        <w:adjustRightInd w:val="0"/>
        <w:spacing w:line="580" w:lineRule="exact"/>
        <w:ind w:left="0" w:firstLine="480"/>
        <w:textAlignment w:val="baseline"/>
        <w:rPr>
          <w:rFonts w:hint="default" w:ascii="Times New Roman" w:hAnsi="Times New Roman" w:cs="Times New Roman"/>
          <w:kern w:val="0"/>
          <w:sz w:val="24"/>
          <w:szCs w:val="24"/>
          <w:highlight w:val="none"/>
          <w:lang w:val="en-US" w:eastAsia="zh-CN"/>
        </w:rPr>
      </w:pPr>
      <w:r>
        <w:rPr>
          <w:rFonts w:hint="eastAsia" w:ascii="楷体" w:hAnsi="楷体" w:eastAsia="楷体" w:cs="楷体"/>
          <w:kern w:val="0"/>
          <w:sz w:val="24"/>
          <w:szCs w:val="24"/>
          <w:highlight w:val="none"/>
        </w:rPr>
        <w:t>急性经口毒性试验</w:t>
      </w:r>
    </w:p>
    <w:p>
      <w:pPr>
        <w:pStyle w:val="15"/>
        <w:widowControl/>
        <w:numPr>
          <w:ilvl w:val="0"/>
          <w:numId w:val="0"/>
        </w:numPr>
        <w:adjustRightInd w:val="0"/>
        <w:spacing w:line="580" w:lineRule="exact"/>
        <w:ind w:left="0" w:leftChars="0" w:firstLine="420" w:firstLineChars="175"/>
        <w:textAlignment w:val="baseline"/>
        <w:rPr>
          <w:rFonts w:hint="eastAsia"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val="en-US" w:eastAsia="zh-CN"/>
        </w:rPr>
        <w:t>结果：</w:t>
      </w:r>
      <w:r>
        <w:rPr>
          <w:rFonts w:hint="eastAsia" w:ascii="Times New Roman" w:hAnsi="Times New Roman" w:cs="Times New Roman"/>
          <w:kern w:val="0"/>
          <w:sz w:val="24"/>
          <w:szCs w:val="24"/>
          <w:highlight w:val="none"/>
        </w:rPr>
        <w:t>在本试验条件下，该受试物对雌、雄性KM小鼠急性经口毒性LD</w:t>
      </w:r>
      <w:r>
        <w:rPr>
          <w:rFonts w:hint="eastAsia" w:ascii="Times New Roman" w:hAnsi="Times New Roman" w:cs="Times New Roman"/>
          <w:kern w:val="0"/>
          <w:sz w:val="24"/>
          <w:szCs w:val="24"/>
          <w:highlight w:val="none"/>
          <w:vertAlign w:val="subscript"/>
          <w:lang w:val="en-US" w:eastAsia="zh-CN"/>
        </w:rPr>
        <w:t>50</w:t>
      </w:r>
      <w:r>
        <w:rPr>
          <w:rFonts w:hint="eastAsia" w:ascii="Times New Roman" w:hAnsi="Times New Roman" w:cs="Times New Roman"/>
          <w:kern w:val="0"/>
          <w:sz w:val="24"/>
          <w:szCs w:val="24"/>
          <w:highlight w:val="none"/>
          <w:vertAlign w:val="baseline"/>
          <w:lang w:val="en-US" w:eastAsia="zh-CN"/>
        </w:rPr>
        <w:t>＞</w:t>
      </w:r>
      <w:r>
        <w:rPr>
          <w:rFonts w:hint="eastAsia" w:ascii="Times New Roman" w:hAnsi="Times New Roman" w:cs="Times New Roman"/>
          <w:kern w:val="0"/>
          <w:sz w:val="24"/>
          <w:szCs w:val="24"/>
          <w:highlight w:val="none"/>
        </w:rPr>
        <w:t>43.2g/kg体重，属实际无毒级。</w:t>
      </w:r>
    </w:p>
    <w:p>
      <w:pPr>
        <w:pStyle w:val="15"/>
        <w:widowControl/>
        <w:numPr>
          <w:ilvl w:val="0"/>
          <w:numId w:val="13"/>
        </w:numPr>
        <w:adjustRightInd w:val="0"/>
        <w:spacing w:line="580" w:lineRule="exact"/>
        <w:ind w:left="0" w:firstLine="480"/>
        <w:textAlignment w:val="baseline"/>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细菌回复突变试验</w:t>
      </w:r>
    </w:p>
    <w:p>
      <w:pPr>
        <w:pStyle w:val="15"/>
        <w:widowControl/>
        <w:numPr>
          <w:ilvl w:val="0"/>
          <w:numId w:val="0"/>
        </w:numPr>
        <w:adjustRightInd w:val="0"/>
        <w:spacing w:line="580" w:lineRule="exact"/>
        <w:ind w:left="0" w:leftChars="0" w:firstLine="420" w:firstLineChars="175"/>
        <w:textAlignment w:val="baseline"/>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lang w:val="en-US" w:eastAsia="zh-CN"/>
        </w:rPr>
        <w:t>结果：</w:t>
      </w:r>
      <w:r>
        <w:rPr>
          <w:rFonts w:hint="eastAsia" w:ascii="Times New Roman" w:hAnsi="Times New Roman" w:cs="Times New Roman"/>
          <w:kern w:val="0"/>
          <w:sz w:val="24"/>
          <w:szCs w:val="24"/>
          <w:highlight w:val="none"/>
        </w:rPr>
        <w:t>在本试验条件下，该受试物在加与不加代谢活化系统的情况下，均不具有致突变作用。</w:t>
      </w:r>
    </w:p>
    <w:p>
      <w:pPr>
        <w:pStyle w:val="15"/>
        <w:keepNext w:val="0"/>
        <w:keepLines w:val="0"/>
        <w:pageBreakBefore w:val="0"/>
        <w:widowControl/>
        <w:numPr>
          <w:ilvl w:val="0"/>
          <w:numId w:val="13"/>
        </w:numPr>
        <w:kinsoku/>
        <w:wordWrap/>
        <w:overflowPunct/>
        <w:topLinePunct w:val="0"/>
        <w:autoSpaceDE/>
        <w:autoSpaceDN/>
        <w:bidi w:val="0"/>
        <w:adjustRightInd w:val="0"/>
        <w:snapToGrid w:val="0"/>
        <w:spacing w:line="580" w:lineRule="exact"/>
        <w:ind w:left="0" w:firstLine="480"/>
        <w:jc w:val="left"/>
        <w:textAlignment w:val="baseline"/>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哺乳动物红细胞微核试验</w:t>
      </w:r>
    </w:p>
    <w:p>
      <w:pPr>
        <w:pStyle w:val="15"/>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420" w:firstLineChars="175"/>
        <w:jc w:val="left"/>
        <w:textAlignment w:val="baseline"/>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前处理方法：从-20℃冰箱取出的样品用纯水洗净沥干，放置食品研磨机中磨碎，经纱布过滤挤出果浆作为受试物。根据急性经口毒性试验给予受试物原液最大灌胃量43.2g/kg 体重无动物死亡，故以43.2g/kg体重为最高剂量，下设21.6g/kg体重、10.8g/kg体重，共3个剂量，同时设阴性对照组和阳性对照组。</w:t>
      </w:r>
    </w:p>
    <w:p>
      <w:pPr>
        <w:pStyle w:val="15"/>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420" w:firstLineChars="175"/>
        <w:jc w:val="left"/>
        <w:textAlignment w:val="baseline"/>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在本试验条件下，该受试物未引起小鼠嗜多染红细胞含微核细胞率增加。</w:t>
      </w:r>
    </w:p>
    <w:p>
      <w:pPr>
        <w:pStyle w:val="15"/>
        <w:keepNext w:val="0"/>
        <w:keepLines w:val="0"/>
        <w:pageBreakBefore w:val="0"/>
        <w:widowControl/>
        <w:numPr>
          <w:ilvl w:val="0"/>
          <w:numId w:val="13"/>
        </w:numPr>
        <w:kinsoku/>
        <w:wordWrap/>
        <w:overflowPunct/>
        <w:topLinePunct w:val="0"/>
        <w:autoSpaceDE/>
        <w:autoSpaceDN/>
        <w:bidi w:val="0"/>
        <w:adjustRightInd w:val="0"/>
        <w:snapToGrid w:val="0"/>
        <w:spacing w:line="580" w:lineRule="exact"/>
        <w:ind w:left="0" w:firstLine="480"/>
        <w:jc w:val="left"/>
        <w:textAlignment w:val="baseline"/>
        <w:rPr>
          <w:rFonts w:hint="eastAsia" w:ascii="Times New Roman" w:hAnsi="Times New Roman" w:cs="Times New Roman"/>
          <w:kern w:val="0"/>
          <w:sz w:val="24"/>
          <w:szCs w:val="24"/>
          <w:highlight w:val="none"/>
        </w:rPr>
      </w:pPr>
      <w:r>
        <w:rPr>
          <w:rFonts w:hint="eastAsia" w:ascii="楷体" w:hAnsi="楷体" w:eastAsia="楷体" w:cs="楷体"/>
          <w:kern w:val="0"/>
          <w:sz w:val="24"/>
          <w:szCs w:val="24"/>
          <w:highlight w:val="none"/>
        </w:rPr>
        <w:t>体外哺乳类细胞染色体畸变试验</w:t>
      </w:r>
    </w:p>
    <w:p>
      <w:pPr>
        <w:pStyle w:val="15"/>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420" w:firstLineChars="175"/>
        <w:jc w:val="left"/>
        <w:textAlignment w:val="baseline"/>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在本试验条件下，该受试物在加与不加代谢活化系统的情况下对CHL细胞染毒4小时，均未引起CHL细胞染色体畸变。</w:t>
      </w:r>
    </w:p>
    <w:p>
      <w:pPr>
        <w:pStyle w:val="15"/>
        <w:keepNext w:val="0"/>
        <w:keepLines w:val="0"/>
        <w:pageBreakBefore w:val="0"/>
        <w:widowControl/>
        <w:numPr>
          <w:ilvl w:val="0"/>
          <w:numId w:val="13"/>
        </w:numPr>
        <w:kinsoku/>
        <w:wordWrap/>
        <w:overflowPunct/>
        <w:topLinePunct w:val="0"/>
        <w:autoSpaceDE/>
        <w:autoSpaceDN/>
        <w:bidi w:val="0"/>
        <w:adjustRightInd w:val="0"/>
        <w:snapToGrid w:val="0"/>
        <w:spacing w:line="580" w:lineRule="exact"/>
        <w:ind w:left="0" w:firstLine="480"/>
        <w:jc w:val="left"/>
        <w:textAlignment w:val="baseline"/>
        <w:rPr>
          <w:rFonts w:hint="eastAsia"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rPr>
        <w:t>28天经口毒性试验</w:t>
      </w:r>
    </w:p>
    <w:p>
      <w:pPr>
        <w:pStyle w:val="15"/>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420" w:firstLineChars="175"/>
        <w:jc w:val="left"/>
        <w:textAlignment w:val="baseline"/>
        <w:rPr>
          <w:rFonts w:hint="default" w:ascii="Times New Roman" w:hAnsi="Times New Roman" w:cs="Times New Roman" w:eastAsiaTheme="minorEastAsia"/>
          <w:kern w:val="0"/>
          <w:sz w:val="24"/>
          <w:szCs w:val="24"/>
          <w:highlight w:val="none"/>
          <w:lang w:val="en-US" w:eastAsia="zh-CN"/>
        </w:rPr>
      </w:pPr>
      <w:r>
        <w:rPr>
          <w:rFonts w:hint="default" w:ascii="Times New Roman" w:hAnsi="Times New Roman" w:cs="Times New Roman" w:eastAsiaTheme="minorEastAsia"/>
          <w:kern w:val="0"/>
          <w:sz w:val="24"/>
          <w:szCs w:val="24"/>
          <w:highlight w:val="none"/>
          <w:lang w:val="en-US" w:eastAsia="zh-CN"/>
        </w:rPr>
        <w:t>将检疫合格的80只体重60g</w:t>
      </w:r>
      <w:r>
        <w:rPr>
          <w:rFonts w:hint="eastAsia" w:ascii="Times New Roman" w:hAnsi="Times New Roman" w:cs="Times New Roman"/>
          <w:kern w:val="0"/>
          <w:sz w:val="24"/>
          <w:szCs w:val="24"/>
          <w:highlight w:val="none"/>
          <w:lang w:val="en-US" w:eastAsia="zh-CN"/>
        </w:rPr>
        <w:t xml:space="preserve"> - </w:t>
      </w:r>
      <w:r>
        <w:rPr>
          <w:rFonts w:hint="default" w:ascii="Times New Roman" w:hAnsi="Times New Roman" w:cs="Times New Roman" w:eastAsiaTheme="minorEastAsia"/>
          <w:kern w:val="0"/>
          <w:sz w:val="24"/>
          <w:szCs w:val="24"/>
          <w:highlight w:val="none"/>
          <w:lang w:val="en-US" w:eastAsia="zh-CN"/>
        </w:rPr>
        <w:t>80g的SD大鼠按体重随机分成阴性对照组、低剂量组、中剂量组</w:t>
      </w:r>
      <w:r>
        <w:rPr>
          <w:rFonts w:hint="eastAsia" w:ascii="Times New Roman" w:hAnsi="Times New Roman" w:cs="Times New Roman"/>
          <w:kern w:val="0"/>
          <w:sz w:val="24"/>
          <w:szCs w:val="24"/>
          <w:highlight w:val="none"/>
          <w:lang w:val="en-US" w:eastAsia="zh-CN"/>
        </w:rPr>
        <w:t>和</w:t>
      </w:r>
      <w:r>
        <w:rPr>
          <w:rFonts w:hint="default" w:ascii="Times New Roman" w:hAnsi="Times New Roman" w:cs="Times New Roman" w:eastAsiaTheme="minorEastAsia"/>
          <w:kern w:val="0"/>
          <w:sz w:val="24"/>
          <w:szCs w:val="24"/>
          <w:highlight w:val="none"/>
          <w:lang w:val="en-US" w:eastAsia="zh-CN"/>
        </w:rPr>
        <w:t>高剂量组，每组20只，雌雄各半。根据急性经口毒性试验结果和样品性质，高剂量采用最大灌胃量，给予受试物原液20mL/kg体重，即21.6g/kg体重，下设中剂量10.8g/kg体重、低剂量5.4g/kg体重，灌胃体积均为20mL/kg体重，阴性对照组给予等容量的纯水。依据体重调整受试物量，连续28天。剂量设计见表</w:t>
      </w:r>
      <w:r>
        <w:rPr>
          <w:rFonts w:hint="eastAsia" w:ascii="Times New Roman" w:hAnsi="Times New Roman" w:cs="Times New Roman"/>
          <w:kern w:val="0"/>
          <w:sz w:val="24"/>
          <w:szCs w:val="24"/>
          <w:highlight w:val="none"/>
          <w:lang w:val="en-US" w:eastAsia="zh-CN"/>
        </w:rPr>
        <w:t>4</w:t>
      </w:r>
      <w:r>
        <w:rPr>
          <w:rFonts w:hint="default" w:ascii="Times New Roman" w:hAnsi="Times New Roman" w:cs="Times New Roman" w:eastAsiaTheme="minorEastAsia"/>
          <w:kern w:val="0"/>
          <w:sz w:val="24"/>
          <w:szCs w:val="24"/>
          <w:highlight w:val="none"/>
          <w:lang w:val="en-US" w:eastAsia="zh-CN"/>
        </w:rPr>
        <w:t>。</w:t>
      </w:r>
    </w:p>
    <w:p>
      <w:pPr>
        <w:pStyle w:val="15"/>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420" w:leftChars="0" w:hanging="420" w:hangingChars="175"/>
        <w:jc w:val="center"/>
        <w:textAlignment w:val="baseline"/>
        <w:rPr>
          <w:rFonts w:hint="default" w:ascii="Times New Roman" w:hAnsi="Times New Roman" w:cs="Times New Roman" w:eastAsiaTheme="minorEastAsia"/>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表4 受试物28天经口毒性试验剂量设计表</w:t>
      </w:r>
    </w:p>
    <w:tbl>
      <w:tblPr>
        <w:tblStyle w:val="10"/>
        <w:tblW w:w="8748"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872"/>
        <w:gridCol w:w="1296"/>
        <w:gridCol w:w="1431"/>
        <w:gridCol w:w="1691"/>
        <w:gridCol w:w="1126"/>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b/>
                <w:bCs/>
                <w:kern w:val="0"/>
                <w:sz w:val="21"/>
                <w:szCs w:val="21"/>
                <w:highlight w:val="none"/>
                <w:vertAlign w:val="baseline"/>
                <w:lang w:val="en-US" w:eastAsia="zh-CN"/>
              </w:rPr>
            </w:pPr>
            <w:r>
              <w:rPr>
                <w:rFonts w:hint="eastAsia" w:ascii="Times New Roman" w:hAnsi="Times New Roman" w:cs="Times New Roman"/>
                <w:b/>
                <w:bCs/>
                <w:kern w:val="0"/>
                <w:sz w:val="21"/>
                <w:szCs w:val="21"/>
                <w:highlight w:val="none"/>
                <w:vertAlign w:val="baseline"/>
                <w:lang w:val="en-US" w:eastAsia="zh-CN"/>
              </w:rPr>
              <w:t>组别</w:t>
            </w:r>
          </w:p>
        </w:tc>
        <w:tc>
          <w:tcPr>
            <w:tcW w:w="872"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b/>
                <w:bCs/>
                <w:kern w:val="0"/>
                <w:sz w:val="21"/>
                <w:szCs w:val="21"/>
                <w:highlight w:val="none"/>
                <w:vertAlign w:val="baseline"/>
                <w:lang w:val="en-US" w:eastAsia="zh-CN"/>
              </w:rPr>
            </w:pPr>
            <w:r>
              <w:rPr>
                <w:rFonts w:hint="eastAsia" w:ascii="Times New Roman" w:hAnsi="Times New Roman" w:cs="Times New Roman"/>
                <w:b/>
                <w:bCs/>
                <w:kern w:val="0"/>
                <w:sz w:val="21"/>
                <w:szCs w:val="21"/>
                <w:highlight w:val="none"/>
                <w:vertAlign w:val="baseline"/>
                <w:lang w:val="en-US" w:eastAsia="zh-CN"/>
              </w:rPr>
              <w:t>动物数</w:t>
            </w:r>
          </w:p>
        </w:tc>
        <w:tc>
          <w:tcPr>
            <w:tcW w:w="1296"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b/>
                <w:bCs/>
                <w:kern w:val="0"/>
                <w:sz w:val="21"/>
                <w:szCs w:val="21"/>
                <w:highlight w:val="none"/>
                <w:vertAlign w:val="baseline"/>
                <w:lang w:val="en-US" w:eastAsia="zh-CN"/>
              </w:rPr>
            </w:pPr>
            <w:r>
              <w:rPr>
                <w:rFonts w:hint="default" w:ascii="Times New Roman" w:hAnsi="Times New Roman" w:cs="Times New Roman" w:eastAsiaTheme="minorEastAsia"/>
                <w:b/>
                <w:bCs/>
                <w:kern w:val="0"/>
                <w:sz w:val="21"/>
                <w:szCs w:val="21"/>
                <w:highlight w:val="none"/>
                <w:vertAlign w:val="baseline"/>
                <w:lang w:val="en-US" w:eastAsia="zh-CN"/>
              </w:rPr>
              <w:t>受试物</w:t>
            </w:r>
            <w:r>
              <w:rPr>
                <w:rFonts w:hint="eastAsia" w:ascii="Times New Roman" w:hAnsi="Times New Roman" w:cs="Times New Roman"/>
                <w:b/>
                <w:bCs/>
                <w:kern w:val="0"/>
                <w:sz w:val="21"/>
                <w:szCs w:val="21"/>
                <w:highlight w:val="none"/>
                <w:vertAlign w:val="baseline"/>
                <w:lang w:val="en-US" w:eastAsia="zh-CN"/>
              </w:rPr>
              <w:t>名称</w:t>
            </w:r>
          </w:p>
        </w:tc>
        <w:tc>
          <w:tcPr>
            <w:tcW w:w="1431"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eastAsia" w:ascii="Times New Roman" w:hAnsi="Times New Roman" w:cs="Times New Roman"/>
                <w:b/>
                <w:bCs/>
                <w:kern w:val="0"/>
                <w:sz w:val="21"/>
                <w:szCs w:val="21"/>
                <w:highlight w:val="none"/>
                <w:vertAlign w:val="baseline"/>
                <w:lang w:val="en-US" w:eastAsia="zh-CN"/>
              </w:rPr>
            </w:pPr>
            <w:r>
              <w:rPr>
                <w:rFonts w:hint="eastAsia" w:ascii="Times New Roman" w:hAnsi="Times New Roman" w:cs="Times New Roman"/>
                <w:b/>
                <w:bCs/>
                <w:kern w:val="0"/>
                <w:sz w:val="21"/>
                <w:szCs w:val="21"/>
                <w:highlight w:val="none"/>
                <w:vertAlign w:val="baseline"/>
                <w:lang w:val="en-US" w:eastAsia="zh-CN"/>
              </w:rPr>
              <w:t>剂量 g/kg</w:t>
            </w:r>
          </w:p>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b/>
                <w:bCs/>
                <w:kern w:val="0"/>
                <w:sz w:val="21"/>
                <w:szCs w:val="21"/>
                <w:highlight w:val="none"/>
                <w:vertAlign w:val="baseline"/>
                <w:lang w:val="en-US" w:eastAsia="zh-CN"/>
              </w:rPr>
            </w:pPr>
            <w:r>
              <w:rPr>
                <w:rFonts w:hint="eastAsia" w:ascii="Times New Roman" w:hAnsi="Times New Roman" w:cs="Times New Roman"/>
                <w:b/>
                <w:bCs/>
                <w:kern w:val="0"/>
                <w:sz w:val="21"/>
                <w:szCs w:val="21"/>
                <w:highlight w:val="none"/>
                <w:vertAlign w:val="baseline"/>
                <w:lang w:val="en-US" w:eastAsia="zh-CN"/>
              </w:rPr>
              <w:t>体重</w:t>
            </w:r>
          </w:p>
        </w:tc>
        <w:tc>
          <w:tcPr>
            <w:tcW w:w="1691"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b/>
                <w:bCs/>
                <w:kern w:val="0"/>
                <w:sz w:val="21"/>
                <w:szCs w:val="21"/>
                <w:highlight w:val="none"/>
                <w:vertAlign w:val="baseline"/>
                <w:lang w:val="en-US" w:eastAsia="zh-CN"/>
              </w:rPr>
            </w:pPr>
            <w:r>
              <w:rPr>
                <w:rFonts w:hint="eastAsia" w:ascii="Times New Roman" w:hAnsi="Times New Roman" w:cs="Times New Roman"/>
                <w:b/>
                <w:bCs/>
                <w:kern w:val="0"/>
                <w:sz w:val="21"/>
                <w:szCs w:val="21"/>
                <w:highlight w:val="none"/>
                <w:vertAlign w:val="baseline"/>
                <w:lang w:val="en-US" w:eastAsia="zh-CN"/>
              </w:rPr>
              <w:t>体积mL/100g体重</w:t>
            </w:r>
          </w:p>
        </w:tc>
        <w:tc>
          <w:tcPr>
            <w:tcW w:w="1126"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b/>
                <w:bCs/>
                <w:kern w:val="0"/>
                <w:sz w:val="21"/>
                <w:szCs w:val="21"/>
                <w:highlight w:val="none"/>
                <w:vertAlign w:val="baseline"/>
                <w:lang w:val="en-US" w:eastAsia="zh-CN"/>
              </w:rPr>
            </w:pPr>
            <w:r>
              <w:rPr>
                <w:rFonts w:hint="eastAsia" w:ascii="Times New Roman" w:hAnsi="Times New Roman" w:cs="Times New Roman"/>
                <w:b/>
                <w:bCs/>
                <w:kern w:val="0"/>
                <w:sz w:val="21"/>
                <w:szCs w:val="21"/>
                <w:highlight w:val="none"/>
                <w:vertAlign w:val="baseline"/>
                <w:lang w:val="en-US" w:eastAsia="zh-CN"/>
              </w:rPr>
              <w:t>方式</w:t>
            </w:r>
          </w:p>
        </w:tc>
        <w:tc>
          <w:tcPr>
            <w:tcW w:w="1009"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b/>
                <w:bCs/>
                <w:kern w:val="0"/>
                <w:sz w:val="21"/>
                <w:szCs w:val="21"/>
                <w:highlight w:val="none"/>
                <w:vertAlign w:val="baseline"/>
                <w:lang w:val="en-US" w:eastAsia="zh-CN"/>
              </w:rPr>
            </w:pPr>
            <w:r>
              <w:rPr>
                <w:rFonts w:hint="eastAsia" w:ascii="Times New Roman" w:hAnsi="Times New Roman" w:cs="Times New Roman"/>
                <w:b/>
                <w:bCs/>
                <w:kern w:val="0"/>
                <w:sz w:val="21"/>
                <w:szCs w:val="21"/>
                <w:highlight w:val="none"/>
                <w:vertAlign w:val="baseline"/>
                <w:lang w:val="en-US" w:eastAsia="zh-CN"/>
              </w:rPr>
              <w:t>周期（天）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阴性对照组</w:t>
            </w:r>
          </w:p>
        </w:tc>
        <w:tc>
          <w:tcPr>
            <w:tcW w:w="872"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20</w:t>
            </w:r>
          </w:p>
        </w:tc>
        <w:tc>
          <w:tcPr>
            <w:tcW w:w="1296"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纯水</w:t>
            </w:r>
          </w:p>
        </w:tc>
        <w:tc>
          <w:tcPr>
            <w:tcW w:w="1431"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w:t>
            </w:r>
          </w:p>
        </w:tc>
        <w:tc>
          <w:tcPr>
            <w:tcW w:w="1691"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2.0</w:t>
            </w:r>
          </w:p>
        </w:tc>
        <w:tc>
          <w:tcPr>
            <w:tcW w:w="1126"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灌胃</w:t>
            </w:r>
          </w:p>
        </w:tc>
        <w:tc>
          <w:tcPr>
            <w:tcW w:w="1009"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低剂量组</w:t>
            </w:r>
          </w:p>
        </w:tc>
        <w:tc>
          <w:tcPr>
            <w:tcW w:w="87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1304" w:leftChars="0" w:hanging="1304" w:firstLineChars="0"/>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20</w:t>
            </w:r>
          </w:p>
        </w:tc>
        <w:tc>
          <w:tcPr>
            <w:tcW w:w="1296"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神秘果果浆</w:t>
            </w:r>
          </w:p>
        </w:tc>
        <w:tc>
          <w:tcPr>
            <w:tcW w:w="1431"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5.4</w:t>
            </w:r>
          </w:p>
        </w:tc>
        <w:tc>
          <w:tcPr>
            <w:tcW w:w="1691"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default" w:ascii="Times New Roman" w:hAnsi="Times New Roman" w:cs="Times New Roman" w:eastAsiaTheme="minorEastAsia"/>
                <w:kern w:val="0"/>
                <w:sz w:val="21"/>
                <w:szCs w:val="21"/>
                <w:highlight w:val="none"/>
                <w:vertAlign w:val="baseline"/>
                <w:lang w:val="en-US" w:eastAsia="zh-CN"/>
              </w:rPr>
              <w:t>2.0</w:t>
            </w:r>
          </w:p>
        </w:tc>
        <w:tc>
          <w:tcPr>
            <w:tcW w:w="1126"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1304" w:leftChars="0" w:hanging="1304" w:firstLineChars="0"/>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灌胃</w:t>
            </w:r>
          </w:p>
        </w:tc>
        <w:tc>
          <w:tcPr>
            <w:tcW w:w="10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1304" w:leftChars="0" w:hanging="1304" w:firstLineChars="0"/>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中</w:t>
            </w:r>
            <w:r>
              <w:rPr>
                <w:rFonts w:hint="default" w:ascii="Times New Roman" w:hAnsi="Times New Roman" w:cs="Times New Roman" w:eastAsiaTheme="minorEastAsia"/>
                <w:kern w:val="0"/>
                <w:sz w:val="21"/>
                <w:szCs w:val="21"/>
                <w:highlight w:val="none"/>
                <w:vertAlign w:val="baseline"/>
                <w:lang w:val="en-US" w:eastAsia="zh-CN"/>
              </w:rPr>
              <w:t>剂量组</w:t>
            </w:r>
          </w:p>
        </w:tc>
        <w:tc>
          <w:tcPr>
            <w:tcW w:w="87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1304" w:leftChars="0" w:hanging="1304" w:firstLineChars="0"/>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20</w:t>
            </w:r>
          </w:p>
        </w:tc>
        <w:tc>
          <w:tcPr>
            <w:tcW w:w="1296"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神秘果果浆</w:t>
            </w:r>
          </w:p>
        </w:tc>
        <w:tc>
          <w:tcPr>
            <w:tcW w:w="1431"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10.8</w:t>
            </w:r>
          </w:p>
        </w:tc>
        <w:tc>
          <w:tcPr>
            <w:tcW w:w="1691"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default" w:ascii="Times New Roman" w:hAnsi="Times New Roman" w:cs="Times New Roman" w:eastAsiaTheme="minorEastAsia"/>
                <w:kern w:val="0"/>
                <w:sz w:val="21"/>
                <w:szCs w:val="21"/>
                <w:highlight w:val="none"/>
                <w:vertAlign w:val="baseline"/>
                <w:lang w:val="en-US" w:eastAsia="zh-CN"/>
              </w:rPr>
              <w:t>2.0</w:t>
            </w:r>
          </w:p>
        </w:tc>
        <w:tc>
          <w:tcPr>
            <w:tcW w:w="1126"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1304" w:leftChars="0" w:hanging="1304" w:firstLineChars="0"/>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灌胃</w:t>
            </w:r>
          </w:p>
        </w:tc>
        <w:tc>
          <w:tcPr>
            <w:tcW w:w="10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1304" w:leftChars="0" w:hanging="1304" w:firstLineChars="0"/>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高</w:t>
            </w:r>
            <w:r>
              <w:rPr>
                <w:rFonts w:hint="default" w:ascii="Times New Roman" w:hAnsi="Times New Roman" w:cs="Times New Roman" w:eastAsiaTheme="minorEastAsia"/>
                <w:kern w:val="0"/>
                <w:sz w:val="21"/>
                <w:szCs w:val="21"/>
                <w:highlight w:val="none"/>
                <w:vertAlign w:val="baseline"/>
                <w:lang w:val="en-US" w:eastAsia="zh-CN"/>
              </w:rPr>
              <w:t>剂量组</w:t>
            </w:r>
          </w:p>
        </w:tc>
        <w:tc>
          <w:tcPr>
            <w:tcW w:w="87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1304" w:leftChars="0" w:hanging="1304" w:firstLineChars="0"/>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20</w:t>
            </w:r>
          </w:p>
        </w:tc>
        <w:tc>
          <w:tcPr>
            <w:tcW w:w="1296"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神秘果果浆</w:t>
            </w:r>
          </w:p>
        </w:tc>
        <w:tc>
          <w:tcPr>
            <w:tcW w:w="1431"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21.6</w:t>
            </w:r>
          </w:p>
        </w:tc>
        <w:tc>
          <w:tcPr>
            <w:tcW w:w="1691" w:type="dxa"/>
            <w:vAlign w:val="center"/>
          </w:tcPr>
          <w:p>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default" w:ascii="Times New Roman" w:hAnsi="Times New Roman" w:cs="Times New Roman" w:eastAsiaTheme="minorEastAsia"/>
                <w:kern w:val="0"/>
                <w:sz w:val="21"/>
                <w:szCs w:val="21"/>
                <w:highlight w:val="none"/>
                <w:vertAlign w:val="baseline"/>
                <w:lang w:val="en-US" w:eastAsia="zh-CN"/>
              </w:rPr>
              <w:t>2.0</w:t>
            </w:r>
          </w:p>
        </w:tc>
        <w:tc>
          <w:tcPr>
            <w:tcW w:w="1126"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1304" w:leftChars="0" w:hanging="1304" w:firstLineChars="0"/>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灌胃</w:t>
            </w:r>
          </w:p>
        </w:tc>
        <w:tc>
          <w:tcPr>
            <w:tcW w:w="10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1304" w:leftChars="0" w:hanging="1304" w:firstLineChars="0"/>
              <w:jc w:val="center"/>
              <w:textAlignment w:val="baseline"/>
              <w:rPr>
                <w:rFonts w:hint="default" w:ascii="Times New Roman" w:hAnsi="Times New Roman" w:cs="Times New Roman" w:eastAsiaTheme="minorEastAsia"/>
                <w:kern w:val="0"/>
                <w:sz w:val="21"/>
                <w:szCs w:val="21"/>
                <w:highlight w:val="none"/>
                <w:vertAlign w:val="baseline"/>
                <w:lang w:val="en-US" w:eastAsia="zh-CN"/>
              </w:rPr>
            </w:pPr>
            <w:r>
              <w:rPr>
                <w:rFonts w:hint="eastAsia" w:ascii="Times New Roman" w:hAnsi="Times New Roman" w:cs="Times New Roman"/>
                <w:kern w:val="0"/>
                <w:sz w:val="21"/>
                <w:szCs w:val="21"/>
                <w:highlight w:val="none"/>
                <w:vertAlign w:val="baseline"/>
                <w:lang w:val="en-US" w:eastAsia="zh-CN"/>
              </w:rPr>
              <w:t>28</w:t>
            </w:r>
          </w:p>
        </w:tc>
      </w:tr>
    </w:tbl>
    <w:p>
      <w:pPr>
        <w:pStyle w:val="15"/>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Chars="200"/>
        <w:jc w:val="left"/>
        <w:textAlignment w:val="baseline"/>
        <w:rPr>
          <w:rFonts w:hint="eastAsia"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在本试验条件下，未发现该受试物对SD大鼠有明显的毒性作用。</w:t>
      </w:r>
    </w:p>
    <w:p>
      <w:pPr>
        <w:pStyle w:val="15"/>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Chars="200"/>
        <w:jc w:val="left"/>
        <w:textAlignment w:val="baseline"/>
        <w:rPr>
          <w:rFonts w:hint="eastAsia" w:ascii="Times New Roman" w:hAnsi="Times New Roman" w:cs="Times New Roman" w:eastAsiaTheme="minorEastAsia"/>
          <w:kern w:val="0"/>
          <w:sz w:val="24"/>
          <w:szCs w:val="24"/>
          <w:highlight w:val="none"/>
          <w:lang w:eastAsia="zh-CN"/>
        </w:rPr>
      </w:pPr>
      <w:r>
        <w:rPr>
          <w:rFonts w:hint="eastAsia" w:ascii="黑体" w:hAnsi="黑体" w:eastAsia="黑体" w:cs="黑体"/>
          <w:kern w:val="0"/>
          <w:sz w:val="24"/>
          <w:szCs w:val="24"/>
          <w:highlight w:val="none"/>
          <w:lang w:eastAsia="zh-CN"/>
        </w:rPr>
        <w:t>（</w:t>
      </w:r>
      <w:r>
        <w:rPr>
          <w:rFonts w:hint="eastAsia" w:ascii="黑体" w:hAnsi="黑体" w:eastAsia="黑体" w:cs="黑体"/>
          <w:kern w:val="0"/>
          <w:sz w:val="24"/>
          <w:szCs w:val="24"/>
          <w:highlight w:val="none"/>
          <w:lang w:val="en-US" w:eastAsia="zh-CN"/>
        </w:rPr>
        <w:t>2</w:t>
      </w:r>
      <w:r>
        <w:rPr>
          <w:rFonts w:hint="eastAsia" w:ascii="黑体" w:hAnsi="黑体" w:eastAsia="黑体" w:cs="黑体"/>
          <w:kern w:val="0"/>
          <w:sz w:val="24"/>
          <w:szCs w:val="24"/>
          <w:highlight w:val="none"/>
          <w:lang w:eastAsia="zh-CN"/>
        </w:rPr>
        <w:t>）</w:t>
      </w:r>
      <w:r>
        <w:rPr>
          <w:rFonts w:hint="eastAsia" w:ascii="黑体" w:hAnsi="黑体" w:eastAsia="黑体" w:cs="黑体"/>
          <w:kern w:val="0"/>
          <w:sz w:val="24"/>
          <w:szCs w:val="24"/>
          <w:highlight w:val="none"/>
          <w:lang w:val="en-US" w:eastAsia="zh-CN"/>
        </w:rPr>
        <w:t>每日推荐食用量</w:t>
      </w:r>
    </w:p>
    <w:p>
      <w:pPr>
        <w:pStyle w:val="15"/>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420" w:firstLineChars="175"/>
        <w:jc w:val="left"/>
        <w:textAlignment w:val="baseline"/>
        <w:rPr>
          <w:rFonts w:hint="default"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根据28天经口毒性试验，高剂量组采用的是最大灌胃量，给予受试物原液20mL/kg体重，即21.6g/kg体重。果浆中包括果皮、果肉、以及果核中打碎的粉碎物，其中根据实验前处理方法设计中得出，果实中果肉果皮与果核的占比约3:7。最大灌胃量中给予的受试物为21.6g/kg，换算为成人食用量为12.96g/d，推算全果的食用量为43.2g/d。</w:t>
      </w:r>
    </w:p>
    <w:p>
      <w:pPr>
        <w:pStyle w:val="15"/>
        <w:widowControl/>
        <w:numPr>
          <w:ilvl w:val="0"/>
          <w:numId w:val="2"/>
        </w:numPr>
        <w:adjustRightInd w:val="0"/>
        <w:spacing w:beforeLines="50" w:afterLines="50" w:line="580" w:lineRule="exact"/>
        <w:ind w:left="425" w:leftChars="0" w:hanging="425" w:firstLineChars="0"/>
        <w:textAlignment w:val="baseline"/>
        <w:rPr>
          <w:rFonts w:hint="default" w:ascii="黑体" w:hAnsi="黑体" w:eastAsia="黑体" w:cs="Times New Roman"/>
          <w:sz w:val="24"/>
          <w:szCs w:val="24"/>
          <w:highlight w:val="none"/>
          <w:lang w:val="en-US" w:eastAsia="zh-CN"/>
        </w:rPr>
      </w:pPr>
      <w:r>
        <w:rPr>
          <w:rFonts w:hint="eastAsia" w:ascii="黑体" w:hAnsi="黑体" w:eastAsia="黑体" w:cs="Times New Roman"/>
          <w:sz w:val="24"/>
          <w:szCs w:val="24"/>
          <w:highlight w:val="none"/>
          <w:lang w:val="en-US" w:eastAsia="zh-CN"/>
        </w:rPr>
        <w:t>神秘果的安全性资料</w:t>
      </w:r>
    </w:p>
    <w:p>
      <w:pPr>
        <w:widowControl/>
        <w:adjustRightInd w:val="0"/>
        <w:spacing w:line="580" w:lineRule="exact"/>
        <w:ind w:left="0" w:leftChars="0" w:firstLine="480" w:firstLineChars="200"/>
        <w:textAlignment w:val="baseline"/>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2021年6月时，欧盟EFSA营养、新型食品和食物过敏源（NDA）研究小组就神秘果干果（dried fruits of Synsepalum dulcificum）作为新型食品发表的安全性的科学报告（Safety of dried fruits of Synsepalum dulcificum as a novel food pursuant to Regulation (EU) 2015/2283）：</w:t>
      </w:r>
    </w:p>
    <w:p>
      <w:pPr>
        <w:keepNext w:val="0"/>
        <w:keepLines w:val="0"/>
        <w:widowControl/>
        <w:suppressLineNumbers w:val="0"/>
        <w:adjustRightInd w:val="0"/>
        <w:spacing w:line="580" w:lineRule="exact"/>
        <w:ind w:left="0" w:firstLine="480" w:firstLineChars="200"/>
        <w:jc w:val="left"/>
        <w:textAlignment w:val="baseline"/>
        <w:rPr>
          <w:rFonts w:hint="eastAsia" w:ascii="Times New Roman" w:hAnsi="Times New Roman" w:cs="Times New Roman"/>
          <w:sz w:val="24"/>
          <w:szCs w:val="24"/>
          <w:highlight w:val="none"/>
          <w:lang w:val="en-US"/>
        </w:rPr>
      </w:pPr>
      <w:r>
        <w:rPr>
          <w:rFonts w:hint="eastAsia" w:ascii="Times New Roman" w:hAnsi="Times New Roman" w:cs="Times New Roman"/>
          <w:sz w:val="24"/>
          <w:szCs w:val="24"/>
          <w:highlight w:val="none"/>
          <w:lang w:val="en-US" w:eastAsia="zh-CN"/>
        </w:rPr>
        <w:t>报告显示，</w:t>
      </w:r>
      <w:r>
        <w:rPr>
          <w:rFonts w:hint="eastAsia" w:ascii="Times New Roman" w:hAnsi="Times New Roman" w:cs="Times New Roman" w:eastAsiaTheme="minorEastAsia"/>
          <w:color w:val="auto"/>
          <w:kern w:val="2"/>
          <w:sz w:val="24"/>
          <w:szCs w:val="24"/>
          <w:highlight w:val="none"/>
          <w:lang w:val="en-US" w:eastAsia="zh-CN" w:bidi="ar"/>
        </w:rPr>
        <w:t>申请人使用神秘果干果进行了细菌反向突变试验、细菌反向突变试验、体内哺乳动物红细胞微核试验、体外哺乳动物细胞微核试验</w:t>
      </w:r>
      <w:r>
        <w:rPr>
          <w:rFonts w:hint="eastAsia" w:ascii="Times New Roman" w:hAnsi="Times New Roman" w:cs="Times New Roman"/>
          <w:sz w:val="24"/>
          <w:szCs w:val="24"/>
          <w:highlight w:val="none"/>
          <w:lang w:eastAsia="zh-CN"/>
        </w:rPr>
        <w:t>、</w:t>
      </w:r>
      <w:r>
        <w:rPr>
          <w:rFonts w:hint="eastAsia" w:ascii="Times New Roman" w:hAnsi="Times New Roman" w:cs="Times New Roman" w:eastAsiaTheme="minorEastAsia"/>
          <w:color w:val="auto"/>
          <w:kern w:val="2"/>
          <w:sz w:val="24"/>
          <w:szCs w:val="24"/>
          <w:highlight w:val="none"/>
          <w:lang w:val="en-US" w:eastAsia="zh-CN" w:bidi="ar"/>
        </w:rPr>
        <w:t>急性口服毒性研究、90天重复剂量口服毒性研究，未发现不良实验数据。</w:t>
      </w:r>
      <w:r>
        <w:rPr>
          <w:rFonts w:hint="eastAsia" w:ascii="Times New Roman" w:hAnsi="Times New Roman" w:cs="Times New Roman"/>
          <w:sz w:val="24"/>
          <w:szCs w:val="24"/>
          <w:highlight w:val="none"/>
          <w:lang w:val="en-US" w:eastAsia="zh-CN"/>
        </w:rPr>
        <w:t>经专家小组得出结论，神秘果干果经过90天的口服毒性研究中，通过采用200的不确定系数，在每天10mg/kg·bw的摄入水平上，神秘果干果是安全的，相当于目标人群（成人，不包括孕妇和哺乳期妇女）的每天最大摄入量为0.7g。</w:t>
      </w:r>
    </w:p>
    <w:p>
      <w:pPr>
        <w:widowControl/>
        <w:adjustRightInd w:val="0"/>
        <w:spacing w:line="580" w:lineRule="exact"/>
        <w:ind w:left="0" w:leftChars="0" w:firstLine="480" w:firstLineChars="200"/>
        <w:textAlignment w:val="baseline"/>
        <w:rPr>
          <w:rFonts w:hint="default" w:ascii="黑体" w:hAnsi="黑体" w:eastAsia="黑体" w:cs="Times New Roman"/>
          <w:sz w:val="24"/>
          <w:szCs w:val="24"/>
          <w:highlight w:val="none"/>
          <w:lang w:val="en-US" w:eastAsia="zh-CN"/>
        </w:rPr>
      </w:pPr>
      <w:r>
        <w:rPr>
          <w:rFonts w:hint="eastAsia" w:asciiTheme="minorEastAsia" w:hAnsiTheme="minorEastAsia" w:cstheme="minorEastAsia"/>
          <w:sz w:val="24"/>
          <w:highlight w:val="none"/>
        </w:rPr>
        <w:t>到目前为止，在文献中发表的临床试验和感官分析中还没有发现不良事件。</w:t>
      </w:r>
    </w:p>
    <w:p>
      <w:pPr>
        <w:pStyle w:val="15"/>
        <w:widowControl/>
        <w:numPr>
          <w:ilvl w:val="0"/>
          <w:numId w:val="2"/>
        </w:numPr>
        <w:adjustRightInd w:val="0"/>
        <w:spacing w:beforeLines="50" w:afterLines="50" w:line="580" w:lineRule="exact"/>
        <w:ind w:left="425" w:leftChars="0" w:hanging="425" w:firstLineChars="0"/>
        <w:textAlignment w:val="baseline"/>
        <w:rPr>
          <w:rFonts w:hint="default" w:ascii="黑体" w:hAnsi="黑体" w:eastAsia="黑体" w:cs="Times New Roman"/>
          <w:sz w:val="24"/>
          <w:szCs w:val="24"/>
          <w:highlight w:val="none"/>
          <w:lang w:val="en-US" w:eastAsia="zh-CN"/>
        </w:rPr>
      </w:pPr>
      <w:r>
        <w:rPr>
          <w:rFonts w:hint="eastAsia" w:ascii="黑体" w:hAnsi="黑体" w:eastAsia="黑体" w:cs="Times New Roman"/>
          <w:sz w:val="24"/>
          <w:szCs w:val="24"/>
          <w:highlight w:val="none"/>
          <w:lang w:val="en-US" w:eastAsia="zh-CN"/>
        </w:rPr>
        <w:t>国内国际相关标准情况</w:t>
      </w:r>
    </w:p>
    <w:p>
      <w:pPr>
        <w:widowControl/>
        <w:adjustRightInd w:val="0"/>
        <w:spacing w:line="580" w:lineRule="exact"/>
        <w:textAlignment w:val="baseline"/>
        <w:rPr>
          <w:rFonts w:hint="eastAsia" w:ascii="Times New Roman" w:hAnsi="Times New Roman" w:cs="Times New Roman"/>
          <w:kern w:val="0"/>
          <w:sz w:val="24"/>
          <w:szCs w:val="24"/>
          <w:highlight w:val="none"/>
          <w:lang w:val="en-US" w:eastAsia="zh-CN"/>
        </w:rPr>
      </w:pPr>
      <w:r>
        <w:rPr>
          <w:rFonts w:ascii="Times New Roman" w:hAnsi="Times New Roman" w:cs="Times New Roman"/>
          <w:kern w:val="0"/>
          <w:sz w:val="24"/>
          <w:szCs w:val="24"/>
          <w:highlight w:val="none"/>
          <w:lang w:val="en-US" w:eastAsia="zh-CN"/>
        </w:rPr>
        <w:t>国内</w:t>
      </w:r>
      <w:r>
        <w:rPr>
          <w:rFonts w:hint="eastAsia" w:ascii="Times New Roman" w:hAnsi="Times New Roman" w:cs="Times New Roman"/>
          <w:kern w:val="0"/>
          <w:sz w:val="24"/>
          <w:szCs w:val="24"/>
          <w:highlight w:val="none"/>
          <w:lang w:val="en-US" w:eastAsia="zh-CN"/>
        </w:rPr>
        <w:t>相关标准：</w:t>
      </w:r>
    </w:p>
    <w:p>
      <w:pPr>
        <w:widowControl/>
        <w:adjustRightInd w:val="0"/>
        <w:spacing w:line="580" w:lineRule="exact"/>
        <w:ind w:left="4" w:leftChars="0" w:firstLine="416" w:firstLineChars="0"/>
        <w:textAlignment w:val="baseline"/>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1、加拿大的天然健康产品原料数据库</w:t>
      </w:r>
    </w:p>
    <w:p>
      <w:pPr>
        <w:widowControl/>
        <w:adjustRightInd w:val="0"/>
        <w:spacing w:line="580" w:lineRule="exact"/>
        <w:ind w:left="4" w:leftChars="0" w:firstLine="416" w:firstLineChars="0"/>
        <w:textAlignment w:val="baseline"/>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2、欧洲议会和理事会发布法规（EU）2021/1974号条例</w:t>
      </w:r>
    </w:p>
    <w:p>
      <w:pPr>
        <w:widowControl/>
        <w:adjustRightInd w:val="0"/>
        <w:spacing w:line="580" w:lineRule="exact"/>
        <w:textAlignment w:val="baseline"/>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本标准中引用文件如下：</w:t>
      </w:r>
    </w:p>
    <w:p>
      <w:pPr>
        <w:widowControl/>
        <w:adjustRightInd w:val="0"/>
        <w:spacing w:line="580" w:lineRule="exact"/>
        <w:ind w:left="0" w:leftChars="0" w:firstLine="420" w:firstLineChars="175"/>
        <w:textAlignment w:val="baseline"/>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GB 2762 食品安全国家标准 食品中污染物限量</w:t>
      </w:r>
    </w:p>
    <w:p>
      <w:pPr>
        <w:widowControl/>
        <w:adjustRightInd w:val="0"/>
        <w:spacing w:line="580" w:lineRule="exact"/>
        <w:ind w:left="0" w:leftChars="0" w:firstLine="420" w:firstLineChars="175"/>
        <w:textAlignment w:val="baseline"/>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GB 2763 食品安全国家标准 食品中农药最大残留限量</w:t>
      </w:r>
    </w:p>
    <w:p>
      <w:pPr>
        <w:widowControl/>
        <w:adjustRightInd w:val="0"/>
        <w:spacing w:line="580" w:lineRule="exact"/>
        <w:ind w:left="0" w:leftChars="0" w:firstLine="420" w:firstLineChars="175"/>
        <w:textAlignment w:val="baseline"/>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GB 5009.12 食品安全国家标准 食品中铅的测定</w:t>
      </w:r>
    </w:p>
    <w:p>
      <w:pPr>
        <w:widowControl/>
        <w:adjustRightInd w:val="0"/>
        <w:spacing w:line="580" w:lineRule="exact"/>
        <w:ind w:left="0" w:leftChars="0" w:firstLine="420" w:firstLineChars="175"/>
        <w:textAlignment w:val="baseline"/>
        <w:rPr>
          <w:highlight w:val="none"/>
        </w:rPr>
      </w:pPr>
      <w:r>
        <w:rPr>
          <w:rFonts w:hint="eastAsia" w:ascii="Times New Roman" w:hAnsi="Times New Roman" w:cs="Times New Roman"/>
          <w:kern w:val="0"/>
          <w:sz w:val="24"/>
          <w:szCs w:val="24"/>
          <w:highlight w:val="none"/>
          <w:lang w:val="en-US" w:eastAsia="zh-CN"/>
        </w:rPr>
        <w:t>GB 5009.15 食品安全国家标准 食品中镉的测定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9</w:t>
                          </w:r>
                          <w:r>
                            <w:rPr>
                              <w:rFonts w:hint="eastAsia"/>
                              <w:sz w:val="21"/>
                              <w:szCs w:val="21"/>
                            </w:rPr>
                            <w:fldChar w:fldCharType="end"/>
                          </w:r>
                          <w:r>
                            <w:rPr>
                              <w:rFonts w:hint="eastAsia"/>
                              <w:sz w:val="21"/>
                              <w:szCs w:val="21"/>
                            </w:rPr>
                            <w:t xml:space="preserve"> 页 共 </w:t>
                          </w:r>
                          <w:r>
                            <w:fldChar w:fldCharType="begin"/>
                          </w:r>
                          <w:r>
                            <w:instrText xml:space="preserve"> NUMPAGES  \* MERGEFORMAT </w:instrText>
                          </w:r>
                          <w:r>
                            <w:fldChar w:fldCharType="separate"/>
                          </w:r>
                          <w:r>
                            <w:t>10</w:t>
                          </w:r>
                          <w:r>
                            <w:fldChar w:fldCharType="end"/>
                          </w:r>
                          <w:r>
                            <w:rPr>
                              <w:rFonts w:hint="eastAsia"/>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9</w:t>
                    </w:r>
                    <w:r>
                      <w:rPr>
                        <w:rFonts w:hint="eastAsia"/>
                        <w:sz w:val="21"/>
                        <w:szCs w:val="21"/>
                      </w:rPr>
                      <w:fldChar w:fldCharType="end"/>
                    </w:r>
                    <w:r>
                      <w:rPr>
                        <w:rFonts w:hint="eastAsia"/>
                        <w:sz w:val="21"/>
                        <w:szCs w:val="21"/>
                      </w:rPr>
                      <w:t xml:space="preserve"> 页 共 </w:t>
                    </w:r>
                    <w:r>
                      <w:fldChar w:fldCharType="begin"/>
                    </w:r>
                    <w:r>
                      <w:instrText xml:space="preserve"> NUMPAGES  \* MERGEFORMAT </w:instrText>
                    </w:r>
                    <w:r>
                      <w:fldChar w:fldCharType="separate"/>
                    </w:r>
                    <w:r>
                      <w:t>10</w:t>
                    </w:r>
                    <w:r>
                      <w:fldChar w:fldCharType="end"/>
                    </w:r>
                    <w:r>
                      <w:rPr>
                        <w:rFonts w:hint="eastAsia"/>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866C6"/>
    <w:multiLevelType w:val="singleLevel"/>
    <w:tmpl w:val="A7A866C6"/>
    <w:lvl w:ilvl="0" w:tentative="0">
      <w:start w:val="1"/>
      <w:numFmt w:val="decimal"/>
      <w:lvlText w:val="%1"/>
      <w:lvlJc w:val="left"/>
      <w:pPr>
        <w:tabs>
          <w:tab w:val="left" w:pos="420"/>
        </w:tabs>
        <w:ind w:left="425" w:leftChars="0" w:hanging="425" w:firstLineChars="0"/>
      </w:pPr>
      <w:rPr>
        <w:rFonts w:hint="default"/>
      </w:rPr>
    </w:lvl>
  </w:abstractNum>
  <w:abstractNum w:abstractNumId="1">
    <w:nsid w:val="C2EE5607"/>
    <w:multiLevelType w:val="singleLevel"/>
    <w:tmpl w:val="C2EE5607"/>
    <w:lvl w:ilvl="0" w:tentative="0">
      <w:start w:val="1"/>
      <w:numFmt w:val="chineseCounting"/>
      <w:suff w:val="nothing"/>
      <w:lvlText w:val="（%1）"/>
      <w:lvlJc w:val="left"/>
      <w:pPr>
        <w:ind w:left="0" w:firstLine="420"/>
      </w:pPr>
      <w:rPr>
        <w:rFonts w:hint="eastAsia"/>
      </w:rPr>
    </w:lvl>
  </w:abstractNum>
  <w:abstractNum w:abstractNumId="2">
    <w:nsid w:val="CB389B86"/>
    <w:multiLevelType w:val="singleLevel"/>
    <w:tmpl w:val="CB389B86"/>
    <w:lvl w:ilvl="0" w:tentative="0">
      <w:start w:val="1"/>
      <w:numFmt w:val="decimal"/>
      <w:lvlText w:val="%1."/>
      <w:lvlJc w:val="left"/>
      <w:pPr>
        <w:tabs>
          <w:tab w:val="left" w:pos="312"/>
        </w:tabs>
      </w:pPr>
    </w:lvl>
  </w:abstractNum>
  <w:abstractNum w:abstractNumId="3">
    <w:nsid w:val="CEF3D831"/>
    <w:multiLevelType w:val="singleLevel"/>
    <w:tmpl w:val="CEF3D831"/>
    <w:lvl w:ilvl="0" w:tentative="0">
      <w:start w:val="1"/>
      <w:numFmt w:val="decimal"/>
      <w:lvlText w:val="(%1)"/>
      <w:lvlJc w:val="left"/>
      <w:pPr>
        <w:ind w:left="425" w:hanging="425"/>
      </w:pPr>
      <w:rPr>
        <w:rFonts w:hint="default"/>
      </w:rPr>
    </w:lvl>
  </w:abstractNum>
  <w:abstractNum w:abstractNumId="4">
    <w:nsid w:val="E8FBCFDA"/>
    <w:multiLevelType w:val="singleLevel"/>
    <w:tmpl w:val="E8FBCFDA"/>
    <w:lvl w:ilvl="0" w:tentative="0">
      <w:start w:val="1"/>
      <w:numFmt w:val="decimal"/>
      <w:suff w:val="nothing"/>
      <w:lvlText w:val="（%1）"/>
      <w:lvlJc w:val="left"/>
    </w:lvl>
  </w:abstractNum>
  <w:abstractNum w:abstractNumId="5">
    <w:nsid w:val="F62F8D45"/>
    <w:multiLevelType w:val="singleLevel"/>
    <w:tmpl w:val="F62F8D45"/>
    <w:lvl w:ilvl="0" w:tentative="0">
      <w:start w:val="1"/>
      <w:numFmt w:val="decimal"/>
      <w:lvlText w:val="%1."/>
      <w:lvlJc w:val="left"/>
      <w:pPr>
        <w:ind w:left="425" w:hanging="425"/>
      </w:pPr>
      <w:rPr>
        <w:rFonts w:hint="default"/>
      </w:rPr>
    </w:lvl>
  </w:abstractNum>
  <w:abstractNum w:abstractNumId="6">
    <w:nsid w:val="05A6713A"/>
    <w:multiLevelType w:val="singleLevel"/>
    <w:tmpl w:val="05A6713A"/>
    <w:lvl w:ilvl="0" w:tentative="0">
      <w:start w:val="1"/>
      <w:numFmt w:val="decimal"/>
      <w:suff w:val="nothing"/>
      <w:lvlText w:val="（%1）"/>
      <w:lvlJc w:val="left"/>
    </w:lvl>
  </w:abstractNum>
  <w:abstractNum w:abstractNumId="7">
    <w:nsid w:val="482136A4"/>
    <w:multiLevelType w:val="singleLevel"/>
    <w:tmpl w:val="482136A4"/>
    <w:lvl w:ilvl="0" w:tentative="0">
      <w:start w:val="1"/>
      <w:numFmt w:val="chineseCounting"/>
      <w:suff w:val="nothing"/>
      <w:lvlText w:val="（%1）"/>
      <w:lvlJc w:val="left"/>
      <w:rPr>
        <w:rFonts w:hint="eastAsia"/>
      </w:rPr>
    </w:lvl>
  </w:abstractNum>
  <w:abstractNum w:abstractNumId="8">
    <w:nsid w:val="59609BC0"/>
    <w:multiLevelType w:val="singleLevel"/>
    <w:tmpl w:val="59609BC0"/>
    <w:lvl w:ilvl="0" w:tentative="0">
      <w:start w:val="1"/>
      <w:numFmt w:val="chineseCounting"/>
      <w:suff w:val="nothing"/>
      <w:lvlText w:val="%1、"/>
      <w:lvlJc w:val="left"/>
      <w:pPr>
        <w:ind w:left="0" w:firstLine="420"/>
      </w:pPr>
      <w:rPr>
        <w:rFonts w:hint="eastAsia"/>
      </w:rPr>
    </w:lvl>
  </w:abstractNum>
  <w:abstractNum w:abstractNumId="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3"/>
      <w:suff w:val="nothing"/>
      <w:lvlText w:val="%1%2　"/>
      <w:lvlJc w:val="left"/>
      <w:pPr>
        <w:ind w:left="0" w:firstLine="0"/>
      </w:pPr>
      <w:rPr>
        <w:rFonts w:hint="eastAsia" w:ascii="黑体" w:hAnsi="Times New Roman" w:eastAsia="黑体"/>
        <w:b w:val="0"/>
        <w:i w:val="0"/>
        <w:sz w:val="21"/>
      </w:rPr>
    </w:lvl>
    <w:lvl w:ilvl="2" w:tentative="0">
      <w:start w:val="1"/>
      <w:numFmt w:val="decimal"/>
      <w:pStyle w:val="22"/>
      <w:suff w:val="nothing"/>
      <w:lvlText w:val="%1%2.%3　"/>
      <w:lvlJc w:val="left"/>
      <w:pPr>
        <w:ind w:left="426" w:firstLine="0"/>
      </w:pPr>
      <w:rPr>
        <w:rFonts w:hint="eastAsia" w:ascii="黑体" w:hAnsi="Times New Roman" w:eastAsia="黑体"/>
        <w:b w:val="0"/>
        <w:i w:val="0"/>
        <w:color w:val="auto"/>
        <w:sz w:val="21"/>
        <w:lang w:eastAsia="zh-CN"/>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355318"/>
    <w:multiLevelType w:val="singleLevel"/>
    <w:tmpl w:val="6D355318"/>
    <w:lvl w:ilvl="0" w:tentative="0">
      <w:start w:val="1"/>
      <w:numFmt w:val="chineseCounting"/>
      <w:suff w:val="nothing"/>
      <w:lvlText w:val="（%1）"/>
      <w:lvlJc w:val="left"/>
      <w:pPr>
        <w:ind w:left="0" w:firstLine="420"/>
      </w:pPr>
      <w:rPr>
        <w:rFonts w:hint="eastAsia"/>
      </w:rPr>
    </w:lvl>
  </w:abstractNum>
  <w:abstractNum w:abstractNumId="11">
    <w:nsid w:val="7A42A866"/>
    <w:multiLevelType w:val="singleLevel"/>
    <w:tmpl w:val="7A42A866"/>
    <w:lvl w:ilvl="0" w:tentative="0">
      <w:start w:val="2"/>
      <w:numFmt w:val="decimal"/>
      <w:suff w:val="nothing"/>
      <w:lvlText w:val="%1、"/>
      <w:lvlJc w:val="left"/>
      <w:pPr>
        <w:ind w:left="840" w:leftChars="0" w:firstLine="0" w:firstLineChars="0"/>
      </w:pPr>
    </w:lvl>
  </w:abstractNum>
  <w:abstractNum w:abstractNumId="12">
    <w:nsid w:val="7FBB18CE"/>
    <w:multiLevelType w:val="singleLevel"/>
    <w:tmpl w:val="7FBB18CE"/>
    <w:lvl w:ilvl="0" w:tentative="0">
      <w:start w:val="1"/>
      <w:numFmt w:val="decimal"/>
      <w:lvlText w:val="%1."/>
      <w:lvlJc w:val="left"/>
      <w:pPr>
        <w:ind w:left="425" w:hanging="425"/>
      </w:pPr>
      <w:rPr>
        <w:rFonts w:hint="default"/>
      </w:rPr>
    </w:lvl>
  </w:abstractNum>
  <w:num w:numId="1">
    <w:abstractNumId w:val="9"/>
  </w:num>
  <w:num w:numId="2">
    <w:abstractNumId w:val="8"/>
  </w:num>
  <w:num w:numId="3">
    <w:abstractNumId w:val="1"/>
  </w:num>
  <w:num w:numId="4">
    <w:abstractNumId w:val="4"/>
  </w:num>
  <w:num w:numId="5">
    <w:abstractNumId w:val="6"/>
  </w:num>
  <w:num w:numId="6">
    <w:abstractNumId w:val="10"/>
  </w:num>
  <w:num w:numId="7">
    <w:abstractNumId w:val="12"/>
  </w:num>
  <w:num w:numId="8">
    <w:abstractNumId w:val="7"/>
  </w:num>
  <w:num w:numId="9">
    <w:abstractNumId w:val="5"/>
  </w:num>
  <w:num w:numId="10">
    <w:abstractNumId w:val="3"/>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NGJkMmEzZGE0YzMyNGNjMzJkYmMxMGZhNWMxYzEifQ=="/>
  </w:docVars>
  <w:rsids>
    <w:rsidRoot w:val="00BF47EF"/>
    <w:rsid w:val="00006F18"/>
    <w:rsid w:val="00012B80"/>
    <w:rsid w:val="00013436"/>
    <w:rsid w:val="00021ED2"/>
    <w:rsid w:val="00022669"/>
    <w:rsid w:val="00027641"/>
    <w:rsid w:val="00032B70"/>
    <w:rsid w:val="00032EE6"/>
    <w:rsid w:val="00034DDD"/>
    <w:rsid w:val="00036C7D"/>
    <w:rsid w:val="00041635"/>
    <w:rsid w:val="00047852"/>
    <w:rsid w:val="000502EB"/>
    <w:rsid w:val="00055962"/>
    <w:rsid w:val="00067B49"/>
    <w:rsid w:val="00081BCA"/>
    <w:rsid w:val="00081C26"/>
    <w:rsid w:val="00083465"/>
    <w:rsid w:val="00093234"/>
    <w:rsid w:val="0009545B"/>
    <w:rsid w:val="000A1A24"/>
    <w:rsid w:val="000B15AD"/>
    <w:rsid w:val="000B4D3C"/>
    <w:rsid w:val="000C4830"/>
    <w:rsid w:val="000C4B9E"/>
    <w:rsid w:val="000E55E7"/>
    <w:rsid w:val="000F1CBB"/>
    <w:rsid w:val="000F29B2"/>
    <w:rsid w:val="000F5AF3"/>
    <w:rsid w:val="000F75D2"/>
    <w:rsid w:val="00100269"/>
    <w:rsid w:val="00103AC6"/>
    <w:rsid w:val="001068DC"/>
    <w:rsid w:val="001126B4"/>
    <w:rsid w:val="00113E66"/>
    <w:rsid w:val="00115158"/>
    <w:rsid w:val="00117A7E"/>
    <w:rsid w:val="00121F6A"/>
    <w:rsid w:val="00122E0E"/>
    <w:rsid w:val="00123016"/>
    <w:rsid w:val="001267B1"/>
    <w:rsid w:val="00127806"/>
    <w:rsid w:val="001324D0"/>
    <w:rsid w:val="00134DE4"/>
    <w:rsid w:val="00140533"/>
    <w:rsid w:val="00142458"/>
    <w:rsid w:val="0015073E"/>
    <w:rsid w:val="00153917"/>
    <w:rsid w:val="00156011"/>
    <w:rsid w:val="00157B41"/>
    <w:rsid w:val="00163830"/>
    <w:rsid w:val="00164A14"/>
    <w:rsid w:val="00165DE3"/>
    <w:rsid w:val="0016691A"/>
    <w:rsid w:val="00167C33"/>
    <w:rsid w:val="001709EA"/>
    <w:rsid w:val="001819CB"/>
    <w:rsid w:val="00181C02"/>
    <w:rsid w:val="00182796"/>
    <w:rsid w:val="00187408"/>
    <w:rsid w:val="00192E1A"/>
    <w:rsid w:val="00195477"/>
    <w:rsid w:val="001A0ECF"/>
    <w:rsid w:val="001B3E13"/>
    <w:rsid w:val="001B494E"/>
    <w:rsid w:val="001C2AE0"/>
    <w:rsid w:val="001C4DB4"/>
    <w:rsid w:val="001D31F5"/>
    <w:rsid w:val="001D3A60"/>
    <w:rsid w:val="001D7036"/>
    <w:rsid w:val="001E1195"/>
    <w:rsid w:val="001E6F4F"/>
    <w:rsid w:val="001F781D"/>
    <w:rsid w:val="002002FD"/>
    <w:rsid w:val="002065AA"/>
    <w:rsid w:val="00214321"/>
    <w:rsid w:val="002257E7"/>
    <w:rsid w:val="00226AD3"/>
    <w:rsid w:val="00227E47"/>
    <w:rsid w:val="00230B2C"/>
    <w:rsid w:val="00232484"/>
    <w:rsid w:val="00232960"/>
    <w:rsid w:val="0023371A"/>
    <w:rsid w:val="0023743B"/>
    <w:rsid w:val="00237A10"/>
    <w:rsid w:val="0024674F"/>
    <w:rsid w:val="00263ACC"/>
    <w:rsid w:val="00267F58"/>
    <w:rsid w:val="002769CA"/>
    <w:rsid w:val="00282978"/>
    <w:rsid w:val="00283A00"/>
    <w:rsid w:val="00284988"/>
    <w:rsid w:val="0029277E"/>
    <w:rsid w:val="00294142"/>
    <w:rsid w:val="00295051"/>
    <w:rsid w:val="002B3E31"/>
    <w:rsid w:val="002C53F9"/>
    <w:rsid w:val="002C54A3"/>
    <w:rsid w:val="002C5897"/>
    <w:rsid w:val="002C5C97"/>
    <w:rsid w:val="002C6CF9"/>
    <w:rsid w:val="002D7C6E"/>
    <w:rsid w:val="002E25C8"/>
    <w:rsid w:val="002E30A1"/>
    <w:rsid w:val="002E486C"/>
    <w:rsid w:val="002F1D8A"/>
    <w:rsid w:val="003178D1"/>
    <w:rsid w:val="00320581"/>
    <w:rsid w:val="003403C8"/>
    <w:rsid w:val="003443F8"/>
    <w:rsid w:val="00351AD0"/>
    <w:rsid w:val="00351E23"/>
    <w:rsid w:val="0036144A"/>
    <w:rsid w:val="003745CC"/>
    <w:rsid w:val="00382F0C"/>
    <w:rsid w:val="00383F2F"/>
    <w:rsid w:val="00393149"/>
    <w:rsid w:val="003B43DB"/>
    <w:rsid w:val="003B74D1"/>
    <w:rsid w:val="003C3FAA"/>
    <w:rsid w:val="003C79E8"/>
    <w:rsid w:val="003D5478"/>
    <w:rsid w:val="003E0CB1"/>
    <w:rsid w:val="003E0E3E"/>
    <w:rsid w:val="003E1E56"/>
    <w:rsid w:val="003E5D44"/>
    <w:rsid w:val="003F4CB2"/>
    <w:rsid w:val="004035DD"/>
    <w:rsid w:val="0040749C"/>
    <w:rsid w:val="0042099E"/>
    <w:rsid w:val="00420C8A"/>
    <w:rsid w:val="004224F4"/>
    <w:rsid w:val="00425CA4"/>
    <w:rsid w:val="0042744E"/>
    <w:rsid w:val="004428B3"/>
    <w:rsid w:val="00442F76"/>
    <w:rsid w:val="00443A57"/>
    <w:rsid w:val="004441C2"/>
    <w:rsid w:val="00456CCB"/>
    <w:rsid w:val="00460000"/>
    <w:rsid w:val="00461EC6"/>
    <w:rsid w:val="004642E6"/>
    <w:rsid w:val="00465FA4"/>
    <w:rsid w:val="0047179F"/>
    <w:rsid w:val="00471AA2"/>
    <w:rsid w:val="004759B6"/>
    <w:rsid w:val="00477EA4"/>
    <w:rsid w:val="00482272"/>
    <w:rsid w:val="00491105"/>
    <w:rsid w:val="00494FFB"/>
    <w:rsid w:val="004A06C8"/>
    <w:rsid w:val="004A5821"/>
    <w:rsid w:val="004B0A60"/>
    <w:rsid w:val="004B667B"/>
    <w:rsid w:val="004C112A"/>
    <w:rsid w:val="004C2A1D"/>
    <w:rsid w:val="004C3659"/>
    <w:rsid w:val="004D5AC0"/>
    <w:rsid w:val="004D7912"/>
    <w:rsid w:val="004F6C5C"/>
    <w:rsid w:val="00503CC3"/>
    <w:rsid w:val="005171EA"/>
    <w:rsid w:val="00527316"/>
    <w:rsid w:val="005344CD"/>
    <w:rsid w:val="00535D2A"/>
    <w:rsid w:val="00542E43"/>
    <w:rsid w:val="00543C23"/>
    <w:rsid w:val="00543C32"/>
    <w:rsid w:val="00544CC5"/>
    <w:rsid w:val="0054521E"/>
    <w:rsid w:val="00553DD4"/>
    <w:rsid w:val="0055626D"/>
    <w:rsid w:val="005575E6"/>
    <w:rsid w:val="005652A1"/>
    <w:rsid w:val="005738EC"/>
    <w:rsid w:val="00575149"/>
    <w:rsid w:val="00585714"/>
    <w:rsid w:val="005A4FC5"/>
    <w:rsid w:val="005A54AD"/>
    <w:rsid w:val="005A77DB"/>
    <w:rsid w:val="005B6343"/>
    <w:rsid w:val="005C2F29"/>
    <w:rsid w:val="005C4452"/>
    <w:rsid w:val="005C70FC"/>
    <w:rsid w:val="005E21FF"/>
    <w:rsid w:val="005F4200"/>
    <w:rsid w:val="005F6347"/>
    <w:rsid w:val="005F7549"/>
    <w:rsid w:val="0060043E"/>
    <w:rsid w:val="0063401B"/>
    <w:rsid w:val="00642AD3"/>
    <w:rsid w:val="00645602"/>
    <w:rsid w:val="006466D3"/>
    <w:rsid w:val="00673C5D"/>
    <w:rsid w:val="00675099"/>
    <w:rsid w:val="00677186"/>
    <w:rsid w:val="006868AD"/>
    <w:rsid w:val="00690A9A"/>
    <w:rsid w:val="00690FB9"/>
    <w:rsid w:val="00694892"/>
    <w:rsid w:val="006955CD"/>
    <w:rsid w:val="006A21DD"/>
    <w:rsid w:val="006A2B32"/>
    <w:rsid w:val="006A39CF"/>
    <w:rsid w:val="006B335B"/>
    <w:rsid w:val="006C5440"/>
    <w:rsid w:val="006C5956"/>
    <w:rsid w:val="006D1BE4"/>
    <w:rsid w:val="006D1FA1"/>
    <w:rsid w:val="006D3341"/>
    <w:rsid w:val="006D4404"/>
    <w:rsid w:val="006E1EF2"/>
    <w:rsid w:val="006F291B"/>
    <w:rsid w:val="006F29CC"/>
    <w:rsid w:val="006F4986"/>
    <w:rsid w:val="006F70AA"/>
    <w:rsid w:val="007255B4"/>
    <w:rsid w:val="0073679C"/>
    <w:rsid w:val="0075387B"/>
    <w:rsid w:val="00753D5F"/>
    <w:rsid w:val="00757473"/>
    <w:rsid w:val="00775450"/>
    <w:rsid w:val="00781257"/>
    <w:rsid w:val="00790FDF"/>
    <w:rsid w:val="0079289E"/>
    <w:rsid w:val="007A5814"/>
    <w:rsid w:val="007B2C59"/>
    <w:rsid w:val="007C3E47"/>
    <w:rsid w:val="007C7FB1"/>
    <w:rsid w:val="007D129A"/>
    <w:rsid w:val="007D426F"/>
    <w:rsid w:val="007D76CA"/>
    <w:rsid w:val="007E51F3"/>
    <w:rsid w:val="007F3C3D"/>
    <w:rsid w:val="007F63CE"/>
    <w:rsid w:val="00800F1E"/>
    <w:rsid w:val="0080504F"/>
    <w:rsid w:val="008059D9"/>
    <w:rsid w:val="008108EF"/>
    <w:rsid w:val="00810E15"/>
    <w:rsid w:val="00811DC3"/>
    <w:rsid w:val="0082411C"/>
    <w:rsid w:val="00825352"/>
    <w:rsid w:val="008308BD"/>
    <w:rsid w:val="00833212"/>
    <w:rsid w:val="00850728"/>
    <w:rsid w:val="00853DF6"/>
    <w:rsid w:val="00865FE0"/>
    <w:rsid w:val="00885A6B"/>
    <w:rsid w:val="00891888"/>
    <w:rsid w:val="00893412"/>
    <w:rsid w:val="008957C2"/>
    <w:rsid w:val="008A3323"/>
    <w:rsid w:val="008A5FD6"/>
    <w:rsid w:val="008B40C1"/>
    <w:rsid w:val="008B4D02"/>
    <w:rsid w:val="008B4FDA"/>
    <w:rsid w:val="008D283E"/>
    <w:rsid w:val="008D4274"/>
    <w:rsid w:val="008D52B7"/>
    <w:rsid w:val="008E109F"/>
    <w:rsid w:val="008E602E"/>
    <w:rsid w:val="008F4934"/>
    <w:rsid w:val="008F5D49"/>
    <w:rsid w:val="009000A6"/>
    <w:rsid w:val="0090088F"/>
    <w:rsid w:val="009023D1"/>
    <w:rsid w:val="00910560"/>
    <w:rsid w:val="0091100D"/>
    <w:rsid w:val="00925633"/>
    <w:rsid w:val="00930AE3"/>
    <w:rsid w:val="0093173B"/>
    <w:rsid w:val="00933225"/>
    <w:rsid w:val="009339BD"/>
    <w:rsid w:val="00934A75"/>
    <w:rsid w:val="009363A0"/>
    <w:rsid w:val="009408FC"/>
    <w:rsid w:val="009464FB"/>
    <w:rsid w:val="00953D73"/>
    <w:rsid w:val="0096351D"/>
    <w:rsid w:val="00967487"/>
    <w:rsid w:val="00970600"/>
    <w:rsid w:val="00975BBC"/>
    <w:rsid w:val="009774D2"/>
    <w:rsid w:val="00977882"/>
    <w:rsid w:val="00983BCC"/>
    <w:rsid w:val="0098771E"/>
    <w:rsid w:val="0099675F"/>
    <w:rsid w:val="009A47A8"/>
    <w:rsid w:val="009A79A3"/>
    <w:rsid w:val="009A7DF0"/>
    <w:rsid w:val="009A7E83"/>
    <w:rsid w:val="009B2AAB"/>
    <w:rsid w:val="009B41E9"/>
    <w:rsid w:val="009C21A9"/>
    <w:rsid w:val="009C7E4B"/>
    <w:rsid w:val="009D3C89"/>
    <w:rsid w:val="009E7DA8"/>
    <w:rsid w:val="009F7D18"/>
    <w:rsid w:val="00A00CA4"/>
    <w:rsid w:val="00A020B1"/>
    <w:rsid w:val="00A0777A"/>
    <w:rsid w:val="00A11C0E"/>
    <w:rsid w:val="00A2509A"/>
    <w:rsid w:val="00A42CE6"/>
    <w:rsid w:val="00A55D7C"/>
    <w:rsid w:val="00A5666D"/>
    <w:rsid w:val="00A56A08"/>
    <w:rsid w:val="00A612B1"/>
    <w:rsid w:val="00A630B1"/>
    <w:rsid w:val="00A704D3"/>
    <w:rsid w:val="00A70F17"/>
    <w:rsid w:val="00A734C6"/>
    <w:rsid w:val="00A75631"/>
    <w:rsid w:val="00A92AF4"/>
    <w:rsid w:val="00AA10B7"/>
    <w:rsid w:val="00AA3E27"/>
    <w:rsid w:val="00AA53A0"/>
    <w:rsid w:val="00AB0349"/>
    <w:rsid w:val="00AB3AFC"/>
    <w:rsid w:val="00AB6F83"/>
    <w:rsid w:val="00AD4259"/>
    <w:rsid w:val="00AD493C"/>
    <w:rsid w:val="00AE42CF"/>
    <w:rsid w:val="00AF30EF"/>
    <w:rsid w:val="00AF6F1A"/>
    <w:rsid w:val="00AF71B2"/>
    <w:rsid w:val="00B00DE0"/>
    <w:rsid w:val="00B0204F"/>
    <w:rsid w:val="00B0350F"/>
    <w:rsid w:val="00B05C59"/>
    <w:rsid w:val="00B11DF2"/>
    <w:rsid w:val="00B179DC"/>
    <w:rsid w:val="00B3342C"/>
    <w:rsid w:val="00B345E0"/>
    <w:rsid w:val="00B37098"/>
    <w:rsid w:val="00B41BA2"/>
    <w:rsid w:val="00B57504"/>
    <w:rsid w:val="00B600F9"/>
    <w:rsid w:val="00B63133"/>
    <w:rsid w:val="00B667EA"/>
    <w:rsid w:val="00B8259E"/>
    <w:rsid w:val="00B86BF8"/>
    <w:rsid w:val="00B86EE2"/>
    <w:rsid w:val="00B90763"/>
    <w:rsid w:val="00BB7CCB"/>
    <w:rsid w:val="00BC3D5C"/>
    <w:rsid w:val="00BC5593"/>
    <w:rsid w:val="00BC7CC5"/>
    <w:rsid w:val="00BD78DA"/>
    <w:rsid w:val="00BF3492"/>
    <w:rsid w:val="00BF47EF"/>
    <w:rsid w:val="00C04569"/>
    <w:rsid w:val="00C0514E"/>
    <w:rsid w:val="00C10511"/>
    <w:rsid w:val="00C11315"/>
    <w:rsid w:val="00C2497C"/>
    <w:rsid w:val="00C30D70"/>
    <w:rsid w:val="00C32469"/>
    <w:rsid w:val="00C3297D"/>
    <w:rsid w:val="00C42BAD"/>
    <w:rsid w:val="00C46C2E"/>
    <w:rsid w:val="00C47698"/>
    <w:rsid w:val="00C479CE"/>
    <w:rsid w:val="00C507DF"/>
    <w:rsid w:val="00C51161"/>
    <w:rsid w:val="00C5454C"/>
    <w:rsid w:val="00C62424"/>
    <w:rsid w:val="00C65456"/>
    <w:rsid w:val="00C718B8"/>
    <w:rsid w:val="00C729FA"/>
    <w:rsid w:val="00C767D5"/>
    <w:rsid w:val="00CA4FC8"/>
    <w:rsid w:val="00CB24FB"/>
    <w:rsid w:val="00CB694D"/>
    <w:rsid w:val="00CB7C29"/>
    <w:rsid w:val="00CC0196"/>
    <w:rsid w:val="00CD4B08"/>
    <w:rsid w:val="00CD5144"/>
    <w:rsid w:val="00CD724F"/>
    <w:rsid w:val="00CE1A98"/>
    <w:rsid w:val="00CE2463"/>
    <w:rsid w:val="00CE4597"/>
    <w:rsid w:val="00CE6195"/>
    <w:rsid w:val="00CF1C8E"/>
    <w:rsid w:val="00D04320"/>
    <w:rsid w:val="00D04850"/>
    <w:rsid w:val="00D207A1"/>
    <w:rsid w:val="00D221F8"/>
    <w:rsid w:val="00D24BA3"/>
    <w:rsid w:val="00D27CF6"/>
    <w:rsid w:val="00D3555E"/>
    <w:rsid w:val="00D365EF"/>
    <w:rsid w:val="00D4666A"/>
    <w:rsid w:val="00D53BF6"/>
    <w:rsid w:val="00D545C9"/>
    <w:rsid w:val="00D60FE8"/>
    <w:rsid w:val="00D627E8"/>
    <w:rsid w:val="00D6282D"/>
    <w:rsid w:val="00D742CC"/>
    <w:rsid w:val="00D743B3"/>
    <w:rsid w:val="00D80239"/>
    <w:rsid w:val="00D80EFB"/>
    <w:rsid w:val="00D91B24"/>
    <w:rsid w:val="00D9516E"/>
    <w:rsid w:val="00D953C2"/>
    <w:rsid w:val="00D95843"/>
    <w:rsid w:val="00DB0D83"/>
    <w:rsid w:val="00DB3844"/>
    <w:rsid w:val="00DC77A1"/>
    <w:rsid w:val="00DD4338"/>
    <w:rsid w:val="00DE389A"/>
    <w:rsid w:val="00E157CA"/>
    <w:rsid w:val="00E224C5"/>
    <w:rsid w:val="00E23466"/>
    <w:rsid w:val="00E25C97"/>
    <w:rsid w:val="00E275D2"/>
    <w:rsid w:val="00E37D6B"/>
    <w:rsid w:val="00E446D4"/>
    <w:rsid w:val="00E5757B"/>
    <w:rsid w:val="00E81880"/>
    <w:rsid w:val="00E90EBA"/>
    <w:rsid w:val="00E93E89"/>
    <w:rsid w:val="00E9592E"/>
    <w:rsid w:val="00E963BE"/>
    <w:rsid w:val="00E96F85"/>
    <w:rsid w:val="00EB3181"/>
    <w:rsid w:val="00EC0266"/>
    <w:rsid w:val="00EC6C81"/>
    <w:rsid w:val="00EC7087"/>
    <w:rsid w:val="00ED7B61"/>
    <w:rsid w:val="00EE1FEB"/>
    <w:rsid w:val="00EF3471"/>
    <w:rsid w:val="00EF7D2A"/>
    <w:rsid w:val="00F00F9F"/>
    <w:rsid w:val="00F02092"/>
    <w:rsid w:val="00F0513A"/>
    <w:rsid w:val="00F07255"/>
    <w:rsid w:val="00F26D9A"/>
    <w:rsid w:val="00F26E6B"/>
    <w:rsid w:val="00F30F03"/>
    <w:rsid w:val="00F31D90"/>
    <w:rsid w:val="00F31E97"/>
    <w:rsid w:val="00F33322"/>
    <w:rsid w:val="00F43091"/>
    <w:rsid w:val="00F448C4"/>
    <w:rsid w:val="00F46A10"/>
    <w:rsid w:val="00F625D6"/>
    <w:rsid w:val="00F6643C"/>
    <w:rsid w:val="00F73DA0"/>
    <w:rsid w:val="00F92075"/>
    <w:rsid w:val="00F94C9D"/>
    <w:rsid w:val="00F9591A"/>
    <w:rsid w:val="00F96359"/>
    <w:rsid w:val="00F978AC"/>
    <w:rsid w:val="00FB39C4"/>
    <w:rsid w:val="00FC2236"/>
    <w:rsid w:val="00FD2EAB"/>
    <w:rsid w:val="00FE2D34"/>
    <w:rsid w:val="01103923"/>
    <w:rsid w:val="013E467E"/>
    <w:rsid w:val="01916C5A"/>
    <w:rsid w:val="01B21593"/>
    <w:rsid w:val="01EC593D"/>
    <w:rsid w:val="02516BC3"/>
    <w:rsid w:val="029655C7"/>
    <w:rsid w:val="032B4408"/>
    <w:rsid w:val="039D11D6"/>
    <w:rsid w:val="03D143FF"/>
    <w:rsid w:val="04265AA4"/>
    <w:rsid w:val="048C036A"/>
    <w:rsid w:val="048E6F22"/>
    <w:rsid w:val="04A11186"/>
    <w:rsid w:val="04C85267"/>
    <w:rsid w:val="050B287F"/>
    <w:rsid w:val="05290F57"/>
    <w:rsid w:val="05357756"/>
    <w:rsid w:val="057C62CF"/>
    <w:rsid w:val="05F330AB"/>
    <w:rsid w:val="062262D7"/>
    <w:rsid w:val="06893B10"/>
    <w:rsid w:val="069D0736"/>
    <w:rsid w:val="06B86B5F"/>
    <w:rsid w:val="070F316F"/>
    <w:rsid w:val="071D7475"/>
    <w:rsid w:val="07736E06"/>
    <w:rsid w:val="08067119"/>
    <w:rsid w:val="083F029A"/>
    <w:rsid w:val="08BE0B98"/>
    <w:rsid w:val="08C00A6F"/>
    <w:rsid w:val="08ED561E"/>
    <w:rsid w:val="09713550"/>
    <w:rsid w:val="09840E52"/>
    <w:rsid w:val="09CC2259"/>
    <w:rsid w:val="0A2D569C"/>
    <w:rsid w:val="0A4E26D5"/>
    <w:rsid w:val="0B5155A0"/>
    <w:rsid w:val="0B9219D3"/>
    <w:rsid w:val="0B927D30"/>
    <w:rsid w:val="0BB11F2D"/>
    <w:rsid w:val="0BB91D45"/>
    <w:rsid w:val="0C8A3D1F"/>
    <w:rsid w:val="0CC613F5"/>
    <w:rsid w:val="0CD935C3"/>
    <w:rsid w:val="0D1129FD"/>
    <w:rsid w:val="0D3E46A0"/>
    <w:rsid w:val="0D42081D"/>
    <w:rsid w:val="0D9C3A70"/>
    <w:rsid w:val="0E034A3B"/>
    <w:rsid w:val="0E034C9C"/>
    <w:rsid w:val="0E5F43F8"/>
    <w:rsid w:val="0E9C279A"/>
    <w:rsid w:val="0EDC0101"/>
    <w:rsid w:val="0EED2F2D"/>
    <w:rsid w:val="0F421593"/>
    <w:rsid w:val="0F694D72"/>
    <w:rsid w:val="0F7074E0"/>
    <w:rsid w:val="0FA04EB7"/>
    <w:rsid w:val="0FCA3080"/>
    <w:rsid w:val="10242F94"/>
    <w:rsid w:val="106E1CFB"/>
    <w:rsid w:val="111331E7"/>
    <w:rsid w:val="116457F1"/>
    <w:rsid w:val="117372BF"/>
    <w:rsid w:val="12210A5C"/>
    <w:rsid w:val="123F67F5"/>
    <w:rsid w:val="125F03EB"/>
    <w:rsid w:val="127A1044"/>
    <w:rsid w:val="127B3AA2"/>
    <w:rsid w:val="12BD1839"/>
    <w:rsid w:val="12E666D9"/>
    <w:rsid w:val="12EC1F42"/>
    <w:rsid w:val="1300779B"/>
    <w:rsid w:val="13143247"/>
    <w:rsid w:val="137311EF"/>
    <w:rsid w:val="13750D6C"/>
    <w:rsid w:val="13852DAE"/>
    <w:rsid w:val="139D37F3"/>
    <w:rsid w:val="13D223DD"/>
    <w:rsid w:val="13F6294C"/>
    <w:rsid w:val="14C4427E"/>
    <w:rsid w:val="14E13348"/>
    <w:rsid w:val="14E90674"/>
    <w:rsid w:val="152D260A"/>
    <w:rsid w:val="156C3DC6"/>
    <w:rsid w:val="15FC6940"/>
    <w:rsid w:val="16637456"/>
    <w:rsid w:val="167108B9"/>
    <w:rsid w:val="167F131F"/>
    <w:rsid w:val="169B0125"/>
    <w:rsid w:val="16D27316"/>
    <w:rsid w:val="16D74CB7"/>
    <w:rsid w:val="17105BFE"/>
    <w:rsid w:val="17432C1D"/>
    <w:rsid w:val="174C7453"/>
    <w:rsid w:val="177B5642"/>
    <w:rsid w:val="177C2B6D"/>
    <w:rsid w:val="178D06F8"/>
    <w:rsid w:val="17E22640"/>
    <w:rsid w:val="18276B42"/>
    <w:rsid w:val="189B2282"/>
    <w:rsid w:val="18AF76E9"/>
    <w:rsid w:val="18C439DD"/>
    <w:rsid w:val="18DD76CB"/>
    <w:rsid w:val="18E825F4"/>
    <w:rsid w:val="18FC1E32"/>
    <w:rsid w:val="19A74E14"/>
    <w:rsid w:val="19F85670"/>
    <w:rsid w:val="1A0C1AE1"/>
    <w:rsid w:val="1A4B7077"/>
    <w:rsid w:val="1A6A7123"/>
    <w:rsid w:val="1AA665D9"/>
    <w:rsid w:val="1AA76289"/>
    <w:rsid w:val="1B375D24"/>
    <w:rsid w:val="1B73038F"/>
    <w:rsid w:val="1B79458F"/>
    <w:rsid w:val="1B8A269A"/>
    <w:rsid w:val="1B9053BF"/>
    <w:rsid w:val="1B9E4758"/>
    <w:rsid w:val="1C354623"/>
    <w:rsid w:val="1C8B1AD4"/>
    <w:rsid w:val="1C8F4BCE"/>
    <w:rsid w:val="1D085BCA"/>
    <w:rsid w:val="1D0B56BA"/>
    <w:rsid w:val="1D1E0E5E"/>
    <w:rsid w:val="1D3F6561"/>
    <w:rsid w:val="1D497F91"/>
    <w:rsid w:val="1D536FED"/>
    <w:rsid w:val="1D672D1A"/>
    <w:rsid w:val="1D8204D2"/>
    <w:rsid w:val="1DCD06D6"/>
    <w:rsid w:val="1E164B95"/>
    <w:rsid w:val="1E1773F7"/>
    <w:rsid w:val="1E2D0F42"/>
    <w:rsid w:val="1E2F52A7"/>
    <w:rsid w:val="1EC802CB"/>
    <w:rsid w:val="1ED146E2"/>
    <w:rsid w:val="1EDE7406"/>
    <w:rsid w:val="1EDF0BAD"/>
    <w:rsid w:val="1F1A6864"/>
    <w:rsid w:val="1F3C056D"/>
    <w:rsid w:val="20461FA2"/>
    <w:rsid w:val="2073195B"/>
    <w:rsid w:val="209F11B8"/>
    <w:rsid w:val="20AA343C"/>
    <w:rsid w:val="20B1232A"/>
    <w:rsid w:val="20FA22E9"/>
    <w:rsid w:val="2126411C"/>
    <w:rsid w:val="21833D46"/>
    <w:rsid w:val="21A027C2"/>
    <w:rsid w:val="21C83B7A"/>
    <w:rsid w:val="22833F45"/>
    <w:rsid w:val="22846AEB"/>
    <w:rsid w:val="228D7AF6"/>
    <w:rsid w:val="233A42B1"/>
    <w:rsid w:val="23873119"/>
    <w:rsid w:val="23A1253C"/>
    <w:rsid w:val="24323FE4"/>
    <w:rsid w:val="24340889"/>
    <w:rsid w:val="2454722D"/>
    <w:rsid w:val="24674F6B"/>
    <w:rsid w:val="248C641E"/>
    <w:rsid w:val="249E3C03"/>
    <w:rsid w:val="24F42CE2"/>
    <w:rsid w:val="25177B73"/>
    <w:rsid w:val="256736AA"/>
    <w:rsid w:val="25A9393A"/>
    <w:rsid w:val="25DB004C"/>
    <w:rsid w:val="26086C3B"/>
    <w:rsid w:val="267F17CD"/>
    <w:rsid w:val="26BB3CAD"/>
    <w:rsid w:val="26DD23D1"/>
    <w:rsid w:val="27006243"/>
    <w:rsid w:val="276E6BA1"/>
    <w:rsid w:val="27720ED8"/>
    <w:rsid w:val="27983FEE"/>
    <w:rsid w:val="27BD2070"/>
    <w:rsid w:val="27CA4A5C"/>
    <w:rsid w:val="27D57494"/>
    <w:rsid w:val="27D61CCE"/>
    <w:rsid w:val="27FF5E1C"/>
    <w:rsid w:val="28292E99"/>
    <w:rsid w:val="28450C2F"/>
    <w:rsid w:val="284A5C64"/>
    <w:rsid w:val="29DA4F4C"/>
    <w:rsid w:val="29DB49EC"/>
    <w:rsid w:val="2A7725E1"/>
    <w:rsid w:val="2B2B1B63"/>
    <w:rsid w:val="2B2D7144"/>
    <w:rsid w:val="2B8073F2"/>
    <w:rsid w:val="2B8209DE"/>
    <w:rsid w:val="2B8925CC"/>
    <w:rsid w:val="2C0167A4"/>
    <w:rsid w:val="2C8B727A"/>
    <w:rsid w:val="2D0D0FDB"/>
    <w:rsid w:val="2D370E48"/>
    <w:rsid w:val="2D3A58D6"/>
    <w:rsid w:val="2D4051E4"/>
    <w:rsid w:val="2D4C1B03"/>
    <w:rsid w:val="2D7746A6"/>
    <w:rsid w:val="2DC45920"/>
    <w:rsid w:val="2E0A2D49"/>
    <w:rsid w:val="2E0F2EC0"/>
    <w:rsid w:val="2E165C6D"/>
    <w:rsid w:val="2E2601FB"/>
    <w:rsid w:val="2E592038"/>
    <w:rsid w:val="2E6C042E"/>
    <w:rsid w:val="2E7930E3"/>
    <w:rsid w:val="2E7C19AE"/>
    <w:rsid w:val="2E7D5CEC"/>
    <w:rsid w:val="2E943ED4"/>
    <w:rsid w:val="2EC6765C"/>
    <w:rsid w:val="2ED27DE6"/>
    <w:rsid w:val="2EDB7929"/>
    <w:rsid w:val="2EF53AD4"/>
    <w:rsid w:val="2EFC1307"/>
    <w:rsid w:val="2F883ADE"/>
    <w:rsid w:val="2FB15C86"/>
    <w:rsid w:val="2FCD67FF"/>
    <w:rsid w:val="2FE51B95"/>
    <w:rsid w:val="3034062C"/>
    <w:rsid w:val="304112CF"/>
    <w:rsid w:val="304C1E1A"/>
    <w:rsid w:val="30651D38"/>
    <w:rsid w:val="309468A1"/>
    <w:rsid w:val="30BA4FD6"/>
    <w:rsid w:val="30CE4B8A"/>
    <w:rsid w:val="30DE47D7"/>
    <w:rsid w:val="31E765FC"/>
    <w:rsid w:val="32267114"/>
    <w:rsid w:val="329F4483"/>
    <w:rsid w:val="33266952"/>
    <w:rsid w:val="337376BE"/>
    <w:rsid w:val="337A19FE"/>
    <w:rsid w:val="3380035B"/>
    <w:rsid w:val="33A33739"/>
    <w:rsid w:val="33D22636"/>
    <w:rsid w:val="347058F4"/>
    <w:rsid w:val="34C74165"/>
    <w:rsid w:val="34ED239C"/>
    <w:rsid w:val="35173DB3"/>
    <w:rsid w:val="35243365"/>
    <w:rsid w:val="35B50926"/>
    <w:rsid w:val="35DE7FD8"/>
    <w:rsid w:val="365C6421"/>
    <w:rsid w:val="36EA5EE9"/>
    <w:rsid w:val="370774EF"/>
    <w:rsid w:val="371D201C"/>
    <w:rsid w:val="373B1322"/>
    <w:rsid w:val="37525A89"/>
    <w:rsid w:val="38350ED5"/>
    <w:rsid w:val="38500D2A"/>
    <w:rsid w:val="38732063"/>
    <w:rsid w:val="389B56ED"/>
    <w:rsid w:val="38D429AD"/>
    <w:rsid w:val="390F0F63"/>
    <w:rsid w:val="39520650"/>
    <w:rsid w:val="39587026"/>
    <w:rsid w:val="39F41558"/>
    <w:rsid w:val="3A1A6AE5"/>
    <w:rsid w:val="3A3A1230"/>
    <w:rsid w:val="3A59015F"/>
    <w:rsid w:val="3A7249EB"/>
    <w:rsid w:val="3A7341CF"/>
    <w:rsid w:val="3A95616C"/>
    <w:rsid w:val="3AAA7E69"/>
    <w:rsid w:val="3AD841A2"/>
    <w:rsid w:val="3AD84799"/>
    <w:rsid w:val="3BDC6C96"/>
    <w:rsid w:val="3BDE4717"/>
    <w:rsid w:val="3C1852A6"/>
    <w:rsid w:val="3CA87F03"/>
    <w:rsid w:val="3CAF0A33"/>
    <w:rsid w:val="3CB76F7E"/>
    <w:rsid w:val="3CBC20D5"/>
    <w:rsid w:val="3DAF28A8"/>
    <w:rsid w:val="3DB50FFF"/>
    <w:rsid w:val="3DC31813"/>
    <w:rsid w:val="3DE32F47"/>
    <w:rsid w:val="3DFB73FA"/>
    <w:rsid w:val="3E1737D8"/>
    <w:rsid w:val="3E1F5836"/>
    <w:rsid w:val="3E7F160D"/>
    <w:rsid w:val="3F423EBD"/>
    <w:rsid w:val="3F500CDA"/>
    <w:rsid w:val="3FB35A12"/>
    <w:rsid w:val="3FCB4A4B"/>
    <w:rsid w:val="4024246B"/>
    <w:rsid w:val="403A3A3D"/>
    <w:rsid w:val="405D479A"/>
    <w:rsid w:val="407C6F7F"/>
    <w:rsid w:val="40866C82"/>
    <w:rsid w:val="40B27793"/>
    <w:rsid w:val="40BE01CA"/>
    <w:rsid w:val="415154E2"/>
    <w:rsid w:val="419500F5"/>
    <w:rsid w:val="41BD4630"/>
    <w:rsid w:val="41EB1ABE"/>
    <w:rsid w:val="41FF3051"/>
    <w:rsid w:val="42663E7D"/>
    <w:rsid w:val="42716025"/>
    <w:rsid w:val="428D5CD5"/>
    <w:rsid w:val="42A96C58"/>
    <w:rsid w:val="42CB5E84"/>
    <w:rsid w:val="42D95887"/>
    <w:rsid w:val="42DB5EA0"/>
    <w:rsid w:val="430A1B48"/>
    <w:rsid w:val="431667D8"/>
    <w:rsid w:val="437E6337"/>
    <w:rsid w:val="43A37B4B"/>
    <w:rsid w:val="43F6747D"/>
    <w:rsid w:val="44240E0B"/>
    <w:rsid w:val="44387ECA"/>
    <w:rsid w:val="44424B74"/>
    <w:rsid w:val="449A6CA0"/>
    <w:rsid w:val="44A43B7B"/>
    <w:rsid w:val="44B00557"/>
    <w:rsid w:val="44B03A3B"/>
    <w:rsid w:val="44B0587B"/>
    <w:rsid w:val="45327E35"/>
    <w:rsid w:val="453D121C"/>
    <w:rsid w:val="454D45B6"/>
    <w:rsid w:val="45546A81"/>
    <w:rsid w:val="46436BB3"/>
    <w:rsid w:val="466753B0"/>
    <w:rsid w:val="467B0D0E"/>
    <w:rsid w:val="4682613E"/>
    <w:rsid w:val="469D0882"/>
    <w:rsid w:val="46EF670D"/>
    <w:rsid w:val="46F81F5C"/>
    <w:rsid w:val="472C41D8"/>
    <w:rsid w:val="472F136B"/>
    <w:rsid w:val="473179E8"/>
    <w:rsid w:val="47376F28"/>
    <w:rsid w:val="47480EF6"/>
    <w:rsid w:val="47762986"/>
    <w:rsid w:val="47CE0068"/>
    <w:rsid w:val="483A68FA"/>
    <w:rsid w:val="485A1DF5"/>
    <w:rsid w:val="487B2E3B"/>
    <w:rsid w:val="48B6384D"/>
    <w:rsid w:val="48CA3030"/>
    <w:rsid w:val="49036738"/>
    <w:rsid w:val="49515121"/>
    <w:rsid w:val="4966707E"/>
    <w:rsid w:val="497E0EC8"/>
    <w:rsid w:val="49AF5524"/>
    <w:rsid w:val="49E576E0"/>
    <w:rsid w:val="4A0A3BD5"/>
    <w:rsid w:val="4A1F0425"/>
    <w:rsid w:val="4A5F4CF3"/>
    <w:rsid w:val="4A787029"/>
    <w:rsid w:val="4AD90602"/>
    <w:rsid w:val="4AED7938"/>
    <w:rsid w:val="4B582204"/>
    <w:rsid w:val="4B6254B0"/>
    <w:rsid w:val="4B731BF8"/>
    <w:rsid w:val="4B7A73E4"/>
    <w:rsid w:val="4B9302CC"/>
    <w:rsid w:val="4BAA58B3"/>
    <w:rsid w:val="4BCB2B40"/>
    <w:rsid w:val="4BE362EA"/>
    <w:rsid w:val="4C1732F1"/>
    <w:rsid w:val="4C4A3198"/>
    <w:rsid w:val="4CCF375F"/>
    <w:rsid w:val="4D8A7FD3"/>
    <w:rsid w:val="4DED0341"/>
    <w:rsid w:val="4E00221E"/>
    <w:rsid w:val="4E60202D"/>
    <w:rsid w:val="4E992277"/>
    <w:rsid w:val="4F90367A"/>
    <w:rsid w:val="4FA2515B"/>
    <w:rsid w:val="4FE00F58"/>
    <w:rsid w:val="50137E07"/>
    <w:rsid w:val="502838B2"/>
    <w:rsid w:val="505A5D4B"/>
    <w:rsid w:val="51021035"/>
    <w:rsid w:val="5107278A"/>
    <w:rsid w:val="514D7E89"/>
    <w:rsid w:val="5175252B"/>
    <w:rsid w:val="51D11D27"/>
    <w:rsid w:val="527903F5"/>
    <w:rsid w:val="529A24C3"/>
    <w:rsid w:val="529F25B4"/>
    <w:rsid w:val="52C33C07"/>
    <w:rsid w:val="52D131BF"/>
    <w:rsid w:val="52DB2B03"/>
    <w:rsid w:val="530909D3"/>
    <w:rsid w:val="5393189A"/>
    <w:rsid w:val="539B083F"/>
    <w:rsid w:val="542815A5"/>
    <w:rsid w:val="54B75204"/>
    <w:rsid w:val="54D04518"/>
    <w:rsid w:val="54F07C13"/>
    <w:rsid w:val="559E55A3"/>
    <w:rsid w:val="55AC2DA2"/>
    <w:rsid w:val="55DB3175"/>
    <w:rsid w:val="55E4023B"/>
    <w:rsid w:val="5634450C"/>
    <w:rsid w:val="565F5B54"/>
    <w:rsid w:val="566C0BE1"/>
    <w:rsid w:val="56865C23"/>
    <w:rsid w:val="570A43EE"/>
    <w:rsid w:val="570E42D5"/>
    <w:rsid w:val="576F3903"/>
    <w:rsid w:val="57B679F5"/>
    <w:rsid w:val="580746F5"/>
    <w:rsid w:val="583C5DBB"/>
    <w:rsid w:val="585B4E08"/>
    <w:rsid w:val="58B33393"/>
    <w:rsid w:val="58DC5D1B"/>
    <w:rsid w:val="59A71CEC"/>
    <w:rsid w:val="5A166D9B"/>
    <w:rsid w:val="5A533C21"/>
    <w:rsid w:val="5A6528E7"/>
    <w:rsid w:val="5A80330E"/>
    <w:rsid w:val="5B3221AA"/>
    <w:rsid w:val="5B327163"/>
    <w:rsid w:val="5B6339F0"/>
    <w:rsid w:val="5B89692D"/>
    <w:rsid w:val="5BF05BB0"/>
    <w:rsid w:val="5C197A25"/>
    <w:rsid w:val="5CE96AB8"/>
    <w:rsid w:val="5CF70CBC"/>
    <w:rsid w:val="5D153A54"/>
    <w:rsid w:val="5D635F29"/>
    <w:rsid w:val="5D845EA0"/>
    <w:rsid w:val="5D9E6F62"/>
    <w:rsid w:val="5DA31058"/>
    <w:rsid w:val="5DE21F42"/>
    <w:rsid w:val="5E2A688A"/>
    <w:rsid w:val="5E4105E7"/>
    <w:rsid w:val="5E81162E"/>
    <w:rsid w:val="5E9345EC"/>
    <w:rsid w:val="5F0664A4"/>
    <w:rsid w:val="5F182B64"/>
    <w:rsid w:val="5F8F4324"/>
    <w:rsid w:val="5F9C1BC7"/>
    <w:rsid w:val="60400EE7"/>
    <w:rsid w:val="60D33507"/>
    <w:rsid w:val="610E62B1"/>
    <w:rsid w:val="61270074"/>
    <w:rsid w:val="61487CC9"/>
    <w:rsid w:val="619C18AF"/>
    <w:rsid w:val="61C63C73"/>
    <w:rsid w:val="61D47DE5"/>
    <w:rsid w:val="624F637B"/>
    <w:rsid w:val="62B40C7B"/>
    <w:rsid w:val="62EE5F83"/>
    <w:rsid w:val="632E494B"/>
    <w:rsid w:val="63846BFA"/>
    <w:rsid w:val="63AB4255"/>
    <w:rsid w:val="64591E34"/>
    <w:rsid w:val="64FC644F"/>
    <w:rsid w:val="653C4D9F"/>
    <w:rsid w:val="65E57700"/>
    <w:rsid w:val="66016BDA"/>
    <w:rsid w:val="66104366"/>
    <w:rsid w:val="6640434F"/>
    <w:rsid w:val="665972F4"/>
    <w:rsid w:val="665C0169"/>
    <w:rsid w:val="667D5B5E"/>
    <w:rsid w:val="66C0619B"/>
    <w:rsid w:val="67D052DA"/>
    <w:rsid w:val="682301B9"/>
    <w:rsid w:val="68776CE4"/>
    <w:rsid w:val="68902405"/>
    <w:rsid w:val="68F81A80"/>
    <w:rsid w:val="695837E8"/>
    <w:rsid w:val="69683599"/>
    <w:rsid w:val="69A0466A"/>
    <w:rsid w:val="69C55306"/>
    <w:rsid w:val="69D92E68"/>
    <w:rsid w:val="69F6342A"/>
    <w:rsid w:val="6A0A20EA"/>
    <w:rsid w:val="6A0D5B9B"/>
    <w:rsid w:val="6A325601"/>
    <w:rsid w:val="6AA11F55"/>
    <w:rsid w:val="6ADD7344"/>
    <w:rsid w:val="6B182BBB"/>
    <w:rsid w:val="6BCB7ABB"/>
    <w:rsid w:val="6BF47448"/>
    <w:rsid w:val="6D170ADE"/>
    <w:rsid w:val="6D48513C"/>
    <w:rsid w:val="6D771B16"/>
    <w:rsid w:val="6D8E68C7"/>
    <w:rsid w:val="6E153270"/>
    <w:rsid w:val="6E331948"/>
    <w:rsid w:val="6E69409B"/>
    <w:rsid w:val="6E6E1E4E"/>
    <w:rsid w:val="6E771B9A"/>
    <w:rsid w:val="6EAA41C8"/>
    <w:rsid w:val="6EB02F99"/>
    <w:rsid w:val="6EF54E4F"/>
    <w:rsid w:val="6F37383C"/>
    <w:rsid w:val="6FD66A2F"/>
    <w:rsid w:val="70077DE7"/>
    <w:rsid w:val="71576B70"/>
    <w:rsid w:val="71C01745"/>
    <w:rsid w:val="72042870"/>
    <w:rsid w:val="722F30D1"/>
    <w:rsid w:val="72540888"/>
    <w:rsid w:val="725B3A0F"/>
    <w:rsid w:val="726E7B66"/>
    <w:rsid w:val="72AA7435"/>
    <w:rsid w:val="72CE60C5"/>
    <w:rsid w:val="72FF004B"/>
    <w:rsid w:val="730D09BA"/>
    <w:rsid w:val="732E6B82"/>
    <w:rsid w:val="73467A28"/>
    <w:rsid w:val="73B17867"/>
    <w:rsid w:val="73BF79B0"/>
    <w:rsid w:val="73D4637E"/>
    <w:rsid w:val="744A3547"/>
    <w:rsid w:val="748F676E"/>
    <w:rsid w:val="7506194B"/>
    <w:rsid w:val="75522721"/>
    <w:rsid w:val="75D118E7"/>
    <w:rsid w:val="761E748A"/>
    <w:rsid w:val="768A2321"/>
    <w:rsid w:val="770301B6"/>
    <w:rsid w:val="777B2ADB"/>
    <w:rsid w:val="77825766"/>
    <w:rsid w:val="77BD2282"/>
    <w:rsid w:val="77F27589"/>
    <w:rsid w:val="78132251"/>
    <w:rsid w:val="78267E28"/>
    <w:rsid w:val="78632E2A"/>
    <w:rsid w:val="788075B7"/>
    <w:rsid w:val="78A06A00"/>
    <w:rsid w:val="78A771BA"/>
    <w:rsid w:val="795132A1"/>
    <w:rsid w:val="79B9417A"/>
    <w:rsid w:val="79EE0E19"/>
    <w:rsid w:val="7A8E7FF8"/>
    <w:rsid w:val="7A8F3441"/>
    <w:rsid w:val="7AA37E55"/>
    <w:rsid w:val="7ACE4B41"/>
    <w:rsid w:val="7B18439F"/>
    <w:rsid w:val="7B734F49"/>
    <w:rsid w:val="7BAF55C3"/>
    <w:rsid w:val="7BB13436"/>
    <w:rsid w:val="7BF820C9"/>
    <w:rsid w:val="7C57161D"/>
    <w:rsid w:val="7C8D4919"/>
    <w:rsid w:val="7C8E4EB7"/>
    <w:rsid w:val="7C9D4AA9"/>
    <w:rsid w:val="7D3C4299"/>
    <w:rsid w:val="7D4202A0"/>
    <w:rsid w:val="7D51694E"/>
    <w:rsid w:val="7D90187B"/>
    <w:rsid w:val="7DA141DA"/>
    <w:rsid w:val="7DB12889"/>
    <w:rsid w:val="7E0622D0"/>
    <w:rsid w:val="7E235535"/>
    <w:rsid w:val="7E435E3D"/>
    <w:rsid w:val="7E9417F3"/>
    <w:rsid w:val="7EBE0E62"/>
    <w:rsid w:val="7EFDE44B"/>
    <w:rsid w:val="7EFF7B93"/>
    <w:rsid w:val="7F032C71"/>
    <w:rsid w:val="7F141835"/>
    <w:rsid w:val="7F4048C6"/>
    <w:rsid w:val="7FFA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38" w:lineRule="exact"/>
      <w:ind w:left="1304" w:hanging="1304"/>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19"/>
    <w:unhideWhenUsed/>
    <w:qFormat/>
    <w:uiPriority w:val="99"/>
    <w:pPr>
      <w:spacing w:line="240" w:lineRule="auto"/>
    </w:pPr>
    <w:rPr>
      <w:sz w:val="18"/>
      <w:szCs w:val="18"/>
    </w:rPr>
  </w:style>
  <w:style w:type="paragraph" w:styleId="6">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rPr>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2">
    <w:name w:val="Hyperlink"/>
    <w:basedOn w:val="11"/>
    <w:unhideWhenUsed/>
    <w:qFormat/>
    <w:uiPriority w:val="99"/>
    <w:rPr>
      <w:color w:val="0000FF"/>
      <w:u w:val="single"/>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列出段落1"/>
    <w:basedOn w:val="1"/>
    <w:qFormat/>
    <w:uiPriority w:val="34"/>
    <w:pPr>
      <w:spacing w:line="240" w:lineRule="auto"/>
      <w:ind w:left="0" w:firstLine="420" w:firstLineChars="200"/>
    </w:pPr>
    <w:rPr>
      <w:rFonts w:ascii="Times New Roman" w:hAnsi="Times New Roman" w:eastAsia="宋体" w:cs="Times New Roman"/>
      <w:szCs w:val="20"/>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
    <w:name w:val="apple-converted-space"/>
    <w:basedOn w:val="11"/>
    <w:qFormat/>
    <w:uiPriority w:val="0"/>
  </w:style>
  <w:style w:type="character" w:customStyle="1" w:styleId="19">
    <w:name w:val="批注框文本 Char"/>
    <w:basedOn w:val="11"/>
    <w:link w:val="5"/>
    <w:semiHidden/>
    <w:qFormat/>
    <w:uiPriority w:val="99"/>
    <w:rPr>
      <w:sz w:val="18"/>
      <w:szCs w:val="18"/>
    </w:rPr>
  </w:style>
  <w:style w:type="paragraph" w:customStyle="1" w:styleId="20">
    <w:name w:val="Decimal Aligned"/>
    <w:basedOn w:val="1"/>
    <w:qFormat/>
    <w:uiPriority w:val="40"/>
    <w:pPr>
      <w:widowControl/>
      <w:tabs>
        <w:tab w:val="decimal" w:pos="360"/>
      </w:tabs>
      <w:spacing w:after="200" w:line="276" w:lineRule="auto"/>
      <w:ind w:left="0" w:firstLine="0"/>
      <w:jc w:val="left"/>
    </w:pPr>
    <w:rPr>
      <w:kern w:val="0"/>
      <w:sz w:val="22"/>
    </w:rPr>
  </w:style>
  <w:style w:type="table" w:customStyle="1" w:styleId="21">
    <w:name w:val="浅色底纹 - 强调文字颜色 11"/>
    <w:basedOn w:val="9"/>
    <w:qFormat/>
    <w:uiPriority w:val="60"/>
    <w:rPr>
      <w:color w:val="376092" w:themeColor="accent1" w:themeShade="BF"/>
      <w:sz w:val="22"/>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paragraph" w:customStyle="1" w:styleId="22">
    <w:name w:val="一级条标题"/>
    <w:next w:val="17"/>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3">
    <w:name w:val="章标题"/>
    <w:next w:val="1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8142</Words>
  <Characters>9980</Characters>
  <Lines>45</Lines>
  <Paragraphs>12</Paragraphs>
  <TotalTime>1</TotalTime>
  <ScaleCrop>false</ScaleCrop>
  <LinksUpToDate>false</LinksUpToDate>
  <CharactersWithSpaces>10147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2019-06-03T16:40:00Z</dcterms:created>
  <dc:creator>袁筱怡</dc:creator>
  <cp:lastModifiedBy>user</cp:lastModifiedBy>
  <cp:lastPrinted>2019-06-10T19:22:00Z</cp:lastPrinted>
  <dcterms:modified xsi:type="dcterms:W3CDTF">2022-07-04T08:28:15Z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D04F87A089054E72B8248C1B38AFDA66</vt:lpwstr>
  </property>
</Properties>
</file>