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项行业标准外文版名称及主要内容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等一览表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817"/>
        <w:gridCol w:w="2065"/>
        <w:gridCol w:w="2520"/>
        <w:gridCol w:w="5072"/>
        <w:gridCol w:w="1498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标准编号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标准名称（中文）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标准名称（外文）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标准主要内容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项目类型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4"/>
                <w:lang w:val="en-US" w:eastAsia="zh-CN" w:bidi="ar"/>
              </w:rPr>
              <w:t>翻译语种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化工行业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exact"/>
              <w:ind w:left="113" w:right="0" w:firstLine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HG/T 5656-2019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光学级聚酯薄膜 增亮膜用预涂底层聚对苯二甲酸乙二醇酯（PET）薄膜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Optical grade polyester film-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Primer-coated polyethylene terephthalate (PET) film for brightness enhancement film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增亮膜用预涂底层聚对苯二甲酸乙二醇酯（PET）薄膜，是指在聚酯薄膜上通过线内涂布的方式，涂以能够改善聚酯薄膜性能的底层涂布液，使其具有良好的光学性能和附着力的薄膜，满足增亮膜的使用要求。产品具有高透光率、低雾度、高附着力、表观优良等特点，同时具有良好的热稳定性和再加工性。产品生产过程采用了水性涂布液生产工艺，实现了有机溶剂零排放，突出了环保的时代主旋律。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  <w:t>翻译已有标准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有色金属行业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exact"/>
              <w:ind w:left="113" w:right="0" w:firstLine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YS/T 1460-2021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粗氢氧化镍钴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Crude nickel cobalt hydroxide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本文件规定了粗氢氧化镍钴的技术要求、试验方法、检验规则和标志、包装、运输、贮存及随行文件和订货单内容。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文件适用于含镍、钴元素的锂离子电池废料经预处理、浸出、除杂、沉淀等湿法富集工艺处理得到的粗氢氧化镍钴产品，可作为生产镍钴锰三元素复合氢氧化物、镍钴锰酸锂、镍或钴的化工盐及其他相关材料的原料。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  <w:t>翻译已有标准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纺织行业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exact"/>
              <w:ind w:left="113" w:right="0" w:firstLine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FZ/T 52010-2014 (2017)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再生涤纶短纤维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Recycled Poly(ethylene terephthalate) staple fibre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本标准规定了再生涤纶短纤维的产品分类、技术要求、试验方法、检验规则和标志、包装、运输、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贮存的要求。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  <w:t>翻译已有标准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exact"/>
              <w:ind w:left="113" w:right="0" w:firstLine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FZ/T 93033-2014 (2017)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梳棉机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Flat carding machines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本标准规定了梳棉机的分类及参数、要求、试验方法、检验规则、标志、包装、运输和贮存。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  <w:t>翻译已有标准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exact"/>
              <w:ind w:left="113" w:right="0" w:firstLine="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FZ/T 93098-2017 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清梳联合机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Blowroom and card combination line</w:t>
            </w:r>
          </w:p>
        </w:tc>
        <w:tc>
          <w:tcPr>
            <w:tcW w:w="5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本标准规定了清梳联合机的分类和界定、参数、要求、试验方法、检验规则、标志、包装、运输和贮存。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  <w:t>翻译已有标准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英语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64B84B"/>
    <w:multiLevelType w:val="multilevel"/>
    <w:tmpl w:val="EA64B84B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113" w:firstLine="0"/>
      </w:pPr>
      <w:rPr>
        <w:rFonts w:hint="eastAsia" w:ascii="Times New Roman" w:eastAsia="仿宋_GB2312" w:cs="仿宋_GB2312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Dk2NWQwODc1ZDI4NWY4MjZlNmYxYjgxZjRhN2IifQ=="/>
  </w:docVars>
  <w:rsids>
    <w:rsidRoot w:val="008B5F07"/>
    <w:rsid w:val="000C7CF8"/>
    <w:rsid w:val="000F25CA"/>
    <w:rsid w:val="001216D9"/>
    <w:rsid w:val="00142A25"/>
    <w:rsid w:val="0016697A"/>
    <w:rsid w:val="0018237E"/>
    <w:rsid w:val="001A6237"/>
    <w:rsid w:val="001D3F00"/>
    <w:rsid w:val="002013E5"/>
    <w:rsid w:val="00202C77"/>
    <w:rsid w:val="0020475E"/>
    <w:rsid w:val="0024421F"/>
    <w:rsid w:val="002454BF"/>
    <w:rsid w:val="002C15BA"/>
    <w:rsid w:val="002F3184"/>
    <w:rsid w:val="00312EAE"/>
    <w:rsid w:val="00360C5E"/>
    <w:rsid w:val="00363DB0"/>
    <w:rsid w:val="00371AE4"/>
    <w:rsid w:val="003A0986"/>
    <w:rsid w:val="003B276C"/>
    <w:rsid w:val="003B547E"/>
    <w:rsid w:val="003C2193"/>
    <w:rsid w:val="003D61DB"/>
    <w:rsid w:val="003F1E0D"/>
    <w:rsid w:val="00413D29"/>
    <w:rsid w:val="00433D9A"/>
    <w:rsid w:val="004744F6"/>
    <w:rsid w:val="004747A3"/>
    <w:rsid w:val="00480DF8"/>
    <w:rsid w:val="004D2C91"/>
    <w:rsid w:val="004E0838"/>
    <w:rsid w:val="004E15B6"/>
    <w:rsid w:val="004F180F"/>
    <w:rsid w:val="005165EB"/>
    <w:rsid w:val="00555C8C"/>
    <w:rsid w:val="0058772B"/>
    <w:rsid w:val="005C66E7"/>
    <w:rsid w:val="005C6DB3"/>
    <w:rsid w:val="005E47E6"/>
    <w:rsid w:val="005F6146"/>
    <w:rsid w:val="00622127"/>
    <w:rsid w:val="0064097C"/>
    <w:rsid w:val="00680B4D"/>
    <w:rsid w:val="006C123A"/>
    <w:rsid w:val="006C7F5A"/>
    <w:rsid w:val="006D3310"/>
    <w:rsid w:val="007644DB"/>
    <w:rsid w:val="007B6C98"/>
    <w:rsid w:val="007C5490"/>
    <w:rsid w:val="007C5CDA"/>
    <w:rsid w:val="007C6B9E"/>
    <w:rsid w:val="007E1D99"/>
    <w:rsid w:val="00817ED7"/>
    <w:rsid w:val="00820484"/>
    <w:rsid w:val="00844C6F"/>
    <w:rsid w:val="00866DB5"/>
    <w:rsid w:val="008B5F07"/>
    <w:rsid w:val="008E0FA6"/>
    <w:rsid w:val="00903516"/>
    <w:rsid w:val="00924058"/>
    <w:rsid w:val="00937E46"/>
    <w:rsid w:val="0098667B"/>
    <w:rsid w:val="009A48ED"/>
    <w:rsid w:val="00A033B8"/>
    <w:rsid w:val="00A145BA"/>
    <w:rsid w:val="00A159BB"/>
    <w:rsid w:val="00A31368"/>
    <w:rsid w:val="00A54872"/>
    <w:rsid w:val="00A61113"/>
    <w:rsid w:val="00A66380"/>
    <w:rsid w:val="00A72B85"/>
    <w:rsid w:val="00A742AA"/>
    <w:rsid w:val="00A87CF6"/>
    <w:rsid w:val="00B14832"/>
    <w:rsid w:val="00B30BEC"/>
    <w:rsid w:val="00B31AB6"/>
    <w:rsid w:val="00B54AFC"/>
    <w:rsid w:val="00B6005C"/>
    <w:rsid w:val="00B80E6F"/>
    <w:rsid w:val="00BA6EE0"/>
    <w:rsid w:val="00BB5C44"/>
    <w:rsid w:val="00BD7BF9"/>
    <w:rsid w:val="00BF00F2"/>
    <w:rsid w:val="00C2273E"/>
    <w:rsid w:val="00C24A74"/>
    <w:rsid w:val="00C40A7D"/>
    <w:rsid w:val="00CA6E2F"/>
    <w:rsid w:val="00D4052F"/>
    <w:rsid w:val="00DC5719"/>
    <w:rsid w:val="00E14E36"/>
    <w:rsid w:val="00E17A07"/>
    <w:rsid w:val="00E50406"/>
    <w:rsid w:val="00E70669"/>
    <w:rsid w:val="00E97CB4"/>
    <w:rsid w:val="00EC28DB"/>
    <w:rsid w:val="00EC6AB6"/>
    <w:rsid w:val="00F22144"/>
    <w:rsid w:val="00F62D13"/>
    <w:rsid w:val="00F77E19"/>
    <w:rsid w:val="00F869F4"/>
    <w:rsid w:val="00FD4A42"/>
    <w:rsid w:val="00FD6D1B"/>
    <w:rsid w:val="076006FF"/>
    <w:rsid w:val="090F6352"/>
    <w:rsid w:val="0A54581C"/>
    <w:rsid w:val="1EF52E92"/>
    <w:rsid w:val="221D12DC"/>
    <w:rsid w:val="24391F4F"/>
    <w:rsid w:val="3AF3679F"/>
    <w:rsid w:val="409C0254"/>
    <w:rsid w:val="40E90FBF"/>
    <w:rsid w:val="42B31885"/>
    <w:rsid w:val="49B416AB"/>
    <w:rsid w:val="4BA8289B"/>
    <w:rsid w:val="4C5365B2"/>
    <w:rsid w:val="4D9F3131"/>
    <w:rsid w:val="50D62637"/>
    <w:rsid w:val="547A0454"/>
    <w:rsid w:val="568B29F2"/>
    <w:rsid w:val="5D2C33CD"/>
    <w:rsid w:val="64E37662"/>
    <w:rsid w:val="6F9E1043"/>
    <w:rsid w:val="70F8159E"/>
    <w:rsid w:val="74996486"/>
    <w:rsid w:val="77E51C16"/>
    <w:rsid w:val="7CB761F2"/>
    <w:rsid w:val="7F6A22C6"/>
    <w:rsid w:val="7F71137F"/>
    <w:rsid w:val="F7BFD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段 Char"/>
    <w:basedOn w:val="4"/>
    <w:link w:val="6"/>
    <w:uiPriority w:val="0"/>
    <w:rPr>
      <w:rFonts w:hint="eastAsia" w:ascii="宋体" w:hAnsi="宋体" w:eastAsia="宋体" w:cs="宋体"/>
      <w:sz w:val="21"/>
      <w:lang w:val="en-US" w:eastAsia="zh-CN" w:bidi="ar"/>
    </w:rPr>
  </w:style>
  <w:style w:type="paragraph" w:customStyle="1" w:styleId="6">
    <w:name w:val="段"/>
    <w:basedOn w:val="1"/>
    <w:link w:val="5"/>
    <w:uiPriority w:val="0"/>
    <w:pPr>
      <w:keepNext w:val="0"/>
      <w:keepLines w:val="0"/>
      <w:widowControl/>
      <w:suppressLineNumbers w:val="0"/>
      <w:autoSpaceDE w:val="0"/>
      <w:autoSpaceDN w:val="0"/>
      <w:spacing w:before="0" w:beforeAutospacing="0" w:after="0" w:afterAutospacing="0"/>
      <w:ind w:left="0" w:right="0" w:firstLine="200" w:firstLineChars="200"/>
      <w:jc w:val="both"/>
    </w:pPr>
    <w:rPr>
      <w:rFonts w:hint="eastAsia" w:ascii="宋体" w:hAnsi="Times New Roman" w:eastAsia="Times New Roman" w:cs="Times New Roman"/>
      <w:kern w:val="0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665</Words>
  <Characters>929</Characters>
  <Lines>5</Lines>
  <Paragraphs>1</Paragraphs>
  <TotalTime>0</TotalTime>
  <ScaleCrop>false</ScaleCrop>
  <LinksUpToDate>false</LinksUpToDate>
  <CharactersWithSpaces>989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2020-06-29T14:42:00Z</dcterms:created>
  <dc:creator>hp</dc:creator>
  <cp:lastModifiedBy>丽侠</cp:lastModifiedBy>
  <dcterms:modified xsi:type="dcterms:W3CDTF">2022-10-09T07:08:54Z</dcterms:modified>
  <dc:title>附件2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4230366C7FB849A590196F20EA0696E8</vt:lpwstr>
  </property>
</Properties>
</file>