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EF" w:rsidRDefault="00000BAF">
      <w:pPr>
        <w:snapToGrid w:val="0"/>
        <w:spacing w:before="480" w:after="480"/>
        <w:jc w:val="center"/>
        <w:rPr>
          <w:rFonts w:ascii="黑体" w:eastAsia="黑体"/>
          <w:sz w:val="32"/>
          <w:szCs w:val="20"/>
        </w:rPr>
      </w:pPr>
      <w:r>
        <w:rPr>
          <w:rFonts w:ascii="黑体" w:eastAsia="黑体" w:hint="eastAsia"/>
          <w:sz w:val="32"/>
          <w:szCs w:val="20"/>
        </w:rPr>
        <w:t>《食用农产品快速检测实验室质量控制体系规范》编制说明</w:t>
      </w:r>
    </w:p>
    <w:p w:rsidR="003851EF" w:rsidRDefault="00000BAF">
      <w:pPr>
        <w:snapToGrid w:val="0"/>
        <w:spacing w:line="240" w:lineRule="auto"/>
        <w:jc w:val="center"/>
      </w:pPr>
      <w:r>
        <w:rPr>
          <w:rFonts w:hint="eastAsia"/>
        </w:rPr>
        <w:t>（征求</w:t>
      </w:r>
      <w:r>
        <w:t>意见稿</w:t>
      </w:r>
      <w:r>
        <w:rPr>
          <w:rFonts w:hint="eastAsia"/>
        </w:rPr>
        <w:t>）</w:t>
      </w:r>
    </w:p>
    <w:p w:rsidR="003851EF" w:rsidRDefault="00000BAF">
      <w:pPr>
        <w:spacing w:before="480" w:after="240"/>
        <w:rPr>
          <w:rFonts w:ascii="黑体" w:eastAsia="黑体" w:hAnsi="黑体"/>
          <w:sz w:val="24"/>
        </w:rPr>
      </w:pPr>
      <w:r>
        <w:rPr>
          <w:rFonts w:ascii="黑体" w:eastAsia="黑体" w:hAnsi="黑体" w:hint="eastAsia"/>
          <w:sz w:val="24"/>
        </w:rPr>
        <w:t>一、工作简况</w:t>
      </w:r>
    </w:p>
    <w:p w:rsidR="003851EF" w:rsidRDefault="00000BAF">
      <w:pPr>
        <w:spacing w:before="240" w:after="120"/>
        <w:rPr>
          <w:rFonts w:ascii="黑体" w:eastAsia="黑体" w:hAnsi="黑体"/>
          <w:sz w:val="22"/>
        </w:rPr>
      </w:pPr>
      <w:r>
        <w:rPr>
          <w:rFonts w:ascii="黑体" w:eastAsia="黑体" w:hAnsi="黑体" w:hint="eastAsia"/>
          <w:sz w:val="22"/>
        </w:rPr>
        <w:t>（一）任务来源、起草单位、起草人</w:t>
      </w:r>
    </w:p>
    <w:p w:rsidR="003851EF" w:rsidRDefault="00000BAF">
      <w:pPr>
        <w:spacing w:line="300" w:lineRule="auto"/>
        <w:rPr>
          <w:sz w:val="21"/>
          <w:szCs w:val="21"/>
        </w:rPr>
      </w:pPr>
      <w:r>
        <w:rPr>
          <w:sz w:val="21"/>
          <w:szCs w:val="21"/>
        </w:rPr>
        <w:t xml:space="preserve">1. </w:t>
      </w:r>
      <w:r>
        <w:rPr>
          <w:rFonts w:hint="eastAsia"/>
          <w:sz w:val="21"/>
          <w:szCs w:val="21"/>
        </w:rPr>
        <w:t>任务来源</w:t>
      </w:r>
    </w:p>
    <w:p w:rsidR="003851EF" w:rsidRDefault="00000BAF">
      <w:pPr>
        <w:pStyle w:val="af"/>
        <w:spacing w:line="300" w:lineRule="auto"/>
        <w:rPr>
          <w:rFonts w:ascii="Times New Roman"/>
          <w:sz w:val="21"/>
          <w:szCs w:val="21"/>
        </w:rPr>
      </w:pPr>
      <w:r>
        <w:rPr>
          <w:rFonts w:ascii="Times New Roman" w:hint="eastAsia"/>
          <w:sz w:val="21"/>
          <w:szCs w:val="21"/>
        </w:rPr>
        <w:t>根据《安徽省市场监督管理局关于下达《区域性地震安全性评价技术规范》</w:t>
      </w:r>
      <w:r>
        <w:rPr>
          <w:rFonts w:ascii="Times New Roman" w:hint="eastAsia"/>
          <w:sz w:val="21"/>
          <w:szCs w:val="21"/>
        </w:rPr>
        <w:t xml:space="preserve"> </w:t>
      </w:r>
      <w:r>
        <w:rPr>
          <w:rFonts w:ascii="Times New Roman" w:hint="eastAsia"/>
          <w:sz w:val="21"/>
          <w:szCs w:val="21"/>
        </w:rPr>
        <w:t>等</w:t>
      </w:r>
      <w:r>
        <w:rPr>
          <w:rFonts w:ascii="Times New Roman" w:hint="eastAsia"/>
          <w:sz w:val="21"/>
          <w:szCs w:val="21"/>
        </w:rPr>
        <w:t xml:space="preserve"> 298 </w:t>
      </w:r>
      <w:r>
        <w:rPr>
          <w:rFonts w:ascii="Times New Roman" w:hint="eastAsia"/>
          <w:sz w:val="21"/>
          <w:szCs w:val="21"/>
        </w:rPr>
        <w:t>项地方标准计划的通知》（皖市监函〔</w:t>
      </w:r>
      <w:r>
        <w:rPr>
          <w:rFonts w:ascii="Times New Roman" w:hint="eastAsia"/>
          <w:sz w:val="21"/>
          <w:szCs w:val="21"/>
        </w:rPr>
        <w:t>2021</w:t>
      </w:r>
      <w:r>
        <w:rPr>
          <w:rFonts w:ascii="Times New Roman" w:hint="eastAsia"/>
          <w:sz w:val="21"/>
          <w:szCs w:val="21"/>
        </w:rPr>
        <w:t>〕</w:t>
      </w:r>
      <w:r>
        <w:rPr>
          <w:rFonts w:ascii="Times New Roman" w:hint="eastAsia"/>
          <w:sz w:val="21"/>
          <w:szCs w:val="21"/>
        </w:rPr>
        <w:t xml:space="preserve">357 </w:t>
      </w:r>
      <w:r>
        <w:rPr>
          <w:rFonts w:ascii="Times New Roman" w:hint="eastAsia"/>
          <w:sz w:val="21"/>
          <w:szCs w:val="21"/>
        </w:rPr>
        <w:t>号），由安徽省产品质量监督检验研究院牵头承担了《食用农产品快速检测实验室质量控制体系规范》的起草工作。</w:t>
      </w:r>
    </w:p>
    <w:p w:rsidR="003851EF" w:rsidRDefault="00000BAF">
      <w:pPr>
        <w:spacing w:line="300" w:lineRule="auto"/>
        <w:rPr>
          <w:sz w:val="21"/>
          <w:szCs w:val="21"/>
        </w:rPr>
      </w:pPr>
      <w:r>
        <w:rPr>
          <w:sz w:val="21"/>
          <w:szCs w:val="21"/>
        </w:rPr>
        <w:t xml:space="preserve">2. </w:t>
      </w:r>
      <w:r>
        <w:rPr>
          <w:rFonts w:hint="eastAsia"/>
          <w:sz w:val="21"/>
          <w:szCs w:val="21"/>
        </w:rPr>
        <w:t>起草单位</w:t>
      </w:r>
    </w:p>
    <w:p w:rsidR="003851EF" w:rsidRDefault="00000BAF">
      <w:pPr>
        <w:pStyle w:val="af"/>
        <w:spacing w:line="300" w:lineRule="auto"/>
        <w:rPr>
          <w:rFonts w:ascii="Times New Roman"/>
          <w:sz w:val="21"/>
          <w:szCs w:val="21"/>
        </w:rPr>
      </w:pPr>
      <w:r>
        <w:rPr>
          <w:rFonts w:ascii="Times New Roman" w:hint="eastAsia"/>
          <w:sz w:val="21"/>
          <w:szCs w:val="21"/>
        </w:rPr>
        <w:t>安徽省产品质量监督检验研究院、安徽省质量和标准化研究院、安徽省食品药品检验研究院。</w:t>
      </w:r>
    </w:p>
    <w:p w:rsidR="003851EF" w:rsidRDefault="00000BAF">
      <w:pPr>
        <w:spacing w:line="300" w:lineRule="auto"/>
        <w:rPr>
          <w:sz w:val="21"/>
          <w:szCs w:val="21"/>
        </w:rPr>
      </w:pPr>
      <w:r>
        <w:rPr>
          <w:sz w:val="21"/>
          <w:szCs w:val="21"/>
        </w:rPr>
        <w:t xml:space="preserve">3. </w:t>
      </w:r>
      <w:r>
        <w:rPr>
          <w:rFonts w:hint="eastAsia"/>
          <w:sz w:val="21"/>
          <w:szCs w:val="21"/>
        </w:rPr>
        <w:t>起草人</w:t>
      </w:r>
    </w:p>
    <w:p w:rsidR="003851EF" w:rsidRDefault="00000BAF">
      <w:pPr>
        <w:spacing w:before="240" w:after="120"/>
        <w:rPr>
          <w:rFonts w:ascii="黑体" w:eastAsia="黑体" w:hAnsi="黑体"/>
          <w:sz w:val="22"/>
        </w:rPr>
      </w:pPr>
      <w:r>
        <w:rPr>
          <w:rFonts w:ascii="黑体" w:eastAsia="黑体" w:hAnsi="黑体" w:hint="eastAsia"/>
          <w:sz w:val="22"/>
        </w:rPr>
        <w:t>（二）简要起草过程</w:t>
      </w:r>
    </w:p>
    <w:p w:rsidR="003851EF" w:rsidRDefault="00000BAF">
      <w:pPr>
        <w:spacing w:line="300" w:lineRule="auto"/>
        <w:ind w:firstLineChars="200" w:firstLine="420"/>
        <w:rPr>
          <w:sz w:val="21"/>
          <w:szCs w:val="21"/>
        </w:rPr>
      </w:pPr>
      <w:r>
        <w:rPr>
          <w:rFonts w:hint="eastAsia"/>
          <w:sz w:val="21"/>
          <w:szCs w:val="21"/>
        </w:rPr>
        <w:t>任务下达后，由安徽省产品质量监督检验研究院牵头，精选技术骨干组成了起草小组。随后召开项目启动会，拟定了工作方案并进行了人员分工。整个起草过程大致经历了以下</w:t>
      </w:r>
      <w:r w:rsidR="00D73956">
        <w:rPr>
          <w:rFonts w:hint="eastAsia"/>
          <w:sz w:val="21"/>
          <w:szCs w:val="21"/>
        </w:rPr>
        <w:t>3</w:t>
      </w:r>
      <w:r>
        <w:rPr>
          <w:rFonts w:hint="eastAsia"/>
          <w:sz w:val="21"/>
          <w:szCs w:val="21"/>
        </w:rPr>
        <w:t>个阶段：</w:t>
      </w:r>
    </w:p>
    <w:p w:rsidR="003851EF" w:rsidRDefault="00000BAF">
      <w:pPr>
        <w:numPr>
          <w:ilvl w:val="0"/>
          <w:numId w:val="3"/>
        </w:numPr>
        <w:spacing w:line="300" w:lineRule="auto"/>
        <w:ind w:firstLineChars="200" w:firstLine="420"/>
        <w:rPr>
          <w:sz w:val="21"/>
          <w:szCs w:val="21"/>
        </w:rPr>
      </w:pPr>
      <w:r>
        <w:rPr>
          <w:rFonts w:hint="eastAsia"/>
          <w:sz w:val="21"/>
          <w:szCs w:val="21"/>
        </w:rPr>
        <w:t>收集和研读相关资料，开展食用农产品快检实验室质量控制因素的研究。主要参考各种常规实验室质量控制规范，起草完成了本标准一稿。</w:t>
      </w:r>
    </w:p>
    <w:p w:rsidR="003851EF" w:rsidRDefault="00000BAF">
      <w:pPr>
        <w:numPr>
          <w:ilvl w:val="0"/>
          <w:numId w:val="3"/>
        </w:numPr>
        <w:spacing w:line="300" w:lineRule="auto"/>
        <w:ind w:firstLineChars="200" w:firstLine="420"/>
        <w:rPr>
          <w:sz w:val="21"/>
          <w:szCs w:val="21"/>
        </w:rPr>
      </w:pPr>
      <w:r>
        <w:rPr>
          <w:rFonts w:hint="eastAsia"/>
          <w:sz w:val="21"/>
          <w:szCs w:val="21"/>
        </w:rPr>
        <w:t>就标准一稿召开起草小组内部讨论会，对标准一稿进行修改，形成标准二稿。</w:t>
      </w:r>
    </w:p>
    <w:p w:rsidR="003851EF" w:rsidRDefault="00000BAF">
      <w:pPr>
        <w:numPr>
          <w:ilvl w:val="0"/>
          <w:numId w:val="3"/>
        </w:numPr>
        <w:spacing w:line="300" w:lineRule="auto"/>
        <w:ind w:firstLineChars="200" w:firstLine="420"/>
        <w:rPr>
          <w:sz w:val="21"/>
          <w:szCs w:val="21"/>
        </w:rPr>
      </w:pPr>
      <w:r>
        <w:rPr>
          <w:rFonts w:hint="eastAsia"/>
          <w:sz w:val="21"/>
          <w:szCs w:val="21"/>
        </w:rPr>
        <w:t>由于疫情的关系，起草小组组织网络讨论，以标准二稿与安徽省质量和标准化研究院、安徽省食品药品检验研究院等单位的专家进行了讨论，对标准内容进行了修改，形成标</w:t>
      </w:r>
      <w:r>
        <w:rPr>
          <w:rFonts w:hint="eastAsia"/>
          <w:sz w:val="21"/>
          <w:szCs w:val="21"/>
        </w:rPr>
        <w:t>准三稿。</w:t>
      </w:r>
    </w:p>
    <w:p w:rsidR="003851EF" w:rsidRDefault="00000BAF">
      <w:pPr>
        <w:adjustRightInd/>
        <w:spacing w:before="480" w:after="240" w:line="240" w:lineRule="auto"/>
        <w:textAlignment w:val="auto"/>
        <w:rPr>
          <w:rFonts w:ascii="黑体" w:eastAsia="黑体" w:hAnsi="黑体"/>
          <w:kern w:val="2"/>
          <w:sz w:val="24"/>
        </w:rPr>
      </w:pPr>
      <w:r>
        <w:rPr>
          <w:rFonts w:ascii="黑体" w:eastAsia="黑体" w:hAnsi="黑体" w:hint="eastAsia"/>
          <w:kern w:val="2"/>
          <w:sz w:val="24"/>
        </w:rPr>
        <w:t>二、标准的重要内容及主要修改情况</w:t>
      </w:r>
    </w:p>
    <w:p w:rsidR="003851EF" w:rsidRDefault="00000BAF">
      <w:pPr>
        <w:spacing w:line="300" w:lineRule="auto"/>
        <w:ind w:firstLineChars="200" w:firstLine="420"/>
        <w:rPr>
          <w:rFonts w:ascii="宋体"/>
          <w:sz w:val="21"/>
          <w:szCs w:val="21"/>
        </w:rPr>
      </w:pPr>
      <w:r>
        <w:rPr>
          <w:rFonts w:ascii="宋体" w:hint="eastAsia"/>
          <w:sz w:val="21"/>
          <w:szCs w:val="21"/>
        </w:rPr>
        <w:t>本标准以食品检验常规实验室</w:t>
      </w:r>
      <w:r>
        <w:rPr>
          <w:rFonts w:hint="eastAsia"/>
          <w:sz w:val="21"/>
        </w:rPr>
        <w:t>GB/T 27404-2008</w:t>
      </w:r>
      <w:r>
        <w:rPr>
          <w:rFonts w:ascii="宋体" w:hint="eastAsia"/>
          <w:sz w:val="21"/>
          <w:szCs w:val="21"/>
        </w:rPr>
        <w:t>《实验室质量控制规范</w:t>
      </w:r>
      <w:r>
        <w:rPr>
          <w:rFonts w:ascii="宋体" w:hint="eastAsia"/>
          <w:sz w:val="21"/>
          <w:szCs w:val="21"/>
        </w:rPr>
        <w:t xml:space="preserve"> </w:t>
      </w:r>
      <w:r>
        <w:rPr>
          <w:rFonts w:ascii="宋体" w:hint="eastAsia"/>
          <w:sz w:val="21"/>
          <w:szCs w:val="21"/>
        </w:rPr>
        <w:t>食品理化检测》为主要参考，从适用于食用农产品安全快</w:t>
      </w:r>
      <w:r>
        <w:rPr>
          <w:rFonts w:ascii="宋体" w:hint="eastAsia"/>
          <w:sz w:val="21"/>
          <w:szCs w:val="21"/>
        </w:rPr>
        <w:t>速</w:t>
      </w:r>
      <w:r>
        <w:rPr>
          <w:rFonts w:ascii="宋体" w:hint="eastAsia"/>
          <w:sz w:val="21"/>
          <w:szCs w:val="21"/>
        </w:rPr>
        <w:t>检</w:t>
      </w:r>
      <w:r>
        <w:rPr>
          <w:rFonts w:ascii="宋体" w:hint="eastAsia"/>
          <w:sz w:val="21"/>
          <w:szCs w:val="21"/>
        </w:rPr>
        <w:t>测</w:t>
      </w:r>
      <w:r>
        <w:rPr>
          <w:rFonts w:ascii="宋体" w:hint="eastAsia"/>
          <w:sz w:val="21"/>
          <w:szCs w:val="21"/>
        </w:rPr>
        <w:t>的实际情况出发，制定食用农产品快速检测实验室质量控制体系规范。</w:t>
      </w:r>
    </w:p>
    <w:p w:rsidR="003851EF" w:rsidRDefault="00000BAF">
      <w:pPr>
        <w:spacing w:before="240" w:after="120"/>
        <w:rPr>
          <w:rFonts w:ascii="黑体" w:eastAsia="黑体" w:hAnsi="黑体"/>
          <w:sz w:val="22"/>
        </w:rPr>
      </w:pPr>
      <w:r>
        <w:rPr>
          <w:rFonts w:ascii="黑体" w:eastAsia="黑体" w:hAnsi="黑体" w:hint="eastAsia"/>
          <w:sz w:val="22"/>
        </w:rPr>
        <w:t>（一）范围</w:t>
      </w:r>
    </w:p>
    <w:p w:rsidR="003851EF" w:rsidRDefault="00000BAF">
      <w:pPr>
        <w:spacing w:line="300" w:lineRule="auto"/>
        <w:ind w:firstLineChars="200" w:firstLine="420"/>
        <w:rPr>
          <w:rFonts w:ascii="宋体"/>
          <w:sz w:val="21"/>
          <w:szCs w:val="21"/>
        </w:rPr>
      </w:pPr>
      <w:r>
        <w:rPr>
          <w:rFonts w:ascii="宋体" w:hint="eastAsia"/>
          <w:sz w:val="21"/>
          <w:szCs w:val="21"/>
        </w:rPr>
        <w:lastRenderedPageBreak/>
        <w:t>本标准明确规定适用于食用农产品快速检测实验室质量控制，规定了食用农产品快速检测实验室检测质量控制体系的技术要求。</w:t>
      </w:r>
    </w:p>
    <w:p w:rsidR="003851EF" w:rsidRDefault="00000BAF">
      <w:pPr>
        <w:spacing w:before="240" w:after="120"/>
        <w:rPr>
          <w:rFonts w:ascii="黑体" w:eastAsia="黑体" w:hAnsi="黑体"/>
          <w:sz w:val="22"/>
        </w:rPr>
      </w:pPr>
      <w:r>
        <w:rPr>
          <w:rFonts w:ascii="黑体" w:eastAsia="黑体" w:hAnsi="黑体" w:hint="eastAsia"/>
          <w:sz w:val="22"/>
        </w:rPr>
        <w:t>（二）术语和定义</w:t>
      </w:r>
    </w:p>
    <w:p w:rsidR="003851EF" w:rsidRDefault="00000BAF">
      <w:pPr>
        <w:pStyle w:val="af"/>
        <w:spacing w:line="300" w:lineRule="auto"/>
        <w:rPr>
          <w:sz w:val="21"/>
          <w:szCs w:val="21"/>
        </w:rPr>
      </w:pPr>
      <w:r>
        <w:rPr>
          <w:rFonts w:hint="eastAsia"/>
          <w:sz w:val="21"/>
          <w:szCs w:val="21"/>
        </w:rPr>
        <w:t>本标准参考《总局关于规范食品快速检测方法使用管理的意见》（食药监科</w:t>
      </w:r>
      <w:r>
        <w:rPr>
          <w:rFonts w:ascii="Times New Roman" w:hint="eastAsia"/>
          <w:sz w:val="21"/>
          <w:szCs w:val="24"/>
        </w:rPr>
        <w:t>〔</w:t>
      </w:r>
      <w:r>
        <w:rPr>
          <w:rFonts w:ascii="Times New Roman" w:hint="eastAsia"/>
          <w:sz w:val="21"/>
          <w:szCs w:val="24"/>
        </w:rPr>
        <w:t>2017</w:t>
      </w:r>
      <w:r>
        <w:rPr>
          <w:rFonts w:ascii="Times New Roman" w:hint="eastAsia"/>
          <w:sz w:val="21"/>
          <w:szCs w:val="24"/>
        </w:rPr>
        <w:t>〕</w:t>
      </w:r>
      <w:r>
        <w:rPr>
          <w:rFonts w:ascii="Times New Roman" w:hint="eastAsia"/>
          <w:sz w:val="21"/>
          <w:szCs w:val="24"/>
        </w:rPr>
        <w:t>49</w:t>
      </w:r>
      <w:r>
        <w:rPr>
          <w:rFonts w:hint="eastAsia"/>
          <w:sz w:val="21"/>
          <w:szCs w:val="21"/>
        </w:rPr>
        <w:t>号），定义了食用农产品快速检测是利用快速检测设施设备（包括快检车、室、仪、箱等），按照食品药品监管总局或国务院其他有关部门规定的快检方法，对食用农产品进行某种特定物质或指标的快速定性检测的行为。并且定义了快速检测实验室是采用酶联免疫、酶抑制、胶体金、等快速检测技术进行检测的实验室。</w:t>
      </w:r>
    </w:p>
    <w:p w:rsidR="003851EF" w:rsidRDefault="00000BAF">
      <w:pPr>
        <w:spacing w:before="240" w:after="120"/>
        <w:rPr>
          <w:rFonts w:ascii="黑体" w:eastAsia="黑体" w:hAnsi="黑体"/>
          <w:sz w:val="22"/>
        </w:rPr>
      </w:pPr>
      <w:r>
        <w:rPr>
          <w:rFonts w:ascii="黑体" w:eastAsia="黑体" w:hAnsi="黑体" w:hint="eastAsia"/>
          <w:sz w:val="22"/>
        </w:rPr>
        <w:t>（三）基本要求</w:t>
      </w:r>
    </w:p>
    <w:p w:rsidR="003851EF" w:rsidRDefault="00000BAF">
      <w:pPr>
        <w:pStyle w:val="af"/>
        <w:spacing w:line="300" w:lineRule="auto"/>
        <w:rPr>
          <w:sz w:val="21"/>
          <w:szCs w:val="21"/>
        </w:rPr>
      </w:pPr>
      <w:r>
        <w:rPr>
          <w:rFonts w:hint="eastAsia"/>
          <w:sz w:val="21"/>
          <w:szCs w:val="21"/>
        </w:rPr>
        <w:t>本标准明确了食用农产品快检实验室质量控制的关键因素：</w:t>
      </w:r>
      <w:r>
        <w:rPr>
          <w:rFonts w:hint="eastAsia"/>
          <w:sz w:val="21"/>
          <w:szCs w:val="21"/>
        </w:rPr>
        <w:t>人员、设</w:t>
      </w:r>
      <w:r>
        <w:rPr>
          <w:rFonts w:hint="eastAsia"/>
          <w:sz w:val="21"/>
          <w:szCs w:val="21"/>
        </w:rPr>
        <w:t>施和环境条件、设备、采购服务与供给、标准物质、样品、方法、检测和数据处理、结果报告与结果质量控制。</w:t>
      </w:r>
    </w:p>
    <w:p w:rsidR="003851EF" w:rsidRDefault="00000BAF">
      <w:pPr>
        <w:spacing w:before="240" w:after="120"/>
        <w:rPr>
          <w:rFonts w:ascii="黑体" w:eastAsia="黑体" w:hAnsi="黑体"/>
          <w:sz w:val="22"/>
        </w:rPr>
      </w:pPr>
      <w:r>
        <w:rPr>
          <w:rFonts w:ascii="黑体" w:eastAsia="黑体" w:hAnsi="黑体" w:hint="eastAsia"/>
          <w:sz w:val="22"/>
        </w:rPr>
        <w:t>（四）人员</w:t>
      </w:r>
    </w:p>
    <w:p w:rsidR="003851EF" w:rsidRDefault="00000BAF">
      <w:pPr>
        <w:pStyle w:val="af"/>
        <w:spacing w:line="300" w:lineRule="auto"/>
      </w:pPr>
      <w:r>
        <w:rPr>
          <w:rFonts w:hint="eastAsia"/>
          <w:sz w:val="21"/>
          <w:szCs w:val="21"/>
        </w:rPr>
        <w:t>参考食品检测常规实验室对实验人员</w:t>
      </w:r>
      <w:bookmarkStart w:id="0" w:name="_GoBack"/>
      <w:bookmarkEnd w:id="0"/>
      <w:r>
        <w:rPr>
          <w:rFonts w:hint="eastAsia"/>
          <w:sz w:val="21"/>
          <w:szCs w:val="21"/>
        </w:rPr>
        <w:t>的要求，本标准明确要求实验人员应具有的教育、培训和技能，接受考核、并取得上岗资格。</w:t>
      </w:r>
    </w:p>
    <w:p w:rsidR="003851EF" w:rsidRDefault="00000BAF">
      <w:pPr>
        <w:spacing w:before="240" w:after="120"/>
        <w:rPr>
          <w:rFonts w:ascii="黑体" w:eastAsia="黑体" w:hAnsi="黑体"/>
          <w:sz w:val="22"/>
        </w:rPr>
      </w:pPr>
      <w:r>
        <w:rPr>
          <w:rFonts w:ascii="黑体" w:eastAsia="黑体" w:hAnsi="黑体" w:hint="eastAsia"/>
          <w:sz w:val="22"/>
        </w:rPr>
        <w:t>（五）设施和环境条件</w:t>
      </w:r>
    </w:p>
    <w:p w:rsidR="003851EF" w:rsidRDefault="00000BAF">
      <w:pPr>
        <w:pStyle w:val="af"/>
        <w:spacing w:line="300" w:lineRule="auto"/>
        <w:rPr>
          <w:sz w:val="21"/>
          <w:szCs w:val="21"/>
        </w:rPr>
      </w:pPr>
      <w:r>
        <w:rPr>
          <w:rFonts w:hint="eastAsia"/>
          <w:sz w:val="21"/>
          <w:szCs w:val="21"/>
        </w:rPr>
        <w:t>食用农产品快检实验室主要分布在农贸市场、水产市场、大型商超等人员密集的场所，与常规实验室有明显区别。本标准规定实验室应确保其环境条件不会使结果无效，或对所要求的测量质量产生不良影响；应对实验室的环境条件进行监测、控制和记录；实验室内不相容活动的相邻区域进行有效隔离，并整理好内务。</w:t>
      </w:r>
    </w:p>
    <w:p w:rsidR="003851EF" w:rsidRDefault="00000BAF">
      <w:pPr>
        <w:spacing w:before="240" w:after="120"/>
        <w:rPr>
          <w:rFonts w:ascii="黑体" w:eastAsia="黑体" w:hAnsi="黑体"/>
          <w:sz w:val="22"/>
        </w:rPr>
      </w:pPr>
      <w:r>
        <w:rPr>
          <w:rFonts w:ascii="黑体" w:eastAsia="黑体" w:hAnsi="黑体" w:hint="eastAsia"/>
          <w:sz w:val="22"/>
        </w:rPr>
        <w:t>（六）设备</w:t>
      </w:r>
    </w:p>
    <w:p w:rsidR="003851EF" w:rsidRDefault="00000BAF">
      <w:pPr>
        <w:pStyle w:val="af"/>
        <w:spacing w:line="300" w:lineRule="auto"/>
        <w:rPr>
          <w:sz w:val="21"/>
          <w:szCs w:val="21"/>
        </w:rPr>
      </w:pPr>
      <w:r>
        <w:rPr>
          <w:rFonts w:hint="eastAsia"/>
          <w:sz w:val="21"/>
          <w:szCs w:val="21"/>
        </w:rPr>
        <w:t>本标准规定食用农产品快检实验室应配备与其检测能力相匹配的设备设施。实验设备及其软件应达到要求的准确度，并符合检测</w:t>
      </w:r>
      <w:r>
        <w:rPr>
          <w:rFonts w:hint="eastAsia"/>
          <w:sz w:val="21"/>
          <w:szCs w:val="21"/>
        </w:rPr>
        <w:t>相应的规范要求。实验设备（包括用于抽样的设备）在投入服务前应进行校准或核查。实验室应对仪器设备及其软件的详细信息进行记录，并且应具有安全处置、运输、存放、使用和有计划维护测量设备的程序。</w:t>
      </w:r>
    </w:p>
    <w:p w:rsidR="003851EF" w:rsidRDefault="00000BAF">
      <w:pPr>
        <w:spacing w:before="240" w:after="120"/>
        <w:rPr>
          <w:rFonts w:ascii="黑体" w:eastAsia="黑体" w:hAnsi="黑体"/>
          <w:sz w:val="22"/>
        </w:rPr>
      </w:pPr>
      <w:r>
        <w:rPr>
          <w:rFonts w:ascii="黑体" w:eastAsia="黑体" w:hAnsi="黑体" w:hint="eastAsia"/>
          <w:sz w:val="22"/>
        </w:rPr>
        <w:t>（七）采购服务与供给</w:t>
      </w:r>
    </w:p>
    <w:p w:rsidR="003851EF" w:rsidRDefault="00000BAF">
      <w:pPr>
        <w:pStyle w:val="af"/>
        <w:spacing w:line="300" w:lineRule="auto"/>
        <w:rPr>
          <w:sz w:val="21"/>
          <w:szCs w:val="21"/>
        </w:rPr>
      </w:pPr>
      <w:r>
        <w:rPr>
          <w:rFonts w:hint="eastAsia"/>
          <w:sz w:val="21"/>
          <w:szCs w:val="21"/>
        </w:rPr>
        <w:t>实验室应确保所购买的所有影响检测质量的供给品、试剂和易耗品等，只有在经评价并符合有关要求之后才投入使用，其它试剂耗材应符合规定的要求，应保存所采取的符合性检查活动的记录。</w:t>
      </w:r>
    </w:p>
    <w:p w:rsidR="003851EF" w:rsidRDefault="00000BAF">
      <w:pPr>
        <w:spacing w:before="240" w:after="120"/>
        <w:rPr>
          <w:rFonts w:ascii="黑体" w:eastAsia="黑体" w:hAnsi="黑体"/>
          <w:sz w:val="22"/>
        </w:rPr>
      </w:pPr>
      <w:r>
        <w:rPr>
          <w:rFonts w:ascii="黑体" w:eastAsia="黑体" w:hAnsi="黑体" w:hint="eastAsia"/>
          <w:sz w:val="22"/>
        </w:rPr>
        <w:t>（八）标准物质</w:t>
      </w:r>
    </w:p>
    <w:p w:rsidR="003851EF" w:rsidRDefault="00000BAF">
      <w:pPr>
        <w:pStyle w:val="af"/>
        <w:spacing w:line="300" w:lineRule="auto"/>
        <w:rPr>
          <w:sz w:val="21"/>
          <w:szCs w:val="21"/>
        </w:rPr>
      </w:pPr>
      <w:r>
        <w:rPr>
          <w:rFonts w:hint="eastAsia"/>
          <w:sz w:val="21"/>
          <w:szCs w:val="21"/>
        </w:rPr>
        <w:lastRenderedPageBreak/>
        <w:t>食用农产品快检实验室使用的标准物质（参考物质）应溯源到国际计量基准或国外公认的权威技术机构出具的合格证书或国家计量</w:t>
      </w:r>
      <w:r>
        <w:rPr>
          <w:rFonts w:hint="eastAsia"/>
          <w:sz w:val="21"/>
          <w:szCs w:val="21"/>
        </w:rPr>
        <w:t>部门发布的编号并附有标准物质证书（参考物质），应制定相关程序对标准物质（参考物质）进行核查，应制定程序来处置、运输、存储和使用标准物质（参考物质）。</w:t>
      </w:r>
    </w:p>
    <w:p w:rsidR="003851EF" w:rsidRDefault="00000BAF">
      <w:pPr>
        <w:spacing w:before="240" w:after="120"/>
        <w:rPr>
          <w:rFonts w:ascii="黑体" w:eastAsia="黑体" w:hAnsi="黑体"/>
          <w:sz w:val="22"/>
        </w:rPr>
      </w:pPr>
      <w:r>
        <w:rPr>
          <w:rFonts w:ascii="黑体" w:eastAsia="黑体" w:hAnsi="黑体" w:hint="eastAsia"/>
          <w:sz w:val="22"/>
        </w:rPr>
        <w:t>（九）样品</w:t>
      </w:r>
    </w:p>
    <w:p w:rsidR="003851EF" w:rsidRDefault="00000BAF">
      <w:pPr>
        <w:pStyle w:val="af"/>
        <w:spacing w:line="300" w:lineRule="auto"/>
        <w:rPr>
          <w:sz w:val="21"/>
          <w:szCs w:val="21"/>
        </w:rPr>
      </w:pPr>
      <w:r>
        <w:rPr>
          <w:rFonts w:hint="eastAsia"/>
          <w:sz w:val="21"/>
          <w:szCs w:val="21"/>
        </w:rPr>
        <w:t>本标准参考食品检验常规实验室</w:t>
      </w:r>
      <w:r>
        <w:rPr>
          <w:rFonts w:ascii="Times New Roman" w:hint="eastAsia"/>
          <w:sz w:val="21"/>
          <w:szCs w:val="24"/>
        </w:rPr>
        <w:t>GB/T 27404-2008</w:t>
      </w:r>
      <w:r>
        <w:rPr>
          <w:rFonts w:hint="eastAsia"/>
          <w:sz w:val="21"/>
          <w:szCs w:val="21"/>
        </w:rPr>
        <w:t>《实验室质量控制规范</w:t>
      </w:r>
      <w:r>
        <w:rPr>
          <w:rFonts w:hint="eastAsia"/>
          <w:sz w:val="21"/>
          <w:szCs w:val="21"/>
        </w:rPr>
        <w:t xml:space="preserve"> </w:t>
      </w:r>
      <w:r>
        <w:rPr>
          <w:rFonts w:hint="eastAsia"/>
          <w:sz w:val="21"/>
          <w:szCs w:val="21"/>
        </w:rPr>
        <w:t>食品理化检测》的相关内容，对食用农产品快检实验室的抽样、样品运送、样品接收、样品标识、样品制备与保存、处置原则等方面进行了规定。</w:t>
      </w:r>
    </w:p>
    <w:p w:rsidR="003851EF" w:rsidRDefault="00000BAF">
      <w:pPr>
        <w:spacing w:before="240" w:after="120"/>
        <w:rPr>
          <w:rFonts w:ascii="黑体" w:eastAsia="黑体" w:hAnsi="黑体"/>
          <w:sz w:val="22"/>
        </w:rPr>
      </w:pPr>
      <w:r>
        <w:rPr>
          <w:rFonts w:ascii="黑体" w:eastAsia="黑体" w:hAnsi="黑体" w:hint="eastAsia"/>
          <w:sz w:val="22"/>
        </w:rPr>
        <w:t>（十）方法</w:t>
      </w:r>
    </w:p>
    <w:p w:rsidR="003851EF" w:rsidRDefault="00000BAF">
      <w:pPr>
        <w:pStyle w:val="af"/>
        <w:spacing w:line="300" w:lineRule="auto"/>
        <w:rPr>
          <w:sz w:val="21"/>
          <w:szCs w:val="21"/>
        </w:rPr>
      </w:pPr>
      <w:r>
        <w:rPr>
          <w:rFonts w:hint="eastAsia"/>
          <w:sz w:val="21"/>
          <w:szCs w:val="21"/>
        </w:rPr>
        <w:t>食用农产品快检实验室选用的检测方法主要包括两类：国家有关部门正式发布的快检方法、经专业技术机构评价符合有关要求或获得国家有关部门</w:t>
      </w:r>
      <w:r>
        <w:rPr>
          <w:rFonts w:hint="eastAsia"/>
          <w:sz w:val="21"/>
          <w:szCs w:val="21"/>
        </w:rPr>
        <w:t>认可的快检方法。本标准规定了两类检测方法的优先采用顺序。</w:t>
      </w:r>
    </w:p>
    <w:p w:rsidR="003851EF" w:rsidRDefault="00000BAF">
      <w:pPr>
        <w:spacing w:before="240" w:after="120"/>
        <w:rPr>
          <w:rFonts w:ascii="黑体" w:eastAsia="黑体" w:hAnsi="黑体"/>
          <w:sz w:val="22"/>
        </w:rPr>
      </w:pPr>
      <w:r>
        <w:rPr>
          <w:rFonts w:ascii="黑体" w:eastAsia="黑体" w:hAnsi="黑体" w:hint="eastAsia"/>
          <w:sz w:val="22"/>
        </w:rPr>
        <w:t>（十一）检测和数据处理</w:t>
      </w:r>
    </w:p>
    <w:p w:rsidR="003851EF" w:rsidRDefault="00000BAF">
      <w:pPr>
        <w:pStyle w:val="af"/>
        <w:spacing w:line="300" w:lineRule="auto"/>
        <w:rPr>
          <w:sz w:val="21"/>
          <w:szCs w:val="21"/>
        </w:rPr>
      </w:pPr>
      <w:r>
        <w:rPr>
          <w:rFonts w:hint="eastAsia"/>
          <w:sz w:val="21"/>
          <w:szCs w:val="21"/>
        </w:rPr>
        <w:t>本标准明确了样品在检测前的要求，检测过程按规定的程序进行，检测结果原始记录的格式、发布、使用、存档等应符合</w:t>
      </w:r>
      <w:r>
        <w:rPr>
          <w:rFonts w:ascii="Times New Roman" w:hint="eastAsia"/>
          <w:sz w:val="21"/>
          <w:szCs w:val="24"/>
        </w:rPr>
        <w:t>RB/T 214</w:t>
      </w:r>
      <w:r>
        <w:rPr>
          <w:rFonts w:hint="eastAsia"/>
          <w:sz w:val="21"/>
          <w:szCs w:val="21"/>
        </w:rPr>
        <w:t>的相关要求。数据处理的要求参考食品检验常规实验室</w:t>
      </w:r>
      <w:r>
        <w:rPr>
          <w:rFonts w:ascii="Times New Roman" w:hint="eastAsia"/>
          <w:sz w:val="21"/>
          <w:szCs w:val="24"/>
        </w:rPr>
        <w:t>GB/T 27404-2008</w:t>
      </w:r>
      <w:r>
        <w:rPr>
          <w:rFonts w:hint="eastAsia"/>
          <w:sz w:val="21"/>
          <w:szCs w:val="21"/>
        </w:rPr>
        <w:t>《实验室质量控制规范</w:t>
      </w:r>
      <w:r>
        <w:rPr>
          <w:rFonts w:hint="eastAsia"/>
          <w:sz w:val="21"/>
          <w:szCs w:val="21"/>
        </w:rPr>
        <w:t xml:space="preserve"> </w:t>
      </w:r>
      <w:r>
        <w:rPr>
          <w:rFonts w:hint="eastAsia"/>
          <w:sz w:val="21"/>
          <w:szCs w:val="21"/>
        </w:rPr>
        <w:t>食品理化检测》的相关内容。</w:t>
      </w:r>
    </w:p>
    <w:p w:rsidR="003851EF" w:rsidRDefault="00000BAF">
      <w:pPr>
        <w:spacing w:before="240" w:after="120"/>
        <w:rPr>
          <w:rFonts w:ascii="黑体" w:eastAsia="黑体" w:hAnsi="黑体"/>
          <w:sz w:val="22"/>
        </w:rPr>
      </w:pPr>
      <w:r>
        <w:rPr>
          <w:rFonts w:ascii="黑体" w:eastAsia="黑体" w:hAnsi="黑体" w:hint="eastAsia"/>
          <w:sz w:val="22"/>
        </w:rPr>
        <w:t>（十二）结果报告</w:t>
      </w:r>
    </w:p>
    <w:p w:rsidR="003851EF" w:rsidRDefault="00000BAF">
      <w:pPr>
        <w:pStyle w:val="af"/>
        <w:spacing w:line="300" w:lineRule="auto"/>
        <w:rPr>
          <w:sz w:val="21"/>
          <w:szCs w:val="21"/>
        </w:rPr>
      </w:pPr>
      <w:r>
        <w:rPr>
          <w:rFonts w:hint="eastAsia"/>
          <w:sz w:val="21"/>
          <w:szCs w:val="21"/>
        </w:rPr>
        <w:t>本标准规定了结果报告中应包含的基本信息；明确了报告控制的相关措施，包括审核人的审核制度、报告与相关原始记录归档保存制度。</w:t>
      </w:r>
    </w:p>
    <w:p w:rsidR="003851EF" w:rsidRDefault="00000BAF">
      <w:pPr>
        <w:spacing w:before="240" w:after="120"/>
        <w:rPr>
          <w:rFonts w:ascii="黑体" w:eastAsia="黑体" w:hAnsi="黑体"/>
          <w:sz w:val="22"/>
        </w:rPr>
      </w:pPr>
      <w:r>
        <w:rPr>
          <w:rFonts w:ascii="黑体" w:eastAsia="黑体" w:hAnsi="黑体" w:hint="eastAsia"/>
          <w:sz w:val="22"/>
        </w:rPr>
        <w:t>（十三）结果质量控制</w:t>
      </w:r>
    </w:p>
    <w:p w:rsidR="003851EF" w:rsidRDefault="00000BAF">
      <w:pPr>
        <w:pStyle w:val="af"/>
        <w:spacing w:line="300" w:lineRule="auto"/>
        <w:rPr>
          <w:sz w:val="21"/>
          <w:szCs w:val="21"/>
        </w:rPr>
      </w:pPr>
      <w:r>
        <w:rPr>
          <w:rFonts w:hint="eastAsia"/>
          <w:sz w:val="21"/>
          <w:szCs w:val="21"/>
        </w:rPr>
        <w:t>本标准参考食品检验</w:t>
      </w:r>
      <w:r>
        <w:rPr>
          <w:rFonts w:hint="eastAsia"/>
          <w:sz w:val="21"/>
          <w:szCs w:val="21"/>
        </w:rPr>
        <w:t>常规实验室</w:t>
      </w:r>
      <w:r>
        <w:rPr>
          <w:rFonts w:ascii="Times New Roman" w:hint="eastAsia"/>
          <w:sz w:val="21"/>
          <w:szCs w:val="24"/>
        </w:rPr>
        <w:t>GB/T 27404-2008</w:t>
      </w:r>
      <w:r>
        <w:rPr>
          <w:rFonts w:hint="eastAsia"/>
          <w:sz w:val="21"/>
          <w:szCs w:val="21"/>
        </w:rPr>
        <w:t>《实验室质量控制规范</w:t>
      </w:r>
      <w:r>
        <w:rPr>
          <w:rFonts w:hint="eastAsia"/>
          <w:sz w:val="21"/>
          <w:szCs w:val="21"/>
        </w:rPr>
        <w:t xml:space="preserve"> </w:t>
      </w:r>
      <w:r>
        <w:rPr>
          <w:rFonts w:hint="eastAsia"/>
          <w:sz w:val="21"/>
          <w:szCs w:val="21"/>
        </w:rPr>
        <w:t>食品理化检测》的相关内容，要求内部质量控制过程需要做质量控制实验（空白试验和质控样品试验）或盲样测试实验，根据实际工作的需要制定年度内部比对试验计划，并执行该计划。实验室应积极参加主管或监管机构组织的盲样考核活动、能力验证活动，以提升实验室的检验能力。实验室应根据内部质量控制活动和外部质量控制活动，采取相应的改进措施。</w:t>
      </w:r>
    </w:p>
    <w:p w:rsidR="003851EF" w:rsidRDefault="00000BAF">
      <w:pPr>
        <w:spacing w:before="480" w:after="240"/>
        <w:rPr>
          <w:rFonts w:ascii="黑体" w:eastAsia="黑体" w:hAnsi="黑体"/>
          <w:sz w:val="24"/>
        </w:rPr>
      </w:pPr>
      <w:r>
        <w:rPr>
          <w:rFonts w:ascii="黑体" w:eastAsia="黑体" w:hAnsi="黑体" w:hint="eastAsia"/>
          <w:sz w:val="24"/>
        </w:rPr>
        <w:t>三、国内和国际标准情况</w:t>
      </w:r>
    </w:p>
    <w:p w:rsidR="003851EF" w:rsidRDefault="00000BAF">
      <w:pPr>
        <w:spacing w:before="240" w:after="120"/>
        <w:rPr>
          <w:rFonts w:ascii="黑体" w:eastAsia="黑体" w:hAnsi="黑体"/>
          <w:sz w:val="22"/>
        </w:rPr>
      </w:pPr>
      <w:r>
        <w:rPr>
          <w:rFonts w:ascii="黑体" w:eastAsia="黑体" w:hAnsi="黑体" w:hint="eastAsia"/>
          <w:sz w:val="22"/>
        </w:rPr>
        <w:t>（一）与我国有关法律法规的关系</w:t>
      </w:r>
    </w:p>
    <w:p w:rsidR="003851EF" w:rsidRDefault="00000BAF">
      <w:pPr>
        <w:pStyle w:val="af"/>
        <w:spacing w:line="300" w:lineRule="auto"/>
        <w:rPr>
          <w:sz w:val="21"/>
          <w:szCs w:val="21"/>
        </w:rPr>
      </w:pPr>
      <w:r>
        <w:rPr>
          <w:rFonts w:hint="eastAsia"/>
          <w:sz w:val="21"/>
          <w:szCs w:val="21"/>
        </w:rPr>
        <w:t>本标准的制定主要参考了</w:t>
      </w:r>
      <w:r>
        <w:rPr>
          <w:rFonts w:ascii="Times New Roman" w:hint="eastAsia"/>
          <w:sz w:val="21"/>
          <w:szCs w:val="24"/>
        </w:rPr>
        <w:t>GB/T 27404-2008</w:t>
      </w:r>
      <w:r>
        <w:rPr>
          <w:rFonts w:hint="eastAsia"/>
          <w:sz w:val="21"/>
          <w:szCs w:val="21"/>
        </w:rPr>
        <w:t>《实验室质量控制规范</w:t>
      </w:r>
      <w:r>
        <w:rPr>
          <w:rFonts w:hint="eastAsia"/>
          <w:sz w:val="21"/>
          <w:szCs w:val="21"/>
        </w:rPr>
        <w:t xml:space="preserve"> </w:t>
      </w:r>
      <w:r>
        <w:rPr>
          <w:rFonts w:hint="eastAsia"/>
          <w:sz w:val="21"/>
          <w:szCs w:val="21"/>
        </w:rPr>
        <w:t>食品理化检测》中的相关内容，对适用于食品安全快检实验室质量控制要求进行具体化的规定。并且严格遵循《中</w:t>
      </w:r>
      <w:r>
        <w:rPr>
          <w:rFonts w:hint="eastAsia"/>
          <w:sz w:val="21"/>
          <w:szCs w:val="21"/>
        </w:rPr>
        <w:lastRenderedPageBreak/>
        <w:t>华人民共和国食品安全法》及其实施条例、《中华人民共和国标准化法》及其实施条例等我国有关法律法规、部门规章和文件的规定及要求。本地方标准是规范食品快速检测行为的标准，不在《食品安全法》规定的范围内，不涉及食品安全的具体内容。</w:t>
      </w:r>
    </w:p>
    <w:p w:rsidR="003851EF" w:rsidRDefault="00000BAF">
      <w:pPr>
        <w:spacing w:before="240" w:after="120"/>
        <w:rPr>
          <w:rFonts w:ascii="黑体" w:eastAsia="黑体" w:hAnsi="黑体"/>
          <w:sz w:val="22"/>
        </w:rPr>
      </w:pPr>
      <w:r>
        <w:rPr>
          <w:rFonts w:ascii="黑体" w:eastAsia="黑体" w:hAnsi="黑体" w:hint="eastAsia"/>
          <w:sz w:val="22"/>
        </w:rPr>
        <w:t>（二）与其他标准的关系</w:t>
      </w:r>
    </w:p>
    <w:p w:rsidR="003851EF" w:rsidRDefault="00000BAF">
      <w:pPr>
        <w:pStyle w:val="af"/>
        <w:spacing w:line="300" w:lineRule="auto"/>
        <w:rPr>
          <w:sz w:val="21"/>
          <w:szCs w:val="21"/>
        </w:rPr>
      </w:pPr>
      <w:r>
        <w:rPr>
          <w:rFonts w:hint="eastAsia"/>
          <w:sz w:val="21"/>
          <w:szCs w:val="21"/>
        </w:rPr>
        <w:t>截至目前，查找到有关食品检验实验室质量控制的相关标准有</w:t>
      </w:r>
      <w:r>
        <w:rPr>
          <w:rFonts w:hint="eastAsia"/>
          <w:sz w:val="21"/>
          <w:szCs w:val="21"/>
        </w:rPr>
        <w:t>3</w:t>
      </w:r>
      <w:r>
        <w:rPr>
          <w:rFonts w:hint="eastAsia"/>
          <w:sz w:val="21"/>
          <w:szCs w:val="21"/>
        </w:rPr>
        <w:t>项，原国家质量监督检验检疫总局发布了</w:t>
      </w:r>
      <w:r>
        <w:rPr>
          <w:rFonts w:ascii="Times New Roman" w:hint="eastAsia"/>
          <w:sz w:val="21"/>
          <w:szCs w:val="24"/>
        </w:rPr>
        <w:t>GB/T 27404-2008</w:t>
      </w:r>
      <w:r>
        <w:rPr>
          <w:rFonts w:hint="eastAsia"/>
          <w:sz w:val="21"/>
          <w:szCs w:val="21"/>
        </w:rPr>
        <w:t>《实验室质量控制规范</w:t>
      </w:r>
      <w:r>
        <w:rPr>
          <w:rFonts w:hint="eastAsia"/>
          <w:sz w:val="21"/>
          <w:szCs w:val="21"/>
        </w:rPr>
        <w:t xml:space="preserve"> </w:t>
      </w:r>
      <w:r>
        <w:rPr>
          <w:rFonts w:hint="eastAsia"/>
          <w:sz w:val="21"/>
          <w:szCs w:val="21"/>
        </w:rPr>
        <w:t>食品理化检测》、</w:t>
      </w:r>
      <w:r>
        <w:rPr>
          <w:rFonts w:ascii="Times New Roman" w:hint="eastAsia"/>
          <w:sz w:val="21"/>
          <w:szCs w:val="24"/>
        </w:rPr>
        <w:t>G</w:t>
      </w:r>
      <w:r>
        <w:rPr>
          <w:rFonts w:ascii="Times New Roman" w:hint="eastAsia"/>
          <w:sz w:val="21"/>
          <w:szCs w:val="24"/>
        </w:rPr>
        <w:t>B/T 27403-2008</w:t>
      </w:r>
      <w:r>
        <w:rPr>
          <w:rFonts w:hint="eastAsia"/>
          <w:sz w:val="21"/>
          <w:szCs w:val="21"/>
        </w:rPr>
        <w:t>《实验室质量控制规范</w:t>
      </w:r>
      <w:r>
        <w:rPr>
          <w:rFonts w:hint="eastAsia"/>
          <w:sz w:val="21"/>
          <w:szCs w:val="21"/>
        </w:rPr>
        <w:t xml:space="preserve"> </w:t>
      </w:r>
      <w:r>
        <w:rPr>
          <w:rFonts w:hint="eastAsia"/>
          <w:sz w:val="21"/>
          <w:szCs w:val="21"/>
        </w:rPr>
        <w:t>食品分子生物学检测》、</w:t>
      </w:r>
      <w:r>
        <w:rPr>
          <w:rFonts w:ascii="Times New Roman" w:hint="eastAsia"/>
          <w:sz w:val="21"/>
          <w:szCs w:val="24"/>
        </w:rPr>
        <w:t>GB/T 27405-2008</w:t>
      </w:r>
      <w:r>
        <w:rPr>
          <w:rFonts w:hint="eastAsia"/>
          <w:sz w:val="21"/>
          <w:szCs w:val="21"/>
        </w:rPr>
        <w:t>《实验室质量控制规范</w:t>
      </w:r>
      <w:r>
        <w:rPr>
          <w:rFonts w:hint="eastAsia"/>
          <w:sz w:val="21"/>
          <w:szCs w:val="21"/>
        </w:rPr>
        <w:t xml:space="preserve"> </w:t>
      </w:r>
      <w:r>
        <w:rPr>
          <w:rFonts w:hint="eastAsia"/>
          <w:sz w:val="21"/>
          <w:szCs w:val="21"/>
        </w:rPr>
        <w:t>食品微生物检测》。上述标准适用于常规实验室，对快检实验室管理具有借鉴和指导作用。</w:t>
      </w:r>
    </w:p>
    <w:p w:rsidR="003851EF" w:rsidRDefault="00000BAF">
      <w:pPr>
        <w:spacing w:line="300" w:lineRule="auto"/>
        <w:ind w:firstLineChars="200" w:firstLine="420"/>
        <w:rPr>
          <w:sz w:val="21"/>
        </w:rPr>
      </w:pPr>
      <w:r>
        <w:rPr>
          <w:rFonts w:hint="eastAsia"/>
          <w:sz w:val="21"/>
        </w:rPr>
        <w:t xml:space="preserve">GB/T 27404-2008 </w:t>
      </w:r>
      <w:r>
        <w:rPr>
          <w:rFonts w:hint="eastAsia"/>
          <w:sz w:val="21"/>
        </w:rPr>
        <w:t>实验室质量控制规范</w:t>
      </w:r>
      <w:r>
        <w:rPr>
          <w:rFonts w:hint="eastAsia"/>
          <w:sz w:val="21"/>
        </w:rPr>
        <w:t xml:space="preserve"> </w:t>
      </w:r>
      <w:r>
        <w:rPr>
          <w:rFonts w:hint="eastAsia"/>
          <w:sz w:val="21"/>
        </w:rPr>
        <w:t>食品理化检测；</w:t>
      </w:r>
    </w:p>
    <w:p w:rsidR="003851EF" w:rsidRDefault="00000BAF">
      <w:pPr>
        <w:spacing w:line="300" w:lineRule="auto"/>
        <w:ind w:firstLineChars="200" w:firstLine="420"/>
        <w:rPr>
          <w:sz w:val="21"/>
        </w:rPr>
      </w:pPr>
      <w:r>
        <w:rPr>
          <w:rFonts w:hint="eastAsia"/>
          <w:sz w:val="21"/>
        </w:rPr>
        <w:t xml:space="preserve">GB/T 27403-2008 </w:t>
      </w:r>
      <w:r>
        <w:rPr>
          <w:rFonts w:hint="eastAsia"/>
          <w:sz w:val="21"/>
        </w:rPr>
        <w:t>实验室质量控制规范</w:t>
      </w:r>
      <w:r>
        <w:rPr>
          <w:rFonts w:hint="eastAsia"/>
          <w:sz w:val="21"/>
        </w:rPr>
        <w:t xml:space="preserve"> </w:t>
      </w:r>
      <w:r>
        <w:rPr>
          <w:rFonts w:hint="eastAsia"/>
          <w:sz w:val="21"/>
        </w:rPr>
        <w:t>食品分子生物学检测；</w:t>
      </w:r>
    </w:p>
    <w:p w:rsidR="003851EF" w:rsidRDefault="00000BAF">
      <w:pPr>
        <w:spacing w:line="300" w:lineRule="auto"/>
        <w:ind w:firstLineChars="200" w:firstLine="420"/>
        <w:rPr>
          <w:sz w:val="21"/>
        </w:rPr>
      </w:pPr>
      <w:r>
        <w:rPr>
          <w:rFonts w:hint="eastAsia"/>
          <w:sz w:val="21"/>
        </w:rPr>
        <w:t xml:space="preserve">GB/T 27405-2008 </w:t>
      </w:r>
      <w:r>
        <w:rPr>
          <w:rFonts w:hint="eastAsia"/>
          <w:sz w:val="21"/>
        </w:rPr>
        <w:t>实验室质量控制规范</w:t>
      </w:r>
      <w:r>
        <w:rPr>
          <w:rFonts w:hint="eastAsia"/>
          <w:sz w:val="21"/>
        </w:rPr>
        <w:t xml:space="preserve"> </w:t>
      </w:r>
      <w:r>
        <w:rPr>
          <w:rFonts w:hint="eastAsia"/>
          <w:sz w:val="21"/>
        </w:rPr>
        <w:t>食品微生物检测。</w:t>
      </w:r>
    </w:p>
    <w:p w:rsidR="003851EF" w:rsidRDefault="00000BAF">
      <w:pPr>
        <w:spacing w:before="240" w:after="120"/>
        <w:rPr>
          <w:rFonts w:ascii="黑体" w:eastAsia="黑体" w:hAnsi="黑体"/>
          <w:sz w:val="22"/>
        </w:rPr>
      </w:pPr>
      <w:r>
        <w:rPr>
          <w:rFonts w:ascii="黑体" w:eastAsia="黑体" w:hAnsi="黑体" w:hint="eastAsia"/>
          <w:sz w:val="22"/>
        </w:rPr>
        <w:t>（三）国外有关法律、法规和标准情况的说明</w:t>
      </w:r>
    </w:p>
    <w:p w:rsidR="003851EF" w:rsidRDefault="00000BAF">
      <w:pPr>
        <w:spacing w:line="300" w:lineRule="auto"/>
        <w:ind w:firstLineChars="200" w:firstLine="420"/>
        <w:rPr>
          <w:sz w:val="21"/>
          <w:szCs w:val="20"/>
        </w:rPr>
      </w:pPr>
      <w:r>
        <w:rPr>
          <w:rFonts w:hint="eastAsia"/>
          <w:sz w:val="21"/>
          <w:szCs w:val="20"/>
        </w:rPr>
        <w:t>目前尚未发现相关的国外标准或国际标准。</w:t>
      </w:r>
    </w:p>
    <w:sectPr w:rsidR="003851EF" w:rsidSect="003851E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BAF" w:rsidRDefault="00000BAF">
      <w:pPr>
        <w:spacing w:line="240" w:lineRule="auto"/>
      </w:pPr>
      <w:r>
        <w:separator/>
      </w:r>
    </w:p>
  </w:endnote>
  <w:endnote w:type="continuationSeparator" w:id="1">
    <w:p w:rsidR="00000BAF" w:rsidRDefault="00000B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140785"/>
    </w:sdtPr>
    <w:sdtContent>
      <w:p w:rsidR="003851EF" w:rsidRDefault="003851EF">
        <w:pPr>
          <w:pStyle w:val="ac"/>
          <w:jc w:val="center"/>
        </w:pPr>
        <w:r>
          <w:fldChar w:fldCharType="begin"/>
        </w:r>
        <w:r w:rsidR="00000BAF">
          <w:instrText>PAGE   \* MERGEFORMAT</w:instrText>
        </w:r>
        <w:r>
          <w:fldChar w:fldCharType="separate"/>
        </w:r>
        <w:r w:rsidR="00D73956" w:rsidRPr="00D73956">
          <w:rPr>
            <w:noProof/>
            <w:lang w:val="zh-CN"/>
          </w:rPr>
          <w:t>4</w:t>
        </w:r>
        <w:r>
          <w:fldChar w:fldCharType="end"/>
        </w:r>
      </w:p>
    </w:sdtContent>
  </w:sdt>
  <w:p w:rsidR="003851EF" w:rsidRDefault="003851E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BAF" w:rsidRDefault="00000BAF">
      <w:pPr>
        <w:spacing w:line="240" w:lineRule="auto"/>
      </w:pPr>
      <w:r>
        <w:separator/>
      </w:r>
    </w:p>
  </w:footnote>
  <w:footnote w:type="continuationSeparator" w:id="1">
    <w:p w:rsidR="00000BAF" w:rsidRDefault="00000BA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709" w:firstLine="0"/>
      </w:pPr>
      <w:rPr>
        <w:rFonts w:ascii="黑体" w:eastAsia="黑体" w:hAnsi="Times New Roman" w:hint="eastAsia"/>
        <w:b w:val="0"/>
        <w:i w:val="0"/>
        <w:sz w:val="21"/>
        <w:szCs w:val="21"/>
      </w:rPr>
    </w:lvl>
    <w:lvl w:ilvl="1">
      <w:start w:val="1"/>
      <w:numFmt w:val="decimal"/>
      <w:pStyle w:val="a0"/>
      <w:suff w:val="nothing"/>
      <w:lvlText w:val="%1.%2　"/>
      <w:lvlJc w:val="left"/>
      <w:pPr>
        <w:ind w:left="709"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pStyle w:val="a1"/>
      <w:suff w:val="nothing"/>
      <w:lvlText w:val="%1.%2.%3　"/>
      <w:lvlJc w:val="left"/>
      <w:pPr>
        <w:ind w:left="709" w:firstLine="0"/>
      </w:pPr>
      <w:rPr>
        <w:rFonts w:ascii="黑体" w:eastAsia="黑体" w:hAnsi="Times New Roman" w:hint="eastAsia"/>
        <w:b w:val="0"/>
        <w:i w:val="0"/>
        <w:color w:val="000000"/>
        <w:sz w:val="21"/>
      </w:rPr>
    </w:lvl>
    <w:lvl w:ilvl="3">
      <w:start w:val="1"/>
      <w:numFmt w:val="decimal"/>
      <w:pStyle w:val="a2"/>
      <w:suff w:val="nothing"/>
      <w:lvlText w:val="%1.%2.%3.%4　"/>
      <w:lvlJc w:val="left"/>
      <w:pPr>
        <w:ind w:left="709" w:firstLine="0"/>
      </w:pPr>
      <w:rPr>
        <w:rFonts w:ascii="黑体" w:eastAsia="黑体" w:hAnsi="Times New Roman" w:hint="eastAsia"/>
        <w:b w:val="0"/>
        <w:i w:val="0"/>
        <w:sz w:val="21"/>
      </w:rPr>
    </w:lvl>
    <w:lvl w:ilvl="4">
      <w:start w:val="1"/>
      <w:numFmt w:val="decimal"/>
      <w:pStyle w:val="a3"/>
      <w:suff w:val="nothing"/>
      <w:lvlText w:val="%1.%2.%3.%4.%5　"/>
      <w:lvlJc w:val="left"/>
      <w:pPr>
        <w:ind w:left="709" w:firstLine="0"/>
      </w:pPr>
      <w:rPr>
        <w:rFonts w:ascii="黑体" w:eastAsia="黑体" w:hAnsi="Times New Roman" w:hint="eastAsia"/>
        <w:b w:val="0"/>
        <w:i w:val="0"/>
        <w:sz w:val="21"/>
      </w:rPr>
    </w:lvl>
    <w:lvl w:ilvl="5">
      <w:start w:val="1"/>
      <w:numFmt w:val="decimal"/>
      <w:pStyle w:val="a4"/>
      <w:suff w:val="nothing"/>
      <w:lvlText w:val="%1.%2.%3.%4.%5.%6　"/>
      <w:lvlJc w:val="left"/>
      <w:pPr>
        <w:ind w:left="709" w:firstLine="0"/>
      </w:pPr>
      <w:rPr>
        <w:rFonts w:ascii="黑体" w:eastAsia="黑体" w:hAnsi="Times New Roman" w:hint="eastAsia"/>
        <w:b w:val="0"/>
        <w:i w:val="0"/>
        <w:sz w:val="21"/>
      </w:rPr>
    </w:lvl>
    <w:lvl w:ilvl="6">
      <w:start w:val="1"/>
      <w:numFmt w:val="decimal"/>
      <w:suff w:val="nothing"/>
      <w:lvlText w:val="%1%2.%3.%4.%5.%6.%7　"/>
      <w:lvlJc w:val="left"/>
      <w:pPr>
        <w:ind w:left="709" w:firstLine="0"/>
      </w:pPr>
      <w:rPr>
        <w:rFonts w:ascii="黑体" w:eastAsia="黑体" w:hAnsi="Times New Roman" w:hint="eastAsia"/>
        <w:b w:val="0"/>
        <w:i w:val="0"/>
        <w:sz w:val="21"/>
      </w:rPr>
    </w:lvl>
    <w:lvl w:ilvl="7">
      <w:start w:val="1"/>
      <w:numFmt w:val="decimal"/>
      <w:lvlText w:val="%1.%2.%3.%4.%5.%6.%7.%8"/>
      <w:lvlJc w:val="left"/>
      <w:pPr>
        <w:tabs>
          <w:tab w:val="left" w:pos="5060"/>
        </w:tabs>
        <w:ind w:left="4678" w:hanging="1418"/>
      </w:pPr>
      <w:rPr>
        <w:rFonts w:hint="eastAsia"/>
      </w:rPr>
    </w:lvl>
    <w:lvl w:ilvl="8">
      <w:start w:val="1"/>
      <w:numFmt w:val="decimal"/>
      <w:lvlText w:val="%1.%2.%3.%4.%5.%6.%7.%8.%9"/>
      <w:lvlJc w:val="left"/>
      <w:pPr>
        <w:tabs>
          <w:tab w:val="left" w:pos="5486"/>
        </w:tabs>
        <w:ind w:left="5386" w:hanging="1700"/>
      </w:pPr>
      <w:rPr>
        <w:rFonts w:hint="eastAsia"/>
      </w:rPr>
    </w:lvl>
  </w:abstractNum>
  <w:abstractNum w:abstractNumId="1">
    <w:nsid w:val="60B55DC2"/>
    <w:multiLevelType w:val="multilevel"/>
    <w:tmpl w:val="60B55DC2"/>
    <w:lvl w:ilvl="0">
      <w:start w:val="1"/>
      <w:numFmt w:val="upperLetter"/>
      <w:pStyle w:val="a5"/>
      <w:lvlText w:val="%1"/>
      <w:lvlJc w:val="left"/>
      <w:pPr>
        <w:tabs>
          <w:tab w:val="left" w:pos="0"/>
        </w:tabs>
        <w:ind w:left="0" w:hanging="425"/>
      </w:pPr>
      <w:rPr>
        <w:rFonts w:hint="eastAsia"/>
      </w:rPr>
    </w:lvl>
    <w:lvl w:ilvl="1">
      <w:start w:val="1"/>
      <w:numFmt w:val="decimal"/>
      <w:pStyle w:val="a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
    <w:nsid w:val="79A81B55"/>
    <w:multiLevelType w:val="singleLevel"/>
    <w:tmpl w:val="79A81B55"/>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Q5YjgyOGRlNWM0OTE2NTc4NzY0Zjk2YmZmZTVjMTYifQ=="/>
  </w:docVars>
  <w:rsids>
    <w:rsidRoot w:val="00172A27"/>
    <w:rsid w:val="00000BAF"/>
    <w:rsid w:val="00007401"/>
    <w:rsid w:val="0001076F"/>
    <w:rsid w:val="000217A6"/>
    <w:rsid w:val="00022F65"/>
    <w:rsid w:val="00024509"/>
    <w:rsid w:val="00031DE4"/>
    <w:rsid w:val="00044CD2"/>
    <w:rsid w:val="00066617"/>
    <w:rsid w:val="00066688"/>
    <w:rsid w:val="00075D93"/>
    <w:rsid w:val="00087C77"/>
    <w:rsid w:val="00092ADD"/>
    <w:rsid w:val="000B0FD1"/>
    <w:rsid w:val="000B2335"/>
    <w:rsid w:val="000B2FF7"/>
    <w:rsid w:val="000C18FB"/>
    <w:rsid w:val="000C294C"/>
    <w:rsid w:val="000D0AC1"/>
    <w:rsid w:val="000D132A"/>
    <w:rsid w:val="000D42FE"/>
    <w:rsid w:val="000D54CE"/>
    <w:rsid w:val="000E3FC3"/>
    <w:rsid w:val="000F388F"/>
    <w:rsid w:val="000F5037"/>
    <w:rsid w:val="001029D6"/>
    <w:rsid w:val="00123004"/>
    <w:rsid w:val="00126E4F"/>
    <w:rsid w:val="00131607"/>
    <w:rsid w:val="0014386C"/>
    <w:rsid w:val="00151084"/>
    <w:rsid w:val="001726AC"/>
    <w:rsid w:val="00172A27"/>
    <w:rsid w:val="001A782F"/>
    <w:rsid w:val="001B6BCE"/>
    <w:rsid w:val="001B7E4C"/>
    <w:rsid w:val="001C2D3F"/>
    <w:rsid w:val="001D0835"/>
    <w:rsid w:val="001E1322"/>
    <w:rsid w:val="001E472B"/>
    <w:rsid w:val="001F5188"/>
    <w:rsid w:val="0022098C"/>
    <w:rsid w:val="00225CAE"/>
    <w:rsid w:val="002354B5"/>
    <w:rsid w:val="00237F56"/>
    <w:rsid w:val="00242512"/>
    <w:rsid w:val="00243E2F"/>
    <w:rsid w:val="00250FB4"/>
    <w:rsid w:val="00253CE4"/>
    <w:rsid w:val="00255369"/>
    <w:rsid w:val="002712B5"/>
    <w:rsid w:val="00276468"/>
    <w:rsid w:val="002921FF"/>
    <w:rsid w:val="002960A9"/>
    <w:rsid w:val="002A340C"/>
    <w:rsid w:val="002B0897"/>
    <w:rsid w:val="002B6E99"/>
    <w:rsid w:val="002D672C"/>
    <w:rsid w:val="002F0CD1"/>
    <w:rsid w:val="00300A21"/>
    <w:rsid w:val="00313552"/>
    <w:rsid w:val="003159CE"/>
    <w:rsid w:val="0032008D"/>
    <w:rsid w:val="003463A9"/>
    <w:rsid w:val="00374EE4"/>
    <w:rsid w:val="003775B6"/>
    <w:rsid w:val="0038078F"/>
    <w:rsid w:val="00382B55"/>
    <w:rsid w:val="003851EF"/>
    <w:rsid w:val="00396B02"/>
    <w:rsid w:val="003B407C"/>
    <w:rsid w:val="003C5424"/>
    <w:rsid w:val="003D2675"/>
    <w:rsid w:val="003D3D70"/>
    <w:rsid w:val="003E23B2"/>
    <w:rsid w:val="003F0E98"/>
    <w:rsid w:val="00404617"/>
    <w:rsid w:val="00404CDA"/>
    <w:rsid w:val="00406F32"/>
    <w:rsid w:val="0041108C"/>
    <w:rsid w:val="00431C1D"/>
    <w:rsid w:val="0043599A"/>
    <w:rsid w:val="00442A9A"/>
    <w:rsid w:val="00453F6E"/>
    <w:rsid w:val="00467585"/>
    <w:rsid w:val="00467F9C"/>
    <w:rsid w:val="00475A88"/>
    <w:rsid w:val="00487AC2"/>
    <w:rsid w:val="004912F1"/>
    <w:rsid w:val="004B6A4F"/>
    <w:rsid w:val="004C13EE"/>
    <w:rsid w:val="004C3EBB"/>
    <w:rsid w:val="004D03C7"/>
    <w:rsid w:val="004D7347"/>
    <w:rsid w:val="004E3A0D"/>
    <w:rsid w:val="004E6C37"/>
    <w:rsid w:val="004F3CFC"/>
    <w:rsid w:val="004F4D07"/>
    <w:rsid w:val="004F5DFF"/>
    <w:rsid w:val="005218A2"/>
    <w:rsid w:val="00521FA5"/>
    <w:rsid w:val="00527A21"/>
    <w:rsid w:val="0053644C"/>
    <w:rsid w:val="00540CA7"/>
    <w:rsid w:val="005549A0"/>
    <w:rsid w:val="00555320"/>
    <w:rsid w:val="00555EEC"/>
    <w:rsid w:val="0055646B"/>
    <w:rsid w:val="00556902"/>
    <w:rsid w:val="00560530"/>
    <w:rsid w:val="00564D23"/>
    <w:rsid w:val="00570493"/>
    <w:rsid w:val="00582904"/>
    <w:rsid w:val="00587A0D"/>
    <w:rsid w:val="005A1A7C"/>
    <w:rsid w:val="005A3D12"/>
    <w:rsid w:val="005A4039"/>
    <w:rsid w:val="005B00BF"/>
    <w:rsid w:val="005B70CB"/>
    <w:rsid w:val="005C76A3"/>
    <w:rsid w:val="005D1F07"/>
    <w:rsid w:val="005E0AA6"/>
    <w:rsid w:val="005E2043"/>
    <w:rsid w:val="005E3B4B"/>
    <w:rsid w:val="005E5778"/>
    <w:rsid w:val="005F3971"/>
    <w:rsid w:val="00601714"/>
    <w:rsid w:val="006036E8"/>
    <w:rsid w:val="006049CF"/>
    <w:rsid w:val="006054B9"/>
    <w:rsid w:val="00607CE8"/>
    <w:rsid w:val="00612D38"/>
    <w:rsid w:val="00615DB4"/>
    <w:rsid w:val="006232F9"/>
    <w:rsid w:val="006343E4"/>
    <w:rsid w:val="006423B7"/>
    <w:rsid w:val="00642F10"/>
    <w:rsid w:val="006434EC"/>
    <w:rsid w:val="006451CD"/>
    <w:rsid w:val="00645DF6"/>
    <w:rsid w:val="00652238"/>
    <w:rsid w:val="00656653"/>
    <w:rsid w:val="00656F6F"/>
    <w:rsid w:val="0066282B"/>
    <w:rsid w:val="00664632"/>
    <w:rsid w:val="00671DFB"/>
    <w:rsid w:val="00691464"/>
    <w:rsid w:val="006920CA"/>
    <w:rsid w:val="006B6C42"/>
    <w:rsid w:val="006C2F20"/>
    <w:rsid w:val="006D2309"/>
    <w:rsid w:val="006D366B"/>
    <w:rsid w:val="006E5A86"/>
    <w:rsid w:val="006F42ED"/>
    <w:rsid w:val="00706429"/>
    <w:rsid w:val="00711504"/>
    <w:rsid w:val="00711A69"/>
    <w:rsid w:val="00713497"/>
    <w:rsid w:val="00725EBC"/>
    <w:rsid w:val="00730EC5"/>
    <w:rsid w:val="00734AD5"/>
    <w:rsid w:val="0074373E"/>
    <w:rsid w:val="00751332"/>
    <w:rsid w:val="007526D3"/>
    <w:rsid w:val="00772DA1"/>
    <w:rsid w:val="00777D6D"/>
    <w:rsid w:val="00786AF1"/>
    <w:rsid w:val="007A6171"/>
    <w:rsid w:val="007A7797"/>
    <w:rsid w:val="007A7A84"/>
    <w:rsid w:val="007C3E2E"/>
    <w:rsid w:val="007D2246"/>
    <w:rsid w:val="007D2B14"/>
    <w:rsid w:val="007D4E2E"/>
    <w:rsid w:val="007D55C2"/>
    <w:rsid w:val="007E2B32"/>
    <w:rsid w:val="007E30A0"/>
    <w:rsid w:val="007F78AA"/>
    <w:rsid w:val="00806032"/>
    <w:rsid w:val="0080670C"/>
    <w:rsid w:val="0082061C"/>
    <w:rsid w:val="008219A3"/>
    <w:rsid w:val="00822D77"/>
    <w:rsid w:val="008274B6"/>
    <w:rsid w:val="00833919"/>
    <w:rsid w:val="0084223D"/>
    <w:rsid w:val="00855253"/>
    <w:rsid w:val="008649A8"/>
    <w:rsid w:val="00864EE8"/>
    <w:rsid w:val="00865DBC"/>
    <w:rsid w:val="00884748"/>
    <w:rsid w:val="00884E48"/>
    <w:rsid w:val="00892716"/>
    <w:rsid w:val="008B05CA"/>
    <w:rsid w:val="008C09C2"/>
    <w:rsid w:val="008C14B6"/>
    <w:rsid w:val="008C2B67"/>
    <w:rsid w:val="008C4E53"/>
    <w:rsid w:val="008C7DAD"/>
    <w:rsid w:val="008D273C"/>
    <w:rsid w:val="008D511B"/>
    <w:rsid w:val="008D6891"/>
    <w:rsid w:val="008E38DA"/>
    <w:rsid w:val="008F625A"/>
    <w:rsid w:val="0090429B"/>
    <w:rsid w:val="00913A66"/>
    <w:rsid w:val="00920750"/>
    <w:rsid w:val="0092519F"/>
    <w:rsid w:val="009263A5"/>
    <w:rsid w:val="0093328E"/>
    <w:rsid w:val="00941A83"/>
    <w:rsid w:val="00946DD7"/>
    <w:rsid w:val="0095065F"/>
    <w:rsid w:val="00962331"/>
    <w:rsid w:val="00963F7B"/>
    <w:rsid w:val="00973E57"/>
    <w:rsid w:val="009770DB"/>
    <w:rsid w:val="009810DD"/>
    <w:rsid w:val="00991F18"/>
    <w:rsid w:val="009920D5"/>
    <w:rsid w:val="00992652"/>
    <w:rsid w:val="009931B0"/>
    <w:rsid w:val="009940F8"/>
    <w:rsid w:val="009A3F1E"/>
    <w:rsid w:val="009B2BA7"/>
    <w:rsid w:val="009B7525"/>
    <w:rsid w:val="009B755F"/>
    <w:rsid w:val="009C4608"/>
    <w:rsid w:val="009F43FE"/>
    <w:rsid w:val="009F4BB5"/>
    <w:rsid w:val="00A010BF"/>
    <w:rsid w:val="00A0157C"/>
    <w:rsid w:val="00A017EE"/>
    <w:rsid w:val="00A03F32"/>
    <w:rsid w:val="00A14D1F"/>
    <w:rsid w:val="00A20757"/>
    <w:rsid w:val="00A20B02"/>
    <w:rsid w:val="00A31350"/>
    <w:rsid w:val="00A4472B"/>
    <w:rsid w:val="00A55925"/>
    <w:rsid w:val="00A645ED"/>
    <w:rsid w:val="00A7648E"/>
    <w:rsid w:val="00A834D6"/>
    <w:rsid w:val="00A850C4"/>
    <w:rsid w:val="00A8534D"/>
    <w:rsid w:val="00A876EA"/>
    <w:rsid w:val="00AB0150"/>
    <w:rsid w:val="00AB1D66"/>
    <w:rsid w:val="00AB24AA"/>
    <w:rsid w:val="00AB58E4"/>
    <w:rsid w:val="00AC4D23"/>
    <w:rsid w:val="00AD334D"/>
    <w:rsid w:val="00AD79A0"/>
    <w:rsid w:val="00AD7E3D"/>
    <w:rsid w:val="00AE65DF"/>
    <w:rsid w:val="00AF08C4"/>
    <w:rsid w:val="00AF154C"/>
    <w:rsid w:val="00B01DB5"/>
    <w:rsid w:val="00B10A9E"/>
    <w:rsid w:val="00B1509A"/>
    <w:rsid w:val="00B2148B"/>
    <w:rsid w:val="00B25B99"/>
    <w:rsid w:val="00B310A6"/>
    <w:rsid w:val="00B34F44"/>
    <w:rsid w:val="00B40EF1"/>
    <w:rsid w:val="00B46667"/>
    <w:rsid w:val="00B50860"/>
    <w:rsid w:val="00B52B7D"/>
    <w:rsid w:val="00B8328A"/>
    <w:rsid w:val="00BA3BBD"/>
    <w:rsid w:val="00BB0235"/>
    <w:rsid w:val="00BB2A23"/>
    <w:rsid w:val="00BB3D80"/>
    <w:rsid w:val="00BB4275"/>
    <w:rsid w:val="00BC0176"/>
    <w:rsid w:val="00BD3C55"/>
    <w:rsid w:val="00BD5D4B"/>
    <w:rsid w:val="00BE1FBC"/>
    <w:rsid w:val="00BE45C1"/>
    <w:rsid w:val="00BE6C62"/>
    <w:rsid w:val="00BE73BA"/>
    <w:rsid w:val="00BF0DF8"/>
    <w:rsid w:val="00BF562A"/>
    <w:rsid w:val="00C213F9"/>
    <w:rsid w:val="00C22A56"/>
    <w:rsid w:val="00C247DB"/>
    <w:rsid w:val="00C306CA"/>
    <w:rsid w:val="00C363F0"/>
    <w:rsid w:val="00C41113"/>
    <w:rsid w:val="00C65C7F"/>
    <w:rsid w:val="00C75520"/>
    <w:rsid w:val="00C76B83"/>
    <w:rsid w:val="00C837CE"/>
    <w:rsid w:val="00C91D5A"/>
    <w:rsid w:val="00CA1B61"/>
    <w:rsid w:val="00CA3E34"/>
    <w:rsid w:val="00CB2BF4"/>
    <w:rsid w:val="00CB56AC"/>
    <w:rsid w:val="00CC2993"/>
    <w:rsid w:val="00CD1F86"/>
    <w:rsid w:val="00CD52E1"/>
    <w:rsid w:val="00CE0157"/>
    <w:rsid w:val="00D07D1A"/>
    <w:rsid w:val="00D124CA"/>
    <w:rsid w:val="00D149DF"/>
    <w:rsid w:val="00D30A46"/>
    <w:rsid w:val="00D32D63"/>
    <w:rsid w:val="00D406ED"/>
    <w:rsid w:val="00D43F1E"/>
    <w:rsid w:val="00D506E0"/>
    <w:rsid w:val="00D52A95"/>
    <w:rsid w:val="00D52F3C"/>
    <w:rsid w:val="00D5651B"/>
    <w:rsid w:val="00D70C30"/>
    <w:rsid w:val="00D724F5"/>
    <w:rsid w:val="00D73956"/>
    <w:rsid w:val="00D73EA3"/>
    <w:rsid w:val="00D8026B"/>
    <w:rsid w:val="00D8082A"/>
    <w:rsid w:val="00D829DC"/>
    <w:rsid w:val="00D84FF3"/>
    <w:rsid w:val="00D91DB6"/>
    <w:rsid w:val="00DA1809"/>
    <w:rsid w:val="00DA6AC7"/>
    <w:rsid w:val="00DA7B40"/>
    <w:rsid w:val="00DC6F06"/>
    <w:rsid w:val="00DD6700"/>
    <w:rsid w:val="00E002E9"/>
    <w:rsid w:val="00E00F06"/>
    <w:rsid w:val="00E03DCF"/>
    <w:rsid w:val="00E11159"/>
    <w:rsid w:val="00E11A7C"/>
    <w:rsid w:val="00E12CCC"/>
    <w:rsid w:val="00E163CC"/>
    <w:rsid w:val="00E228F9"/>
    <w:rsid w:val="00E31DB1"/>
    <w:rsid w:val="00E32855"/>
    <w:rsid w:val="00E33DBF"/>
    <w:rsid w:val="00E52F5A"/>
    <w:rsid w:val="00E7007F"/>
    <w:rsid w:val="00E83656"/>
    <w:rsid w:val="00E87516"/>
    <w:rsid w:val="00E90210"/>
    <w:rsid w:val="00E941CC"/>
    <w:rsid w:val="00E96431"/>
    <w:rsid w:val="00EA0151"/>
    <w:rsid w:val="00EA6B24"/>
    <w:rsid w:val="00EA71B2"/>
    <w:rsid w:val="00EC3B62"/>
    <w:rsid w:val="00EC4B93"/>
    <w:rsid w:val="00EE48DE"/>
    <w:rsid w:val="00EE7969"/>
    <w:rsid w:val="00EF267C"/>
    <w:rsid w:val="00EF42AB"/>
    <w:rsid w:val="00EF60B1"/>
    <w:rsid w:val="00EF79E5"/>
    <w:rsid w:val="00F01201"/>
    <w:rsid w:val="00F01912"/>
    <w:rsid w:val="00F15B7C"/>
    <w:rsid w:val="00F353B1"/>
    <w:rsid w:val="00F40FCE"/>
    <w:rsid w:val="00F52D17"/>
    <w:rsid w:val="00F53FFA"/>
    <w:rsid w:val="00F73B8B"/>
    <w:rsid w:val="00F73F3C"/>
    <w:rsid w:val="00F8352C"/>
    <w:rsid w:val="00F96F96"/>
    <w:rsid w:val="00FA1A08"/>
    <w:rsid w:val="00FA1C3B"/>
    <w:rsid w:val="00FA62BC"/>
    <w:rsid w:val="00FD0CDB"/>
    <w:rsid w:val="00FD125D"/>
    <w:rsid w:val="00FD17C8"/>
    <w:rsid w:val="00FD7EDF"/>
    <w:rsid w:val="00FE3BF4"/>
    <w:rsid w:val="00FF24A0"/>
    <w:rsid w:val="00FF3DBD"/>
    <w:rsid w:val="00FF422D"/>
    <w:rsid w:val="017460A8"/>
    <w:rsid w:val="01F83C13"/>
    <w:rsid w:val="03BB1D6C"/>
    <w:rsid w:val="03D43418"/>
    <w:rsid w:val="043375ED"/>
    <w:rsid w:val="044A04AB"/>
    <w:rsid w:val="045B43FC"/>
    <w:rsid w:val="054C3D6C"/>
    <w:rsid w:val="06DE46EF"/>
    <w:rsid w:val="07351E35"/>
    <w:rsid w:val="07E367B5"/>
    <w:rsid w:val="08034725"/>
    <w:rsid w:val="08055CAB"/>
    <w:rsid w:val="08B3254F"/>
    <w:rsid w:val="09F33BEF"/>
    <w:rsid w:val="0A377A8F"/>
    <w:rsid w:val="0A600CB2"/>
    <w:rsid w:val="0ADC1C03"/>
    <w:rsid w:val="0B8909A2"/>
    <w:rsid w:val="0C3716C9"/>
    <w:rsid w:val="0C822D8F"/>
    <w:rsid w:val="0CC575DE"/>
    <w:rsid w:val="0CCF4ADA"/>
    <w:rsid w:val="0DDE12B7"/>
    <w:rsid w:val="0DEE643B"/>
    <w:rsid w:val="0EAD0AC8"/>
    <w:rsid w:val="0EB775D4"/>
    <w:rsid w:val="0F3D5D2B"/>
    <w:rsid w:val="0F931DEF"/>
    <w:rsid w:val="10435EE5"/>
    <w:rsid w:val="10D80521"/>
    <w:rsid w:val="11264591"/>
    <w:rsid w:val="11317B11"/>
    <w:rsid w:val="121F3E0E"/>
    <w:rsid w:val="122B27B2"/>
    <w:rsid w:val="12993BC0"/>
    <w:rsid w:val="12EF1C23"/>
    <w:rsid w:val="12F62DC0"/>
    <w:rsid w:val="13337B71"/>
    <w:rsid w:val="152F25BA"/>
    <w:rsid w:val="15C268E1"/>
    <w:rsid w:val="16184DFC"/>
    <w:rsid w:val="165F6ECF"/>
    <w:rsid w:val="16AF39B2"/>
    <w:rsid w:val="17347A4E"/>
    <w:rsid w:val="17E25574"/>
    <w:rsid w:val="187C5B16"/>
    <w:rsid w:val="1A2D4AFB"/>
    <w:rsid w:val="1A2F6319"/>
    <w:rsid w:val="1A4A39F2"/>
    <w:rsid w:val="1A6607B1"/>
    <w:rsid w:val="1AD70378"/>
    <w:rsid w:val="1B1061E4"/>
    <w:rsid w:val="1D970CFC"/>
    <w:rsid w:val="1EAA2581"/>
    <w:rsid w:val="1FC55FF4"/>
    <w:rsid w:val="1FC62B56"/>
    <w:rsid w:val="20601203"/>
    <w:rsid w:val="207672EF"/>
    <w:rsid w:val="20CC79C2"/>
    <w:rsid w:val="21D56297"/>
    <w:rsid w:val="221F7512"/>
    <w:rsid w:val="223E208E"/>
    <w:rsid w:val="230A72E1"/>
    <w:rsid w:val="23F724F4"/>
    <w:rsid w:val="24E94533"/>
    <w:rsid w:val="255B2F57"/>
    <w:rsid w:val="259C77F7"/>
    <w:rsid w:val="25AE5EA3"/>
    <w:rsid w:val="27BE451B"/>
    <w:rsid w:val="27FD02F5"/>
    <w:rsid w:val="282E5213"/>
    <w:rsid w:val="28AD5878"/>
    <w:rsid w:val="28B30539"/>
    <w:rsid w:val="28EE5F88"/>
    <w:rsid w:val="29BB2216"/>
    <w:rsid w:val="2B3A4D6F"/>
    <w:rsid w:val="2B790E80"/>
    <w:rsid w:val="2C371CB8"/>
    <w:rsid w:val="2C8E69C6"/>
    <w:rsid w:val="2CED74AF"/>
    <w:rsid w:val="2DFA5C71"/>
    <w:rsid w:val="2E2B0746"/>
    <w:rsid w:val="2E305AFB"/>
    <w:rsid w:val="30A65822"/>
    <w:rsid w:val="318F1FBE"/>
    <w:rsid w:val="33C543BD"/>
    <w:rsid w:val="33E16F13"/>
    <w:rsid w:val="33F7363D"/>
    <w:rsid w:val="353D3C57"/>
    <w:rsid w:val="36280C33"/>
    <w:rsid w:val="368C4987"/>
    <w:rsid w:val="36AC3612"/>
    <w:rsid w:val="36B006B6"/>
    <w:rsid w:val="36BF47B5"/>
    <w:rsid w:val="36FE719C"/>
    <w:rsid w:val="379A790F"/>
    <w:rsid w:val="381B0A50"/>
    <w:rsid w:val="38D8061D"/>
    <w:rsid w:val="3A257964"/>
    <w:rsid w:val="3A80103E"/>
    <w:rsid w:val="3C586C41"/>
    <w:rsid w:val="3CB46D7D"/>
    <w:rsid w:val="3EBC460F"/>
    <w:rsid w:val="3EFE69D5"/>
    <w:rsid w:val="3FAB68BC"/>
    <w:rsid w:val="3FBF1076"/>
    <w:rsid w:val="40C559FD"/>
    <w:rsid w:val="412764E3"/>
    <w:rsid w:val="412C422C"/>
    <w:rsid w:val="4226071D"/>
    <w:rsid w:val="42FF0B9D"/>
    <w:rsid w:val="43F565F9"/>
    <w:rsid w:val="447C2876"/>
    <w:rsid w:val="461E0EEE"/>
    <w:rsid w:val="464C250A"/>
    <w:rsid w:val="46C72038"/>
    <w:rsid w:val="476305EB"/>
    <w:rsid w:val="47744031"/>
    <w:rsid w:val="479F0BC7"/>
    <w:rsid w:val="48A979B2"/>
    <w:rsid w:val="4928192E"/>
    <w:rsid w:val="49535B70"/>
    <w:rsid w:val="49A85EBB"/>
    <w:rsid w:val="4C9822FF"/>
    <w:rsid w:val="4D3847B0"/>
    <w:rsid w:val="4E067654"/>
    <w:rsid w:val="4E6E1924"/>
    <w:rsid w:val="4E8011B5"/>
    <w:rsid w:val="4F1F09CE"/>
    <w:rsid w:val="4F4B5961"/>
    <w:rsid w:val="4FD0340B"/>
    <w:rsid w:val="50414974"/>
    <w:rsid w:val="506D2149"/>
    <w:rsid w:val="50A76ECD"/>
    <w:rsid w:val="514E559A"/>
    <w:rsid w:val="522D1BB1"/>
    <w:rsid w:val="53457293"/>
    <w:rsid w:val="54045F08"/>
    <w:rsid w:val="54086DA5"/>
    <w:rsid w:val="551660A6"/>
    <w:rsid w:val="55986DE4"/>
    <w:rsid w:val="56C1236A"/>
    <w:rsid w:val="57376AD1"/>
    <w:rsid w:val="575A3154"/>
    <w:rsid w:val="57961745"/>
    <w:rsid w:val="57D57E61"/>
    <w:rsid w:val="5945318B"/>
    <w:rsid w:val="5A843DDB"/>
    <w:rsid w:val="5B767BC7"/>
    <w:rsid w:val="5C2869E8"/>
    <w:rsid w:val="5C341831"/>
    <w:rsid w:val="5C8F2446"/>
    <w:rsid w:val="5CB512EE"/>
    <w:rsid w:val="5CBD1826"/>
    <w:rsid w:val="5D101956"/>
    <w:rsid w:val="5E084D23"/>
    <w:rsid w:val="5E443FAD"/>
    <w:rsid w:val="5E5D2359"/>
    <w:rsid w:val="5E8425FB"/>
    <w:rsid w:val="5ED9144F"/>
    <w:rsid w:val="5F1A373D"/>
    <w:rsid w:val="5F2274FF"/>
    <w:rsid w:val="5F7E34EF"/>
    <w:rsid w:val="5FA60882"/>
    <w:rsid w:val="5FB52C88"/>
    <w:rsid w:val="606340E6"/>
    <w:rsid w:val="6067563E"/>
    <w:rsid w:val="607B5C80"/>
    <w:rsid w:val="6098413C"/>
    <w:rsid w:val="60F17CF0"/>
    <w:rsid w:val="615E4BB9"/>
    <w:rsid w:val="61BE2AF5"/>
    <w:rsid w:val="62364F81"/>
    <w:rsid w:val="6238146D"/>
    <w:rsid w:val="62410EBA"/>
    <w:rsid w:val="63035AB9"/>
    <w:rsid w:val="63247F09"/>
    <w:rsid w:val="635D4ECE"/>
    <w:rsid w:val="63BA6ABF"/>
    <w:rsid w:val="64AF11E2"/>
    <w:rsid w:val="656642A2"/>
    <w:rsid w:val="663364AD"/>
    <w:rsid w:val="66690BD8"/>
    <w:rsid w:val="66A31A8D"/>
    <w:rsid w:val="67242BCD"/>
    <w:rsid w:val="67327991"/>
    <w:rsid w:val="6742121B"/>
    <w:rsid w:val="680952F4"/>
    <w:rsid w:val="683926A8"/>
    <w:rsid w:val="68D615CB"/>
    <w:rsid w:val="6A943749"/>
    <w:rsid w:val="6B226EFE"/>
    <w:rsid w:val="6BAF2C82"/>
    <w:rsid w:val="6BB06046"/>
    <w:rsid w:val="6C9A1120"/>
    <w:rsid w:val="6EA25966"/>
    <w:rsid w:val="6F045092"/>
    <w:rsid w:val="6F9347A6"/>
    <w:rsid w:val="70AE3508"/>
    <w:rsid w:val="71572129"/>
    <w:rsid w:val="725E2D0C"/>
    <w:rsid w:val="72B71DFE"/>
    <w:rsid w:val="73781F11"/>
    <w:rsid w:val="7420471D"/>
    <w:rsid w:val="75322959"/>
    <w:rsid w:val="758E673A"/>
    <w:rsid w:val="75A27FE7"/>
    <w:rsid w:val="75B41C17"/>
    <w:rsid w:val="7625426C"/>
    <w:rsid w:val="7A7103CA"/>
    <w:rsid w:val="7AE04C06"/>
    <w:rsid w:val="7D0A5F6A"/>
    <w:rsid w:val="7FDB3B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3851EF"/>
    <w:pPr>
      <w:widowControl w:val="0"/>
      <w:adjustRightInd w:val="0"/>
      <w:spacing w:line="360" w:lineRule="atLeast"/>
      <w:jc w:val="both"/>
      <w:textAlignment w:val="baseline"/>
    </w:pPr>
    <w:rPr>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Balloon Text"/>
    <w:basedOn w:val="a7"/>
    <w:link w:val="Char"/>
    <w:uiPriority w:val="99"/>
    <w:semiHidden/>
    <w:unhideWhenUsed/>
    <w:qFormat/>
    <w:rsid w:val="003851EF"/>
    <w:pPr>
      <w:spacing w:line="240" w:lineRule="auto"/>
    </w:pPr>
    <w:rPr>
      <w:sz w:val="18"/>
      <w:szCs w:val="18"/>
    </w:rPr>
  </w:style>
  <w:style w:type="paragraph" w:styleId="ac">
    <w:name w:val="footer"/>
    <w:basedOn w:val="a7"/>
    <w:link w:val="Char0"/>
    <w:uiPriority w:val="99"/>
    <w:unhideWhenUsed/>
    <w:qFormat/>
    <w:rsid w:val="003851EF"/>
    <w:pPr>
      <w:tabs>
        <w:tab w:val="center" w:pos="4153"/>
        <w:tab w:val="right" w:pos="8306"/>
      </w:tabs>
      <w:snapToGrid w:val="0"/>
      <w:jc w:val="left"/>
    </w:pPr>
    <w:rPr>
      <w:sz w:val="18"/>
      <w:szCs w:val="18"/>
    </w:rPr>
  </w:style>
  <w:style w:type="paragraph" w:styleId="ad">
    <w:name w:val="header"/>
    <w:basedOn w:val="a7"/>
    <w:link w:val="Char1"/>
    <w:uiPriority w:val="99"/>
    <w:unhideWhenUsed/>
    <w:qFormat/>
    <w:rsid w:val="003851EF"/>
    <w:pPr>
      <w:pBdr>
        <w:bottom w:val="single" w:sz="6" w:space="1" w:color="auto"/>
      </w:pBdr>
      <w:tabs>
        <w:tab w:val="center" w:pos="4153"/>
        <w:tab w:val="right" w:pos="8306"/>
      </w:tabs>
      <w:snapToGrid w:val="0"/>
      <w:jc w:val="center"/>
    </w:pPr>
    <w:rPr>
      <w:sz w:val="18"/>
      <w:szCs w:val="18"/>
    </w:rPr>
  </w:style>
  <w:style w:type="table" w:styleId="ae">
    <w:name w:val="Table Grid"/>
    <w:basedOn w:val="a9"/>
    <w:uiPriority w:val="39"/>
    <w:qFormat/>
    <w:rsid w:val="00385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8"/>
    <w:link w:val="ad"/>
    <w:uiPriority w:val="99"/>
    <w:qFormat/>
    <w:rsid w:val="003851EF"/>
    <w:rPr>
      <w:sz w:val="18"/>
      <w:szCs w:val="18"/>
    </w:rPr>
  </w:style>
  <w:style w:type="character" w:customStyle="1" w:styleId="Char0">
    <w:name w:val="页脚 Char"/>
    <w:basedOn w:val="a8"/>
    <w:link w:val="ac"/>
    <w:uiPriority w:val="99"/>
    <w:qFormat/>
    <w:rsid w:val="003851EF"/>
    <w:rPr>
      <w:sz w:val="18"/>
      <w:szCs w:val="18"/>
    </w:rPr>
  </w:style>
  <w:style w:type="paragraph" w:customStyle="1" w:styleId="af">
    <w:name w:val="段"/>
    <w:link w:val="Char2"/>
    <w:qFormat/>
    <w:rsid w:val="003851EF"/>
    <w:pPr>
      <w:widowControl w:val="0"/>
      <w:tabs>
        <w:tab w:val="center" w:pos="4201"/>
        <w:tab w:val="right" w:leader="dot" w:pos="9298"/>
      </w:tabs>
      <w:autoSpaceDE w:val="0"/>
      <w:autoSpaceDN w:val="0"/>
      <w:adjustRightInd w:val="0"/>
      <w:spacing w:line="360" w:lineRule="atLeast"/>
      <w:ind w:firstLineChars="200" w:firstLine="420"/>
      <w:jc w:val="both"/>
      <w:textAlignment w:val="baseline"/>
    </w:pPr>
    <w:rPr>
      <w:rFonts w:ascii="宋体"/>
    </w:rPr>
  </w:style>
  <w:style w:type="character" w:customStyle="1" w:styleId="Char2">
    <w:name w:val="段 Char"/>
    <w:link w:val="af"/>
    <w:uiPriority w:val="99"/>
    <w:qFormat/>
    <w:rsid w:val="003851EF"/>
    <w:rPr>
      <w:rFonts w:ascii="宋体" w:eastAsia="宋体" w:hAnsi="Times New Roman" w:cs="Times New Roman"/>
      <w:kern w:val="0"/>
      <w:szCs w:val="20"/>
    </w:rPr>
  </w:style>
  <w:style w:type="paragraph" w:customStyle="1" w:styleId="Default">
    <w:name w:val="Default"/>
    <w:qFormat/>
    <w:rsid w:val="003851EF"/>
    <w:pPr>
      <w:widowControl w:val="0"/>
      <w:autoSpaceDE w:val="0"/>
      <w:autoSpaceDN w:val="0"/>
      <w:adjustRightInd w:val="0"/>
      <w:spacing w:line="360" w:lineRule="atLeast"/>
      <w:jc w:val="both"/>
      <w:textAlignment w:val="baseline"/>
    </w:pPr>
    <w:rPr>
      <w:rFonts w:ascii="黑体" w:eastAsia="黑体"/>
      <w:color w:val="000000"/>
      <w:sz w:val="24"/>
      <w:szCs w:val="24"/>
    </w:rPr>
  </w:style>
  <w:style w:type="paragraph" w:styleId="af0">
    <w:name w:val="List Paragraph"/>
    <w:basedOn w:val="a7"/>
    <w:uiPriority w:val="34"/>
    <w:qFormat/>
    <w:rsid w:val="003851EF"/>
    <w:pPr>
      <w:ind w:firstLineChars="200" w:firstLine="420"/>
    </w:pPr>
  </w:style>
  <w:style w:type="paragraph" w:customStyle="1" w:styleId="a0">
    <w:name w:val="一级条标题"/>
    <w:next w:val="af"/>
    <w:link w:val="Char3"/>
    <w:qFormat/>
    <w:rsid w:val="003851EF"/>
    <w:pPr>
      <w:widowControl w:val="0"/>
      <w:numPr>
        <w:ilvl w:val="1"/>
        <w:numId w:val="1"/>
      </w:numPr>
      <w:adjustRightInd w:val="0"/>
      <w:spacing w:beforeLines="50" w:afterLines="50" w:line="360" w:lineRule="atLeast"/>
      <w:jc w:val="both"/>
      <w:textAlignment w:val="baseline"/>
      <w:outlineLvl w:val="2"/>
    </w:pPr>
    <w:rPr>
      <w:rFonts w:ascii="黑体" w:eastAsia="黑体"/>
      <w:szCs w:val="21"/>
    </w:rPr>
  </w:style>
  <w:style w:type="paragraph" w:customStyle="1" w:styleId="a">
    <w:name w:val="章标题"/>
    <w:next w:val="af"/>
    <w:qFormat/>
    <w:rsid w:val="003851EF"/>
    <w:pPr>
      <w:widowControl w:val="0"/>
      <w:numPr>
        <w:numId w:val="1"/>
      </w:numPr>
      <w:adjustRightInd w:val="0"/>
      <w:spacing w:beforeLines="100" w:afterLines="100" w:line="360" w:lineRule="atLeast"/>
      <w:jc w:val="both"/>
      <w:textAlignment w:val="baseline"/>
      <w:outlineLvl w:val="1"/>
    </w:pPr>
    <w:rPr>
      <w:rFonts w:ascii="黑体" w:eastAsia="黑体"/>
    </w:rPr>
  </w:style>
  <w:style w:type="paragraph" w:customStyle="1" w:styleId="a1">
    <w:name w:val="二级条标题"/>
    <w:basedOn w:val="a0"/>
    <w:next w:val="af"/>
    <w:qFormat/>
    <w:rsid w:val="003851EF"/>
    <w:pPr>
      <w:numPr>
        <w:ilvl w:val="2"/>
      </w:numPr>
      <w:tabs>
        <w:tab w:val="left" w:pos="360"/>
      </w:tabs>
      <w:spacing w:before="50" w:after="50"/>
      <w:outlineLvl w:val="3"/>
    </w:pPr>
  </w:style>
  <w:style w:type="paragraph" w:customStyle="1" w:styleId="a2">
    <w:name w:val="三级条标题"/>
    <w:basedOn w:val="a1"/>
    <w:next w:val="af"/>
    <w:qFormat/>
    <w:rsid w:val="003851EF"/>
    <w:pPr>
      <w:numPr>
        <w:ilvl w:val="3"/>
      </w:numPr>
      <w:outlineLvl w:val="4"/>
    </w:pPr>
  </w:style>
  <w:style w:type="paragraph" w:customStyle="1" w:styleId="a3">
    <w:name w:val="四级条标题"/>
    <w:basedOn w:val="a2"/>
    <w:next w:val="af"/>
    <w:qFormat/>
    <w:rsid w:val="003851EF"/>
    <w:pPr>
      <w:numPr>
        <w:ilvl w:val="4"/>
      </w:numPr>
      <w:outlineLvl w:val="5"/>
    </w:pPr>
  </w:style>
  <w:style w:type="paragraph" w:customStyle="1" w:styleId="a4">
    <w:name w:val="五级条标题"/>
    <w:basedOn w:val="a3"/>
    <w:next w:val="af"/>
    <w:qFormat/>
    <w:rsid w:val="003851EF"/>
    <w:pPr>
      <w:numPr>
        <w:ilvl w:val="5"/>
      </w:numPr>
      <w:outlineLvl w:val="6"/>
    </w:pPr>
  </w:style>
  <w:style w:type="paragraph" w:customStyle="1" w:styleId="a5">
    <w:name w:val="附录表标号"/>
    <w:basedOn w:val="a7"/>
    <w:next w:val="af"/>
    <w:qFormat/>
    <w:rsid w:val="003851EF"/>
    <w:pPr>
      <w:numPr>
        <w:numId w:val="2"/>
      </w:numPr>
      <w:tabs>
        <w:tab w:val="clear" w:pos="0"/>
      </w:tabs>
      <w:spacing w:line="14" w:lineRule="exact"/>
      <w:ind w:left="811" w:hanging="448"/>
      <w:jc w:val="center"/>
      <w:outlineLvl w:val="0"/>
    </w:pPr>
    <w:rPr>
      <w:color w:val="FFFFFF"/>
    </w:rPr>
  </w:style>
  <w:style w:type="paragraph" w:customStyle="1" w:styleId="a6">
    <w:name w:val="附录表标题"/>
    <w:basedOn w:val="a7"/>
    <w:next w:val="af"/>
    <w:qFormat/>
    <w:rsid w:val="003851EF"/>
    <w:pPr>
      <w:numPr>
        <w:ilvl w:val="1"/>
        <w:numId w:val="2"/>
      </w:numPr>
      <w:tabs>
        <w:tab w:val="left" w:pos="180"/>
      </w:tabs>
      <w:spacing w:beforeLines="50" w:afterLines="50"/>
      <w:ind w:left="0" w:firstLine="0"/>
      <w:jc w:val="center"/>
    </w:pPr>
    <w:rPr>
      <w:rFonts w:ascii="黑体" w:eastAsia="黑体"/>
      <w:szCs w:val="21"/>
    </w:rPr>
  </w:style>
  <w:style w:type="character" w:customStyle="1" w:styleId="Char3">
    <w:name w:val="一级条标题 Char"/>
    <w:link w:val="a0"/>
    <w:qFormat/>
    <w:locked/>
    <w:rsid w:val="003851EF"/>
    <w:rPr>
      <w:rFonts w:ascii="黑体" w:eastAsia="黑体" w:hAnsi="Times New Roman" w:cs="Times New Roman"/>
      <w:kern w:val="0"/>
      <w:szCs w:val="21"/>
    </w:rPr>
  </w:style>
  <w:style w:type="paragraph" w:styleId="af1">
    <w:name w:val="No Spacing"/>
    <w:uiPriority w:val="1"/>
    <w:qFormat/>
    <w:rsid w:val="003851EF"/>
    <w:pPr>
      <w:widowControl w:val="0"/>
      <w:adjustRightInd w:val="0"/>
      <w:spacing w:line="360" w:lineRule="atLeast"/>
      <w:jc w:val="both"/>
      <w:textAlignment w:val="baseline"/>
    </w:pPr>
    <w:rPr>
      <w:rFonts w:eastAsia="Times New Roman"/>
    </w:rPr>
  </w:style>
  <w:style w:type="character" w:customStyle="1" w:styleId="Char">
    <w:name w:val="批注框文本 Char"/>
    <w:basedOn w:val="a8"/>
    <w:link w:val="ab"/>
    <w:uiPriority w:val="99"/>
    <w:semiHidden/>
    <w:qFormat/>
    <w:rsid w:val="003851EF"/>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073CB-A653-4FBB-B3E3-E0266B43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414</Words>
  <Characters>2366</Characters>
  <Application>Microsoft Office Word</Application>
  <DocSecurity>0</DocSecurity>
  <Lines>19</Lines>
  <Paragraphs>5</Paragraphs>
  <ScaleCrop>false</ScaleCrop>
  <Company>南昌大学</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吴建永</dc:creator>
  <cp:lastModifiedBy>方文加</cp:lastModifiedBy>
  <cp:revision>28</cp:revision>
  <cp:lastPrinted>2022-05-27T00:31:00Z</cp:lastPrinted>
  <dcterms:created xsi:type="dcterms:W3CDTF">2022-05-16T13:40:00Z</dcterms:created>
  <dcterms:modified xsi:type="dcterms:W3CDTF">2022-05-27T01:54:00Z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DC3166CA026F477387A9E70CC8987FB4</vt:lpwstr>
  </property>
</Properties>
</file>