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80" w:rsidRDefault="00491180" w:rsidP="00491180">
      <w:pPr>
        <w:pStyle w:val="customunionstyle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附件</w:t>
      </w:r>
    </w:p>
    <w:p w:rsidR="00491180" w:rsidRDefault="00491180" w:rsidP="00491180">
      <w:pPr>
        <w:pStyle w:val="customunionstyle"/>
        <w:shd w:val="clear" w:color="auto" w:fill="FFFFFF"/>
        <w:autoSpaceDE w:val="0"/>
        <w:spacing w:before="0" w:beforeAutospacing="0" w:after="0" w:afterAutospacing="0"/>
        <w:ind w:right="612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0"/>
          <w:szCs w:val="40"/>
        </w:rPr>
        <w:t>2022年度地方标准制修订项目立项计划（第五批）汇总表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4882"/>
        <w:gridCol w:w="900"/>
        <w:gridCol w:w="1890"/>
        <w:gridCol w:w="7118"/>
      </w:tblGrid>
      <w:tr w:rsidR="00491180" w:rsidTr="00491180">
        <w:trPr>
          <w:trHeight w:val="27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bookmarkEnd w:id="0"/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归口单位</w:t>
            </w:r>
          </w:p>
        </w:tc>
        <w:tc>
          <w:tcPr>
            <w:tcW w:w="7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主要起草单位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川渝地区矿山生态修复技术规范 第一部分 通则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自然资源厅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四川省国土科学技术研究院（四川省卫星应用技术中心）、重庆地质矿产研究院、四川省国土空间生态修复与地质灾害防治研究院、中国科学院·水利部成都山地灾害与环境研究所、中国矿业大学、四川农业大学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川渝地区矿山生态修复技术规范 第二部分 建材矿山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自然资源厅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重庆地质矿产研究院、四川省国土科学技术研究院（四川省卫星应用技术中心）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生猪饲用有机微量元素减量技术规范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农业农村厅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四川省畜牧科学研究院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高速公路涉路工程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交通运输厅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四川公路工程咨询监理有限公司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公路边坡主动网锚喷植被混凝土生态防护技术指南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交通运输厅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四川省公路规划勘察设计研究有限公司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四川省铅锌冶炼行业土壤污染隐患排查指南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生态环境厅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四川省环境政策研究与规划院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川渝地区电梯突发事件应急处置规范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省市场监督管理局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四川省特种设备检验研究院重庆市特种设备检测研究院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基层市场监督管理局(所)标准化规范化建设规范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省市场监督管理局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四川省市场监督管理局人事处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进口冷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链食品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集中监管仓 通用规范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省市场监督管理局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四川省市场监督管理局食品经营安全监督管理处、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省食品安全检查技术中心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进口冷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链食品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集中监管仓 作业技术规范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省市场监督管理局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四川省市场监督管理局食品经营安全监督管理处、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省食品安全检查技术中心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川渝地区公共机构能源审计报告编制规范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省机关事务管理局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省机关事务管理局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川渝地区公务用车社会化保障管理规范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省机关事务管理局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省机关事务管理局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渝康养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度假气候类型划分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省气象局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四川省气候中心、重庆气象服务中心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12345政务服务便民热线 服务与管理规范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省大数据中心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四川省大数据中心、重庆市政府办公厅</w:t>
            </w:r>
          </w:p>
        </w:tc>
      </w:tr>
      <w:tr w:rsidR="00491180" w:rsidTr="00491180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川渝政务数据风险评估指南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省大数据中心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91180" w:rsidRDefault="00491180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四川省大数据中心、重庆市大数据发展局</w:t>
            </w:r>
          </w:p>
        </w:tc>
      </w:tr>
    </w:tbl>
    <w:p w:rsidR="00491180" w:rsidRDefault="00491180" w:rsidP="00491180">
      <w:pPr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0C3D3D" w:rsidRPr="00491180" w:rsidRDefault="000C3D3D"/>
    <w:sectPr w:rsidR="000C3D3D" w:rsidRPr="00491180" w:rsidSect="004911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0"/>
    <w:rsid w:val="000C3D3D"/>
    <w:rsid w:val="004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0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4911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0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4911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2022-07-15T06:56:00Z</dcterms:created>
  <dcterms:modified xsi:type="dcterms:W3CDTF">2022-07-15T06:56:00Z</dcterms:modified>
</cp:coreProperties>
</file>