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3A28B95D" w14:textId="77777777" w:rsidTr="007B7453">
        <w:tc>
          <w:tcPr>
            <w:tcW w:w="509" w:type="dxa"/>
          </w:tcPr>
          <w:p w14:paraId="5F8C56B6"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5E76C0B" w14:textId="44D0288A"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D3145">
              <w:rPr>
                <w:rFonts w:ascii="黑体" w:eastAsia="黑体" w:hAnsi="黑体"/>
                <w:sz w:val="21"/>
                <w:szCs w:val="21"/>
              </w:rPr>
              <w:t>03.120</w:t>
            </w:r>
            <w:r>
              <w:rPr>
                <w:rFonts w:ascii="黑体" w:eastAsia="黑体" w:hAnsi="黑体"/>
                <w:sz w:val="21"/>
                <w:szCs w:val="21"/>
              </w:rPr>
              <w:fldChar w:fldCharType="end"/>
            </w:r>
            <w:bookmarkEnd w:id="0"/>
          </w:p>
        </w:tc>
      </w:tr>
      <w:tr w:rsidR="007B7453" w:rsidRPr="00672BFD" w14:paraId="3843C017" w14:textId="77777777" w:rsidTr="007B7453">
        <w:tc>
          <w:tcPr>
            <w:tcW w:w="509" w:type="dxa"/>
          </w:tcPr>
          <w:p w14:paraId="475BF6AF"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2E135F82" w14:textId="691EC11D"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D3145">
              <w:rPr>
                <w:rFonts w:ascii="黑体" w:eastAsia="黑体" w:hAnsi="黑体"/>
                <w:sz w:val="21"/>
                <w:szCs w:val="21"/>
              </w:rPr>
              <w:t>A10</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4B486235" w14:textId="77777777" w:rsidTr="00DF5F11">
        <w:tc>
          <w:tcPr>
            <w:tcW w:w="6407" w:type="dxa"/>
          </w:tcPr>
          <w:p w14:paraId="1A2CFF3C" w14:textId="2B850EF7" w:rsidR="001446C2" w:rsidRDefault="001446C2" w:rsidP="00DF5F1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6D2C0F6D" wp14:editId="4E58CB6C">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9D3145">
              <w:t>3201</w:t>
            </w:r>
            <w:r>
              <w:fldChar w:fldCharType="end"/>
            </w:r>
            <w:bookmarkEnd w:id="3"/>
          </w:p>
        </w:tc>
      </w:tr>
    </w:tbl>
    <w:p w14:paraId="32EC7B0C" w14:textId="2FCCC532"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D3145">
        <w:rPr>
          <w:rFonts w:ascii="黑体" w:eastAsia="黑体" w:hint="eastAsia"/>
          <w:b w:val="0"/>
          <w:w w:val="100"/>
          <w:sz w:val="48"/>
        </w:rPr>
        <w:t>南京市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35395580" w14:textId="4857E16C"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9D3145">
        <w:rPr>
          <w:lang w:val="fr-FR"/>
        </w:rPr>
        <w:t>3201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7391D6AE"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3CE5C07B"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F80CDC5" wp14:editId="4B62C8BF">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51B547"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515FE7B"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47D09FAE" w14:textId="4F637F86"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D3145">
        <w:rPr>
          <w:rFonts w:hint="eastAsia"/>
        </w:rPr>
        <w:t>集中配餐单位管理规范</w:t>
      </w:r>
      <w:r>
        <w:fldChar w:fldCharType="end"/>
      </w:r>
      <w:bookmarkEnd w:id="9"/>
    </w:p>
    <w:p w14:paraId="298ABEBD" w14:textId="77777777" w:rsidR="00815419" w:rsidRPr="00815419" w:rsidRDefault="00815419" w:rsidP="00324EDD">
      <w:pPr>
        <w:framePr w:w="9639" w:h="6974" w:hRule="exact" w:wrap="around" w:vAnchor="page" w:hAnchor="page" w:x="1419" w:y="6408" w:anchorLock="1"/>
        <w:ind w:left="-1418"/>
      </w:pPr>
    </w:p>
    <w:p w14:paraId="4AC41B0C" w14:textId="0A06054D"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9D3145">
        <w:rPr>
          <w:rFonts w:eastAsia="黑体"/>
          <w:noProof/>
          <w:szCs w:val="28"/>
        </w:rPr>
        <w:t>S</w:t>
      </w:r>
      <w:r w:rsidR="009D3145">
        <w:rPr>
          <w:rFonts w:eastAsia="黑体" w:hint="eastAsia"/>
          <w:noProof/>
          <w:szCs w:val="28"/>
        </w:rPr>
        <w:t>tand</w:t>
      </w:r>
      <w:r w:rsidR="009D3145">
        <w:rPr>
          <w:rFonts w:eastAsia="黑体"/>
          <w:noProof/>
          <w:szCs w:val="28"/>
        </w:rPr>
        <w:t>ard for management of centralized catering units</w:t>
      </w:r>
      <w:r>
        <w:rPr>
          <w:rFonts w:eastAsia="黑体"/>
          <w:noProof/>
          <w:szCs w:val="28"/>
        </w:rPr>
        <w:fldChar w:fldCharType="end"/>
      </w:r>
      <w:bookmarkEnd w:id="10"/>
    </w:p>
    <w:p w14:paraId="604E72A6" w14:textId="77777777" w:rsidR="00815419" w:rsidRPr="00324EDD" w:rsidRDefault="00815419" w:rsidP="00324EDD">
      <w:pPr>
        <w:framePr w:w="9639" w:h="6974" w:hRule="exact" w:wrap="around" w:vAnchor="page" w:hAnchor="page" w:x="1419" w:y="6408" w:anchorLock="1"/>
        <w:spacing w:line="760" w:lineRule="exact"/>
        <w:ind w:left="-1418"/>
      </w:pPr>
    </w:p>
    <w:p w14:paraId="3C913B99"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2AA828A3" w14:textId="2652985E"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14:paraId="102BB6B5" w14:textId="21608BD9"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D3145">
        <w:rPr>
          <w:noProof/>
          <w:sz w:val="21"/>
          <w:szCs w:val="28"/>
        </w:rPr>
        <w:t> </w:t>
      </w:r>
      <w:r w:rsidR="009D3145">
        <w:rPr>
          <w:noProof/>
          <w:sz w:val="21"/>
          <w:szCs w:val="28"/>
        </w:rPr>
        <w:t> </w:t>
      </w:r>
      <w:r w:rsidR="009D3145">
        <w:rPr>
          <w:noProof/>
          <w:sz w:val="21"/>
          <w:szCs w:val="28"/>
        </w:rPr>
        <w:t> </w:t>
      </w:r>
      <w:r w:rsidR="009D3145">
        <w:rPr>
          <w:noProof/>
          <w:sz w:val="21"/>
          <w:szCs w:val="28"/>
        </w:rPr>
        <w:t> </w:t>
      </w:r>
      <w:r w:rsidR="009D3145">
        <w:rPr>
          <w:noProof/>
          <w:sz w:val="21"/>
          <w:szCs w:val="28"/>
        </w:rPr>
        <w:t> </w:t>
      </w:r>
      <w:r>
        <w:rPr>
          <w:noProof/>
          <w:sz w:val="21"/>
          <w:szCs w:val="28"/>
        </w:rPr>
        <w:fldChar w:fldCharType="end"/>
      </w:r>
      <w:bookmarkEnd w:id="12"/>
    </w:p>
    <w:p w14:paraId="780CE7C9"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14:paraId="22250667" w14:textId="7777777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017364FB"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42F59034" w14:textId="217503FA"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D3145">
        <w:rPr>
          <w:rFonts w:hAnsi="黑体" w:hint="eastAsia"/>
          <w:w w:val="100"/>
          <w:sz w:val="28"/>
        </w:rPr>
        <w:t>南京市市场监督管理局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61A9FC5F" w14:textId="77777777"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7BC1A7C" wp14:editId="7650CB6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1EA9EF"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0A30E13" w14:textId="77777777" w:rsidR="00EB0EFA" w:rsidRDefault="00EB0EFA" w:rsidP="00EB0EFA">
      <w:pPr>
        <w:pStyle w:val="afffffc"/>
        <w:spacing w:after="468"/>
      </w:pPr>
      <w:bookmarkStart w:id="21" w:name="BookMark1"/>
      <w:bookmarkStart w:id="22" w:name="_Toc118300332"/>
      <w:bookmarkStart w:id="23" w:name="_Toc118814548"/>
      <w:bookmarkStart w:id="24" w:name="_Toc118814583"/>
      <w:bookmarkStart w:id="25" w:name="_Toc118814618"/>
      <w:bookmarkStart w:id="26" w:name="_Toc118814966"/>
      <w:bookmarkStart w:id="27" w:name="_Toc118815872"/>
      <w:bookmarkStart w:id="28" w:name="_Toc118817502"/>
      <w:r w:rsidRPr="00EB0EFA">
        <w:rPr>
          <w:rFonts w:hint="eastAsia"/>
          <w:spacing w:val="320"/>
        </w:rPr>
        <w:lastRenderedPageBreak/>
        <w:t>目</w:t>
      </w:r>
      <w:r>
        <w:rPr>
          <w:rFonts w:hint="eastAsia"/>
        </w:rPr>
        <w:t>次</w:t>
      </w:r>
    </w:p>
    <w:p w14:paraId="2F18B2EB" w14:textId="149C37E2" w:rsidR="00EB0EFA" w:rsidRPr="00EB0EFA" w:rsidRDefault="00EB0EFA">
      <w:pPr>
        <w:pStyle w:val="10"/>
        <w:tabs>
          <w:tab w:val="right" w:leader="dot" w:pos="9344"/>
        </w:tabs>
        <w:rPr>
          <w:rFonts w:asciiTheme="minorHAnsi" w:eastAsiaTheme="minorEastAsia" w:hAnsiTheme="minorHAnsi" w:cstheme="minorBidi"/>
          <w:noProof/>
          <w:szCs w:val="22"/>
        </w:rPr>
      </w:pPr>
      <w:r w:rsidRPr="00EB0EFA">
        <w:fldChar w:fldCharType="begin"/>
      </w:r>
      <w:r w:rsidRPr="00EB0EFA">
        <w:instrText xml:space="preserve"> TOC \o "1-1" \h </w:instrText>
      </w:r>
      <w:r w:rsidRPr="00EB0EFA">
        <w:fldChar w:fldCharType="separate"/>
      </w:r>
      <w:hyperlink w:anchor="_Toc129851144" w:history="1">
        <w:r w:rsidRPr="00EB0EFA">
          <w:rPr>
            <w:rStyle w:val="affffff7"/>
            <w:noProof/>
          </w:rPr>
          <w:t>前言</w:t>
        </w:r>
        <w:r w:rsidRPr="00EB0EFA">
          <w:rPr>
            <w:noProof/>
          </w:rPr>
          <w:tab/>
        </w:r>
        <w:r w:rsidRPr="00EB0EFA">
          <w:rPr>
            <w:noProof/>
          </w:rPr>
          <w:fldChar w:fldCharType="begin"/>
        </w:r>
        <w:r w:rsidRPr="00EB0EFA">
          <w:rPr>
            <w:noProof/>
          </w:rPr>
          <w:instrText xml:space="preserve"> PAGEREF _Toc129851144 \h </w:instrText>
        </w:r>
        <w:r w:rsidRPr="00EB0EFA">
          <w:rPr>
            <w:noProof/>
          </w:rPr>
        </w:r>
        <w:r w:rsidRPr="00EB0EFA">
          <w:rPr>
            <w:noProof/>
          </w:rPr>
          <w:fldChar w:fldCharType="separate"/>
        </w:r>
        <w:r w:rsidRPr="00EB0EFA">
          <w:rPr>
            <w:noProof/>
          </w:rPr>
          <w:t>II</w:t>
        </w:r>
        <w:r w:rsidRPr="00EB0EFA">
          <w:rPr>
            <w:noProof/>
          </w:rPr>
          <w:fldChar w:fldCharType="end"/>
        </w:r>
      </w:hyperlink>
    </w:p>
    <w:p w14:paraId="6194B6CA" w14:textId="6748A025" w:rsidR="00EB0EFA" w:rsidRPr="00EB0EFA" w:rsidRDefault="00756D95">
      <w:pPr>
        <w:pStyle w:val="10"/>
        <w:tabs>
          <w:tab w:val="right" w:leader="dot" w:pos="9344"/>
        </w:tabs>
        <w:rPr>
          <w:rFonts w:asciiTheme="minorHAnsi" w:eastAsiaTheme="minorEastAsia" w:hAnsiTheme="minorHAnsi" w:cstheme="minorBidi"/>
          <w:noProof/>
          <w:szCs w:val="22"/>
        </w:rPr>
      </w:pPr>
      <w:hyperlink w:anchor="_Toc129851145" w:history="1">
        <w:r w:rsidR="00EB0EFA" w:rsidRPr="00EB0EFA">
          <w:rPr>
            <w:rStyle w:val="affffff7"/>
            <w:noProof/>
          </w:rPr>
          <w:t>1</w:t>
        </w:r>
        <w:r w:rsidR="00EB0EFA">
          <w:rPr>
            <w:rStyle w:val="affffff7"/>
            <w:noProof/>
          </w:rPr>
          <w:t xml:space="preserve"> </w:t>
        </w:r>
        <w:r w:rsidR="00EB0EFA" w:rsidRPr="00EB0EFA">
          <w:rPr>
            <w:rStyle w:val="affffff7"/>
            <w:noProof/>
          </w:rPr>
          <w:t xml:space="preserve"> 范围</w:t>
        </w:r>
        <w:r w:rsidR="00EB0EFA" w:rsidRPr="00EB0EFA">
          <w:rPr>
            <w:noProof/>
          </w:rPr>
          <w:tab/>
        </w:r>
        <w:r w:rsidR="00EB0EFA" w:rsidRPr="00EB0EFA">
          <w:rPr>
            <w:noProof/>
          </w:rPr>
          <w:fldChar w:fldCharType="begin"/>
        </w:r>
        <w:r w:rsidR="00EB0EFA" w:rsidRPr="00EB0EFA">
          <w:rPr>
            <w:noProof/>
          </w:rPr>
          <w:instrText xml:space="preserve"> PAGEREF _Toc129851145 \h </w:instrText>
        </w:r>
        <w:r w:rsidR="00EB0EFA" w:rsidRPr="00EB0EFA">
          <w:rPr>
            <w:noProof/>
          </w:rPr>
        </w:r>
        <w:r w:rsidR="00EB0EFA" w:rsidRPr="00EB0EFA">
          <w:rPr>
            <w:noProof/>
          </w:rPr>
          <w:fldChar w:fldCharType="separate"/>
        </w:r>
        <w:r w:rsidR="00EB0EFA" w:rsidRPr="00EB0EFA">
          <w:rPr>
            <w:noProof/>
          </w:rPr>
          <w:t>1</w:t>
        </w:r>
        <w:r w:rsidR="00EB0EFA" w:rsidRPr="00EB0EFA">
          <w:rPr>
            <w:noProof/>
          </w:rPr>
          <w:fldChar w:fldCharType="end"/>
        </w:r>
      </w:hyperlink>
    </w:p>
    <w:p w14:paraId="21353FEC" w14:textId="1DED7434" w:rsidR="00EB0EFA" w:rsidRPr="00EB0EFA" w:rsidRDefault="00756D95">
      <w:pPr>
        <w:pStyle w:val="10"/>
        <w:tabs>
          <w:tab w:val="right" w:leader="dot" w:pos="9344"/>
        </w:tabs>
        <w:rPr>
          <w:rFonts w:asciiTheme="minorHAnsi" w:eastAsiaTheme="minorEastAsia" w:hAnsiTheme="minorHAnsi" w:cstheme="minorBidi"/>
          <w:noProof/>
          <w:szCs w:val="22"/>
        </w:rPr>
      </w:pPr>
      <w:hyperlink w:anchor="_Toc129851146" w:history="1">
        <w:r w:rsidR="00EB0EFA" w:rsidRPr="00EB0EFA">
          <w:rPr>
            <w:rStyle w:val="affffff7"/>
            <w:noProof/>
          </w:rPr>
          <w:t>2</w:t>
        </w:r>
        <w:r w:rsidR="00EB0EFA">
          <w:rPr>
            <w:rStyle w:val="affffff7"/>
            <w:noProof/>
          </w:rPr>
          <w:t xml:space="preserve"> </w:t>
        </w:r>
        <w:r w:rsidR="00EB0EFA" w:rsidRPr="00EB0EFA">
          <w:rPr>
            <w:rStyle w:val="affffff7"/>
            <w:noProof/>
          </w:rPr>
          <w:t xml:space="preserve"> 规范性引用文件</w:t>
        </w:r>
        <w:r w:rsidR="00EB0EFA" w:rsidRPr="00EB0EFA">
          <w:rPr>
            <w:noProof/>
          </w:rPr>
          <w:tab/>
        </w:r>
        <w:r w:rsidR="00EB0EFA" w:rsidRPr="00EB0EFA">
          <w:rPr>
            <w:noProof/>
          </w:rPr>
          <w:fldChar w:fldCharType="begin"/>
        </w:r>
        <w:r w:rsidR="00EB0EFA" w:rsidRPr="00EB0EFA">
          <w:rPr>
            <w:noProof/>
          </w:rPr>
          <w:instrText xml:space="preserve"> PAGEREF _Toc129851146 \h </w:instrText>
        </w:r>
        <w:r w:rsidR="00EB0EFA" w:rsidRPr="00EB0EFA">
          <w:rPr>
            <w:noProof/>
          </w:rPr>
        </w:r>
        <w:r w:rsidR="00EB0EFA" w:rsidRPr="00EB0EFA">
          <w:rPr>
            <w:noProof/>
          </w:rPr>
          <w:fldChar w:fldCharType="separate"/>
        </w:r>
        <w:r w:rsidR="00EB0EFA" w:rsidRPr="00EB0EFA">
          <w:rPr>
            <w:noProof/>
          </w:rPr>
          <w:t>1</w:t>
        </w:r>
        <w:r w:rsidR="00EB0EFA" w:rsidRPr="00EB0EFA">
          <w:rPr>
            <w:noProof/>
          </w:rPr>
          <w:fldChar w:fldCharType="end"/>
        </w:r>
      </w:hyperlink>
    </w:p>
    <w:p w14:paraId="12E200BA" w14:textId="66C65B6C" w:rsidR="00EB0EFA" w:rsidRPr="00EB0EFA" w:rsidRDefault="00756D95">
      <w:pPr>
        <w:pStyle w:val="10"/>
        <w:tabs>
          <w:tab w:val="right" w:leader="dot" w:pos="9344"/>
        </w:tabs>
        <w:rPr>
          <w:rFonts w:asciiTheme="minorHAnsi" w:eastAsiaTheme="minorEastAsia" w:hAnsiTheme="minorHAnsi" w:cstheme="minorBidi"/>
          <w:noProof/>
          <w:szCs w:val="22"/>
        </w:rPr>
      </w:pPr>
      <w:hyperlink w:anchor="_Toc129851147" w:history="1">
        <w:r w:rsidR="00EB0EFA" w:rsidRPr="00EB0EFA">
          <w:rPr>
            <w:rStyle w:val="affffff7"/>
            <w:noProof/>
          </w:rPr>
          <w:t>3</w:t>
        </w:r>
        <w:r w:rsidR="00EB0EFA">
          <w:rPr>
            <w:rStyle w:val="affffff7"/>
            <w:noProof/>
          </w:rPr>
          <w:t xml:space="preserve"> </w:t>
        </w:r>
        <w:r w:rsidR="00EB0EFA" w:rsidRPr="00EB0EFA">
          <w:rPr>
            <w:rStyle w:val="affffff7"/>
            <w:noProof/>
          </w:rPr>
          <w:t xml:space="preserve"> 术语和定义</w:t>
        </w:r>
        <w:r w:rsidR="00EB0EFA" w:rsidRPr="00EB0EFA">
          <w:rPr>
            <w:noProof/>
          </w:rPr>
          <w:tab/>
        </w:r>
        <w:r w:rsidR="00EB0EFA" w:rsidRPr="00EB0EFA">
          <w:rPr>
            <w:noProof/>
          </w:rPr>
          <w:fldChar w:fldCharType="begin"/>
        </w:r>
        <w:r w:rsidR="00EB0EFA" w:rsidRPr="00EB0EFA">
          <w:rPr>
            <w:noProof/>
          </w:rPr>
          <w:instrText xml:space="preserve"> PAGEREF _Toc129851147 \h </w:instrText>
        </w:r>
        <w:r w:rsidR="00EB0EFA" w:rsidRPr="00EB0EFA">
          <w:rPr>
            <w:noProof/>
          </w:rPr>
        </w:r>
        <w:r w:rsidR="00EB0EFA" w:rsidRPr="00EB0EFA">
          <w:rPr>
            <w:noProof/>
          </w:rPr>
          <w:fldChar w:fldCharType="separate"/>
        </w:r>
        <w:r w:rsidR="00EB0EFA" w:rsidRPr="00EB0EFA">
          <w:rPr>
            <w:noProof/>
          </w:rPr>
          <w:t>1</w:t>
        </w:r>
        <w:r w:rsidR="00EB0EFA" w:rsidRPr="00EB0EFA">
          <w:rPr>
            <w:noProof/>
          </w:rPr>
          <w:fldChar w:fldCharType="end"/>
        </w:r>
      </w:hyperlink>
    </w:p>
    <w:p w14:paraId="034297B2" w14:textId="50AECC50" w:rsidR="00EB0EFA" w:rsidRPr="00EB0EFA" w:rsidRDefault="00756D95">
      <w:pPr>
        <w:pStyle w:val="10"/>
        <w:tabs>
          <w:tab w:val="right" w:leader="dot" w:pos="9344"/>
        </w:tabs>
        <w:rPr>
          <w:rFonts w:asciiTheme="minorHAnsi" w:eastAsiaTheme="minorEastAsia" w:hAnsiTheme="minorHAnsi" w:cstheme="minorBidi"/>
          <w:noProof/>
          <w:szCs w:val="22"/>
        </w:rPr>
      </w:pPr>
      <w:hyperlink w:anchor="_Toc129851148" w:history="1">
        <w:r w:rsidR="00EB0EFA" w:rsidRPr="00EB0EFA">
          <w:rPr>
            <w:rStyle w:val="affffff7"/>
            <w:noProof/>
          </w:rPr>
          <w:t>4</w:t>
        </w:r>
        <w:r w:rsidR="00EB0EFA">
          <w:rPr>
            <w:rStyle w:val="affffff7"/>
            <w:noProof/>
          </w:rPr>
          <w:t xml:space="preserve"> </w:t>
        </w:r>
        <w:r w:rsidR="00EB0EFA" w:rsidRPr="00EB0EFA">
          <w:rPr>
            <w:rStyle w:val="affffff7"/>
            <w:noProof/>
          </w:rPr>
          <w:t xml:space="preserve"> 要求</w:t>
        </w:r>
        <w:r w:rsidR="00EB0EFA" w:rsidRPr="00EB0EFA">
          <w:rPr>
            <w:noProof/>
          </w:rPr>
          <w:tab/>
        </w:r>
        <w:r w:rsidR="00EB0EFA" w:rsidRPr="00EB0EFA">
          <w:rPr>
            <w:noProof/>
          </w:rPr>
          <w:fldChar w:fldCharType="begin"/>
        </w:r>
        <w:r w:rsidR="00EB0EFA" w:rsidRPr="00EB0EFA">
          <w:rPr>
            <w:noProof/>
          </w:rPr>
          <w:instrText xml:space="preserve"> PAGEREF _Toc129851148 \h </w:instrText>
        </w:r>
        <w:r w:rsidR="00EB0EFA" w:rsidRPr="00EB0EFA">
          <w:rPr>
            <w:noProof/>
          </w:rPr>
        </w:r>
        <w:r w:rsidR="00EB0EFA" w:rsidRPr="00EB0EFA">
          <w:rPr>
            <w:noProof/>
          </w:rPr>
          <w:fldChar w:fldCharType="separate"/>
        </w:r>
        <w:r w:rsidR="00EB0EFA" w:rsidRPr="00EB0EFA">
          <w:rPr>
            <w:noProof/>
          </w:rPr>
          <w:t>1</w:t>
        </w:r>
        <w:r w:rsidR="00EB0EFA" w:rsidRPr="00EB0EFA">
          <w:rPr>
            <w:noProof/>
          </w:rPr>
          <w:fldChar w:fldCharType="end"/>
        </w:r>
      </w:hyperlink>
    </w:p>
    <w:p w14:paraId="2CC23D04" w14:textId="3D2EDB50" w:rsidR="00EB0EFA" w:rsidRPr="00EB0EFA" w:rsidRDefault="00756D95">
      <w:pPr>
        <w:pStyle w:val="10"/>
        <w:tabs>
          <w:tab w:val="right" w:leader="dot" w:pos="9344"/>
        </w:tabs>
        <w:rPr>
          <w:rFonts w:asciiTheme="minorHAnsi" w:eastAsiaTheme="minorEastAsia" w:hAnsiTheme="minorHAnsi" w:cstheme="minorBidi"/>
          <w:noProof/>
          <w:szCs w:val="22"/>
        </w:rPr>
      </w:pPr>
      <w:hyperlink w:anchor="_Toc129851149" w:history="1">
        <w:r w:rsidR="00EB0EFA" w:rsidRPr="00EB0EFA">
          <w:rPr>
            <w:rStyle w:val="affffff7"/>
            <w:noProof/>
          </w:rPr>
          <w:t>5</w:t>
        </w:r>
        <w:r w:rsidR="00EB0EFA">
          <w:rPr>
            <w:rStyle w:val="affffff7"/>
            <w:noProof/>
          </w:rPr>
          <w:t xml:space="preserve"> </w:t>
        </w:r>
        <w:r w:rsidR="00EB0EFA" w:rsidRPr="00EB0EFA">
          <w:rPr>
            <w:rStyle w:val="affffff7"/>
            <w:noProof/>
          </w:rPr>
          <w:t xml:space="preserve"> 生产加工场所面积</w:t>
        </w:r>
        <w:r w:rsidR="00EB0EFA" w:rsidRPr="00EB0EFA">
          <w:rPr>
            <w:noProof/>
          </w:rPr>
          <w:tab/>
        </w:r>
        <w:r w:rsidR="00EB0EFA" w:rsidRPr="00EB0EFA">
          <w:rPr>
            <w:noProof/>
          </w:rPr>
          <w:fldChar w:fldCharType="begin"/>
        </w:r>
        <w:r w:rsidR="00EB0EFA" w:rsidRPr="00EB0EFA">
          <w:rPr>
            <w:noProof/>
          </w:rPr>
          <w:instrText xml:space="preserve"> PAGEREF _Toc129851149 \h </w:instrText>
        </w:r>
        <w:r w:rsidR="00EB0EFA" w:rsidRPr="00EB0EFA">
          <w:rPr>
            <w:noProof/>
          </w:rPr>
        </w:r>
        <w:r w:rsidR="00EB0EFA" w:rsidRPr="00EB0EFA">
          <w:rPr>
            <w:noProof/>
          </w:rPr>
          <w:fldChar w:fldCharType="separate"/>
        </w:r>
        <w:r w:rsidR="00EB0EFA" w:rsidRPr="00EB0EFA">
          <w:rPr>
            <w:noProof/>
          </w:rPr>
          <w:t>2</w:t>
        </w:r>
        <w:r w:rsidR="00EB0EFA" w:rsidRPr="00EB0EFA">
          <w:rPr>
            <w:noProof/>
          </w:rPr>
          <w:fldChar w:fldCharType="end"/>
        </w:r>
      </w:hyperlink>
    </w:p>
    <w:p w14:paraId="32AB8285" w14:textId="32DC599A" w:rsidR="00EB0EFA" w:rsidRPr="00EB0EFA" w:rsidRDefault="00756D95">
      <w:pPr>
        <w:pStyle w:val="10"/>
        <w:tabs>
          <w:tab w:val="right" w:leader="dot" w:pos="9344"/>
        </w:tabs>
        <w:rPr>
          <w:rFonts w:asciiTheme="minorHAnsi" w:eastAsiaTheme="minorEastAsia" w:hAnsiTheme="minorHAnsi" w:cstheme="minorBidi"/>
          <w:noProof/>
          <w:szCs w:val="22"/>
        </w:rPr>
      </w:pPr>
      <w:hyperlink w:anchor="_Toc129851150" w:history="1">
        <w:r w:rsidR="00EB0EFA" w:rsidRPr="00EB0EFA">
          <w:rPr>
            <w:rStyle w:val="affffff7"/>
            <w:noProof/>
          </w:rPr>
          <w:t>6</w:t>
        </w:r>
        <w:r w:rsidR="00EB0EFA">
          <w:rPr>
            <w:rStyle w:val="affffff7"/>
            <w:noProof/>
          </w:rPr>
          <w:t xml:space="preserve"> </w:t>
        </w:r>
        <w:r w:rsidR="00EB0EFA" w:rsidRPr="00EB0EFA">
          <w:rPr>
            <w:rStyle w:val="affffff7"/>
            <w:noProof/>
          </w:rPr>
          <w:t xml:space="preserve"> 场所设置与布局、设施与设备</w:t>
        </w:r>
        <w:r w:rsidR="00EB0EFA" w:rsidRPr="00EB0EFA">
          <w:rPr>
            <w:noProof/>
          </w:rPr>
          <w:tab/>
        </w:r>
        <w:r w:rsidR="00EB0EFA" w:rsidRPr="00EB0EFA">
          <w:rPr>
            <w:noProof/>
          </w:rPr>
          <w:fldChar w:fldCharType="begin"/>
        </w:r>
        <w:r w:rsidR="00EB0EFA" w:rsidRPr="00EB0EFA">
          <w:rPr>
            <w:noProof/>
          </w:rPr>
          <w:instrText xml:space="preserve"> PAGEREF _Toc129851150 \h </w:instrText>
        </w:r>
        <w:r w:rsidR="00EB0EFA" w:rsidRPr="00EB0EFA">
          <w:rPr>
            <w:noProof/>
          </w:rPr>
        </w:r>
        <w:r w:rsidR="00EB0EFA" w:rsidRPr="00EB0EFA">
          <w:rPr>
            <w:noProof/>
          </w:rPr>
          <w:fldChar w:fldCharType="separate"/>
        </w:r>
        <w:r w:rsidR="00EB0EFA" w:rsidRPr="00EB0EFA">
          <w:rPr>
            <w:noProof/>
          </w:rPr>
          <w:t>2</w:t>
        </w:r>
        <w:r w:rsidR="00EB0EFA" w:rsidRPr="00EB0EFA">
          <w:rPr>
            <w:noProof/>
          </w:rPr>
          <w:fldChar w:fldCharType="end"/>
        </w:r>
      </w:hyperlink>
    </w:p>
    <w:p w14:paraId="78BAFE68" w14:textId="66169E9D" w:rsidR="00EB0EFA" w:rsidRPr="00EB0EFA" w:rsidRDefault="00756D95">
      <w:pPr>
        <w:pStyle w:val="10"/>
        <w:tabs>
          <w:tab w:val="right" w:leader="dot" w:pos="9344"/>
        </w:tabs>
        <w:rPr>
          <w:rFonts w:asciiTheme="minorHAnsi" w:eastAsiaTheme="minorEastAsia" w:hAnsiTheme="minorHAnsi" w:cstheme="minorBidi"/>
          <w:noProof/>
          <w:szCs w:val="22"/>
        </w:rPr>
      </w:pPr>
      <w:hyperlink w:anchor="_Toc129851151" w:history="1">
        <w:r w:rsidR="00EB0EFA" w:rsidRPr="00EB0EFA">
          <w:rPr>
            <w:rStyle w:val="affffff7"/>
            <w:noProof/>
          </w:rPr>
          <w:t>7</w:t>
        </w:r>
        <w:r w:rsidR="00EB0EFA">
          <w:rPr>
            <w:rStyle w:val="affffff7"/>
            <w:noProof/>
          </w:rPr>
          <w:t xml:space="preserve"> </w:t>
        </w:r>
        <w:r w:rsidR="00EB0EFA" w:rsidRPr="00EB0EFA">
          <w:rPr>
            <w:rStyle w:val="affffff7"/>
            <w:noProof/>
          </w:rPr>
          <w:t xml:space="preserve"> 原料、辅料采购、运输、验收、贮存</w:t>
        </w:r>
        <w:r w:rsidR="00EB0EFA" w:rsidRPr="00EB0EFA">
          <w:rPr>
            <w:noProof/>
          </w:rPr>
          <w:tab/>
        </w:r>
        <w:r w:rsidR="00EB0EFA" w:rsidRPr="00EB0EFA">
          <w:rPr>
            <w:noProof/>
          </w:rPr>
          <w:fldChar w:fldCharType="begin"/>
        </w:r>
        <w:r w:rsidR="00EB0EFA" w:rsidRPr="00EB0EFA">
          <w:rPr>
            <w:noProof/>
          </w:rPr>
          <w:instrText xml:space="preserve"> PAGEREF _Toc129851151 \h </w:instrText>
        </w:r>
        <w:r w:rsidR="00EB0EFA" w:rsidRPr="00EB0EFA">
          <w:rPr>
            <w:noProof/>
          </w:rPr>
        </w:r>
        <w:r w:rsidR="00EB0EFA" w:rsidRPr="00EB0EFA">
          <w:rPr>
            <w:noProof/>
          </w:rPr>
          <w:fldChar w:fldCharType="separate"/>
        </w:r>
        <w:r w:rsidR="00EB0EFA" w:rsidRPr="00EB0EFA">
          <w:rPr>
            <w:noProof/>
          </w:rPr>
          <w:t>2</w:t>
        </w:r>
        <w:r w:rsidR="00EB0EFA" w:rsidRPr="00EB0EFA">
          <w:rPr>
            <w:noProof/>
          </w:rPr>
          <w:fldChar w:fldCharType="end"/>
        </w:r>
      </w:hyperlink>
    </w:p>
    <w:p w14:paraId="38BED0AC" w14:textId="1F33903B" w:rsidR="00EB0EFA" w:rsidRPr="00EB0EFA" w:rsidRDefault="00756D95">
      <w:pPr>
        <w:pStyle w:val="10"/>
        <w:tabs>
          <w:tab w:val="right" w:leader="dot" w:pos="9344"/>
        </w:tabs>
        <w:rPr>
          <w:rFonts w:asciiTheme="minorHAnsi" w:eastAsiaTheme="minorEastAsia" w:hAnsiTheme="minorHAnsi" w:cstheme="minorBidi"/>
          <w:noProof/>
          <w:szCs w:val="22"/>
        </w:rPr>
      </w:pPr>
      <w:hyperlink w:anchor="_Toc129851152" w:history="1">
        <w:r w:rsidR="00EB0EFA" w:rsidRPr="00EB0EFA">
          <w:rPr>
            <w:rStyle w:val="affffff7"/>
            <w:noProof/>
          </w:rPr>
          <w:t>8</w:t>
        </w:r>
        <w:r w:rsidR="00EB0EFA">
          <w:rPr>
            <w:rStyle w:val="affffff7"/>
            <w:noProof/>
          </w:rPr>
          <w:t xml:space="preserve"> </w:t>
        </w:r>
        <w:r w:rsidR="00EB0EFA" w:rsidRPr="00EB0EFA">
          <w:rPr>
            <w:rStyle w:val="affffff7"/>
            <w:noProof/>
          </w:rPr>
          <w:t xml:space="preserve"> 加工过程的食品安全控制</w:t>
        </w:r>
        <w:r w:rsidR="00EB0EFA" w:rsidRPr="00EB0EFA">
          <w:rPr>
            <w:noProof/>
          </w:rPr>
          <w:tab/>
        </w:r>
        <w:r w:rsidR="00EB0EFA" w:rsidRPr="00EB0EFA">
          <w:rPr>
            <w:noProof/>
          </w:rPr>
          <w:fldChar w:fldCharType="begin"/>
        </w:r>
        <w:r w:rsidR="00EB0EFA" w:rsidRPr="00EB0EFA">
          <w:rPr>
            <w:noProof/>
          </w:rPr>
          <w:instrText xml:space="preserve"> PAGEREF _Toc129851152 \h </w:instrText>
        </w:r>
        <w:r w:rsidR="00EB0EFA" w:rsidRPr="00EB0EFA">
          <w:rPr>
            <w:noProof/>
          </w:rPr>
        </w:r>
        <w:r w:rsidR="00EB0EFA" w:rsidRPr="00EB0EFA">
          <w:rPr>
            <w:noProof/>
          </w:rPr>
          <w:fldChar w:fldCharType="separate"/>
        </w:r>
        <w:r w:rsidR="00EB0EFA" w:rsidRPr="00EB0EFA">
          <w:rPr>
            <w:noProof/>
          </w:rPr>
          <w:t>2</w:t>
        </w:r>
        <w:r w:rsidR="00EB0EFA" w:rsidRPr="00EB0EFA">
          <w:rPr>
            <w:noProof/>
          </w:rPr>
          <w:fldChar w:fldCharType="end"/>
        </w:r>
      </w:hyperlink>
    </w:p>
    <w:p w14:paraId="0B5817C0" w14:textId="7328B771" w:rsidR="00EB0EFA" w:rsidRPr="00EB0EFA" w:rsidRDefault="00756D95">
      <w:pPr>
        <w:pStyle w:val="10"/>
        <w:tabs>
          <w:tab w:val="right" w:leader="dot" w:pos="9344"/>
        </w:tabs>
        <w:rPr>
          <w:rFonts w:asciiTheme="minorHAnsi" w:eastAsiaTheme="minorEastAsia" w:hAnsiTheme="minorHAnsi" w:cstheme="minorBidi"/>
          <w:noProof/>
          <w:szCs w:val="22"/>
        </w:rPr>
      </w:pPr>
      <w:hyperlink w:anchor="_Toc129851153" w:history="1">
        <w:r w:rsidR="00EB0EFA" w:rsidRPr="00EB0EFA">
          <w:rPr>
            <w:rStyle w:val="affffff7"/>
            <w:noProof/>
          </w:rPr>
          <w:t>9</w:t>
        </w:r>
        <w:r w:rsidR="00EB0EFA">
          <w:rPr>
            <w:rStyle w:val="affffff7"/>
            <w:noProof/>
          </w:rPr>
          <w:t xml:space="preserve"> </w:t>
        </w:r>
        <w:r w:rsidR="00EB0EFA" w:rsidRPr="00EB0EFA">
          <w:rPr>
            <w:rStyle w:val="affffff7"/>
            <w:noProof/>
          </w:rPr>
          <w:t xml:space="preserve"> 配送过程的食品安全控制</w:t>
        </w:r>
        <w:r w:rsidR="00EB0EFA" w:rsidRPr="00EB0EFA">
          <w:rPr>
            <w:noProof/>
          </w:rPr>
          <w:tab/>
        </w:r>
        <w:r w:rsidR="00EB0EFA" w:rsidRPr="00EB0EFA">
          <w:rPr>
            <w:noProof/>
          </w:rPr>
          <w:fldChar w:fldCharType="begin"/>
        </w:r>
        <w:r w:rsidR="00EB0EFA" w:rsidRPr="00EB0EFA">
          <w:rPr>
            <w:noProof/>
          </w:rPr>
          <w:instrText xml:space="preserve"> PAGEREF _Toc129851153 \h </w:instrText>
        </w:r>
        <w:r w:rsidR="00EB0EFA" w:rsidRPr="00EB0EFA">
          <w:rPr>
            <w:noProof/>
          </w:rPr>
        </w:r>
        <w:r w:rsidR="00EB0EFA" w:rsidRPr="00EB0EFA">
          <w:rPr>
            <w:noProof/>
          </w:rPr>
          <w:fldChar w:fldCharType="separate"/>
        </w:r>
        <w:r w:rsidR="00EB0EFA" w:rsidRPr="00EB0EFA">
          <w:rPr>
            <w:noProof/>
          </w:rPr>
          <w:t>2</w:t>
        </w:r>
        <w:r w:rsidR="00EB0EFA" w:rsidRPr="00EB0EFA">
          <w:rPr>
            <w:noProof/>
          </w:rPr>
          <w:fldChar w:fldCharType="end"/>
        </w:r>
      </w:hyperlink>
    </w:p>
    <w:p w14:paraId="4D93DC3E" w14:textId="7DC99A2B" w:rsidR="00EB0EFA" w:rsidRPr="00EB0EFA" w:rsidRDefault="00756D95">
      <w:pPr>
        <w:pStyle w:val="10"/>
        <w:tabs>
          <w:tab w:val="right" w:leader="dot" w:pos="9344"/>
        </w:tabs>
        <w:rPr>
          <w:rFonts w:asciiTheme="minorHAnsi" w:eastAsiaTheme="minorEastAsia" w:hAnsiTheme="minorHAnsi" w:cstheme="minorBidi"/>
          <w:noProof/>
          <w:szCs w:val="22"/>
        </w:rPr>
      </w:pPr>
      <w:hyperlink w:anchor="_Toc129851154" w:history="1">
        <w:r w:rsidR="00EB0EFA" w:rsidRPr="00EB0EFA">
          <w:rPr>
            <w:rStyle w:val="affffff7"/>
            <w:noProof/>
          </w:rPr>
          <w:t>10</w:t>
        </w:r>
        <w:r w:rsidR="00EB0EFA">
          <w:rPr>
            <w:rStyle w:val="affffff7"/>
            <w:noProof/>
          </w:rPr>
          <w:t xml:space="preserve"> </w:t>
        </w:r>
        <w:r w:rsidR="00EB0EFA" w:rsidRPr="00EB0EFA">
          <w:rPr>
            <w:rStyle w:val="affffff7"/>
            <w:noProof/>
          </w:rPr>
          <w:t xml:space="preserve"> 检验检测、食品留样</w:t>
        </w:r>
        <w:r w:rsidR="00EB0EFA" w:rsidRPr="00EB0EFA">
          <w:rPr>
            <w:noProof/>
          </w:rPr>
          <w:tab/>
        </w:r>
        <w:r w:rsidR="00EB0EFA" w:rsidRPr="00EB0EFA">
          <w:rPr>
            <w:noProof/>
          </w:rPr>
          <w:fldChar w:fldCharType="begin"/>
        </w:r>
        <w:r w:rsidR="00EB0EFA" w:rsidRPr="00EB0EFA">
          <w:rPr>
            <w:noProof/>
          </w:rPr>
          <w:instrText xml:space="preserve"> PAGEREF _Toc129851154 \h </w:instrText>
        </w:r>
        <w:r w:rsidR="00EB0EFA" w:rsidRPr="00EB0EFA">
          <w:rPr>
            <w:noProof/>
          </w:rPr>
        </w:r>
        <w:r w:rsidR="00EB0EFA" w:rsidRPr="00EB0EFA">
          <w:rPr>
            <w:noProof/>
          </w:rPr>
          <w:fldChar w:fldCharType="separate"/>
        </w:r>
        <w:r w:rsidR="00EB0EFA" w:rsidRPr="00EB0EFA">
          <w:rPr>
            <w:noProof/>
          </w:rPr>
          <w:t>3</w:t>
        </w:r>
        <w:r w:rsidR="00EB0EFA" w:rsidRPr="00EB0EFA">
          <w:rPr>
            <w:noProof/>
          </w:rPr>
          <w:fldChar w:fldCharType="end"/>
        </w:r>
      </w:hyperlink>
    </w:p>
    <w:p w14:paraId="3C7518E8" w14:textId="3AEF0478" w:rsidR="00EB0EFA" w:rsidRPr="00EB0EFA" w:rsidRDefault="00756D95">
      <w:pPr>
        <w:pStyle w:val="10"/>
        <w:tabs>
          <w:tab w:val="right" w:leader="dot" w:pos="9344"/>
        </w:tabs>
        <w:rPr>
          <w:rFonts w:asciiTheme="minorHAnsi" w:eastAsiaTheme="minorEastAsia" w:hAnsiTheme="minorHAnsi" w:cstheme="minorBidi"/>
          <w:noProof/>
          <w:szCs w:val="22"/>
        </w:rPr>
      </w:pPr>
      <w:hyperlink w:anchor="_Toc129851155" w:history="1">
        <w:r w:rsidR="00EB0EFA" w:rsidRPr="00EB0EFA">
          <w:rPr>
            <w:rStyle w:val="affffff7"/>
            <w:noProof/>
          </w:rPr>
          <w:t>11</w:t>
        </w:r>
        <w:r w:rsidR="00EB0EFA">
          <w:rPr>
            <w:rStyle w:val="affffff7"/>
            <w:noProof/>
          </w:rPr>
          <w:t xml:space="preserve"> </w:t>
        </w:r>
        <w:r w:rsidR="00EB0EFA" w:rsidRPr="00EB0EFA">
          <w:rPr>
            <w:rStyle w:val="affffff7"/>
            <w:noProof/>
          </w:rPr>
          <w:t xml:space="preserve"> 包装和标签</w:t>
        </w:r>
        <w:r w:rsidR="00EB0EFA" w:rsidRPr="00EB0EFA">
          <w:rPr>
            <w:noProof/>
          </w:rPr>
          <w:tab/>
        </w:r>
        <w:r w:rsidR="00EB0EFA" w:rsidRPr="00EB0EFA">
          <w:rPr>
            <w:noProof/>
          </w:rPr>
          <w:fldChar w:fldCharType="begin"/>
        </w:r>
        <w:r w:rsidR="00EB0EFA" w:rsidRPr="00EB0EFA">
          <w:rPr>
            <w:noProof/>
          </w:rPr>
          <w:instrText xml:space="preserve"> PAGEREF _Toc129851155 \h </w:instrText>
        </w:r>
        <w:r w:rsidR="00EB0EFA" w:rsidRPr="00EB0EFA">
          <w:rPr>
            <w:noProof/>
          </w:rPr>
        </w:r>
        <w:r w:rsidR="00EB0EFA" w:rsidRPr="00EB0EFA">
          <w:rPr>
            <w:noProof/>
          </w:rPr>
          <w:fldChar w:fldCharType="separate"/>
        </w:r>
        <w:r w:rsidR="00EB0EFA" w:rsidRPr="00EB0EFA">
          <w:rPr>
            <w:noProof/>
          </w:rPr>
          <w:t>3</w:t>
        </w:r>
        <w:r w:rsidR="00EB0EFA" w:rsidRPr="00EB0EFA">
          <w:rPr>
            <w:noProof/>
          </w:rPr>
          <w:fldChar w:fldCharType="end"/>
        </w:r>
      </w:hyperlink>
    </w:p>
    <w:p w14:paraId="734942B6" w14:textId="7C4DE77B" w:rsidR="00EB0EFA" w:rsidRPr="00EB0EFA" w:rsidRDefault="00756D95">
      <w:pPr>
        <w:pStyle w:val="10"/>
        <w:tabs>
          <w:tab w:val="right" w:leader="dot" w:pos="9344"/>
        </w:tabs>
        <w:rPr>
          <w:rFonts w:asciiTheme="minorHAnsi" w:eastAsiaTheme="minorEastAsia" w:hAnsiTheme="minorHAnsi" w:cstheme="minorBidi"/>
          <w:noProof/>
          <w:szCs w:val="22"/>
        </w:rPr>
      </w:pPr>
      <w:hyperlink w:anchor="_Toc129851156" w:history="1">
        <w:r w:rsidR="00EB0EFA" w:rsidRPr="00EB0EFA">
          <w:rPr>
            <w:rStyle w:val="affffff7"/>
            <w:noProof/>
          </w:rPr>
          <w:t>12</w:t>
        </w:r>
        <w:r w:rsidR="00EB0EFA">
          <w:rPr>
            <w:rStyle w:val="affffff7"/>
            <w:noProof/>
          </w:rPr>
          <w:t xml:space="preserve"> </w:t>
        </w:r>
        <w:r w:rsidR="00EB0EFA" w:rsidRPr="00EB0EFA">
          <w:rPr>
            <w:rStyle w:val="affffff7"/>
            <w:noProof/>
          </w:rPr>
          <w:t xml:space="preserve"> 食品安全管理</w:t>
        </w:r>
        <w:r w:rsidR="00EB0EFA" w:rsidRPr="00EB0EFA">
          <w:rPr>
            <w:noProof/>
          </w:rPr>
          <w:tab/>
        </w:r>
        <w:r w:rsidR="00EB0EFA" w:rsidRPr="00EB0EFA">
          <w:rPr>
            <w:noProof/>
          </w:rPr>
          <w:fldChar w:fldCharType="begin"/>
        </w:r>
        <w:r w:rsidR="00EB0EFA" w:rsidRPr="00EB0EFA">
          <w:rPr>
            <w:noProof/>
          </w:rPr>
          <w:instrText xml:space="preserve"> PAGEREF _Toc129851156 \h </w:instrText>
        </w:r>
        <w:r w:rsidR="00EB0EFA" w:rsidRPr="00EB0EFA">
          <w:rPr>
            <w:noProof/>
          </w:rPr>
        </w:r>
        <w:r w:rsidR="00EB0EFA" w:rsidRPr="00EB0EFA">
          <w:rPr>
            <w:noProof/>
          </w:rPr>
          <w:fldChar w:fldCharType="separate"/>
        </w:r>
        <w:r w:rsidR="00EB0EFA" w:rsidRPr="00EB0EFA">
          <w:rPr>
            <w:noProof/>
          </w:rPr>
          <w:t>3</w:t>
        </w:r>
        <w:r w:rsidR="00EB0EFA" w:rsidRPr="00EB0EFA">
          <w:rPr>
            <w:noProof/>
          </w:rPr>
          <w:fldChar w:fldCharType="end"/>
        </w:r>
      </w:hyperlink>
    </w:p>
    <w:p w14:paraId="5C91366D" w14:textId="54B30E31" w:rsidR="00EB0EFA" w:rsidRPr="00EB0EFA" w:rsidRDefault="00756D95">
      <w:pPr>
        <w:pStyle w:val="10"/>
        <w:tabs>
          <w:tab w:val="right" w:leader="dot" w:pos="9344"/>
        </w:tabs>
        <w:rPr>
          <w:rFonts w:asciiTheme="minorHAnsi" w:eastAsiaTheme="minorEastAsia" w:hAnsiTheme="minorHAnsi" w:cstheme="minorBidi"/>
          <w:noProof/>
          <w:szCs w:val="22"/>
        </w:rPr>
      </w:pPr>
      <w:hyperlink w:anchor="_Toc129851157" w:history="1">
        <w:r w:rsidR="00EB0EFA" w:rsidRPr="00EB0EFA">
          <w:rPr>
            <w:rStyle w:val="affffff7"/>
            <w:noProof/>
          </w:rPr>
          <w:t>参考文献</w:t>
        </w:r>
        <w:r w:rsidR="00EB0EFA" w:rsidRPr="00EB0EFA">
          <w:rPr>
            <w:noProof/>
          </w:rPr>
          <w:tab/>
        </w:r>
        <w:r w:rsidR="00EB0EFA" w:rsidRPr="00EB0EFA">
          <w:rPr>
            <w:noProof/>
          </w:rPr>
          <w:fldChar w:fldCharType="begin"/>
        </w:r>
        <w:r w:rsidR="00EB0EFA" w:rsidRPr="00EB0EFA">
          <w:rPr>
            <w:noProof/>
          </w:rPr>
          <w:instrText xml:space="preserve"> PAGEREF _Toc129851157 \h </w:instrText>
        </w:r>
        <w:r w:rsidR="00EB0EFA" w:rsidRPr="00EB0EFA">
          <w:rPr>
            <w:noProof/>
          </w:rPr>
        </w:r>
        <w:r w:rsidR="00EB0EFA" w:rsidRPr="00EB0EFA">
          <w:rPr>
            <w:noProof/>
          </w:rPr>
          <w:fldChar w:fldCharType="separate"/>
        </w:r>
        <w:r w:rsidR="00EB0EFA" w:rsidRPr="00EB0EFA">
          <w:rPr>
            <w:noProof/>
          </w:rPr>
          <w:t>6</w:t>
        </w:r>
        <w:r w:rsidR="00EB0EFA" w:rsidRPr="00EB0EFA">
          <w:rPr>
            <w:noProof/>
          </w:rPr>
          <w:fldChar w:fldCharType="end"/>
        </w:r>
      </w:hyperlink>
    </w:p>
    <w:p w14:paraId="4ECDFB85" w14:textId="49E1EC9B" w:rsidR="00EB0EFA" w:rsidRPr="00EB0EFA" w:rsidRDefault="00EB0EFA" w:rsidP="00EB0EFA">
      <w:pPr>
        <w:pStyle w:val="afffffc"/>
        <w:spacing w:after="468"/>
        <w:sectPr w:rsidR="00EB0EFA" w:rsidRPr="00EB0EFA" w:rsidSect="00EB0EFA">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type="lines" w:linePitch="312"/>
        </w:sectPr>
      </w:pPr>
      <w:r w:rsidRPr="00EB0EFA">
        <w:fldChar w:fldCharType="end"/>
      </w:r>
    </w:p>
    <w:p w14:paraId="29EE8935" w14:textId="77777777" w:rsidR="009D3145" w:rsidRDefault="009D3145" w:rsidP="009D3145">
      <w:pPr>
        <w:pStyle w:val="a6"/>
        <w:spacing w:after="468"/>
      </w:pPr>
      <w:bookmarkStart w:id="29" w:name="_Toc129851144"/>
      <w:bookmarkStart w:id="30" w:name="BookMark2"/>
      <w:bookmarkEnd w:id="21"/>
      <w:r w:rsidRPr="009D3145">
        <w:rPr>
          <w:spacing w:val="320"/>
        </w:rPr>
        <w:lastRenderedPageBreak/>
        <w:t>前</w:t>
      </w:r>
      <w:r>
        <w:t>言</w:t>
      </w:r>
      <w:bookmarkEnd w:id="22"/>
      <w:bookmarkEnd w:id="23"/>
      <w:bookmarkEnd w:id="24"/>
      <w:bookmarkEnd w:id="25"/>
      <w:bookmarkEnd w:id="26"/>
      <w:bookmarkEnd w:id="27"/>
      <w:bookmarkEnd w:id="28"/>
      <w:bookmarkEnd w:id="29"/>
    </w:p>
    <w:p w14:paraId="55DE9D52" w14:textId="57DB297C" w:rsidR="009D3145" w:rsidRDefault="009D3145" w:rsidP="009D3145">
      <w:pPr>
        <w:pStyle w:val="affff6"/>
        <w:ind w:firstLine="420"/>
      </w:pPr>
      <w:r>
        <w:rPr>
          <w:rFonts w:hint="eastAsia"/>
        </w:rPr>
        <w:t>本文件按照GB/T 1.1—2020《标准化工作导则  第1部分：标准化文件的结构和起草规则》的规定起草。</w:t>
      </w:r>
    </w:p>
    <w:p w14:paraId="1841C19E" w14:textId="538C7C0A" w:rsidR="009D3145" w:rsidRDefault="00F9369A" w:rsidP="009D3145">
      <w:pPr>
        <w:pStyle w:val="affff6"/>
        <w:ind w:firstLine="420"/>
      </w:pPr>
      <w:r>
        <w:rPr>
          <w:rFonts w:hint="eastAsia"/>
        </w:rPr>
        <w:t>请注意本文件的某些内容可能涉及专利。本文件的发布机构不承担识别专利的责任</w:t>
      </w:r>
      <w:r w:rsidR="009D3145">
        <w:rPr>
          <w:rFonts w:hint="eastAsia"/>
        </w:rPr>
        <w:t>。</w:t>
      </w:r>
    </w:p>
    <w:p w14:paraId="77074669" w14:textId="0686539C" w:rsidR="009D3145" w:rsidRDefault="009D3145" w:rsidP="009D3145">
      <w:pPr>
        <w:pStyle w:val="affff6"/>
        <w:ind w:firstLine="420"/>
      </w:pPr>
      <w:r>
        <w:rPr>
          <w:rFonts w:hint="eastAsia"/>
        </w:rPr>
        <w:t>本文件由</w:t>
      </w:r>
      <w:r w:rsidRPr="009D3145">
        <w:rPr>
          <w:rFonts w:hint="eastAsia"/>
        </w:rPr>
        <w:t>南京市市场监督管理局</w:t>
      </w:r>
      <w:r w:rsidR="00F9369A" w:rsidRPr="00F9369A">
        <w:rPr>
          <w:rFonts w:hint="eastAsia"/>
        </w:rPr>
        <w:t>提出并归口</w:t>
      </w:r>
      <w:r>
        <w:rPr>
          <w:rFonts w:hint="eastAsia"/>
        </w:rPr>
        <w:t>。</w:t>
      </w:r>
    </w:p>
    <w:p w14:paraId="4446DBFB" w14:textId="1C38ACD9" w:rsidR="009D3145" w:rsidRDefault="009D3145" w:rsidP="009D3145">
      <w:pPr>
        <w:pStyle w:val="affff6"/>
        <w:ind w:firstLine="420"/>
      </w:pPr>
      <w:r>
        <w:rPr>
          <w:rFonts w:hint="eastAsia"/>
        </w:rPr>
        <w:t>本文件起草单位：</w:t>
      </w:r>
      <w:r w:rsidRPr="009D3145">
        <w:rPr>
          <w:rFonts w:hint="eastAsia"/>
        </w:rPr>
        <w:t>南京市雨花</w:t>
      </w:r>
      <w:r>
        <w:rPr>
          <w:rFonts w:hint="eastAsia"/>
        </w:rPr>
        <w:t>台</w:t>
      </w:r>
      <w:r w:rsidRPr="009D3145">
        <w:rPr>
          <w:rFonts w:hint="eastAsia"/>
        </w:rPr>
        <w:t>区市场监督管理局、南京市产品质量监督检验院（南京市质量发展和先进技术应用研究院）</w:t>
      </w:r>
    </w:p>
    <w:p w14:paraId="3BFC2765" w14:textId="77777777" w:rsidR="009D3145" w:rsidRDefault="009D3145" w:rsidP="009D3145">
      <w:pPr>
        <w:pStyle w:val="affff6"/>
        <w:ind w:firstLine="420"/>
      </w:pPr>
      <w:r>
        <w:rPr>
          <w:rFonts w:hint="eastAsia"/>
        </w:rPr>
        <w:t>本文件主要起草人：</w:t>
      </w:r>
    </w:p>
    <w:p w14:paraId="46E66440" w14:textId="77777777" w:rsidR="009D3145" w:rsidRDefault="009D3145" w:rsidP="009D3145">
      <w:pPr>
        <w:pStyle w:val="affff6"/>
        <w:ind w:firstLine="420"/>
      </w:pPr>
    </w:p>
    <w:p w14:paraId="57B64A04" w14:textId="084E8238" w:rsidR="009D3145" w:rsidRPr="009D3145" w:rsidRDefault="009D3145" w:rsidP="009D3145">
      <w:pPr>
        <w:pStyle w:val="affff6"/>
        <w:ind w:firstLine="420"/>
        <w:sectPr w:rsidR="009D3145" w:rsidRPr="009D3145" w:rsidSect="00C64177">
          <w:pgSz w:w="11906" w:h="16838" w:code="9"/>
          <w:pgMar w:top="2410" w:right="1134" w:bottom="1134" w:left="1134" w:header="1418" w:footer="1134" w:gutter="284"/>
          <w:pgNumType w:fmt="upperRoman"/>
          <w:cols w:space="425"/>
          <w:formProt w:val="0"/>
          <w:docGrid w:type="lines" w:linePitch="312"/>
        </w:sectPr>
      </w:pPr>
    </w:p>
    <w:p w14:paraId="5143B9E1" w14:textId="77777777" w:rsidR="00894836" w:rsidRPr="00145D9D" w:rsidRDefault="00894836" w:rsidP="00093D25">
      <w:pPr>
        <w:spacing w:line="20" w:lineRule="exact"/>
        <w:jc w:val="center"/>
        <w:rPr>
          <w:rFonts w:ascii="黑体" w:eastAsia="黑体" w:hAnsi="黑体"/>
          <w:sz w:val="32"/>
          <w:szCs w:val="32"/>
        </w:rPr>
      </w:pPr>
      <w:bookmarkStart w:id="31" w:name="BookMark4"/>
      <w:bookmarkEnd w:id="30"/>
    </w:p>
    <w:p w14:paraId="2E3EBFC3"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CAFE13C97A7A4087AFA89F6A1832F6DD"/>
        </w:placeholder>
      </w:sdtPr>
      <w:sdtEndPr/>
      <w:sdtContent>
        <w:bookmarkStart w:id="32" w:name="NEW_STAND_NAME" w:displacedByCustomXml="prev"/>
        <w:p w14:paraId="384F5935" w14:textId="1CBFD097" w:rsidR="00F26B7E" w:rsidRPr="00F26B7E" w:rsidRDefault="009D3145" w:rsidP="009D3145">
          <w:pPr>
            <w:pStyle w:val="afffffffff1"/>
            <w:spacing w:beforeLines="100" w:before="312" w:afterLines="220" w:after="686"/>
          </w:pPr>
          <w:r>
            <w:rPr>
              <w:rFonts w:hint="eastAsia"/>
            </w:rPr>
            <w:t>集中配餐单位管理规范</w:t>
          </w:r>
        </w:p>
      </w:sdtContent>
    </w:sdt>
    <w:bookmarkEnd w:id="32" w:displacedByCustomXml="prev"/>
    <w:p w14:paraId="571E1707" w14:textId="77777777" w:rsidR="00E2552F" w:rsidRDefault="00E2552F" w:rsidP="00993527">
      <w:pPr>
        <w:pStyle w:val="affc"/>
        <w:spacing w:before="312" w:after="312"/>
        <w:ind w:left="0"/>
      </w:pPr>
      <w:bookmarkStart w:id="33" w:name="_Toc17233325"/>
      <w:bookmarkStart w:id="34" w:name="_Toc17233333"/>
      <w:bookmarkStart w:id="35" w:name="_Toc24884211"/>
      <w:bookmarkStart w:id="36" w:name="_Toc24884218"/>
      <w:bookmarkStart w:id="37" w:name="_Toc26648465"/>
      <w:bookmarkStart w:id="38" w:name="_Toc26718930"/>
      <w:bookmarkStart w:id="39" w:name="_Toc26986530"/>
      <w:bookmarkStart w:id="40" w:name="_Toc26986771"/>
      <w:bookmarkStart w:id="41" w:name="_Toc118300333"/>
      <w:bookmarkStart w:id="42" w:name="_Toc118814549"/>
      <w:bookmarkStart w:id="43" w:name="_Toc118814584"/>
      <w:bookmarkStart w:id="44" w:name="_Toc118814619"/>
      <w:bookmarkStart w:id="45" w:name="_Toc118814967"/>
      <w:bookmarkStart w:id="46" w:name="_Toc118815873"/>
      <w:bookmarkStart w:id="47" w:name="_Toc118817503"/>
      <w:bookmarkStart w:id="48" w:name="_Toc129851145"/>
      <w:r>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8663A0A" w14:textId="55E2FE5B" w:rsidR="008B0C9C" w:rsidRDefault="005460C8" w:rsidP="00D960E3">
      <w:pPr>
        <w:pStyle w:val="affff6"/>
        <w:ind w:firstLine="420"/>
      </w:pPr>
      <w:bookmarkStart w:id="49" w:name="_Toc17233326"/>
      <w:bookmarkStart w:id="50" w:name="_Toc17233334"/>
      <w:bookmarkStart w:id="51" w:name="_Toc24884212"/>
      <w:bookmarkStart w:id="52" w:name="_Toc24884219"/>
      <w:bookmarkStart w:id="53" w:name="_Toc26648466"/>
      <w:r>
        <w:rPr>
          <w:rFonts w:hint="eastAsia"/>
        </w:rPr>
        <w:t>本文件规定了集中配餐单位管理规范的术语和定义、要求、</w:t>
      </w:r>
      <w:r w:rsidR="00502CC2">
        <w:rPr>
          <w:rFonts w:hint="eastAsia"/>
        </w:rPr>
        <w:t>生产加工场所面积、场所设置与布局、设施与设备、原料、辅料采购、运输、验收、贮存、</w:t>
      </w:r>
      <w:r w:rsidR="00EB0180">
        <w:rPr>
          <w:rFonts w:hint="eastAsia"/>
        </w:rPr>
        <w:t>加工过程的食品安全控制、</w:t>
      </w:r>
      <w:r w:rsidR="00D20E0A">
        <w:rPr>
          <w:rFonts w:hint="eastAsia"/>
        </w:rPr>
        <w:t>配送过程的食品安全控制、</w:t>
      </w:r>
      <w:r>
        <w:rPr>
          <w:rFonts w:hint="eastAsia"/>
        </w:rPr>
        <w:t>检验检测、</w:t>
      </w:r>
      <w:r w:rsidR="00EB0180">
        <w:rPr>
          <w:rFonts w:hint="eastAsia"/>
        </w:rPr>
        <w:t>食品</w:t>
      </w:r>
      <w:r>
        <w:rPr>
          <w:rFonts w:hint="eastAsia"/>
        </w:rPr>
        <w:t>留样</w:t>
      </w:r>
      <w:r w:rsidR="00EB0180">
        <w:rPr>
          <w:rFonts w:hint="eastAsia"/>
        </w:rPr>
        <w:t>、包装与标签、食品安全管理</w:t>
      </w:r>
      <w:r>
        <w:rPr>
          <w:rFonts w:hint="eastAsia"/>
        </w:rPr>
        <w:t>。</w:t>
      </w:r>
    </w:p>
    <w:p w14:paraId="0044D915" w14:textId="096B57A3" w:rsidR="00EB0EFA" w:rsidRDefault="00EB0EFA" w:rsidP="00D960E3">
      <w:pPr>
        <w:pStyle w:val="affff6"/>
        <w:ind w:firstLine="420"/>
      </w:pPr>
      <w:r>
        <w:rPr>
          <w:rFonts w:hint="eastAsia"/>
        </w:rPr>
        <w:t>本文件适用</w:t>
      </w:r>
      <w:r w:rsidR="009B6714">
        <w:rPr>
          <w:rFonts w:hint="eastAsia"/>
        </w:rPr>
        <w:t>于</w:t>
      </w:r>
      <w:r>
        <w:rPr>
          <w:rFonts w:hint="eastAsia"/>
        </w:rPr>
        <w:t>集中配餐单位服务经营企业。</w:t>
      </w:r>
    </w:p>
    <w:p w14:paraId="44CD6AF3" w14:textId="77777777" w:rsidR="00E2552F" w:rsidRDefault="00E2552F" w:rsidP="00145A61">
      <w:pPr>
        <w:pStyle w:val="affc"/>
        <w:spacing w:before="312" w:after="312"/>
        <w:ind w:left="0"/>
      </w:pPr>
      <w:bookmarkStart w:id="54" w:name="_Toc26718931"/>
      <w:bookmarkStart w:id="55" w:name="_Toc26986531"/>
      <w:bookmarkStart w:id="56" w:name="_Toc26986772"/>
      <w:bookmarkStart w:id="57" w:name="_Toc118300334"/>
      <w:bookmarkStart w:id="58" w:name="_Toc118814550"/>
      <w:bookmarkStart w:id="59" w:name="_Toc118814585"/>
      <w:bookmarkStart w:id="60" w:name="_Toc118814620"/>
      <w:bookmarkStart w:id="61" w:name="_Toc118814968"/>
      <w:bookmarkStart w:id="62" w:name="_Toc118815874"/>
      <w:bookmarkStart w:id="63" w:name="_Toc118817504"/>
      <w:bookmarkStart w:id="64" w:name="_Toc129851146"/>
      <w:r>
        <w:rPr>
          <w:rFonts w:hint="eastAsia"/>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sdt>
      <w:sdtPr>
        <w:rPr>
          <w:rFonts w:hint="eastAsia"/>
        </w:rPr>
        <w:id w:val="715848253"/>
        <w:placeholder>
          <w:docPart w:val="566476DFCEDB4778A056CB8E2C7C1A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78CB389" w14:textId="77777777"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B7749AE" w14:textId="77777777" w:rsidR="005460C8" w:rsidRDefault="005460C8" w:rsidP="005460C8">
      <w:pPr>
        <w:pStyle w:val="affff6"/>
        <w:ind w:firstLine="420"/>
      </w:pPr>
      <w:r>
        <w:rPr>
          <w:rFonts w:hint="eastAsia"/>
        </w:rPr>
        <w:t>GB 2760 食品安全国家标准 食品添加剂使用标准</w:t>
      </w:r>
    </w:p>
    <w:p w14:paraId="28233007" w14:textId="571AE265" w:rsidR="005460C8" w:rsidRDefault="005460C8" w:rsidP="00A45440">
      <w:pPr>
        <w:pStyle w:val="affff6"/>
        <w:ind w:firstLine="420"/>
      </w:pPr>
      <w:r>
        <w:rPr>
          <w:rFonts w:hint="eastAsia"/>
        </w:rPr>
        <w:t>GB 4806.1 食品安全国家标准 食品接触材料及制品通用安全要求</w:t>
      </w:r>
    </w:p>
    <w:p w14:paraId="5B57217A" w14:textId="2E6431FC" w:rsidR="005460C8" w:rsidRDefault="005460C8" w:rsidP="00A45440">
      <w:pPr>
        <w:pStyle w:val="affff6"/>
        <w:ind w:firstLine="420"/>
      </w:pPr>
      <w:r>
        <w:rPr>
          <w:rFonts w:hint="eastAsia"/>
        </w:rPr>
        <w:t>GB 14934 食品安全国家标准消毒餐（饮）具</w:t>
      </w:r>
    </w:p>
    <w:p w14:paraId="3E11BB1E" w14:textId="2473DA63" w:rsidR="005460C8" w:rsidRDefault="005460C8" w:rsidP="00DB429E">
      <w:pPr>
        <w:pStyle w:val="affff6"/>
        <w:ind w:firstLine="420"/>
      </w:pPr>
      <w:r>
        <w:rPr>
          <w:rFonts w:hint="eastAsia"/>
        </w:rPr>
        <w:t>GB 31654 食品安全国家标准 餐饮服务通用卫生规范</w:t>
      </w:r>
    </w:p>
    <w:p w14:paraId="53CBAB8B" w14:textId="77777777" w:rsidR="00B265BC" w:rsidRPr="00E030F9" w:rsidRDefault="00FD59EB" w:rsidP="00145A61">
      <w:pPr>
        <w:pStyle w:val="affc"/>
        <w:spacing w:before="312" w:after="312"/>
        <w:ind w:left="0"/>
      </w:pPr>
      <w:bookmarkStart w:id="65" w:name="_Toc118300335"/>
      <w:bookmarkStart w:id="66" w:name="_Toc118814551"/>
      <w:bookmarkStart w:id="67" w:name="_Toc118814586"/>
      <w:bookmarkStart w:id="68" w:name="_Toc118814621"/>
      <w:bookmarkStart w:id="69" w:name="_Toc118814969"/>
      <w:bookmarkStart w:id="70" w:name="_Toc118815875"/>
      <w:bookmarkStart w:id="71" w:name="_Toc118817505"/>
      <w:bookmarkStart w:id="72" w:name="_Toc129851147"/>
      <w:r>
        <w:rPr>
          <w:rFonts w:hint="eastAsia"/>
          <w:szCs w:val="21"/>
        </w:rPr>
        <w:t>术语和定义</w:t>
      </w:r>
      <w:bookmarkEnd w:id="65"/>
      <w:bookmarkEnd w:id="66"/>
      <w:bookmarkEnd w:id="67"/>
      <w:bookmarkEnd w:id="68"/>
      <w:bookmarkEnd w:id="69"/>
      <w:bookmarkEnd w:id="70"/>
      <w:bookmarkEnd w:id="71"/>
      <w:bookmarkEnd w:id="72"/>
    </w:p>
    <w:bookmarkStart w:id="73" w:name="_Toc26986532" w:displacedByCustomXml="next"/>
    <w:bookmarkEnd w:id="73" w:displacedByCustomXml="next"/>
    <w:sdt>
      <w:sdtPr>
        <w:rPr>
          <w:color w:val="000000" w:themeColor="text1"/>
        </w:rPr>
        <w:id w:val="-1909835108"/>
        <w:placeholder>
          <w:docPart w:val="C6261BAF07C04AFB95B4A781EE29316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780D7E6" w14:textId="1ED812B4" w:rsidR="003C010C" w:rsidRPr="00095FF5" w:rsidRDefault="005460C8" w:rsidP="00BA263B">
          <w:pPr>
            <w:pStyle w:val="affff6"/>
            <w:ind w:firstLine="420"/>
            <w:rPr>
              <w:color w:val="FF0000"/>
            </w:rPr>
          </w:pPr>
          <w:r w:rsidRPr="00EC4450">
            <w:rPr>
              <w:rFonts w:hint="eastAsia"/>
              <w:color w:val="000000" w:themeColor="text1"/>
            </w:rPr>
            <w:t>GB 2760、GB 4806.1、GB 14934、GB 31654</w:t>
          </w:r>
          <w:r w:rsidRPr="00EC4450">
            <w:rPr>
              <w:color w:val="000000" w:themeColor="text1"/>
            </w:rPr>
            <w:t>界定的以及下列术语和定义适用于本文件。</w:t>
          </w:r>
        </w:p>
      </w:sdtContent>
    </w:sdt>
    <w:p w14:paraId="34E77BAE" w14:textId="3B1D4328" w:rsidR="004B3E93" w:rsidRPr="00EC4450" w:rsidRDefault="005460C8" w:rsidP="005460C8">
      <w:pPr>
        <w:pStyle w:val="affffffffffe"/>
        <w:ind w:left="420" w:hangingChars="200" w:hanging="420"/>
        <w:rPr>
          <w:rFonts w:ascii="黑体" w:eastAsia="黑体" w:hAnsi="黑体"/>
          <w:color w:val="000000" w:themeColor="text1"/>
        </w:rPr>
      </w:pPr>
      <w:r w:rsidRPr="00EC4450">
        <w:rPr>
          <w:rFonts w:ascii="黑体" w:eastAsia="黑体" w:hAnsi="黑体"/>
          <w:color w:val="000000" w:themeColor="text1"/>
        </w:rPr>
        <w:br/>
      </w:r>
      <w:r w:rsidRPr="00EC4450">
        <w:rPr>
          <w:rFonts w:ascii="黑体" w:eastAsia="黑体" w:hAnsi="黑体" w:hint="eastAsia"/>
          <w:color w:val="000000" w:themeColor="text1"/>
        </w:rPr>
        <w:t>集中配餐 centralized catering</w:t>
      </w:r>
    </w:p>
    <w:p w14:paraId="03C92AC6" w14:textId="46F9F17B" w:rsidR="005460C8" w:rsidRPr="00EC4450" w:rsidRDefault="005460C8" w:rsidP="00DB429E">
      <w:pPr>
        <w:pStyle w:val="affff6"/>
        <w:ind w:firstLine="420"/>
        <w:rPr>
          <w:color w:val="000000" w:themeColor="text1"/>
        </w:rPr>
      </w:pPr>
      <w:r w:rsidRPr="00EC4450">
        <w:rPr>
          <w:rFonts w:hint="eastAsia"/>
          <w:color w:val="000000" w:themeColor="text1"/>
        </w:rPr>
        <w:t>由配餐单位采用统一采购、统一加工、统一检测、统一配送的模式，集中向定餐单位提供餐饮配送服务的活动。</w:t>
      </w:r>
    </w:p>
    <w:p w14:paraId="1866BFE8" w14:textId="0A7B5D9E" w:rsidR="005460C8" w:rsidRPr="00EC4450" w:rsidRDefault="005460C8" w:rsidP="00993527">
      <w:pPr>
        <w:pStyle w:val="affc"/>
        <w:spacing w:before="312" w:after="312"/>
        <w:ind w:left="0"/>
      </w:pPr>
      <w:bookmarkStart w:id="74" w:name="_Toc118814552"/>
      <w:bookmarkStart w:id="75" w:name="_Toc118814587"/>
      <w:bookmarkStart w:id="76" w:name="_Toc118814622"/>
      <w:bookmarkStart w:id="77" w:name="_Toc118814970"/>
      <w:bookmarkStart w:id="78" w:name="_Toc118815876"/>
      <w:bookmarkStart w:id="79" w:name="_Toc118817506"/>
      <w:bookmarkStart w:id="80" w:name="_Toc129851148"/>
      <w:r w:rsidRPr="00EC4450">
        <w:rPr>
          <w:rFonts w:hint="eastAsia"/>
        </w:rPr>
        <w:t>要求</w:t>
      </w:r>
      <w:bookmarkEnd w:id="74"/>
      <w:bookmarkEnd w:id="75"/>
      <w:bookmarkEnd w:id="76"/>
      <w:bookmarkEnd w:id="77"/>
      <w:bookmarkEnd w:id="78"/>
      <w:bookmarkEnd w:id="79"/>
      <w:bookmarkEnd w:id="80"/>
    </w:p>
    <w:p w14:paraId="38DCD450" w14:textId="7FFB0D8A" w:rsidR="005460C8" w:rsidRPr="00EC4450" w:rsidRDefault="0049125B" w:rsidP="00145A61">
      <w:pPr>
        <w:pStyle w:val="affd"/>
        <w:spacing w:before="156" w:after="156"/>
        <w:rPr>
          <w:color w:val="000000" w:themeColor="text1"/>
        </w:rPr>
      </w:pPr>
      <w:r>
        <w:rPr>
          <w:rFonts w:hint="eastAsia"/>
          <w:color w:val="000000" w:themeColor="text1"/>
        </w:rPr>
        <w:t>总则</w:t>
      </w:r>
    </w:p>
    <w:p w14:paraId="0AC9E146" w14:textId="77777777" w:rsidR="005460C8" w:rsidRPr="00EC4450" w:rsidRDefault="005460C8" w:rsidP="005460C8">
      <w:pPr>
        <w:pStyle w:val="affffffffa"/>
        <w:rPr>
          <w:color w:val="000000" w:themeColor="text1"/>
        </w:rPr>
      </w:pPr>
      <w:r w:rsidRPr="00EC4450">
        <w:rPr>
          <w:rFonts w:hint="eastAsia"/>
          <w:color w:val="000000" w:themeColor="text1"/>
        </w:rPr>
        <w:t>集中配餐单位应具备营业执照，取得集体用餐配送的食品经营许可证。</w:t>
      </w:r>
    </w:p>
    <w:p w14:paraId="7DD3F698" w14:textId="77777777" w:rsidR="005460C8" w:rsidRPr="00EC4450" w:rsidRDefault="005460C8" w:rsidP="005460C8">
      <w:pPr>
        <w:pStyle w:val="affffffffa"/>
        <w:rPr>
          <w:color w:val="000000" w:themeColor="text1"/>
        </w:rPr>
      </w:pPr>
      <w:r w:rsidRPr="00EC4450">
        <w:rPr>
          <w:rFonts w:hint="eastAsia"/>
          <w:color w:val="000000" w:themeColor="text1"/>
        </w:rPr>
        <w:t>集中配餐单位应具备集中配餐所需的场所和条件，并符合GB 31654要求。</w:t>
      </w:r>
    </w:p>
    <w:p w14:paraId="50EA6D62" w14:textId="77777777" w:rsidR="0049125B" w:rsidRPr="0049125B" w:rsidRDefault="0049125B" w:rsidP="0049125B">
      <w:pPr>
        <w:pStyle w:val="affffffffa"/>
      </w:pPr>
      <w:r w:rsidRPr="00EC4450">
        <w:rPr>
          <w:rFonts w:hint="eastAsia"/>
        </w:rPr>
        <w:t>集中配餐单位操作应符合国家食品安全相关法律、法规、标准和规范的规定。</w:t>
      </w:r>
    </w:p>
    <w:p w14:paraId="47A81FF3" w14:textId="4241DB28" w:rsidR="005460C8" w:rsidRDefault="005460C8" w:rsidP="005460C8">
      <w:pPr>
        <w:pStyle w:val="affffffffa"/>
        <w:rPr>
          <w:color w:val="000000" w:themeColor="text1"/>
        </w:rPr>
      </w:pPr>
      <w:r w:rsidRPr="00EC4450">
        <w:rPr>
          <w:rFonts w:hint="eastAsia"/>
          <w:color w:val="000000" w:themeColor="text1"/>
        </w:rPr>
        <w:t>宜根据需要投保食品安全责任险。</w:t>
      </w:r>
    </w:p>
    <w:p w14:paraId="6B57DA94" w14:textId="04BB5D73" w:rsidR="00734C6E" w:rsidRPr="00B63EA3" w:rsidRDefault="00941D0F" w:rsidP="00145A61">
      <w:pPr>
        <w:pStyle w:val="affd"/>
        <w:spacing w:before="156" w:after="156"/>
      </w:pPr>
      <w:bookmarkStart w:id="81" w:name="_Toc118814555"/>
      <w:bookmarkStart w:id="82" w:name="_Toc118814590"/>
      <w:r w:rsidRPr="00B63EA3">
        <w:rPr>
          <w:rFonts w:hint="eastAsia"/>
        </w:rPr>
        <w:t>食品添加剂</w:t>
      </w:r>
      <w:bookmarkEnd w:id="81"/>
      <w:bookmarkEnd w:id="82"/>
    </w:p>
    <w:p w14:paraId="3B7B5652" w14:textId="71C313C3" w:rsidR="00941D0F" w:rsidRPr="00B63EA3" w:rsidRDefault="00941D0F" w:rsidP="00941D0F">
      <w:pPr>
        <w:pStyle w:val="affff6"/>
        <w:ind w:firstLine="420"/>
        <w:rPr>
          <w:color w:val="000000" w:themeColor="text1"/>
        </w:rPr>
      </w:pPr>
      <w:r w:rsidRPr="00B63EA3">
        <w:rPr>
          <w:rFonts w:hint="eastAsia"/>
          <w:color w:val="000000" w:themeColor="text1"/>
        </w:rPr>
        <w:t>集中配餐单位</w:t>
      </w:r>
      <w:r w:rsidR="00095FF5" w:rsidRPr="00B63EA3">
        <w:rPr>
          <w:rFonts w:hint="eastAsia"/>
          <w:color w:val="000000" w:themeColor="text1"/>
        </w:rPr>
        <w:t>食品添加剂的使用应符合GB</w:t>
      </w:r>
      <w:r w:rsidR="009B687A">
        <w:rPr>
          <w:color w:val="000000" w:themeColor="text1"/>
        </w:rPr>
        <w:t xml:space="preserve"> </w:t>
      </w:r>
      <w:r w:rsidR="00095FF5" w:rsidRPr="00B63EA3">
        <w:rPr>
          <w:color w:val="000000" w:themeColor="text1"/>
        </w:rPr>
        <w:t>2760</w:t>
      </w:r>
      <w:r w:rsidR="00095FF5" w:rsidRPr="00B63EA3">
        <w:rPr>
          <w:rFonts w:hint="eastAsia"/>
          <w:color w:val="000000" w:themeColor="text1"/>
        </w:rPr>
        <w:t>及国家相关规定。</w:t>
      </w:r>
    </w:p>
    <w:p w14:paraId="37B217CE" w14:textId="7ED801DC" w:rsidR="004776D0" w:rsidRPr="00B57786" w:rsidRDefault="00095FF5" w:rsidP="00145A61">
      <w:pPr>
        <w:pStyle w:val="affd"/>
        <w:spacing w:before="156" w:after="156"/>
        <w:rPr>
          <w:color w:val="000000" w:themeColor="text1"/>
        </w:rPr>
      </w:pPr>
      <w:bookmarkStart w:id="83" w:name="_Toc118814556"/>
      <w:bookmarkStart w:id="84" w:name="_Toc118814591"/>
      <w:r w:rsidRPr="00B57786">
        <w:rPr>
          <w:rFonts w:hint="eastAsia"/>
          <w:color w:val="000000" w:themeColor="text1"/>
        </w:rPr>
        <w:t>感官要求</w:t>
      </w:r>
      <w:bookmarkEnd w:id="83"/>
      <w:bookmarkEnd w:id="84"/>
    </w:p>
    <w:p w14:paraId="0F3D7EDA" w14:textId="65C71DFF" w:rsidR="004776D0" w:rsidRDefault="004776D0" w:rsidP="004776D0">
      <w:pPr>
        <w:pStyle w:val="affff6"/>
        <w:ind w:firstLine="420"/>
      </w:pPr>
      <w:r w:rsidRPr="00095FF5">
        <w:rPr>
          <w:rFonts w:hint="eastAsia"/>
        </w:rPr>
        <w:lastRenderedPageBreak/>
        <w:t>餐食感官要求，宜符合表</w:t>
      </w:r>
      <w:r w:rsidR="00900DCD">
        <w:t>1</w:t>
      </w:r>
      <w:r w:rsidRPr="00095FF5">
        <w:rPr>
          <w:rFonts w:hint="eastAsia"/>
        </w:rPr>
        <w:t>的规定。</w:t>
      </w:r>
    </w:p>
    <w:p w14:paraId="22D6AFF5" w14:textId="37DCFAD2" w:rsidR="00894F5F" w:rsidRDefault="00894F5F" w:rsidP="00E06F25">
      <w:pPr>
        <w:pStyle w:val="aff2"/>
        <w:spacing w:before="156" w:after="156"/>
        <w:jc w:val="both"/>
      </w:pPr>
      <w:r w:rsidRPr="00894F5F">
        <w:rPr>
          <w:rFonts w:hint="eastAsia"/>
        </w:rPr>
        <w:t>餐食感官要求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6"/>
        <w:gridCol w:w="3126"/>
        <w:gridCol w:w="3122"/>
      </w:tblGrid>
      <w:tr w:rsidR="00894F5F" w14:paraId="0CF8071D" w14:textId="77777777" w:rsidTr="00894F5F">
        <w:trPr>
          <w:tblHeader/>
          <w:jc w:val="center"/>
        </w:trPr>
        <w:tc>
          <w:tcPr>
            <w:tcW w:w="3126" w:type="dxa"/>
            <w:tcBorders>
              <w:top w:val="single" w:sz="8" w:space="0" w:color="auto"/>
              <w:bottom w:val="single" w:sz="8" w:space="0" w:color="auto"/>
            </w:tcBorders>
            <w:shd w:val="clear" w:color="auto" w:fill="auto"/>
            <w:vAlign w:val="center"/>
          </w:tcPr>
          <w:p w14:paraId="56A33C6E" w14:textId="70265DF7" w:rsidR="00894F5F" w:rsidRDefault="00894F5F" w:rsidP="00894F5F">
            <w:pPr>
              <w:pStyle w:val="afffffffff2"/>
            </w:pPr>
            <w:r>
              <w:rPr>
                <w:rFonts w:hint="eastAsia"/>
              </w:rPr>
              <w:t>项目</w:t>
            </w:r>
          </w:p>
        </w:tc>
        <w:tc>
          <w:tcPr>
            <w:tcW w:w="3126" w:type="dxa"/>
            <w:tcBorders>
              <w:top w:val="single" w:sz="8" w:space="0" w:color="auto"/>
              <w:bottom w:val="single" w:sz="8" w:space="0" w:color="auto"/>
            </w:tcBorders>
            <w:shd w:val="clear" w:color="auto" w:fill="auto"/>
            <w:vAlign w:val="center"/>
          </w:tcPr>
          <w:p w14:paraId="4F521F8D" w14:textId="36279B66" w:rsidR="00894F5F" w:rsidRDefault="00894F5F" w:rsidP="00894F5F">
            <w:pPr>
              <w:pStyle w:val="afffffffff2"/>
            </w:pPr>
            <w:r>
              <w:rPr>
                <w:rFonts w:hint="eastAsia"/>
              </w:rPr>
              <w:t>要求</w:t>
            </w:r>
          </w:p>
        </w:tc>
        <w:tc>
          <w:tcPr>
            <w:tcW w:w="3122" w:type="dxa"/>
            <w:tcBorders>
              <w:top w:val="single" w:sz="8" w:space="0" w:color="auto"/>
              <w:bottom w:val="single" w:sz="8" w:space="0" w:color="auto"/>
            </w:tcBorders>
            <w:shd w:val="clear" w:color="auto" w:fill="auto"/>
            <w:vAlign w:val="center"/>
          </w:tcPr>
          <w:p w14:paraId="1C914B07" w14:textId="1685D148" w:rsidR="00894F5F" w:rsidRDefault="00894F5F" w:rsidP="00894F5F">
            <w:pPr>
              <w:pStyle w:val="afffffffff2"/>
            </w:pPr>
            <w:r>
              <w:rPr>
                <w:rFonts w:hint="eastAsia"/>
              </w:rPr>
              <w:t>检验方法</w:t>
            </w:r>
          </w:p>
        </w:tc>
      </w:tr>
      <w:tr w:rsidR="00894F5F" w14:paraId="256160A2" w14:textId="77777777" w:rsidTr="00894F5F">
        <w:trPr>
          <w:jc w:val="center"/>
        </w:trPr>
        <w:tc>
          <w:tcPr>
            <w:tcW w:w="3126" w:type="dxa"/>
            <w:tcBorders>
              <w:top w:val="single" w:sz="8" w:space="0" w:color="auto"/>
            </w:tcBorders>
            <w:shd w:val="clear" w:color="auto" w:fill="auto"/>
            <w:vAlign w:val="center"/>
          </w:tcPr>
          <w:p w14:paraId="2235A686" w14:textId="01347961" w:rsidR="00894F5F" w:rsidRDefault="00894F5F" w:rsidP="00894F5F">
            <w:pPr>
              <w:pStyle w:val="afffffffff2"/>
            </w:pPr>
            <w:r>
              <w:rPr>
                <w:rFonts w:hint="eastAsia"/>
              </w:rPr>
              <w:t>包装外观</w:t>
            </w:r>
          </w:p>
        </w:tc>
        <w:tc>
          <w:tcPr>
            <w:tcW w:w="3126" w:type="dxa"/>
            <w:tcBorders>
              <w:top w:val="single" w:sz="8" w:space="0" w:color="auto"/>
            </w:tcBorders>
            <w:shd w:val="clear" w:color="auto" w:fill="auto"/>
            <w:vAlign w:val="center"/>
          </w:tcPr>
          <w:p w14:paraId="7F4224FD" w14:textId="70A5ED9E" w:rsidR="00894F5F" w:rsidRDefault="00894F5F" w:rsidP="00894F5F">
            <w:pPr>
              <w:pStyle w:val="afffffffff2"/>
            </w:pPr>
            <w:r w:rsidRPr="00894F5F">
              <w:rPr>
                <w:rFonts w:hint="eastAsia"/>
              </w:rPr>
              <w:t>包装整洁、无破损、无饭菜外溢</w:t>
            </w:r>
          </w:p>
        </w:tc>
        <w:tc>
          <w:tcPr>
            <w:tcW w:w="3122" w:type="dxa"/>
            <w:vMerge w:val="restart"/>
            <w:tcBorders>
              <w:top w:val="single" w:sz="8" w:space="0" w:color="auto"/>
            </w:tcBorders>
            <w:shd w:val="clear" w:color="auto" w:fill="auto"/>
            <w:vAlign w:val="center"/>
          </w:tcPr>
          <w:p w14:paraId="2791F499" w14:textId="307EB6E9" w:rsidR="00894F5F" w:rsidRDefault="00894F5F" w:rsidP="00894F5F">
            <w:pPr>
              <w:pStyle w:val="afffffffff2"/>
            </w:pPr>
            <w:r>
              <w:rPr>
                <w:rFonts w:hint="eastAsia"/>
              </w:rPr>
              <w:t>目测、鼻嗅、口尝</w:t>
            </w:r>
          </w:p>
        </w:tc>
      </w:tr>
      <w:tr w:rsidR="00894F5F" w14:paraId="601C50BC" w14:textId="77777777" w:rsidTr="00894F5F">
        <w:trPr>
          <w:jc w:val="center"/>
        </w:trPr>
        <w:tc>
          <w:tcPr>
            <w:tcW w:w="3126" w:type="dxa"/>
            <w:shd w:val="clear" w:color="auto" w:fill="auto"/>
            <w:vAlign w:val="center"/>
          </w:tcPr>
          <w:p w14:paraId="23C4F288" w14:textId="280B0E30" w:rsidR="00894F5F" w:rsidRDefault="00894F5F" w:rsidP="00894F5F">
            <w:pPr>
              <w:pStyle w:val="afffffffff2"/>
            </w:pPr>
            <w:r>
              <w:rPr>
                <w:rFonts w:hint="eastAsia"/>
              </w:rPr>
              <w:t>色泽</w:t>
            </w:r>
          </w:p>
        </w:tc>
        <w:tc>
          <w:tcPr>
            <w:tcW w:w="3126" w:type="dxa"/>
            <w:shd w:val="clear" w:color="auto" w:fill="auto"/>
            <w:vAlign w:val="center"/>
          </w:tcPr>
          <w:p w14:paraId="5599106A" w14:textId="5FB25906" w:rsidR="00894F5F" w:rsidRDefault="00894F5F" w:rsidP="00894F5F">
            <w:pPr>
              <w:pStyle w:val="afffffffff2"/>
            </w:pPr>
            <w:r>
              <w:rPr>
                <w:rFonts w:hint="eastAsia"/>
              </w:rPr>
              <w:t>具有菜肴和主食正常的色泽</w:t>
            </w:r>
          </w:p>
        </w:tc>
        <w:tc>
          <w:tcPr>
            <w:tcW w:w="3122" w:type="dxa"/>
            <w:vMerge/>
            <w:shd w:val="clear" w:color="auto" w:fill="auto"/>
            <w:vAlign w:val="center"/>
          </w:tcPr>
          <w:p w14:paraId="6C179782" w14:textId="77777777" w:rsidR="00894F5F" w:rsidRDefault="00894F5F" w:rsidP="00894F5F">
            <w:pPr>
              <w:pStyle w:val="afffffffff2"/>
            </w:pPr>
          </w:p>
        </w:tc>
      </w:tr>
      <w:tr w:rsidR="00894F5F" w14:paraId="5E8980A9" w14:textId="77777777" w:rsidTr="00894F5F">
        <w:trPr>
          <w:jc w:val="center"/>
        </w:trPr>
        <w:tc>
          <w:tcPr>
            <w:tcW w:w="3126" w:type="dxa"/>
            <w:shd w:val="clear" w:color="auto" w:fill="auto"/>
            <w:vAlign w:val="center"/>
          </w:tcPr>
          <w:p w14:paraId="3952158A" w14:textId="69AA7D3F" w:rsidR="00894F5F" w:rsidRDefault="00894F5F" w:rsidP="00894F5F">
            <w:pPr>
              <w:pStyle w:val="afffffffff2"/>
            </w:pPr>
            <w:r>
              <w:rPr>
                <w:rFonts w:hint="eastAsia"/>
              </w:rPr>
              <w:t>形态</w:t>
            </w:r>
          </w:p>
        </w:tc>
        <w:tc>
          <w:tcPr>
            <w:tcW w:w="3126" w:type="dxa"/>
            <w:shd w:val="clear" w:color="auto" w:fill="auto"/>
            <w:vAlign w:val="center"/>
          </w:tcPr>
          <w:p w14:paraId="1D110F6C" w14:textId="7CD47781" w:rsidR="00894F5F" w:rsidRDefault="00894F5F" w:rsidP="00894F5F">
            <w:pPr>
              <w:pStyle w:val="afffffffff2"/>
            </w:pPr>
            <w:r w:rsidRPr="00894F5F">
              <w:rPr>
                <w:rFonts w:hint="eastAsia"/>
              </w:rPr>
              <w:t>具有菜肴和主食正常的色泽</w:t>
            </w:r>
          </w:p>
        </w:tc>
        <w:tc>
          <w:tcPr>
            <w:tcW w:w="3122" w:type="dxa"/>
            <w:vMerge/>
            <w:shd w:val="clear" w:color="auto" w:fill="auto"/>
            <w:vAlign w:val="center"/>
          </w:tcPr>
          <w:p w14:paraId="3289763B" w14:textId="77777777" w:rsidR="00894F5F" w:rsidRDefault="00894F5F" w:rsidP="00894F5F">
            <w:pPr>
              <w:pStyle w:val="afffffffff2"/>
            </w:pPr>
          </w:p>
        </w:tc>
      </w:tr>
      <w:tr w:rsidR="00894F5F" w14:paraId="368363E5" w14:textId="77777777" w:rsidTr="00894F5F">
        <w:trPr>
          <w:jc w:val="center"/>
        </w:trPr>
        <w:tc>
          <w:tcPr>
            <w:tcW w:w="3126" w:type="dxa"/>
            <w:shd w:val="clear" w:color="auto" w:fill="auto"/>
            <w:vAlign w:val="center"/>
          </w:tcPr>
          <w:p w14:paraId="5C19BB52" w14:textId="1F7BDA93" w:rsidR="00894F5F" w:rsidRDefault="00894F5F" w:rsidP="00894F5F">
            <w:pPr>
              <w:pStyle w:val="afffffffff2"/>
            </w:pPr>
            <w:r>
              <w:rPr>
                <w:rFonts w:hint="eastAsia"/>
              </w:rPr>
              <w:t>气味、滋味</w:t>
            </w:r>
          </w:p>
        </w:tc>
        <w:tc>
          <w:tcPr>
            <w:tcW w:w="3126" w:type="dxa"/>
            <w:shd w:val="clear" w:color="auto" w:fill="auto"/>
            <w:vAlign w:val="center"/>
          </w:tcPr>
          <w:p w14:paraId="62341027" w14:textId="6659B655" w:rsidR="00894F5F" w:rsidRDefault="00894F5F" w:rsidP="00894F5F">
            <w:pPr>
              <w:pStyle w:val="afffffffff2"/>
            </w:pPr>
            <w:r w:rsidRPr="00894F5F">
              <w:rPr>
                <w:rFonts w:hint="eastAsia"/>
              </w:rPr>
              <w:t>具有菜肴和主食正常的</w:t>
            </w:r>
            <w:r>
              <w:rPr>
                <w:rFonts w:hint="eastAsia"/>
              </w:rPr>
              <w:t>气味、滋味，无异味</w:t>
            </w:r>
          </w:p>
        </w:tc>
        <w:tc>
          <w:tcPr>
            <w:tcW w:w="3122" w:type="dxa"/>
            <w:vMerge/>
            <w:shd w:val="clear" w:color="auto" w:fill="auto"/>
            <w:vAlign w:val="center"/>
          </w:tcPr>
          <w:p w14:paraId="025CA06F" w14:textId="77777777" w:rsidR="00894F5F" w:rsidRDefault="00894F5F" w:rsidP="00894F5F">
            <w:pPr>
              <w:pStyle w:val="afffffffff2"/>
            </w:pPr>
          </w:p>
        </w:tc>
      </w:tr>
      <w:tr w:rsidR="00894F5F" w14:paraId="6C74E14D" w14:textId="77777777" w:rsidTr="00894F5F">
        <w:trPr>
          <w:jc w:val="center"/>
        </w:trPr>
        <w:tc>
          <w:tcPr>
            <w:tcW w:w="3126" w:type="dxa"/>
            <w:shd w:val="clear" w:color="auto" w:fill="auto"/>
            <w:vAlign w:val="center"/>
          </w:tcPr>
          <w:p w14:paraId="699C0A0E" w14:textId="6FF1FC2F" w:rsidR="00894F5F" w:rsidRDefault="00894F5F" w:rsidP="00894F5F">
            <w:pPr>
              <w:pStyle w:val="afffffffff2"/>
            </w:pPr>
            <w:r>
              <w:rPr>
                <w:rFonts w:hint="eastAsia"/>
              </w:rPr>
              <w:t>杂质</w:t>
            </w:r>
          </w:p>
        </w:tc>
        <w:tc>
          <w:tcPr>
            <w:tcW w:w="3126" w:type="dxa"/>
            <w:shd w:val="clear" w:color="auto" w:fill="auto"/>
            <w:vAlign w:val="center"/>
          </w:tcPr>
          <w:p w14:paraId="223A9EF8" w14:textId="095DCA61" w:rsidR="00894F5F" w:rsidRDefault="00894F5F" w:rsidP="00894F5F">
            <w:pPr>
              <w:pStyle w:val="afffffffff2"/>
            </w:pPr>
            <w:r>
              <w:rPr>
                <w:rFonts w:hint="eastAsia"/>
              </w:rPr>
              <w:t>无正常视力下可见的杂质</w:t>
            </w:r>
          </w:p>
        </w:tc>
        <w:tc>
          <w:tcPr>
            <w:tcW w:w="3122" w:type="dxa"/>
            <w:vMerge/>
            <w:shd w:val="clear" w:color="auto" w:fill="auto"/>
            <w:vAlign w:val="center"/>
          </w:tcPr>
          <w:p w14:paraId="3DF14871" w14:textId="77777777" w:rsidR="00894F5F" w:rsidRDefault="00894F5F" w:rsidP="00894F5F">
            <w:pPr>
              <w:pStyle w:val="afffffffff2"/>
            </w:pPr>
          </w:p>
        </w:tc>
      </w:tr>
    </w:tbl>
    <w:p w14:paraId="038D8E30" w14:textId="2D669044" w:rsidR="00C64177" w:rsidRDefault="00900DCD" w:rsidP="00145A61">
      <w:pPr>
        <w:pStyle w:val="affc"/>
        <w:spacing w:before="312" w:after="312"/>
        <w:ind w:left="0"/>
      </w:pPr>
      <w:bookmarkStart w:id="85" w:name="_Toc118814558"/>
      <w:bookmarkStart w:id="86" w:name="_Toc118814593"/>
      <w:bookmarkStart w:id="87" w:name="_Toc118814623"/>
      <w:bookmarkStart w:id="88" w:name="_Toc118814971"/>
      <w:bookmarkStart w:id="89" w:name="_Toc118815877"/>
      <w:bookmarkStart w:id="90" w:name="_Toc118817507"/>
      <w:bookmarkStart w:id="91" w:name="_Toc129851149"/>
      <w:r>
        <w:rPr>
          <w:rFonts w:hint="eastAsia"/>
        </w:rPr>
        <w:t>生产加工</w:t>
      </w:r>
      <w:r w:rsidR="00B57786">
        <w:rPr>
          <w:rFonts w:hint="eastAsia"/>
        </w:rPr>
        <w:t>场所面积</w:t>
      </w:r>
      <w:bookmarkEnd w:id="85"/>
      <w:bookmarkEnd w:id="86"/>
      <w:bookmarkEnd w:id="87"/>
      <w:bookmarkEnd w:id="88"/>
      <w:bookmarkEnd w:id="89"/>
      <w:bookmarkEnd w:id="90"/>
      <w:bookmarkEnd w:id="91"/>
    </w:p>
    <w:p w14:paraId="13702053" w14:textId="35B95E36" w:rsidR="00900DCD" w:rsidRDefault="00900DCD" w:rsidP="00900DCD">
      <w:pPr>
        <w:pStyle w:val="affff6"/>
        <w:ind w:firstLine="420"/>
      </w:pPr>
      <w:bookmarkStart w:id="92" w:name="_Hlk118815204"/>
      <w:bookmarkStart w:id="93" w:name="_Toc118300348"/>
      <w:r>
        <w:rPr>
          <w:rFonts w:hint="eastAsia"/>
        </w:rPr>
        <w:t>生产加工场所面积宜符合表2要求。</w:t>
      </w:r>
    </w:p>
    <w:p w14:paraId="23600E9E" w14:textId="086EAF69" w:rsidR="00894F5F" w:rsidRDefault="00894F5F" w:rsidP="009E5CCC">
      <w:pPr>
        <w:pStyle w:val="aff2"/>
        <w:spacing w:before="156" w:after="156"/>
        <w:jc w:val="both"/>
      </w:pPr>
      <w:r w:rsidRPr="00894F5F">
        <w:rPr>
          <w:rFonts w:hint="eastAsia"/>
        </w:rPr>
        <w:t>集中配餐单位服务场所面积</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28"/>
        <w:gridCol w:w="2410"/>
        <w:gridCol w:w="2693"/>
        <w:gridCol w:w="2843"/>
      </w:tblGrid>
      <w:tr w:rsidR="001D730A" w14:paraId="7B712275" w14:textId="77777777" w:rsidTr="001D730A">
        <w:trPr>
          <w:tblHeader/>
          <w:jc w:val="center"/>
        </w:trPr>
        <w:tc>
          <w:tcPr>
            <w:tcW w:w="1428" w:type="dxa"/>
            <w:vMerge w:val="restart"/>
            <w:tcBorders>
              <w:top w:val="single" w:sz="8" w:space="0" w:color="auto"/>
            </w:tcBorders>
            <w:shd w:val="clear" w:color="auto" w:fill="auto"/>
            <w:vAlign w:val="center"/>
          </w:tcPr>
          <w:p w14:paraId="7A73AB2A" w14:textId="0CDC6F04" w:rsidR="001D730A" w:rsidRDefault="001D730A" w:rsidP="00894F5F">
            <w:pPr>
              <w:pStyle w:val="afffffffff2"/>
            </w:pPr>
            <w:r>
              <w:rPr>
                <w:rFonts w:hint="eastAsia"/>
              </w:rPr>
              <w:t>集中配餐单位</w:t>
            </w:r>
          </w:p>
        </w:tc>
        <w:tc>
          <w:tcPr>
            <w:tcW w:w="2410" w:type="dxa"/>
            <w:tcBorders>
              <w:top w:val="single" w:sz="8" w:space="0" w:color="auto"/>
              <w:bottom w:val="single" w:sz="8" w:space="0" w:color="auto"/>
            </w:tcBorders>
            <w:shd w:val="clear" w:color="auto" w:fill="auto"/>
            <w:vAlign w:val="center"/>
          </w:tcPr>
          <w:p w14:paraId="427A5BED" w14:textId="3E6EFA02" w:rsidR="001D730A" w:rsidRDefault="001D730A" w:rsidP="00894F5F">
            <w:pPr>
              <w:pStyle w:val="afffffffff2"/>
            </w:pPr>
            <w:r>
              <w:rPr>
                <w:rFonts w:hint="eastAsia"/>
              </w:rPr>
              <w:t>餐饮服务场所面积</w:t>
            </w:r>
          </w:p>
        </w:tc>
        <w:tc>
          <w:tcPr>
            <w:tcW w:w="2693" w:type="dxa"/>
            <w:tcBorders>
              <w:top w:val="single" w:sz="8" w:space="0" w:color="auto"/>
              <w:bottom w:val="single" w:sz="8" w:space="0" w:color="auto"/>
            </w:tcBorders>
            <w:shd w:val="clear" w:color="auto" w:fill="auto"/>
            <w:vAlign w:val="center"/>
          </w:tcPr>
          <w:p w14:paraId="6B255BB3" w14:textId="01F8835F" w:rsidR="001D730A" w:rsidRDefault="001D730A" w:rsidP="00894F5F">
            <w:pPr>
              <w:pStyle w:val="afffffffff2"/>
            </w:pPr>
            <w:r>
              <w:rPr>
                <w:rFonts w:hint="eastAsia"/>
              </w:rPr>
              <w:t>面积与单班最大生产份数之比</w:t>
            </w:r>
          </w:p>
        </w:tc>
        <w:tc>
          <w:tcPr>
            <w:tcW w:w="2843" w:type="dxa"/>
            <w:vMerge w:val="restart"/>
            <w:tcBorders>
              <w:top w:val="single" w:sz="8" w:space="0" w:color="auto"/>
            </w:tcBorders>
            <w:shd w:val="clear" w:color="auto" w:fill="auto"/>
            <w:vAlign w:val="center"/>
          </w:tcPr>
          <w:p w14:paraId="133BE29B" w14:textId="37450A9A" w:rsidR="001D730A" w:rsidRDefault="001D730A" w:rsidP="00894F5F">
            <w:pPr>
              <w:pStyle w:val="afffffffff2"/>
            </w:pPr>
            <w:r>
              <w:rPr>
                <w:rFonts w:hint="eastAsia"/>
              </w:rPr>
              <w:t>烹饪场所面积≥食品处理区面积的1</w:t>
            </w:r>
            <w:r>
              <w:t>5%</w:t>
            </w:r>
            <w:r>
              <w:rPr>
                <w:rFonts w:hint="eastAsia"/>
              </w:rPr>
              <w:t>，分餐间面积</w:t>
            </w:r>
            <w:r w:rsidRPr="001D730A">
              <w:rPr>
                <w:rFonts w:hint="eastAsia"/>
              </w:rPr>
              <w:t>≥</w:t>
            </w:r>
            <w:r w:rsidR="00827B83" w:rsidRPr="00827B83">
              <w:rPr>
                <w:rFonts w:hint="eastAsia"/>
              </w:rPr>
              <w:t>食品处理区面积的</w:t>
            </w:r>
            <w:r w:rsidR="00827B83">
              <w:rPr>
                <w:rFonts w:hint="eastAsia"/>
              </w:rPr>
              <w:t>1</w:t>
            </w:r>
            <w:r w:rsidR="00827B83">
              <w:t>0%</w:t>
            </w:r>
            <w:r w:rsidR="00827B83">
              <w:rPr>
                <w:rFonts w:hint="eastAsia"/>
              </w:rPr>
              <w:t>，清洗消毒区面积≥</w:t>
            </w:r>
            <w:r w:rsidR="00827B83" w:rsidRPr="00827B83">
              <w:rPr>
                <w:rFonts w:hint="eastAsia"/>
              </w:rPr>
              <w:t>食品处理区面积的</w:t>
            </w:r>
            <w:r w:rsidR="00827B83">
              <w:rPr>
                <w:rFonts w:hint="eastAsia"/>
              </w:rPr>
              <w:t>1</w:t>
            </w:r>
            <w:r w:rsidR="00827B83">
              <w:t>0%</w:t>
            </w:r>
            <w:r w:rsidR="00827B83">
              <w:rPr>
                <w:rFonts w:hint="eastAsia"/>
              </w:rPr>
              <w:t>，各专间面积</w:t>
            </w:r>
            <w:r w:rsidR="00827B83" w:rsidRPr="00827B83">
              <w:rPr>
                <w:rFonts w:hint="eastAsia"/>
              </w:rPr>
              <w:t>≥</w:t>
            </w:r>
            <w:r w:rsidR="00827B83">
              <w:rPr>
                <w:rFonts w:hint="eastAsia"/>
              </w:rPr>
              <w:t>1</w:t>
            </w:r>
            <w:r w:rsidR="00827B83">
              <w:t xml:space="preserve">0 </w:t>
            </w:r>
            <w:r w:rsidR="00827B83" w:rsidRPr="00827B83">
              <w:t>m</w:t>
            </w:r>
            <w:r w:rsidR="00827B83" w:rsidRPr="00827B83">
              <w:rPr>
                <w:vertAlign w:val="superscript"/>
              </w:rPr>
              <w:t>2</w:t>
            </w:r>
            <w:r w:rsidR="00827B83">
              <w:t xml:space="preserve"> </w:t>
            </w:r>
            <w:r w:rsidR="00827B83">
              <w:rPr>
                <w:rFonts w:hint="eastAsia"/>
              </w:rPr>
              <w:t>并满足生产加工需要。</w:t>
            </w:r>
          </w:p>
        </w:tc>
      </w:tr>
      <w:tr w:rsidR="001D730A" w14:paraId="2F237143" w14:textId="77777777" w:rsidTr="001D730A">
        <w:trPr>
          <w:jc w:val="center"/>
        </w:trPr>
        <w:tc>
          <w:tcPr>
            <w:tcW w:w="1428" w:type="dxa"/>
            <w:vMerge/>
            <w:shd w:val="clear" w:color="auto" w:fill="auto"/>
            <w:vAlign w:val="center"/>
          </w:tcPr>
          <w:p w14:paraId="3E43CDA7" w14:textId="77777777" w:rsidR="001D730A" w:rsidRDefault="001D730A" w:rsidP="00894F5F">
            <w:pPr>
              <w:pStyle w:val="afffffffff2"/>
            </w:pPr>
          </w:p>
        </w:tc>
        <w:tc>
          <w:tcPr>
            <w:tcW w:w="2410" w:type="dxa"/>
            <w:tcBorders>
              <w:top w:val="single" w:sz="8" w:space="0" w:color="auto"/>
            </w:tcBorders>
            <w:shd w:val="clear" w:color="auto" w:fill="auto"/>
            <w:vAlign w:val="center"/>
          </w:tcPr>
          <w:p w14:paraId="4A354FEA" w14:textId="51A8D6A3" w:rsidR="001D730A" w:rsidRPr="001D730A" w:rsidRDefault="001D730A" w:rsidP="00894F5F">
            <w:pPr>
              <w:pStyle w:val="afffffffff2"/>
              <w:rPr>
                <w:vertAlign w:val="superscript"/>
              </w:rPr>
            </w:pPr>
            <w:r>
              <w:rPr>
                <w:rFonts w:hint="eastAsia"/>
              </w:rPr>
              <w:t>5</w:t>
            </w:r>
            <w:r>
              <w:t>00</w:t>
            </w:r>
            <w:r w:rsidR="000B66DB">
              <w:t xml:space="preserve"> </w:t>
            </w:r>
            <w:r w:rsidR="000B66DB">
              <w:t>m</w:t>
            </w:r>
            <w:r w:rsidR="000B66DB">
              <w:rPr>
                <w:vertAlign w:val="superscript"/>
              </w:rPr>
              <w:t>2</w:t>
            </w:r>
            <w:r>
              <w:rPr>
                <w:rFonts w:hAnsi="宋体" w:hint="eastAsia"/>
              </w:rPr>
              <w:t>～</w:t>
            </w:r>
            <w:r>
              <w:rPr>
                <w:rFonts w:hint="eastAsia"/>
              </w:rPr>
              <w:t>1</w:t>
            </w:r>
            <w:r>
              <w:t>000</w:t>
            </w:r>
            <w:r w:rsidR="000B66DB">
              <w:rPr>
                <w:rFonts w:hint="eastAsia"/>
              </w:rPr>
              <w:t xml:space="preserve"> </w:t>
            </w:r>
            <w:r>
              <w:t>m</w:t>
            </w:r>
            <w:r>
              <w:rPr>
                <w:vertAlign w:val="superscript"/>
              </w:rPr>
              <w:t>2</w:t>
            </w:r>
          </w:p>
        </w:tc>
        <w:tc>
          <w:tcPr>
            <w:tcW w:w="2693" w:type="dxa"/>
            <w:tcBorders>
              <w:top w:val="single" w:sz="8" w:space="0" w:color="auto"/>
            </w:tcBorders>
            <w:shd w:val="clear" w:color="auto" w:fill="auto"/>
            <w:vAlign w:val="center"/>
          </w:tcPr>
          <w:p w14:paraId="7A47B273" w14:textId="34E8A08C" w:rsidR="001D730A" w:rsidRDefault="001D730A" w:rsidP="00894F5F">
            <w:pPr>
              <w:pStyle w:val="afffffffff2"/>
            </w:pPr>
            <w:r>
              <w:rPr>
                <w:rFonts w:hint="eastAsia"/>
              </w:rPr>
              <w:t>1</w:t>
            </w:r>
            <w:r>
              <w:rPr>
                <w:rFonts w:hAnsi="宋体" w:hint="eastAsia"/>
              </w:rPr>
              <w:t>：</w:t>
            </w:r>
            <w:r>
              <w:t>4</w:t>
            </w:r>
          </w:p>
        </w:tc>
        <w:tc>
          <w:tcPr>
            <w:tcW w:w="2843" w:type="dxa"/>
            <w:vMerge/>
            <w:shd w:val="clear" w:color="auto" w:fill="auto"/>
            <w:vAlign w:val="center"/>
          </w:tcPr>
          <w:p w14:paraId="2B95DBF1" w14:textId="77777777" w:rsidR="001D730A" w:rsidRDefault="001D730A" w:rsidP="00894F5F">
            <w:pPr>
              <w:pStyle w:val="afffffffff2"/>
            </w:pPr>
          </w:p>
        </w:tc>
      </w:tr>
      <w:tr w:rsidR="001D730A" w14:paraId="018985DC" w14:textId="77777777" w:rsidTr="001D730A">
        <w:trPr>
          <w:jc w:val="center"/>
        </w:trPr>
        <w:tc>
          <w:tcPr>
            <w:tcW w:w="1428" w:type="dxa"/>
            <w:vMerge/>
            <w:shd w:val="clear" w:color="auto" w:fill="auto"/>
            <w:vAlign w:val="center"/>
          </w:tcPr>
          <w:p w14:paraId="7DBCE077" w14:textId="77777777" w:rsidR="001D730A" w:rsidRDefault="001D730A" w:rsidP="00894F5F">
            <w:pPr>
              <w:pStyle w:val="afffffffff2"/>
            </w:pPr>
          </w:p>
        </w:tc>
        <w:tc>
          <w:tcPr>
            <w:tcW w:w="2410" w:type="dxa"/>
            <w:shd w:val="clear" w:color="auto" w:fill="auto"/>
            <w:vAlign w:val="center"/>
          </w:tcPr>
          <w:p w14:paraId="51FC4039" w14:textId="553F14DD" w:rsidR="001D730A" w:rsidRDefault="001D730A" w:rsidP="00894F5F">
            <w:pPr>
              <w:pStyle w:val="afffffffff2"/>
            </w:pPr>
            <w:r>
              <w:t>1</w:t>
            </w:r>
            <w:r w:rsidRPr="001D730A">
              <w:rPr>
                <w:rFonts w:hint="eastAsia"/>
              </w:rPr>
              <w:t>00</w:t>
            </w:r>
            <w:r>
              <w:t>1</w:t>
            </w:r>
            <w:r w:rsidR="000B66DB">
              <w:t xml:space="preserve"> </w:t>
            </w:r>
            <w:r w:rsidR="000B66DB">
              <w:t>m</w:t>
            </w:r>
            <w:r w:rsidR="000B66DB">
              <w:rPr>
                <w:vertAlign w:val="superscript"/>
              </w:rPr>
              <w:t>2</w:t>
            </w:r>
            <w:r w:rsidRPr="001D730A">
              <w:rPr>
                <w:rFonts w:hint="eastAsia"/>
              </w:rPr>
              <w:t>～1</w:t>
            </w:r>
            <w:r>
              <w:t>5</w:t>
            </w:r>
            <w:r w:rsidRPr="001D730A">
              <w:rPr>
                <w:rFonts w:hint="eastAsia"/>
              </w:rPr>
              <w:t>00</w:t>
            </w:r>
            <w:r w:rsidR="000B66DB">
              <w:rPr>
                <w:rFonts w:hint="eastAsia"/>
              </w:rPr>
              <w:t xml:space="preserve"> </w:t>
            </w:r>
            <w:r w:rsidRPr="001D730A">
              <w:rPr>
                <w:rFonts w:hint="eastAsia"/>
              </w:rPr>
              <w:t>m</w:t>
            </w:r>
            <w:r w:rsidRPr="001D730A">
              <w:rPr>
                <w:rFonts w:hint="eastAsia"/>
                <w:vertAlign w:val="superscript"/>
              </w:rPr>
              <w:t>2</w:t>
            </w:r>
          </w:p>
        </w:tc>
        <w:tc>
          <w:tcPr>
            <w:tcW w:w="2693" w:type="dxa"/>
            <w:shd w:val="clear" w:color="auto" w:fill="auto"/>
            <w:vAlign w:val="center"/>
          </w:tcPr>
          <w:p w14:paraId="5538A272" w14:textId="4CD8DDA5" w:rsidR="001D730A" w:rsidRDefault="001D730A" w:rsidP="00894F5F">
            <w:pPr>
              <w:pStyle w:val="afffffffff2"/>
            </w:pPr>
            <w:r w:rsidRPr="001D730A">
              <w:rPr>
                <w:rFonts w:hint="eastAsia"/>
              </w:rPr>
              <w:t>1：</w:t>
            </w:r>
            <w:r>
              <w:rPr>
                <w:rFonts w:hint="eastAsia"/>
              </w:rPr>
              <w:t>6</w:t>
            </w:r>
          </w:p>
        </w:tc>
        <w:tc>
          <w:tcPr>
            <w:tcW w:w="2843" w:type="dxa"/>
            <w:vMerge/>
            <w:shd w:val="clear" w:color="auto" w:fill="auto"/>
            <w:vAlign w:val="center"/>
          </w:tcPr>
          <w:p w14:paraId="78BCE426" w14:textId="77777777" w:rsidR="001D730A" w:rsidRDefault="001D730A" w:rsidP="00894F5F">
            <w:pPr>
              <w:pStyle w:val="afffffffff2"/>
            </w:pPr>
          </w:p>
        </w:tc>
      </w:tr>
      <w:tr w:rsidR="001D730A" w14:paraId="7480BC90" w14:textId="77777777" w:rsidTr="001D730A">
        <w:trPr>
          <w:jc w:val="center"/>
        </w:trPr>
        <w:tc>
          <w:tcPr>
            <w:tcW w:w="1428" w:type="dxa"/>
            <w:vMerge/>
            <w:shd w:val="clear" w:color="auto" w:fill="auto"/>
            <w:vAlign w:val="center"/>
          </w:tcPr>
          <w:p w14:paraId="13E10CBC" w14:textId="77777777" w:rsidR="001D730A" w:rsidRDefault="001D730A" w:rsidP="00894F5F">
            <w:pPr>
              <w:pStyle w:val="afffffffff2"/>
            </w:pPr>
          </w:p>
        </w:tc>
        <w:tc>
          <w:tcPr>
            <w:tcW w:w="2410" w:type="dxa"/>
            <w:shd w:val="clear" w:color="auto" w:fill="auto"/>
            <w:vAlign w:val="center"/>
          </w:tcPr>
          <w:p w14:paraId="3BB24A89" w14:textId="70104078" w:rsidR="001D730A" w:rsidRDefault="001D730A" w:rsidP="00894F5F">
            <w:pPr>
              <w:pStyle w:val="afffffffff2"/>
            </w:pPr>
            <w:r>
              <w:t>1</w:t>
            </w:r>
            <w:r w:rsidRPr="001D730A">
              <w:rPr>
                <w:rFonts w:hint="eastAsia"/>
              </w:rPr>
              <w:t>50</w:t>
            </w:r>
            <w:r>
              <w:t>1</w:t>
            </w:r>
            <w:r w:rsidR="000B66DB">
              <w:t xml:space="preserve"> </w:t>
            </w:r>
            <w:r w:rsidR="000B66DB">
              <w:t>m</w:t>
            </w:r>
            <w:r w:rsidR="000B66DB">
              <w:rPr>
                <w:vertAlign w:val="superscript"/>
              </w:rPr>
              <w:t>2</w:t>
            </w:r>
            <w:r w:rsidRPr="001D730A">
              <w:rPr>
                <w:rFonts w:hint="eastAsia"/>
              </w:rPr>
              <w:t>～</w:t>
            </w:r>
            <w:r>
              <w:rPr>
                <w:rFonts w:hint="eastAsia"/>
              </w:rPr>
              <w:t>2</w:t>
            </w:r>
            <w:r w:rsidRPr="001D730A">
              <w:rPr>
                <w:rFonts w:hint="eastAsia"/>
              </w:rPr>
              <w:t>000</w:t>
            </w:r>
            <w:r w:rsidR="000B66DB">
              <w:rPr>
                <w:rFonts w:hint="eastAsia"/>
              </w:rPr>
              <w:t xml:space="preserve"> </w:t>
            </w:r>
            <w:bookmarkStart w:id="94" w:name="_GoBack"/>
            <w:bookmarkEnd w:id="94"/>
            <w:r w:rsidRPr="001D730A">
              <w:rPr>
                <w:rFonts w:hint="eastAsia"/>
              </w:rPr>
              <w:t>m</w:t>
            </w:r>
            <w:r w:rsidRPr="001D730A">
              <w:rPr>
                <w:rFonts w:hint="eastAsia"/>
                <w:vertAlign w:val="superscript"/>
              </w:rPr>
              <w:t>2</w:t>
            </w:r>
          </w:p>
        </w:tc>
        <w:tc>
          <w:tcPr>
            <w:tcW w:w="2693" w:type="dxa"/>
            <w:shd w:val="clear" w:color="auto" w:fill="auto"/>
            <w:vAlign w:val="center"/>
          </w:tcPr>
          <w:p w14:paraId="41E23EA0" w14:textId="3EAB8E3A" w:rsidR="001D730A" w:rsidRDefault="001D730A" w:rsidP="00894F5F">
            <w:pPr>
              <w:pStyle w:val="afffffffff2"/>
            </w:pPr>
            <w:r w:rsidRPr="001D730A">
              <w:rPr>
                <w:rFonts w:hint="eastAsia"/>
              </w:rPr>
              <w:t>1：</w:t>
            </w:r>
            <w:r>
              <w:rPr>
                <w:rFonts w:hint="eastAsia"/>
              </w:rPr>
              <w:t>7</w:t>
            </w:r>
          </w:p>
        </w:tc>
        <w:tc>
          <w:tcPr>
            <w:tcW w:w="2843" w:type="dxa"/>
            <w:vMerge/>
            <w:shd w:val="clear" w:color="auto" w:fill="auto"/>
            <w:vAlign w:val="center"/>
          </w:tcPr>
          <w:p w14:paraId="1F8961FC" w14:textId="77777777" w:rsidR="001D730A" w:rsidRDefault="001D730A" w:rsidP="00894F5F">
            <w:pPr>
              <w:pStyle w:val="afffffffff2"/>
            </w:pPr>
          </w:p>
        </w:tc>
      </w:tr>
      <w:tr w:rsidR="001D730A" w14:paraId="5C54D1E4" w14:textId="77777777" w:rsidTr="001D730A">
        <w:trPr>
          <w:jc w:val="center"/>
        </w:trPr>
        <w:tc>
          <w:tcPr>
            <w:tcW w:w="1428" w:type="dxa"/>
            <w:vMerge/>
            <w:shd w:val="clear" w:color="auto" w:fill="auto"/>
            <w:vAlign w:val="center"/>
          </w:tcPr>
          <w:p w14:paraId="09CECD1D" w14:textId="77777777" w:rsidR="001D730A" w:rsidRDefault="001D730A" w:rsidP="00894F5F">
            <w:pPr>
              <w:pStyle w:val="afffffffff2"/>
            </w:pPr>
          </w:p>
        </w:tc>
        <w:tc>
          <w:tcPr>
            <w:tcW w:w="2410" w:type="dxa"/>
            <w:shd w:val="clear" w:color="auto" w:fill="auto"/>
            <w:vAlign w:val="center"/>
          </w:tcPr>
          <w:p w14:paraId="5D9F7B1E" w14:textId="708EFBA8" w:rsidR="001D730A" w:rsidRDefault="001D730A" w:rsidP="00894F5F">
            <w:pPr>
              <w:pStyle w:val="afffffffff2"/>
            </w:pPr>
            <w:r>
              <w:rPr>
                <w:rFonts w:hint="eastAsia"/>
              </w:rPr>
              <w:t>大于2</w:t>
            </w:r>
            <w:r w:rsidRPr="001D730A">
              <w:rPr>
                <w:rFonts w:hint="eastAsia"/>
              </w:rPr>
              <w:t>000m</w:t>
            </w:r>
            <w:r w:rsidRPr="001D730A">
              <w:rPr>
                <w:rFonts w:hint="eastAsia"/>
                <w:vertAlign w:val="superscript"/>
              </w:rPr>
              <w:t>2</w:t>
            </w:r>
          </w:p>
        </w:tc>
        <w:tc>
          <w:tcPr>
            <w:tcW w:w="2693" w:type="dxa"/>
            <w:shd w:val="clear" w:color="auto" w:fill="auto"/>
            <w:vAlign w:val="center"/>
          </w:tcPr>
          <w:p w14:paraId="4A4326D5" w14:textId="1D8E4265" w:rsidR="001D730A" w:rsidRDefault="001D730A" w:rsidP="00894F5F">
            <w:pPr>
              <w:pStyle w:val="afffffffff2"/>
            </w:pPr>
            <w:r>
              <w:rPr>
                <w:rFonts w:hint="eastAsia"/>
              </w:rPr>
              <w:t>其面积与单班最大生产份数之比可适当减少</w:t>
            </w:r>
          </w:p>
        </w:tc>
        <w:tc>
          <w:tcPr>
            <w:tcW w:w="2843" w:type="dxa"/>
            <w:vMerge/>
            <w:shd w:val="clear" w:color="auto" w:fill="auto"/>
            <w:vAlign w:val="center"/>
          </w:tcPr>
          <w:p w14:paraId="0D3599AA" w14:textId="77777777" w:rsidR="001D730A" w:rsidRDefault="001D730A" w:rsidP="00894F5F">
            <w:pPr>
              <w:pStyle w:val="afffffffff2"/>
            </w:pPr>
          </w:p>
        </w:tc>
      </w:tr>
    </w:tbl>
    <w:p w14:paraId="26CE86F8" w14:textId="77777777" w:rsidR="00894F5F" w:rsidRDefault="00894F5F" w:rsidP="00827B83">
      <w:pPr>
        <w:pStyle w:val="affff6"/>
        <w:ind w:firstLineChars="0" w:firstLine="0"/>
      </w:pPr>
    </w:p>
    <w:p w14:paraId="08B2469C" w14:textId="64E5243C" w:rsidR="00993E68" w:rsidRDefault="003F375C" w:rsidP="00993E68">
      <w:pPr>
        <w:pStyle w:val="affc"/>
        <w:spacing w:before="312" w:after="312"/>
        <w:ind w:left="0"/>
      </w:pPr>
      <w:bookmarkStart w:id="95" w:name="_Toc118814559"/>
      <w:bookmarkStart w:id="96" w:name="_Toc118814594"/>
      <w:bookmarkStart w:id="97" w:name="_Toc118814624"/>
      <w:bookmarkStart w:id="98" w:name="_Toc118814972"/>
      <w:bookmarkStart w:id="99" w:name="_Toc118815878"/>
      <w:bookmarkStart w:id="100" w:name="_Toc118817508"/>
      <w:bookmarkStart w:id="101" w:name="_Toc129851150"/>
      <w:bookmarkEnd w:id="92"/>
      <w:r>
        <w:rPr>
          <w:rFonts w:hint="eastAsia"/>
        </w:rPr>
        <w:t>场所设置与布局</w:t>
      </w:r>
      <w:r w:rsidR="00993E68">
        <w:rPr>
          <w:rFonts w:hint="eastAsia"/>
        </w:rPr>
        <w:t>、设施与设备</w:t>
      </w:r>
      <w:bookmarkEnd w:id="95"/>
      <w:bookmarkEnd w:id="96"/>
      <w:bookmarkEnd w:id="97"/>
      <w:bookmarkEnd w:id="98"/>
      <w:bookmarkEnd w:id="99"/>
      <w:bookmarkEnd w:id="100"/>
      <w:bookmarkEnd w:id="101"/>
    </w:p>
    <w:p w14:paraId="400AF355" w14:textId="1B33806D" w:rsidR="003F375C" w:rsidRDefault="003F375C" w:rsidP="00993E68">
      <w:pPr>
        <w:pStyle w:val="affff6"/>
        <w:ind w:firstLine="420"/>
      </w:pPr>
      <w:r>
        <w:rPr>
          <w:rFonts w:hint="eastAsia"/>
        </w:rPr>
        <w:t>场所设置与布局</w:t>
      </w:r>
      <w:r w:rsidR="00993E68">
        <w:rPr>
          <w:rFonts w:hint="eastAsia"/>
        </w:rPr>
        <w:t>、设施与设备</w:t>
      </w:r>
      <w:r>
        <w:rPr>
          <w:rFonts w:hint="eastAsia"/>
        </w:rPr>
        <w:t>应满足GB</w:t>
      </w:r>
      <w:r w:rsidR="009B687A">
        <w:t xml:space="preserve"> </w:t>
      </w:r>
      <w:r>
        <w:t>31654</w:t>
      </w:r>
      <w:r>
        <w:rPr>
          <w:rFonts w:hint="eastAsia"/>
        </w:rPr>
        <w:t>要求</w:t>
      </w:r>
      <w:r w:rsidR="00993E68">
        <w:rPr>
          <w:rFonts w:hint="eastAsia"/>
        </w:rPr>
        <w:t>。</w:t>
      </w:r>
    </w:p>
    <w:p w14:paraId="1D915530" w14:textId="0F5EFA75" w:rsidR="003F375C" w:rsidRDefault="00993E68" w:rsidP="00145A61">
      <w:pPr>
        <w:pStyle w:val="affc"/>
        <w:spacing w:before="312" w:after="312"/>
        <w:ind w:left="0"/>
      </w:pPr>
      <w:bookmarkStart w:id="102" w:name="_Toc118814560"/>
      <w:bookmarkStart w:id="103" w:name="_Toc118814595"/>
      <w:bookmarkStart w:id="104" w:name="_Toc118814625"/>
      <w:bookmarkStart w:id="105" w:name="_Toc118814973"/>
      <w:bookmarkStart w:id="106" w:name="_Toc118815879"/>
      <w:bookmarkStart w:id="107" w:name="_Toc118817509"/>
      <w:bookmarkStart w:id="108" w:name="_Toc129851151"/>
      <w:r>
        <w:rPr>
          <w:rFonts w:hint="eastAsia"/>
        </w:rPr>
        <w:t>原料、辅料采购、运输、验收、贮存</w:t>
      </w:r>
      <w:bookmarkEnd w:id="102"/>
      <w:bookmarkEnd w:id="103"/>
      <w:bookmarkEnd w:id="104"/>
      <w:bookmarkEnd w:id="105"/>
      <w:bookmarkEnd w:id="106"/>
      <w:bookmarkEnd w:id="107"/>
      <w:bookmarkEnd w:id="108"/>
    </w:p>
    <w:p w14:paraId="618012F5" w14:textId="05783EA0" w:rsidR="00993E68" w:rsidRDefault="00D530DE" w:rsidP="00827B83">
      <w:pPr>
        <w:pStyle w:val="affff6"/>
        <w:ind w:firstLine="420"/>
      </w:pPr>
      <w:bookmarkStart w:id="109" w:name="_Hlk118815482"/>
      <w:r>
        <w:rPr>
          <w:rFonts w:hint="eastAsia"/>
        </w:rPr>
        <w:t>原料、辅料采购、运输、验收、贮存要求</w:t>
      </w:r>
      <w:r w:rsidR="00993E68">
        <w:rPr>
          <w:rFonts w:hint="eastAsia"/>
        </w:rPr>
        <w:t>应满足GB</w:t>
      </w:r>
      <w:r w:rsidR="009B687A">
        <w:t xml:space="preserve"> </w:t>
      </w:r>
      <w:r w:rsidR="00993E68">
        <w:t>31654</w:t>
      </w:r>
      <w:r w:rsidR="00993E68">
        <w:rPr>
          <w:rFonts w:hint="eastAsia"/>
        </w:rPr>
        <w:t>要求</w:t>
      </w:r>
      <w:r w:rsidR="00A45440">
        <w:rPr>
          <w:rFonts w:hint="eastAsia"/>
        </w:rPr>
        <w:t>，宜采用信息化管理，有追溯来源</w:t>
      </w:r>
      <w:r w:rsidR="009E5CCC">
        <w:rPr>
          <w:rFonts w:hint="eastAsia"/>
        </w:rPr>
        <w:t>机制</w:t>
      </w:r>
      <w:r w:rsidR="00A45440">
        <w:rPr>
          <w:rFonts w:hint="eastAsia"/>
        </w:rPr>
        <w:t>。</w:t>
      </w:r>
    </w:p>
    <w:p w14:paraId="6F8D9B4B" w14:textId="18AF67EF" w:rsidR="00D530DE" w:rsidRDefault="00D530DE" w:rsidP="00145A61">
      <w:pPr>
        <w:pStyle w:val="affc"/>
        <w:spacing w:before="312" w:after="312"/>
        <w:ind w:left="0"/>
      </w:pPr>
      <w:bookmarkStart w:id="110" w:name="_Toc118814561"/>
      <w:bookmarkStart w:id="111" w:name="_Toc118814596"/>
      <w:bookmarkStart w:id="112" w:name="_Toc118814626"/>
      <w:bookmarkStart w:id="113" w:name="_Toc118814974"/>
      <w:bookmarkStart w:id="114" w:name="_Toc118815880"/>
      <w:bookmarkStart w:id="115" w:name="_Toc118817510"/>
      <w:bookmarkStart w:id="116" w:name="_Toc129851152"/>
      <w:bookmarkEnd w:id="109"/>
      <w:r>
        <w:rPr>
          <w:rFonts w:hint="eastAsia"/>
        </w:rPr>
        <w:t>加工过程的食品安全控制</w:t>
      </w:r>
      <w:bookmarkEnd w:id="110"/>
      <w:bookmarkEnd w:id="111"/>
      <w:bookmarkEnd w:id="112"/>
      <w:bookmarkEnd w:id="113"/>
      <w:bookmarkEnd w:id="114"/>
      <w:bookmarkEnd w:id="115"/>
      <w:bookmarkEnd w:id="116"/>
    </w:p>
    <w:p w14:paraId="60298027" w14:textId="77777777" w:rsidR="0049125B" w:rsidRDefault="0092235C" w:rsidP="00D960E3">
      <w:pPr>
        <w:pStyle w:val="affffffff7"/>
      </w:pPr>
      <w:bookmarkStart w:id="117" w:name="_Hlk118815564"/>
      <w:r>
        <w:rPr>
          <w:rFonts w:hint="eastAsia"/>
        </w:rPr>
        <w:t>加工过程的食品安全控制</w:t>
      </w:r>
      <w:r w:rsidR="00F97953">
        <w:rPr>
          <w:rFonts w:hint="eastAsia"/>
        </w:rPr>
        <w:t>（包括：初加工、切配、烹饪、冷链工艺餐食冷却、餐食分装、餐食再加热和保温餐食贮存、运输、餐用具清洗、消毒和保洁）</w:t>
      </w:r>
      <w:r>
        <w:rPr>
          <w:rFonts w:hint="eastAsia"/>
        </w:rPr>
        <w:t>要求应满足GB</w:t>
      </w:r>
      <w:r w:rsidR="009B687A">
        <w:t xml:space="preserve"> </w:t>
      </w:r>
      <w:r>
        <w:t>31654</w:t>
      </w:r>
      <w:r>
        <w:rPr>
          <w:rFonts w:hint="eastAsia"/>
        </w:rPr>
        <w:t>要求。</w:t>
      </w:r>
      <w:bookmarkEnd w:id="93"/>
    </w:p>
    <w:p w14:paraId="0F28FA5B" w14:textId="3EEA9624" w:rsidR="0092235C" w:rsidRPr="0049125B" w:rsidRDefault="0049125B" w:rsidP="00D960E3">
      <w:pPr>
        <w:pStyle w:val="affffffff7"/>
      </w:pPr>
      <w:r w:rsidRPr="00EC4450">
        <w:rPr>
          <w:rFonts w:hint="eastAsia"/>
        </w:rPr>
        <w:t>集中配餐单位应公开加工制作、清洗消毒过程，</w:t>
      </w:r>
      <w:r>
        <w:rPr>
          <w:rFonts w:hint="eastAsia"/>
        </w:rPr>
        <w:t>鼓励引入“互联网+明厨亮灶</w:t>
      </w:r>
      <w:r>
        <w:t>”</w:t>
      </w:r>
      <w:r w:rsidRPr="00EC4450">
        <w:rPr>
          <w:rFonts w:hint="eastAsia"/>
        </w:rPr>
        <w:t>，公示食品原料</w:t>
      </w:r>
      <w:r w:rsidR="007E5F22">
        <w:rPr>
          <w:rFonts w:hint="eastAsia"/>
        </w:rPr>
        <w:t>、辅料、添加剂</w:t>
      </w:r>
      <w:r w:rsidRPr="00EC4450">
        <w:rPr>
          <w:rFonts w:hint="eastAsia"/>
        </w:rPr>
        <w:t>及其来源。</w:t>
      </w:r>
    </w:p>
    <w:p w14:paraId="538AA6A1" w14:textId="1D0601C7" w:rsidR="00616A44" w:rsidRDefault="00616A44" w:rsidP="00616A44">
      <w:pPr>
        <w:pStyle w:val="affc"/>
        <w:spacing w:before="312" w:after="312"/>
        <w:ind w:left="0"/>
      </w:pPr>
      <w:bookmarkStart w:id="118" w:name="_Toc118817511"/>
      <w:bookmarkStart w:id="119" w:name="_Toc129851153"/>
      <w:bookmarkStart w:id="120" w:name="_Toc118300350"/>
      <w:bookmarkStart w:id="121" w:name="_Toc118814562"/>
      <w:bookmarkStart w:id="122" w:name="_Toc118814597"/>
      <w:bookmarkStart w:id="123" w:name="_Toc118814627"/>
      <w:bookmarkStart w:id="124" w:name="_Toc118814975"/>
      <w:bookmarkStart w:id="125" w:name="_Toc118815881"/>
      <w:bookmarkEnd w:id="117"/>
      <w:r>
        <w:rPr>
          <w:rFonts w:hint="eastAsia"/>
        </w:rPr>
        <w:t>配送过程的食品安全控制</w:t>
      </w:r>
      <w:bookmarkEnd w:id="118"/>
      <w:bookmarkEnd w:id="119"/>
    </w:p>
    <w:p w14:paraId="573004F7" w14:textId="6164632E" w:rsidR="00616A44" w:rsidRDefault="00616A44" w:rsidP="00D960E3">
      <w:pPr>
        <w:pStyle w:val="affffffff7"/>
      </w:pPr>
      <w:r>
        <w:rPr>
          <w:rFonts w:hint="eastAsia"/>
        </w:rPr>
        <w:lastRenderedPageBreak/>
        <w:t>集中配餐单位应对就餐地点、时间、人数、</w:t>
      </w:r>
      <w:r w:rsidR="004D06C3">
        <w:rPr>
          <w:rFonts w:hint="eastAsia"/>
        </w:rPr>
        <w:t>菜品及其他要求提前与用餐单位进行沟通确认，对餐食制作完成时间、配送过程路线、配送人员、车辆等进行合理安排并做记录。</w:t>
      </w:r>
    </w:p>
    <w:p w14:paraId="1174CB94" w14:textId="05DDE7E2" w:rsidR="00616A44" w:rsidRDefault="004D06C3" w:rsidP="00D960E3">
      <w:pPr>
        <w:pStyle w:val="affffffff7"/>
      </w:pPr>
      <w:r>
        <w:rPr>
          <w:rFonts w:hint="eastAsia"/>
        </w:rPr>
        <w:t>对于突发车辆损坏、交通堵塞、恶劣天气等情况应提前做好应急预案准备，保证餐饮正常供应</w:t>
      </w:r>
      <w:r w:rsidR="00616A44">
        <w:rPr>
          <w:rFonts w:hint="eastAsia"/>
        </w:rPr>
        <w:t>。</w:t>
      </w:r>
    </w:p>
    <w:p w14:paraId="0A7EF0DC" w14:textId="3E0FD389" w:rsidR="00616A44" w:rsidRPr="00616A44" w:rsidRDefault="00616A44" w:rsidP="00D960E3">
      <w:pPr>
        <w:pStyle w:val="affffffff7"/>
      </w:pPr>
      <w:r>
        <w:rPr>
          <w:rFonts w:hint="eastAsia"/>
        </w:rPr>
        <w:t>集中配餐单位</w:t>
      </w:r>
      <w:r w:rsidR="004D06C3">
        <w:rPr>
          <w:rFonts w:hint="eastAsia"/>
        </w:rPr>
        <w:t>的配送专车要专用，每餐使用前应当清洁和消毒；专车应配备符合冷链工艺的制冷装置</w:t>
      </w:r>
      <w:proofErr w:type="gramStart"/>
      <w:r w:rsidR="004D06C3">
        <w:rPr>
          <w:rFonts w:hint="eastAsia"/>
        </w:rPr>
        <w:t>或热链工艺</w:t>
      </w:r>
      <w:proofErr w:type="gramEnd"/>
      <w:r w:rsidR="004D06C3">
        <w:rPr>
          <w:rFonts w:hint="eastAsia"/>
        </w:rPr>
        <w:t>的</w:t>
      </w:r>
      <w:proofErr w:type="gramStart"/>
      <w:r w:rsidR="004D06C3">
        <w:rPr>
          <w:rFonts w:hint="eastAsia"/>
        </w:rPr>
        <w:t>保温设施</w:t>
      </w:r>
      <w:proofErr w:type="gramEnd"/>
      <w:r w:rsidR="004D06C3">
        <w:rPr>
          <w:rFonts w:hint="eastAsia"/>
        </w:rPr>
        <w:t>并配备温度显示装置</w:t>
      </w:r>
      <w:r>
        <w:rPr>
          <w:rFonts w:hint="eastAsia"/>
        </w:rPr>
        <w:t>。</w:t>
      </w:r>
    </w:p>
    <w:p w14:paraId="698C2751" w14:textId="092745DC" w:rsidR="00C64177" w:rsidRDefault="00616A44" w:rsidP="00145A61">
      <w:pPr>
        <w:pStyle w:val="affc"/>
        <w:spacing w:before="312" w:after="312"/>
        <w:ind w:left="0"/>
      </w:pPr>
      <w:bookmarkStart w:id="126" w:name="_Toc118817512"/>
      <w:bookmarkStart w:id="127" w:name="_Toc129851154"/>
      <w:r>
        <w:rPr>
          <w:rFonts w:hint="eastAsia"/>
        </w:rPr>
        <w:t>检验检测、食品留样</w:t>
      </w:r>
      <w:bookmarkEnd w:id="120"/>
      <w:bookmarkEnd w:id="121"/>
      <w:bookmarkEnd w:id="122"/>
      <w:bookmarkEnd w:id="123"/>
      <w:bookmarkEnd w:id="124"/>
      <w:bookmarkEnd w:id="125"/>
      <w:bookmarkEnd w:id="126"/>
      <w:bookmarkEnd w:id="127"/>
    </w:p>
    <w:p w14:paraId="40CD3AEC" w14:textId="77777777" w:rsidR="00C64177" w:rsidRDefault="00C64177" w:rsidP="00145A61">
      <w:pPr>
        <w:pStyle w:val="affd"/>
        <w:spacing w:before="156" w:after="156"/>
      </w:pPr>
      <w:bookmarkStart w:id="128" w:name="_Toc118300351"/>
      <w:bookmarkStart w:id="129" w:name="_Toc118814563"/>
      <w:bookmarkStart w:id="130" w:name="_Toc118814598"/>
      <w:r>
        <w:rPr>
          <w:rFonts w:hint="eastAsia"/>
        </w:rPr>
        <w:t>检验检测</w:t>
      </w:r>
      <w:bookmarkEnd w:id="128"/>
      <w:bookmarkEnd w:id="129"/>
      <w:bookmarkEnd w:id="130"/>
    </w:p>
    <w:p w14:paraId="1C5A4A2D" w14:textId="77777777" w:rsidR="00C64177" w:rsidRDefault="00C64177" w:rsidP="00C64177">
      <w:pPr>
        <w:pStyle w:val="affffffffa"/>
      </w:pPr>
      <w:bookmarkStart w:id="131" w:name="_Hlk118816785"/>
      <w:r>
        <w:rPr>
          <w:rFonts w:hint="eastAsia"/>
        </w:rPr>
        <w:t>集中配餐单位应制定检验检测计划，定期对大宗食品原料、加工制作环境等自行或委托具有资质的第三方机构进行检验检测并保留相关记录。</w:t>
      </w:r>
    </w:p>
    <w:bookmarkEnd w:id="131"/>
    <w:p w14:paraId="4EDC5D0A" w14:textId="1416549D" w:rsidR="00C64177" w:rsidRDefault="00C64177" w:rsidP="00C64177">
      <w:pPr>
        <w:pStyle w:val="affffffffa"/>
      </w:pPr>
      <w:r>
        <w:rPr>
          <w:rFonts w:hint="eastAsia"/>
        </w:rPr>
        <w:t>可根据自身的食品安全风险分析结果，确定检验检测项目，如农药残留、</w:t>
      </w:r>
      <w:r w:rsidR="003E010D">
        <w:rPr>
          <w:rFonts w:hint="eastAsia"/>
        </w:rPr>
        <w:t>致病性微生物、</w:t>
      </w:r>
      <w:r>
        <w:rPr>
          <w:rFonts w:hint="eastAsia"/>
        </w:rPr>
        <w:t>餐具清洗消毒效果等。</w:t>
      </w:r>
    </w:p>
    <w:p w14:paraId="76EA276A" w14:textId="77777777" w:rsidR="00C64177" w:rsidRDefault="00C64177" w:rsidP="00145A61">
      <w:pPr>
        <w:pStyle w:val="affd"/>
        <w:spacing w:before="156" w:after="156"/>
      </w:pPr>
      <w:bookmarkStart w:id="132" w:name="_Toc118300352"/>
      <w:bookmarkStart w:id="133" w:name="_Toc118814564"/>
      <w:bookmarkStart w:id="134" w:name="_Toc118814599"/>
      <w:r>
        <w:rPr>
          <w:rFonts w:hint="eastAsia"/>
        </w:rPr>
        <w:t>食品留样</w:t>
      </w:r>
      <w:bookmarkEnd w:id="132"/>
      <w:bookmarkEnd w:id="133"/>
      <w:bookmarkEnd w:id="134"/>
    </w:p>
    <w:p w14:paraId="0FF70519" w14:textId="09AA8DAD" w:rsidR="00C64177" w:rsidRDefault="00C64177" w:rsidP="00C64177">
      <w:pPr>
        <w:pStyle w:val="affffffffa"/>
      </w:pPr>
      <w:r>
        <w:rPr>
          <w:rFonts w:hint="eastAsia"/>
        </w:rPr>
        <w:t>集中配餐单位为集体</w:t>
      </w:r>
      <w:r w:rsidR="00742E8A">
        <w:rPr>
          <w:rFonts w:hint="eastAsia"/>
        </w:rPr>
        <w:t>配送的</w:t>
      </w:r>
      <w:r>
        <w:rPr>
          <w:rFonts w:hint="eastAsia"/>
        </w:rPr>
        <w:t>餐</w:t>
      </w:r>
      <w:r w:rsidR="00742E8A">
        <w:rPr>
          <w:rFonts w:hint="eastAsia"/>
        </w:rPr>
        <w:t>食</w:t>
      </w:r>
      <w:r>
        <w:rPr>
          <w:rFonts w:hint="eastAsia"/>
        </w:rPr>
        <w:t>，每餐次的</w:t>
      </w:r>
      <w:r w:rsidR="00DB213E">
        <w:rPr>
          <w:rFonts w:hint="eastAsia"/>
        </w:rPr>
        <w:t>餐食</w:t>
      </w:r>
      <w:r>
        <w:rPr>
          <w:rFonts w:hint="eastAsia"/>
        </w:rPr>
        <w:t>成品应留样。</w:t>
      </w:r>
    </w:p>
    <w:p w14:paraId="128B3FAA" w14:textId="2D415AEC" w:rsidR="00C64177" w:rsidRDefault="00C64177" w:rsidP="00C64177">
      <w:pPr>
        <w:pStyle w:val="affffffffa"/>
      </w:pPr>
      <w:r>
        <w:rPr>
          <w:rFonts w:hint="eastAsia"/>
        </w:rPr>
        <w:t>应将留样</w:t>
      </w:r>
      <w:r w:rsidR="00DB213E">
        <w:rPr>
          <w:rFonts w:hint="eastAsia"/>
        </w:rPr>
        <w:t>餐食</w:t>
      </w:r>
      <w:r>
        <w:rPr>
          <w:rFonts w:hint="eastAsia"/>
        </w:rPr>
        <w:t>按照品种分别盛放于清洗消毒后的专用密闭容器内，在专用冷藏设备中冷藏存放48 h以上，留样量应能满足检验检测需要，且</w:t>
      </w:r>
      <w:r w:rsidR="0049125B">
        <w:rPr>
          <w:rFonts w:hint="eastAsia"/>
        </w:rPr>
        <w:t>可食用部分</w:t>
      </w:r>
      <w:r>
        <w:rPr>
          <w:rFonts w:hint="eastAsia"/>
        </w:rPr>
        <w:t>不少于125 g</w:t>
      </w:r>
      <w:r w:rsidR="009B687A">
        <w:rPr>
          <w:rFonts w:hint="eastAsia"/>
        </w:rPr>
        <w:t>。当</w:t>
      </w:r>
      <w:r w:rsidR="00A96BBF">
        <w:rPr>
          <w:rFonts w:hint="eastAsia"/>
        </w:rPr>
        <w:t>发生食品安全事故时，</w:t>
      </w:r>
      <w:r w:rsidR="009B687A">
        <w:rPr>
          <w:rFonts w:hint="eastAsia"/>
        </w:rPr>
        <w:t>留样</w:t>
      </w:r>
      <w:r w:rsidR="00DB213E">
        <w:rPr>
          <w:rFonts w:hint="eastAsia"/>
        </w:rPr>
        <w:t>餐食</w:t>
      </w:r>
      <w:r w:rsidR="00A96BBF">
        <w:rPr>
          <w:rFonts w:hint="eastAsia"/>
        </w:rPr>
        <w:t>不能自行处置</w:t>
      </w:r>
      <w:r>
        <w:rPr>
          <w:rFonts w:hint="eastAsia"/>
        </w:rPr>
        <w:t>。</w:t>
      </w:r>
    </w:p>
    <w:p w14:paraId="03161D5A" w14:textId="268807DD" w:rsidR="00C64177" w:rsidRDefault="00C64177" w:rsidP="00C64177">
      <w:pPr>
        <w:pStyle w:val="affffffffa"/>
      </w:pPr>
      <w:r>
        <w:rPr>
          <w:rFonts w:hint="eastAsia"/>
        </w:rPr>
        <w:t>在盛放留样</w:t>
      </w:r>
      <w:r w:rsidR="00DB213E">
        <w:rPr>
          <w:rFonts w:hint="eastAsia"/>
        </w:rPr>
        <w:t>餐食</w:t>
      </w:r>
      <w:r>
        <w:rPr>
          <w:rFonts w:hint="eastAsia"/>
        </w:rPr>
        <w:t>的容器上应标注留样食品名称、留样时间</w:t>
      </w:r>
      <w:r w:rsidR="00A96BBF">
        <w:rPr>
          <w:rFonts w:hint="eastAsia"/>
        </w:rPr>
        <w:t>、留样人</w:t>
      </w:r>
      <w:r>
        <w:rPr>
          <w:rFonts w:hint="eastAsia"/>
        </w:rPr>
        <w:t>等，并由专人管理留样</w:t>
      </w:r>
      <w:r w:rsidR="00DB213E">
        <w:rPr>
          <w:rFonts w:hint="eastAsia"/>
        </w:rPr>
        <w:t>餐食</w:t>
      </w:r>
      <w:r>
        <w:rPr>
          <w:rFonts w:hint="eastAsia"/>
        </w:rPr>
        <w:t>、记录留样情况。</w:t>
      </w:r>
    </w:p>
    <w:p w14:paraId="179AFD35" w14:textId="6A650CD4" w:rsidR="00A96BBF" w:rsidRDefault="00A96BBF" w:rsidP="00145A61">
      <w:pPr>
        <w:pStyle w:val="affc"/>
        <w:spacing w:before="312" w:after="312"/>
        <w:ind w:left="0"/>
      </w:pPr>
      <w:bookmarkStart w:id="135" w:name="_Toc118814565"/>
      <w:bookmarkStart w:id="136" w:name="_Toc118814600"/>
      <w:bookmarkStart w:id="137" w:name="_Toc118814628"/>
      <w:bookmarkStart w:id="138" w:name="_Toc118814976"/>
      <w:bookmarkStart w:id="139" w:name="_Toc118815882"/>
      <w:bookmarkStart w:id="140" w:name="_Toc118817513"/>
      <w:bookmarkStart w:id="141" w:name="_Toc129851155"/>
      <w:bookmarkStart w:id="142" w:name="_Toc118300353"/>
      <w:r>
        <w:rPr>
          <w:rFonts w:hint="eastAsia"/>
        </w:rPr>
        <w:t>包装和标签</w:t>
      </w:r>
      <w:bookmarkEnd w:id="135"/>
      <w:bookmarkEnd w:id="136"/>
      <w:bookmarkEnd w:id="137"/>
      <w:bookmarkEnd w:id="138"/>
      <w:bookmarkEnd w:id="139"/>
      <w:bookmarkEnd w:id="140"/>
      <w:bookmarkEnd w:id="141"/>
    </w:p>
    <w:p w14:paraId="0B5C9299" w14:textId="14FD9E8B" w:rsidR="00145A61" w:rsidRPr="00E06F25" w:rsidRDefault="00145A61" w:rsidP="00E06F25">
      <w:pPr>
        <w:pStyle w:val="affffffff7"/>
      </w:pPr>
      <w:bookmarkStart w:id="143" w:name="_Toc118814566"/>
      <w:bookmarkStart w:id="144" w:name="_Toc118814601"/>
      <w:bookmarkStart w:id="145" w:name="_Hlk118807508"/>
      <w:bookmarkEnd w:id="142"/>
      <w:r w:rsidRPr="00E06F25">
        <w:rPr>
          <w:rFonts w:hint="eastAsia"/>
        </w:rPr>
        <w:t>餐食盛装容器和包装材料应清洁、</w:t>
      </w:r>
      <w:r w:rsidR="00FA7D61" w:rsidRPr="00E06F25">
        <w:rPr>
          <w:rFonts w:hint="eastAsia"/>
        </w:rPr>
        <w:t>无</w:t>
      </w:r>
      <w:r w:rsidRPr="00E06F25">
        <w:rPr>
          <w:rFonts w:hint="eastAsia"/>
        </w:rPr>
        <w:t>毒，符合国家食品安全标准GB</w:t>
      </w:r>
      <w:r w:rsidR="009B687A" w:rsidRPr="00E06F25">
        <w:t xml:space="preserve"> </w:t>
      </w:r>
      <w:r w:rsidRPr="00E06F25">
        <w:t>4806.1</w:t>
      </w:r>
      <w:r w:rsidRPr="00E06F25">
        <w:rPr>
          <w:rFonts w:hint="eastAsia"/>
        </w:rPr>
        <w:t>要求，在高温、微波加热等特定贮存和使用条件下不影响食品安全。可重复使用的餐用具和容器在使用前应彻底清洗、消毒和保洁，消毒后的餐用具应满足国家标准GB</w:t>
      </w:r>
      <w:r w:rsidR="009B687A" w:rsidRPr="00E06F25">
        <w:t xml:space="preserve"> </w:t>
      </w:r>
      <w:r w:rsidRPr="00E06F25">
        <w:t>14934</w:t>
      </w:r>
      <w:r w:rsidRPr="00E06F25">
        <w:rPr>
          <w:rFonts w:hint="eastAsia"/>
        </w:rPr>
        <w:t>要求。</w:t>
      </w:r>
      <w:bookmarkEnd w:id="143"/>
      <w:bookmarkEnd w:id="144"/>
    </w:p>
    <w:p w14:paraId="35649180" w14:textId="25915A6A" w:rsidR="000B072F" w:rsidRPr="00E06F25" w:rsidRDefault="000B072F" w:rsidP="00E06F25">
      <w:pPr>
        <w:pStyle w:val="affffffff7"/>
      </w:pPr>
      <w:bookmarkStart w:id="146" w:name="_Toc118814568"/>
      <w:bookmarkStart w:id="147" w:name="_Toc118814603"/>
      <w:bookmarkEnd w:id="145"/>
      <w:r w:rsidRPr="00E06F25">
        <w:rPr>
          <w:rFonts w:hint="eastAsia"/>
        </w:rPr>
        <w:t>在贮存、运输、供应中，餐食内包装材料</w:t>
      </w:r>
      <w:r w:rsidR="001F0F03" w:rsidRPr="00E06F25">
        <w:rPr>
          <w:rFonts w:hint="eastAsia"/>
        </w:rPr>
        <w:t>应保护餐食免受污染，防止餐食外溢。</w:t>
      </w:r>
      <w:bookmarkEnd w:id="146"/>
      <w:bookmarkEnd w:id="147"/>
    </w:p>
    <w:p w14:paraId="75CC3D9B" w14:textId="288EFE48" w:rsidR="001F0F03" w:rsidRPr="00E06F25" w:rsidRDefault="001F0F03" w:rsidP="00E06F25">
      <w:pPr>
        <w:pStyle w:val="affffffff7"/>
      </w:pPr>
      <w:bookmarkStart w:id="148" w:name="_Toc118814569"/>
      <w:bookmarkStart w:id="149" w:name="_Toc118814604"/>
      <w:r w:rsidRPr="00E06F25">
        <w:rPr>
          <w:rFonts w:hint="eastAsia"/>
        </w:rPr>
        <w:t>在</w:t>
      </w:r>
      <w:r w:rsidR="000B072F" w:rsidRPr="00E06F25">
        <w:rPr>
          <w:rFonts w:hint="eastAsia"/>
        </w:rPr>
        <w:t>餐食</w:t>
      </w:r>
      <w:r w:rsidRPr="00E06F25">
        <w:rPr>
          <w:rFonts w:hint="eastAsia"/>
        </w:rPr>
        <w:t>包装操作前，应对投入使用的包装材料标识进行检查，记录包装材料名称、数量及检查人、检查日期等。</w:t>
      </w:r>
      <w:bookmarkEnd w:id="148"/>
      <w:bookmarkEnd w:id="149"/>
    </w:p>
    <w:p w14:paraId="4A8977A0" w14:textId="541F491B" w:rsidR="0049125B" w:rsidRPr="00E06F25" w:rsidRDefault="0049125B" w:rsidP="00E06F25">
      <w:pPr>
        <w:pStyle w:val="affffffff7"/>
      </w:pPr>
      <w:bookmarkStart w:id="150" w:name="_Toc118814570"/>
      <w:bookmarkStart w:id="151" w:name="_Toc118814605"/>
      <w:r w:rsidRPr="00E06F25">
        <w:rPr>
          <w:rFonts w:hint="eastAsia"/>
        </w:rPr>
        <w:t>集中配餐单位</w:t>
      </w:r>
      <w:proofErr w:type="gramStart"/>
      <w:r w:rsidRPr="00E06F25">
        <w:rPr>
          <w:rFonts w:hint="eastAsia"/>
        </w:rPr>
        <w:t>宜按照</w:t>
      </w:r>
      <w:proofErr w:type="gramEnd"/>
      <w:r w:rsidRPr="00E06F25">
        <w:rPr>
          <w:rFonts w:hint="eastAsia"/>
        </w:rPr>
        <w:t>要求采用</w:t>
      </w:r>
      <w:proofErr w:type="gramStart"/>
      <w:r w:rsidRPr="00E06F25">
        <w:rPr>
          <w:rFonts w:hint="eastAsia"/>
        </w:rPr>
        <w:t>南京市食安封签</w:t>
      </w:r>
      <w:proofErr w:type="gramEnd"/>
      <w:r w:rsidRPr="00E06F25">
        <w:rPr>
          <w:rFonts w:hint="eastAsia"/>
        </w:rPr>
        <w:t>，并进行信息化管理。</w:t>
      </w:r>
    </w:p>
    <w:p w14:paraId="321171F6" w14:textId="4E30832C" w:rsidR="0049125B" w:rsidRPr="00E06F25" w:rsidRDefault="001F0F03" w:rsidP="00E06F25">
      <w:pPr>
        <w:pStyle w:val="affffffff7"/>
      </w:pPr>
      <w:r w:rsidRPr="00E06F25">
        <w:rPr>
          <w:rFonts w:hint="eastAsia"/>
        </w:rPr>
        <w:t>餐食标签应粘贴在盛装餐食的运输包装正面显著位置</w:t>
      </w:r>
      <w:r w:rsidR="002D42F9" w:rsidRPr="00E06F25">
        <w:rPr>
          <w:rFonts w:hint="eastAsia"/>
        </w:rPr>
        <w:t>使用“食安封签”</w:t>
      </w:r>
      <w:r w:rsidRPr="00E06F25">
        <w:rPr>
          <w:rFonts w:hint="eastAsia"/>
        </w:rPr>
        <w:t>，标明餐食名称、生产单位名称、生产日期</w:t>
      </w:r>
      <w:r w:rsidR="007A1CA0" w:rsidRPr="00E06F25">
        <w:rPr>
          <w:rFonts w:hint="eastAsia"/>
        </w:rPr>
        <w:t>等信息</w:t>
      </w:r>
      <w:r w:rsidRPr="00E06F25">
        <w:rPr>
          <w:rFonts w:hint="eastAsia"/>
        </w:rPr>
        <w:t>。</w:t>
      </w:r>
      <w:bookmarkEnd w:id="150"/>
      <w:bookmarkEnd w:id="151"/>
    </w:p>
    <w:p w14:paraId="3A8B0599" w14:textId="2EAE590E" w:rsidR="001F0F03" w:rsidRPr="00E06F25" w:rsidRDefault="00993527" w:rsidP="00E06F25">
      <w:pPr>
        <w:pStyle w:val="affffffff7"/>
      </w:pPr>
      <w:bookmarkStart w:id="152" w:name="_Toc118814571"/>
      <w:bookmarkStart w:id="153" w:name="_Toc118814606"/>
      <w:r w:rsidRPr="00E06F25">
        <w:rPr>
          <w:rFonts w:hint="eastAsia"/>
        </w:rPr>
        <w:t>集中配餐单位的分餐人员应在每批次餐食供应前查验标签。</w:t>
      </w:r>
      <w:bookmarkEnd w:id="152"/>
      <w:bookmarkEnd w:id="153"/>
    </w:p>
    <w:p w14:paraId="620602D5" w14:textId="59594BEE" w:rsidR="0049125B" w:rsidRPr="00E06F25" w:rsidRDefault="007A1CA0" w:rsidP="00E06F25">
      <w:pPr>
        <w:pStyle w:val="affffffff7"/>
      </w:pPr>
      <w:r w:rsidRPr="00E06F25">
        <w:rPr>
          <w:rFonts w:hint="eastAsia"/>
        </w:rPr>
        <w:t>集中配餐单位回收的餐（饮）具应在设置的独立</w:t>
      </w:r>
      <w:r w:rsidR="00CD4A1B" w:rsidRPr="00E06F25">
        <w:rPr>
          <w:rFonts w:hint="eastAsia"/>
        </w:rPr>
        <w:t>的功能</w:t>
      </w:r>
      <w:r w:rsidRPr="00E06F25">
        <w:rPr>
          <w:rFonts w:hint="eastAsia"/>
        </w:rPr>
        <w:t>区域内进行清洗消毒，应按照去残、清洗、消毒、包装、存放流程，保持连续性且不得有逆向交叉，并符合GB</w:t>
      </w:r>
      <w:r w:rsidR="00CD4A1B" w:rsidRPr="00E06F25">
        <w:t>1</w:t>
      </w:r>
      <w:r w:rsidRPr="00E06F25">
        <w:t>4934</w:t>
      </w:r>
      <w:r w:rsidRPr="00E06F25">
        <w:rPr>
          <w:rFonts w:hint="eastAsia"/>
        </w:rPr>
        <w:t>要求。</w:t>
      </w:r>
    </w:p>
    <w:p w14:paraId="4028EE84" w14:textId="38E0CBA7" w:rsidR="00C64177" w:rsidRDefault="00E45D1B" w:rsidP="00E45D1B">
      <w:pPr>
        <w:pStyle w:val="affc"/>
        <w:spacing w:before="312" w:after="312"/>
        <w:ind w:left="0"/>
      </w:pPr>
      <w:bookmarkStart w:id="154" w:name="_Toc118300354"/>
      <w:bookmarkStart w:id="155" w:name="_Toc118814572"/>
      <w:bookmarkStart w:id="156" w:name="_Toc118814607"/>
      <w:bookmarkStart w:id="157" w:name="_Toc118814629"/>
      <w:bookmarkStart w:id="158" w:name="_Toc118814977"/>
      <w:bookmarkStart w:id="159" w:name="_Toc118815883"/>
      <w:bookmarkStart w:id="160" w:name="_Toc118817514"/>
      <w:bookmarkStart w:id="161" w:name="_Toc129851156"/>
      <w:r>
        <w:rPr>
          <w:rFonts w:hint="eastAsia"/>
        </w:rPr>
        <w:t>食品安全</w:t>
      </w:r>
      <w:r w:rsidR="00C64177">
        <w:rPr>
          <w:rFonts w:hint="eastAsia"/>
        </w:rPr>
        <w:t>管理</w:t>
      </w:r>
      <w:bookmarkEnd w:id="154"/>
      <w:bookmarkEnd w:id="155"/>
      <w:bookmarkEnd w:id="156"/>
      <w:bookmarkEnd w:id="157"/>
      <w:bookmarkEnd w:id="158"/>
      <w:bookmarkEnd w:id="159"/>
      <w:bookmarkEnd w:id="160"/>
      <w:bookmarkEnd w:id="161"/>
    </w:p>
    <w:p w14:paraId="7D5325A7" w14:textId="707743D1" w:rsidR="00C64177" w:rsidRDefault="00E45D1B" w:rsidP="00E45D1B">
      <w:pPr>
        <w:pStyle w:val="affd"/>
        <w:spacing w:before="156" w:after="156"/>
      </w:pPr>
      <w:bookmarkStart w:id="162" w:name="_Toc118814573"/>
      <w:bookmarkStart w:id="163" w:name="_Toc118814608"/>
      <w:r>
        <w:rPr>
          <w:rFonts w:hint="eastAsia"/>
        </w:rPr>
        <w:t>食品安全管理制度</w:t>
      </w:r>
      <w:bookmarkEnd w:id="162"/>
      <w:bookmarkEnd w:id="163"/>
    </w:p>
    <w:p w14:paraId="79D8607D" w14:textId="2072F1BB" w:rsidR="00C64177" w:rsidRDefault="00C64177" w:rsidP="00C64177">
      <w:pPr>
        <w:pStyle w:val="affffffffa"/>
      </w:pPr>
      <w:r>
        <w:rPr>
          <w:rFonts w:hint="eastAsia"/>
        </w:rPr>
        <w:lastRenderedPageBreak/>
        <w:t>应</w:t>
      </w:r>
      <w:r w:rsidR="00E45D1B">
        <w:rPr>
          <w:rFonts w:hint="eastAsia"/>
        </w:rPr>
        <w:t>建立健全的食品安全管理制度，明确食品安全责任，落实岗位责任制。</w:t>
      </w:r>
    </w:p>
    <w:p w14:paraId="35DD2006" w14:textId="59B4B33E" w:rsidR="00C64177" w:rsidRDefault="00E45D1B" w:rsidP="003930C8">
      <w:pPr>
        <w:pStyle w:val="affffffffa"/>
      </w:pPr>
      <w:r>
        <w:rPr>
          <w:rFonts w:hint="eastAsia"/>
        </w:rPr>
        <w:t>食品安全管理制度主要包括：从业人员健康管理制度、培训管理制度，加工经营场所及设施设备清洁、消毒及维护保养制度，食品、食品添加剂、食品</w:t>
      </w:r>
      <w:r w:rsidR="003930C8">
        <w:rPr>
          <w:rFonts w:hint="eastAsia"/>
        </w:rPr>
        <w:t>相关产品采购索证索票、进货查验和台</w:t>
      </w:r>
      <w:proofErr w:type="gramStart"/>
      <w:r w:rsidR="003930C8">
        <w:rPr>
          <w:rFonts w:hint="eastAsia"/>
        </w:rPr>
        <w:t>账记录</w:t>
      </w:r>
      <w:proofErr w:type="gramEnd"/>
      <w:r w:rsidR="003930C8">
        <w:rPr>
          <w:rFonts w:hint="eastAsia"/>
        </w:rPr>
        <w:t>制度，关键环节操作规程，餐厨废弃物处置管理制度，食品突发事件应急处置方案，投诉受理制度，食品检验制度等。</w:t>
      </w:r>
    </w:p>
    <w:p w14:paraId="7571EF6C" w14:textId="48887659" w:rsidR="003930C8" w:rsidRDefault="00CC33C2" w:rsidP="003930C8">
      <w:pPr>
        <w:pStyle w:val="affd"/>
        <w:spacing w:before="156" w:after="156"/>
      </w:pPr>
      <w:bookmarkStart w:id="164" w:name="_Toc118814574"/>
      <w:bookmarkStart w:id="165" w:name="_Toc118814609"/>
      <w:bookmarkStart w:id="166" w:name="_Toc118300356"/>
      <w:r>
        <w:rPr>
          <w:rFonts w:hint="eastAsia"/>
        </w:rPr>
        <w:t>人员管理制度</w:t>
      </w:r>
      <w:bookmarkEnd w:id="164"/>
      <w:bookmarkEnd w:id="165"/>
    </w:p>
    <w:p w14:paraId="207F96D5" w14:textId="77777777" w:rsidR="00CC33C2" w:rsidRDefault="00CC33C2" w:rsidP="00CC33C2">
      <w:pPr>
        <w:pStyle w:val="affffffffa"/>
      </w:pPr>
      <w:r>
        <w:rPr>
          <w:rFonts w:hint="eastAsia"/>
        </w:rPr>
        <w:t>集中配餐单位按照国家市场监督管理总局令第60号《企业落实食品安全主体责任监督管理规定》要求应对食品安全总监、食品安全员进行法律、法规、标准和专业知识培训、考核，并对培训、考核情况予以记录、存档备查。</w:t>
      </w:r>
    </w:p>
    <w:p w14:paraId="2E8E1FDD" w14:textId="7B825B79" w:rsidR="00CC33C2" w:rsidRDefault="00CC33C2" w:rsidP="00CC33C2">
      <w:pPr>
        <w:pStyle w:val="affffffffa"/>
      </w:pPr>
      <w:r>
        <w:rPr>
          <w:rFonts w:hint="eastAsia"/>
        </w:rPr>
        <w:t>集中配餐单位应每年对其从业人员进行一次食品安全培训考核，做好记录备查，每年培训时间不少于40</w:t>
      </w:r>
      <w:r w:rsidR="00C47819">
        <w:rPr>
          <w:rFonts w:hint="eastAsia"/>
        </w:rPr>
        <w:t>学</w:t>
      </w:r>
      <w:r>
        <w:rPr>
          <w:rFonts w:hint="eastAsia"/>
        </w:rPr>
        <w:t>时，考核合格后方可上岗。</w:t>
      </w:r>
    </w:p>
    <w:p w14:paraId="294DF540" w14:textId="4E3FB689" w:rsidR="00CC33C2" w:rsidRDefault="00CC33C2" w:rsidP="00CC33C2">
      <w:pPr>
        <w:pStyle w:val="affffffffa"/>
      </w:pPr>
      <w:r>
        <w:rPr>
          <w:rFonts w:hint="eastAsia"/>
        </w:rPr>
        <w:t>集中配餐单位从事接触直接入口食品工作（清洁操作区内的加工制作及切菜、配菜、烹饪、传菜、餐饮具清洗消毒）的从业人员（包括新参加和临时参加此工作的从业人员）和直接配送餐饮的从业人员都应取得健康证</w:t>
      </w:r>
      <w:r w:rsidR="00550920">
        <w:rPr>
          <w:rFonts w:hint="eastAsia"/>
        </w:rPr>
        <w:t>明</w:t>
      </w:r>
      <w:r>
        <w:rPr>
          <w:rFonts w:hint="eastAsia"/>
        </w:rPr>
        <w:t>后方可上岗。</w:t>
      </w:r>
    </w:p>
    <w:p w14:paraId="0732A838" w14:textId="2498BBA4" w:rsidR="00CC33C2" w:rsidRDefault="00CC33C2" w:rsidP="00CC33C2">
      <w:pPr>
        <w:pStyle w:val="affffffffa"/>
      </w:pPr>
      <w:r>
        <w:rPr>
          <w:rFonts w:hint="eastAsia"/>
        </w:rPr>
        <w:t>从业人员应保持良好的个人卫生，从业人员穿戴清洁的工作衣帽，双手清洁，保持个人卫生，应符合GB</w:t>
      </w:r>
      <w:r w:rsidR="002C3992">
        <w:t xml:space="preserve"> </w:t>
      </w:r>
      <w:r>
        <w:t>31654</w:t>
      </w:r>
      <w:r>
        <w:rPr>
          <w:rFonts w:hint="eastAsia"/>
        </w:rPr>
        <w:t>的规定。</w:t>
      </w:r>
    </w:p>
    <w:p w14:paraId="27C512AB" w14:textId="697F4CBC" w:rsidR="00CC33C2" w:rsidRPr="00CC33C2" w:rsidRDefault="00CC33C2" w:rsidP="000C17D8">
      <w:pPr>
        <w:pStyle w:val="affffffffa"/>
      </w:pPr>
      <w:r>
        <w:rPr>
          <w:rFonts w:hint="eastAsia"/>
        </w:rPr>
        <w:t>建立</w:t>
      </w:r>
      <w:r w:rsidR="00706FEC">
        <w:rPr>
          <w:rFonts w:hint="eastAsia"/>
        </w:rPr>
        <w:t>班前检查制度，食品安全员至少每班次前检查一次。</w:t>
      </w:r>
    </w:p>
    <w:p w14:paraId="2C2D227D" w14:textId="2D6995CD" w:rsidR="003930C8" w:rsidRDefault="00706FEC" w:rsidP="003930C8">
      <w:pPr>
        <w:pStyle w:val="affd"/>
        <w:spacing w:before="156" w:after="156"/>
      </w:pPr>
      <w:bookmarkStart w:id="167" w:name="_Toc118814575"/>
      <w:bookmarkStart w:id="168" w:name="_Toc118814610"/>
      <w:r>
        <w:rPr>
          <w:rFonts w:hint="eastAsia"/>
        </w:rPr>
        <w:t>食品添加剂管理</w:t>
      </w:r>
      <w:bookmarkEnd w:id="167"/>
      <w:bookmarkEnd w:id="168"/>
    </w:p>
    <w:p w14:paraId="5C690067" w14:textId="19FBDE58" w:rsidR="00706FEC" w:rsidRDefault="00706FEC" w:rsidP="00706FEC">
      <w:pPr>
        <w:pStyle w:val="affffffffa"/>
      </w:pPr>
      <w:bookmarkStart w:id="169" w:name="_Hlk118813647"/>
      <w:r>
        <w:rPr>
          <w:rFonts w:hint="eastAsia"/>
        </w:rPr>
        <w:t>食品添加剂应专人采购、专人保管、专人领用、专人登记、专柜</w:t>
      </w:r>
      <w:r w:rsidR="008F3C09">
        <w:rPr>
          <w:rFonts w:hint="eastAsia"/>
        </w:rPr>
        <w:t>保</w:t>
      </w:r>
      <w:r>
        <w:rPr>
          <w:rFonts w:hint="eastAsia"/>
        </w:rPr>
        <w:t>管。</w:t>
      </w:r>
      <w:r w:rsidR="008F3C09">
        <w:rPr>
          <w:rFonts w:hint="eastAsia"/>
        </w:rPr>
        <w:t>存放应有固定的场所（或专柜），并在盛放容器上表明食品添加剂名称</w:t>
      </w:r>
    </w:p>
    <w:bookmarkEnd w:id="169"/>
    <w:p w14:paraId="3BFA59A5" w14:textId="2BC24CF5" w:rsidR="00706FEC" w:rsidRDefault="00846D90" w:rsidP="00706FEC">
      <w:pPr>
        <w:pStyle w:val="affffffffa"/>
      </w:pPr>
      <w:r>
        <w:rPr>
          <w:rFonts w:hint="eastAsia"/>
        </w:rPr>
        <w:t>使用食品添加剂时，应采用适当的计量工具称量，记录使用情况。</w:t>
      </w:r>
    </w:p>
    <w:p w14:paraId="46A49F4E" w14:textId="5B2AAE22" w:rsidR="00706FEC" w:rsidRPr="00706FEC" w:rsidRDefault="00846D90" w:rsidP="009B687A">
      <w:pPr>
        <w:pStyle w:val="affffffffa"/>
      </w:pPr>
      <w:r>
        <w:rPr>
          <w:rFonts w:hint="eastAsia"/>
        </w:rPr>
        <w:t>禁止采购、贮存、使用</w:t>
      </w:r>
      <w:r w:rsidR="008F3C09">
        <w:rPr>
          <w:rFonts w:hint="eastAsia"/>
        </w:rPr>
        <w:t>亚</w:t>
      </w:r>
      <w:r>
        <w:rPr>
          <w:rFonts w:hint="eastAsia"/>
        </w:rPr>
        <w:t>硝酸盐类</w:t>
      </w:r>
      <w:r w:rsidR="008F3C09">
        <w:rPr>
          <w:rFonts w:hint="eastAsia"/>
        </w:rPr>
        <w:t>等国家禁止在餐饮食品中使用的</w:t>
      </w:r>
      <w:r>
        <w:rPr>
          <w:rFonts w:hint="eastAsia"/>
        </w:rPr>
        <w:t>食品添加剂。</w:t>
      </w:r>
    </w:p>
    <w:p w14:paraId="6D94E55C" w14:textId="509D34F1" w:rsidR="00C47819" w:rsidRDefault="00C47819" w:rsidP="00C47819">
      <w:pPr>
        <w:pStyle w:val="affd"/>
        <w:spacing w:before="156" w:after="156"/>
      </w:pPr>
      <w:bookmarkStart w:id="170" w:name="_Toc118814576"/>
      <w:bookmarkStart w:id="171" w:name="_Toc118814611"/>
      <w:r>
        <w:rPr>
          <w:rFonts w:hint="eastAsia"/>
        </w:rPr>
        <w:t>杀虫剂、杀鼠剂、清洁剂、消毒剂管理</w:t>
      </w:r>
      <w:bookmarkEnd w:id="170"/>
      <w:bookmarkEnd w:id="171"/>
    </w:p>
    <w:p w14:paraId="56D6962A" w14:textId="6FD0A228" w:rsidR="00C47819" w:rsidRDefault="00C47819" w:rsidP="00C47819">
      <w:pPr>
        <w:pStyle w:val="affffffffa"/>
      </w:pPr>
      <w:r>
        <w:rPr>
          <w:rFonts w:hint="eastAsia"/>
        </w:rPr>
        <w:t>杀虫剂、杀鼠剂、清洗剂、消毒剂应存放在固定场所（或专柜），有明显</w:t>
      </w:r>
      <w:r w:rsidR="009B687A">
        <w:rPr>
          <w:rFonts w:hint="eastAsia"/>
        </w:rPr>
        <w:t>的警示标识，有专人</w:t>
      </w:r>
      <w:r w:rsidR="002C4B4C">
        <w:rPr>
          <w:rFonts w:hint="eastAsia"/>
        </w:rPr>
        <w:t>保</w:t>
      </w:r>
      <w:r w:rsidR="009B687A">
        <w:rPr>
          <w:rFonts w:hint="eastAsia"/>
        </w:rPr>
        <w:t>管，上锁。</w:t>
      </w:r>
    </w:p>
    <w:p w14:paraId="3A04D53F" w14:textId="358BAF8E" w:rsidR="00C47819" w:rsidRPr="009B687A" w:rsidRDefault="009B687A" w:rsidP="009B687A">
      <w:pPr>
        <w:pStyle w:val="affffffffa"/>
      </w:pPr>
      <w:r>
        <w:rPr>
          <w:rFonts w:hint="eastAsia"/>
        </w:rPr>
        <w:t>应核查和记录杀虫剂、杀鼠剂、清洗剂、消毒剂的采购和使用，包括使用人、使用区域、使用量、使用及购买时间、配制浓度等</w:t>
      </w:r>
      <w:r w:rsidR="00C47819">
        <w:rPr>
          <w:rFonts w:hint="eastAsia"/>
        </w:rPr>
        <w:t>。</w:t>
      </w:r>
    </w:p>
    <w:p w14:paraId="05980165" w14:textId="3F143A56" w:rsidR="003930C8" w:rsidRDefault="00846D90" w:rsidP="003930C8">
      <w:pPr>
        <w:pStyle w:val="affd"/>
        <w:spacing w:before="156" w:after="156"/>
      </w:pPr>
      <w:bookmarkStart w:id="172" w:name="_Toc118814577"/>
      <w:bookmarkStart w:id="173" w:name="_Toc118814612"/>
      <w:r>
        <w:rPr>
          <w:rFonts w:hint="eastAsia"/>
        </w:rPr>
        <w:t>餐厨废弃物的管理</w:t>
      </w:r>
      <w:bookmarkEnd w:id="172"/>
      <w:bookmarkEnd w:id="173"/>
    </w:p>
    <w:p w14:paraId="3CB6415C" w14:textId="77777777" w:rsidR="00846D90" w:rsidRDefault="00846D90" w:rsidP="00846D90">
      <w:pPr>
        <w:pStyle w:val="affffffffa"/>
      </w:pPr>
      <w:r>
        <w:rPr>
          <w:rFonts w:hint="eastAsia"/>
        </w:rPr>
        <w:t>食品处理区内可能产生废弃物的区域，应设置有盖的废弃物存放容器，其与食品加工制作容器应有明显的区分标识。</w:t>
      </w:r>
    </w:p>
    <w:p w14:paraId="31980E72" w14:textId="77777777" w:rsidR="00846D90" w:rsidRDefault="00846D90" w:rsidP="00846D90">
      <w:pPr>
        <w:pStyle w:val="affffffffa"/>
      </w:pPr>
      <w:r>
        <w:rPr>
          <w:rFonts w:hint="eastAsia"/>
        </w:rPr>
        <w:t>餐厨废弃物应分类放置、及时清理，不得溢出存放容器。餐厨废弃物的存放容器应及时清洁和消毒。</w:t>
      </w:r>
    </w:p>
    <w:p w14:paraId="69FDA7C8" w14:textId="7725494D" w:rsidR="00846D90" w:rsidRDefault="00846D90" w:rsidP="00846D90">
      <w:pPr>
        <w:pStyle w:val="affffffffa"/>
      </w:pPr>
      <w:r>
        <w:rPr>
          <w:rFonts w:hint="eastAsia"/>
        </w:rPr>
        <w:t>餐厨废弃物应由有资质餐饮废弃物收运、处置单位处理。</w:t>
      </w:r>
    </w:p>
    <w:p w14:paraId="060ECC03" w14:textId="1A790F9E" w:rsidR="00846D90" w:rsidRPr="00846D90" w:rsidRDefault="00846D90" w:rsidP="00993C7F">
      <w:pPr>
        <w:pStyle w:val="affffffffa"/>
      </w:pPr>
      <w:r>
        <w:rPr>
          <w:rFonts w:hint="eastAsia"/>
        </w:rPr>
        <w:t>应建立餐厨废弃物</w:t>
      </w:r>
      <w:proofErr w:type="gramStart"/>
      <w:r>
        <w:rPr>
          <w:rFonts w:hint="eastAsia"/>
        </w:rPr>
        <w:t>处置台</w:t>
      </w:r>
      <w:proofErr w:type="gramEnd"/>
      <w:r>
        <w:rPr>
          <w:rFonts w:hint="eastAsia"/>
        </w:rPr>
        <w:t>账，详细记录餐饮废弃物的种类、数量、去向、用途等情况，并符合</w:t>
      </w:r>
      <w:r w:rsidR="00CF7FDF">
        <w:rPr>
          <w:rFonts w:hint="eastAsia"/>
        </w:rPr>
        <w:t>GB</w:t>
      </w:r>
      <w:r w:rsidR="00CF7FDF">
        <w:t xml:space="preserve"> 31654</w:t>
      </w:r>
      <w:r w:rsidR="00CF7FDF">
        <w:rPr>
          <w:rFonts w:hint="eastAsia"/>
        </w:rPr>
        <w:t>要求</w:t>
      </w:r>
      <w:r>
        <w:rPr>
          <w:rFonts w:hint="eastAsia"/>
        </w:rPr>
        <w:t>。</w:t>
      </w:r>
    </w:p>
    <w:p w14:paraId="7F225586" w14:textId="4E25A131" w:rsidR="00C64177" w:rsidRDefault="00E46EAD" w:rsidP="00E45D1B">
      <w:pPr>
        <w:pStyle w:val="affd"/>
        <w:spacing w:before="156" w:after="156"/>
      </w:pPr>
      <w:bookmarkStart w:id="174" w:name="_Toc118814578"/>
      <w:bookmarkStart w:id="175" w:name="_Toc118814613"/>
      <w:bookmarkEnd w:id="166"/>
      <w:r>
        <w:rPr>
          <w:rFonts w:hint="eastAsia"/>
        </w:rPr>
        <w:t>监控管理</w:t>
      </w:r>
      <w:bookmarkEnd w:id="174"/>
      <w:bookmarkEnd w:id="175"/>
    </w:p>
    <w:p w14:paraId="76342249" w14:textId="72AA698C" w:rsidR="0049125B" w:rsidRDefault="0049125B" w:rsidP="0049125B">
      <w:pPr>
        <w:pStyle w:val="affffffffa"/>
      </w:pPr>
      <w:r w:rsidRPr="00EC4450">
        <w:rPr>
          <w:rFonts w:hint="eastAsia"/>
        </w:rPr>
        <w:lastRenderedPageBreak/>
        <w:t>集中配餐单位宜采用先进的生产技术和管理模式规范生产和加工餐食</w:t>
      </w:r>
      <w:r>
        <w:rPr>
          <w:rFonts w:hint="eastAsia"/>
        </w:rPr>
        <w:t>，</w:t>
      </w:r>
      <w:r w:rsidRPr="00EC4450">
        <w:rPr>
          <w:rFonts w:hint="eastAsia"/>
        </w:rPr>
        <w:t>并按照标准要求对餐食加工过程进行监控。</w:t>
      </w:r>
    </w:p>
    <w:p w14:paraId="0CEC1379" w14:textId="17E8C62B" w:rsidR="00E46EAD" w:rsidRDefault="00E46EAD" w:rsidP="00E46EAD">
      <w:pPr>
        <w:pStyle w:val="affffffffa"/>
      </w:pPr>
      <w:r>
        <w:rPr>
          <w:rFonts w:hint="eastAsia"/>
        </w:rPr>
        <w:t>集中配餐单位针对加工制作过程中的关键环节（如原辅料的验收、食品添加剂的用量等）制定操作规程，对关键技术参数进行监控，并安排专人每天（班）进行网络监控情况的抽查、处理和记录。</w:t>
      </w:r>
    </w:p>
    <w:p w14:paraId="4171A266" w14:textId="77777777" w:rsidR="00E46EAD" w:rsidRDefault="00E46EAD" w:rsidP="00E46EAD">
      <w:pPr>
        <w:pStyle w:val="affffffffa"/>
      </w:pPr>
      <w:r>
        <w:rPr>
          <w:rFonts w:hint="eastAsia"/>
        </w:rPr>
        <w:t>集中配餐单位应运用现代信息技术（如移动互联网），在食品关键处理区安装视频监控，实现食品加工操作过程可视化。对视频监控中发现的问题及时采取措施予以纠正。</w:t>
      </w:r>
    </w:p>
    <w:p w14:paraId="3E8A8CF3" w14:textId="74D4A3D0" w:rsidR="00E46EAD" w:rsidRDefault="00E46EAD" w:rsidP="00E46EAD">
      <w:pPr>
        <w:pStyle w:val="affffffffa"/>
      </w:pPr>
      <w:r>
        <w:rPr>
          <w:rFonts w:hint="eastAsia"/>
        </w:rPr>
        <w:t>集中配餐单位用于监测、记录、控制的设备，应定期校准、维护，</w:t>
      </w:r>
      <w:r w:rsidR="00C47819">
        <w:rPr>
          <w:rFonts w:hint="eastAsia"/>
        </w:rPr>
        <w:t>出具证明，</w:t>
      </w:r>
      <w:r>
        <w:rPr>
          <w:rFonts w:hint="eastAsia"/>
        </w:rPr>
        <w:t>确保准确有效。</w:t>
      </w:r>
      <w:bookmarkStart w:id="176" w:name="_Hlk118810733"/>
    </w:p>
    <w:p w14:paraId="666CF934" w14:textId="77777777" w:rsidR="00C64177" w:rsidRDefault="00C64177" w:rsidP="00E46EAD">
      <w:pPr>
        <w:pStyle w:val="affd"/>
        <w:spacing w:before="156" w:after="156"/>
      </w:pPr>
      <w:bookmarkStart w:id="177" w:name="_Toc118300360"/>
      <w:bookmarkStart w:id="178" w:name="_Toc118814579"/>
      <w:bookmarkStart w:id="179" w:name="_Toc118814614"/>
      <w:bookmarkEnd w:id="176"/>
      <w:r>
        <w:rPr>
          <w:rFonts w:hint="eastAsia"/>
        </w:rPr>
        <w:t>合同管理、投诉处理与改进</w:t>
      </w:r>
      <w:bookmarkEnd w:id="177"/>
      <w:bookmarkEnd w:id="178"/>
      <w:bookmarkEnd w:id="179"/>
    </w:p>
    <w:p w14:paraId="7DA11B13" w14:textId="4C9972F0" w:rsidR="00C64177" w:rsidRDefault="00C64177" w:rsidP="00C64177">
      <w:pPr>
        <w:pStyle w:val="affffffffa"/>
      </w:pPr>
      <w:r>
        <w:rPr>
          <w:rFonts w:hint="eastAsia"/>
        </w:rPr>
        <w:t>集中配餐单位</w:t>
      </w:r>
      <w:r w:rsidR="008F3C09">
        <w:rPr>
          <w:rFonts w:hint="eastAsia"/>
        </w:rPr>
        <w:t>应设合同管理机制，建立合同评估制度，</w:t>
      </w:r>
      <w:r>
        <w:rPr>
          <w:rFonts w:hint="eastAsia"/>
        </w:rPr>
        <w:t>在与服务对象建立合同关系前，应对服务对象的要求进行评估和确认，列明双方的权力和义务。</w:t>
      </w:r>
    </w:p>
    <w:p w14:paraId="03C941BC" w14:textId="77777777" w:rsidR="00C64177" w:rsidRDefault="00C64177" w:rsidP="00C64177">
      <w:pPr>
        <w:pStyle w:val="affffffffa"/>
      </w:pPr>
      <w:r>
        <w:rPr>
          <w:rFonts w:hint="eastAsia"/>
        </w:rPr>
        <w:t>在合同有效期内，变更、解除合同应书面通知合同各方，并按相关规定办理。</w:t>
      </w:r>
    </w:p>
    <w:p w14:paraId="5AEB77E7" w14:textId="77777777" w:rsidR="00C64177" w:rsidRDefault="00C64177" w:rsidP="00C64177">
      <w:pPr>
        <w:pStyle w:val="affffffffa"/>
      </w:pPr>
      <w:r>
        <w:rPr>
          <w:rFonts w:hint="eastAsia"/>
        </w:rPr>
        <w:t>集中配餐单位须定期收集食材质量、客户满意度等服务指标的评价。</w:t>
      </w:r>
    </w:p>
    <w:p w14:paraId="1663B203" w14:textId="77777777" w:rsidR="00C64177" w:rsidRDefault="00C64177" w:rsidP="00C64177">
      <w:pPr>
        <w:pStyle w:val="affffffffa"/>
      </w:pPr>
      <w:r>
        <w:rPr>
          <w:rFonts w:hint="eastAsia"/>
        </w:rPr>
        <w:t>结合市场和客户反馈的信息，综合评价包括自我评价和外部评价，建立科学的评价体系，通过对服务过程监控和审核、数据分析采取必要的纠正和预防措施，完善技术手段，持续</w:t>
      </w:r>
      <w:proofErr w:type="gramStart"/>
      <w:r>
        <w:rPr>
          <w:rFonts w:hint="eastAsia"/>
        </w:rPr>
        <w:t>改进食材配送</w:t>
      </w:r>
      <w:proofErr w:type="gramEnd"/>
      <w:r>
        <w:rPr>
          <w:rFonts w:hint="eastAsia"/>
        </w:rPr>
        <w:t>质量，提高服务水平。</w:t>
      </w:r>
    </w:p>
    <w:p w14:paraId="09B0CF72" w14:textId="1EB2BDB1" w:rsidR="00C64177" w:rsidRDefault="00C64177" w:rsidP="00C64177">
      <w:pPr>
        <w:pStyle w:val="affffffffa"/>
      </w:pPr>
      <w:r>
        <w:rPr>
          <w:rFonts w:hint="eastAsia"/>
        </w:rPr>
        <w:t>集中配餐单位应建立投诉处理制度，</w:t>
      </w:r>
      <w:r w:rsidR="004A2924" w:rsidRPr="001344A4">
        <w:rPr>
          <w:rFonts w:hint="eastAsia"/>
        </w:rPr>
        <w:t>投诉处理依据《中华人民共和国消费者权益保护法》、《中华人民共和国食品安全法》条款，及时处理涉及消费者食品安全的投诉。</w:t>
      </w:r>
    </w:p>
    <w:p w14:paraId="5F12FE49" w14:textId="77777777" w:rsidR="00C64177" w:rsidRDefault="00C64177" w:rsidP="00E46EAD">
      <w:pPr>
        <w:pStyle w:val="affd"/>
        <w:spacing w:before="156" w:after="156"/>
      </w:pPr>
      <w:bookmarkStart w:id="180" w:name="_Toc118300361"/>
      <w:bookmarkStart w:id="181" w:name="_Toc118814580"/>
      <w:bookmarkStart w:id="182" w:name="_Toc118814615"/>
      <w:r>
        <w:rPr>
          <w:rFonts w:hint="eastAsia"/>
        </w:rPr>
        <w:t>应急措施（包括不合格食品召回）</w:t>
      </w:r>
      <w:bookmarkEnd w:id="180"/>
      <w:bookmarkEnd w:id="181"/>
      <w:bookmarkEnd w:id="182"/>
    </w:p>
    <w:p w14:paraId="76B2275C" w14:textId="07EB21EC" w:rsidR="00C64177" w:rsidRDefault="00550920" w:rsidP="00550920">
      <w:pPr>
        <w:pStyle w:val="affffffffa"/>
      </w:pPr>
      <w:r>
        <w:rPr>
          <w:rFonts w:hint="eastAsia"/>
        </w:rPr>
        <w:t>集中配餐单位应建立应急程序和预案，应对可能发生的食品安全事故或紧急情况，</w:t>
      </w:r>
      <w:proofErr w:type="gramStart"/>
      <w:r>
        <w:rPr>
          <w:rFonts w:hint="eastAsia"/>
        </w:rPr>
        <w:t>宜开展</w:t>
      </w:r>
      <w:proofErr w:type="gramEnd"/>
      <w:r>
        <w:rPr>
          <w:rFonts w:hint="eastAsia"/>
        </w:rPr>
        <w:t>应急演练。</w:t>
      </w:r>
    </w:p>
    <w:p w14:paraId="2B9CE364" w14:textId="2200428E" w:rsidR="00C64177" w:rsidRDefault="00C64177" w:rsidP="00C64177">
      <w:pPr>
        <w:pStyle w:val="affffffffa"/>
      </w:pPr>
      <w:r>
        <w:rPr>
          <w:rFonts w:hint="eastAsia"/>
        </w:rPr>
        <w:t>集中配餐单位发现配送的餐饮食品属于不合格品时，应立即停止配送，启动食品安全保险理赔程序。</w:t>
      </w:r>
    </w:p>
    <w:p w14:paraId="3FCA8B41" w14:textId="3F855FF4" w:rsidR="00C64177" w:rsidRDefault="00550920" w:rsidP="00550920">
      <w:pPr>
        <w:pStyle w:val="affffffffa"/>
      </w:pPr>
      <w:bookmarkStart w:id="183" w:name="_Hlk121471613"/>
      <w:r>
        <w:rPr>
          <w:rFonts w:hint="eastAsia"/>
        </w:rPr>
        <w:t>集中配餐单位应保证处理应急状态的资源和能力，发生食物中毒及发现有食品安全事故潜在风险的，按照相关规定及时采取控制措施，应立即向有关部门报告，并做好相关记录，任何单位和个人不得迟报、漏报、瞒报食品安全突发事件。</w:t>
      </w:r>
      <w:bookmarkEnd w:id="183"/>
    </w:p>
    <w:p w14:paraId="776D86DC" w14:textId="79C2523C" w:rsidR="00C64177" w:rsidRDefault="00C64177" w:rsidP="00550920">
      <w:pPr>
        <w:pStyle w:val="affff6"/>
        <w:ind w:firstLineChars="0" w:firstLine="0"/>
      </w:pPr>
    </w:p>
    <w:p w14:paraId="6A44FB3E" w14:textId="77777777" w:rsidR="00C64177" w:rsidRDefault="00C64177" w:rsidP="00C64177">
      <w:pPr>
        <w:pStyle w:val="affff6"/>
        <w:ind w:firstLine="420"/>
        <w:sectPr w:rsidR="00C64177" w:rsidSect="00591E27">
          <w:pgSz w:w="11906" w:h="16838" w:code="9"/>
          <w:pgMar w:top="2410" w:right="1134" w:bottom="1134" w:left="1134" w:header="1418" w:footer="1134" w:gutter="284"/>
          <w:pgNumType w:start="1"/>
          <w:cols w:space="425"/>
          <w:formProt w:val="0"/>
          <w:docGrid w:type="lines" w:linePitch="312"/>
        </w:sectPr>
      </w:pPr>
      <w:bookmarkStart w:id="184" w:name="BookMark6"/>
      <w:bookmarkEnd w:id="31"/>
    </w:p>
    <w:p w14:paraId="2ED9D424" w14:textId="5A3E74B3" w:rsidR="00C64177" w:rsidRDefault="00C64177" w:rsidP="00C64177">
      <w:pPr>
        <w:pStyle w:val="affffd"/>
        <w:spacing w:before="124" w:after="156"/>
      </w:pPr>
      <w:bookmarkStart w:id="185" w:name="_Toc118300363"/>
      <w:bookmarkStart w:id="186" w:name="_Toc118814582"/>
      <w:bookmarkStart w:id="187" w:name="_Toc118814617"/>
      <w:bookmarkStart w:id="188" w:name="_Toc118814630"/>
      <w:bookmarkStart w:id="189" w:name="_Toc118814978"/>
      <w:bookmarkStart w:id="190" w:name="_Toc118815884"/>
      <w:bookmarkStart w:id="191" w:name="_Toc118817515"/>
      <w:bookmarkStart w:id="192" w:name="_Toc129851157"/>
      <w:r w:rsidRPr="00C64177">
        <w:rPr>
          <w:rFonts w:hint="eastAsia"/>
          <w:spacing w:val="105"/>
        </w:rPr>
        <w:lastRenderedPageBreak/>
        <w:t>参考文</w:t>
      </w:r>
      <w:r>
        <w:rPr>
          <w:rFonts w:hint="eastAsia"/>
        </w:rPr>
        <w:t>献</w:t>
      </w:r>
      <w:bookmarkEnd w:id="185"/>
      <w:bookmarkEnd w:id="186"/>
      <w:bookmarkEnd w:id="187"/>
      <w:bookmarkEnd w:id="188"/>
      <w:bookmarkEnd w:id="189"/>
      <w:bookmarkEnd w:id="190"/>
      <w:bookmarkEnd w:id="191"/>
      <w:bookmarkEnd w:id="192"/>
    </w:p>
    <w:p w14:paraId="3B049CD8" w14:textId="3F3D5334" w:rsidR="00C64177" w:rsidRDefault="00C64177" w:rsidP="00C64177">
      <w:pPr>
        <w:pStyle w:val="affff6"/>
        <w:ind w:firstLine="420"/>
      </w:pPr>
      <w:r w:rsidRPr="00C64177">
        <w:t>[</w:t>
      </w:r>
      <w:r>
        <w:rPr>
          <w:rFonts w:hint="eastAsia"/>
        </w:rPr>
        <w:t>1]《中华人民共和国食品安全法》（2018年修订本）（主席令第二十一号）</w:t>
      </w:r>
    </w:p>
    <w:p w14:paraId="3B01D0C1" w14:textId="77777777" w:rsidR="00C64177" w:rsidRDefault="00C64177" w:rsidP="00C64177">
      <w:pPr>
        <w:pStyle w:val="affff6"/>
        <w:ind w:firstLine="420"/>
      </w:pPr>
      <w:bookmarkStart w:id="193" w:name="_Hlk118300314"/>
      <w:r>
        <w:rPr>
          <w:rFonts w:hint="eastAsia"/>
        </w:rPr>
        <w:t>[</w:t>
      </w:r>
      <w:bookmarkEnd w:id="193"/>
      <w:r>
        <w:rPr>
          <w:rFonts w:hint="eastAsia"/>
        </w:rPr>
        <w:t>2]《中华人民共和国食品安全法实施条例》</w:t>
      </w:r>
    </w:p>
    <w:p w14:paraId="4FB23E20" w14:textId="77777777" w:rsidR="00C64177" w:rsidRDefault="00C64177" w:rsidP="00C64177">
      <w:pPr>
        <w:pStyle w:val="affff6"/>
        <w:ind w:firstLine="420"/>
      </w:pPr>
      <w:r>
        <w:rPr>
          <w:rFonts w:hint="eastAsia"/>
        </w:rPr>
        <w:t>[3]《食品经营许可管理办法》（国家食品药品监督管理总局令第17号）</w:t>
      </w:r>
    </w:p>
    <w:p w14:paraId="04062C71" w14:textId="77777777" w:rsidR="00C64177" w:rsidRDefault="00C64177" w:rsidP="00C64177">
      <w:pPr>
        <w:pStyle w:val="affff6"/>
        <w:ind w:firstLine="420"/>
      </w:pPr>
      <w:r>
        <w:rPr>
          <w:rFonts w:hint="eastAsia"/>
        </w:rPr>
        <w:t>[4]《食品生产经营日常监督检查管理办法》（国家食品药品监督管理总局令第23号）</w:t>
      </w:r>
    </w:p>
    <w:p w14:paraId="7BE3A438" w14:textId="5CBC1F61" w:rsidR="00C64177" w:rsidRDefault="0049125B" w:rsidP="00C64177">
      <w:pPr>
        <w:pStyle w:val="affff6"/>
        <w:ind w:firstLine="420"/>
      </w:pPr>
      <w:r>
        <w:rPr>
          <w:rFonts w:hint="eastAsia"/>
        </w:rPr>
        <w:t>[</w:t>
      </w:r>
      <w:r>
        <w:t>5</w:t>
      </w:r>
      <w:r>
        <w:rPr>
          <w:rFonts w:hint="eastAsia"/>
        </w:rPr>
        <w:t>]</w:t>
      </w:r>
      <w:r w:rsidR="00C64177">
        <w:rPr>
          <w:rFonts w:hint="eastAsia"/>
        </w:rPr>
        <w:t>《食品药品监管总局关于印发食品生产经营日常监督检查有关表格的通知》（食药监食监一〔2016〕58号）</w:t>
      </w:r>
    </w:p>
    <w:p w14:paraId="671FE8E2" w14:textId="77777777" w:rsidR="00C64177" w:rsidRDefault="00C64177" w:rsidP="00C64177">
      <w:pPr>
        <w:pStyle w:val="affff6"/>
        <w:ind w:firstLine="420"/>
      </w:pPr>
      <w:r>
        <w:rPr>
          <w:rFonts w:hint="eastAsia"/>
        </w:rPr>
        <w:t>[6]《企业落实食品安全主体责任监督管理规定》（国家市场监督管理总局令第60号）</w:t>
      </w:r>
    </w:p>
    <w:p w14:paraId="4E361FB6" w14:textId="5442F46A" w:rsidR="00C64177" w:rsidRDefault="00C64177" w:rsidP="00C64177">
      <w:pPr>
        <w:pStyle w:val="affff6"/>
        <w:ind w:firstLine="420"/>
      </w:pPr>
      <w:r>
        <w:rPr>
          <w:rFonts w:hint="eastAsia"/>
        </w:rPr>
        <w:t>[7]《食品经营许可（餐饮服务类）审查细则</w:t>
      </w:r>
      <w:bookmarkStart w:id="194" w:name="_Hlk118983188"/>
      <w:r>
        <w:rPr>
          <w:rFonts w:hint="eastAsia"/>
        </w:rPr>
        <w:t>》</w:t>
      </w:r>
      <w:bookmarkEnd w:id="194"/>
      <w:r>
        <w:rPr>
          <w:rFonts w:hint="eastAsia"/>
        </w:rPr>
        <w:t>（试行）(苏食药监规〔2015〕2号)</w:t>
      </w:r>
    </w:p>
    <w:p w14:paraId="290FE061" w14:textId="38A7E50E" w:rsidR="00C64177" w:rsidRDefault="00C64177" w:rsidP="00C64177">
      <w:pPr>
        <w:pStyle w:val="affff6"/>
        <w:ind w:firstLine="420"/>
      </w:pPr>
      <w:bookmarkStart w:id="195" w:name="_Hlk118791727"/>
      <w:r>
        <w:rPr>
          <w:rFonts w:hint="eastAsia"/>
        </w:rPr>
        <w:t>[8]</w:t>
      </w:r>
      <w:bookmarkEnd w:id="195"/>
      <w:r w:rsidR="007E5F22">
        <w:rPr>
          <w:rFonts w:hint="eastAsia"/>
        </w:rPr>
        <w:t>《</w:t>
      </w:r>
      <w:r>
        <w:rPr>
          <w:rFonts w:hint="eastAsia"/>
        </w:rPr>
        <w:t>食品安全宣传教育工作纲要</w:t>
      </w:r>
      <w:r w:rsidR="007E5F22">
        <w:rPr>
          <w:rFonts w:hint="eastAsia"/>
        </w:rPr>
        <w:t>》</w:t>
      </w:r>
      <w:r>
        <w:rPr>
          <w:rFonts w:hint="eastAsia"/>
        </w:rPr>
        <w:t>(2011－2015年)</w:t>
      </w:r>
    </w:p>
    <w:p w14:paraId="5250A3B2" w14:textId="1A04B171" w:rsidR="00DB429E" w:rsidRDefault="00DB429E" w:rsidP="00DB429E">
      <w:pPr>
        <w:pStyle w:val="affff6"/>
        <w:ind w:firstLine="420"/>
      </w:pPr>
      <w:r>
        <w:rPr>
          <w:rFonts w:hint="eastAsia"/>
        </w:rPr>
        <w:t>[</w:t>
      </w:r>
      <w:r>
        <w:t>9</w:t>
      </w:r>
      <w:r>
        <w:rPr>
          <w:rFonts w:hint="eastAsia"/>
        </w:rPr>
        <w:t>]</w:t>
      </w:r>
      <w:r w:rsidR="0049125B">
        <w:rPr>
          <w:rFonts w:hint="eastAsia"/>
        </w:rPr>
        <w:t>《企业落实食品安全主体责任监督管理规定》（国家市场监督管理总局令第60号）</w:t>
      </w:r>
    </w:p>
    <w:p w14:paraId="1E08CB33" w14:textId="7C470622" w:rsidR="00C64177" w:rsidRDefault="00DB429E" w:rsidP="0049125B">
      <w:pPr>
        <w:pStyle w:val="affff6"/>
        <w:ind w:firstLine="420"/>
      </w:pPr>
      <w:bookmarkStart w:id="196" w:name="_Hlk118905079"/>
      <w:r>
        <w:rPr>
          <w:rFonts w:hint="eastAsia"/>
        </w:rPr>
        <w:t>[</w:t>
      </w:r>
      <w:r>
        <w:t>10</w:t>
      </w:r>
      <w:r>
        <w:rPr>
          <w:rFonts w:hint="eastAsia"/>
        </w:rPr>
        <w:t>]</w:t>
      </w:r>
      <w:bookmarkEnd w:id="196"/>
      <w:r w:rsidR="0049125B" w:rsidRPr="00440CE8">
        <w:rPr>
          <w:rFonts w:hint="eastAsia"/>
        </w:rPr>
        <w:t>《中华人民共和国消费者权益保护法》</w:t>
      </w:r>
    </w:p>
    <w:p w14:paraId="61EF942E" w14:textId="77777777" w:rsidR="00C64177" w:rsidRPr="00C64177" w:rsidRDefault="00C64177" w:rsidP="00C64177">
      <w:pPr>
        <w:pStyle w:val="affff6"/>
        <w:ind w:firstLine="420"/>
      </w:pPr>
    </w:p>
    <w:p w14:paraId="451F6C2D" w14:textId="4DB609C1" w:rsidR="00C64177" w:rsidRDefault="00C64177" w:rsidP="00C64177">
      <w:pPr>
        <w:pStyle w:val="affff6"/>
        <w:ind w:firstLine="420"/>
      </w:pPr>
    </w:p>
    <w:p w14:paraId="5BA10ED9" w14:textId="70187FB4" w:rsidR="00C64177" w:rsidRPr="00C64177" w:rsidRDefault="005259F3" w:rsidP="005259F3">
      <w:pPr>
        <w:pStyle w:val="affff6"/>
        <w:ind w:firstLineChars="0" w:firstLine="0"/>
        <w:jc w:val="center"/>
      </w:pPr>
      <w:bookmarkStart w:id="197" w:name="BookMark8"/>
      <w:bookmarkEnd w:id="184"/>
      <w:r>
        <w:drawing>
          <wp:inline distT="0" distB="0" distL="0" distR="0" wp14:anchorId="76E80909" wp14:editId="1DFA8491">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97"/>
    </w:p>
    <w:sectPr w:rsidR="00C64177" w:rsidRPr="00C64177" w:rsidSect="00C64177">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88052" w14:textId="77777777" w:rsidR="00756D95" w:rsidRDefault="00756D95" w:rsidP="00D86DB7">
      <w:r>
        <w:separator/>
      </w:r>
    </w:p>
    <w:p w14:paraId="3D9FA3B4" w14:textId="77777777" w:rsidR="00756D95" w:rsidRDefault="00756D95"/>
    <w:p w14:paraId="30580908" w14:textId="77777777" w:rsidR="00756D95" w:rsidRDefault="00756D95"/>
  </w:endnote>
  <w:endnote w:type="continuationSeparator" w:id="0">
    <w:p w14:paraId="2F2085F3" w14:textId="77777777" w:rsidR="00756D95" w:rsidRDefault="00756D95" w:rsidP="00D86DB7">
      <w:r>
        <w:continuationSeparator/>
      </w:r>
    </w:p>
    <w:p w14:paraId="0DBF8383" w14:textId="77777777" w:rsidR="00756D95" w:rsidRDefault="00756D95"/>
    <w:p w14:paraId="0724EFF7" w14:textId="77777777" w:rsidR="00756D95" w:rsidRDefault="00756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A4A5D" w14:textId="77777777"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1936B" w14:textId="77777777" w:rsidR="00EB0EFA" w:rsidRDefault="00EB0EFA">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34EF5" w14:textId="77777777"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2C9A3" w14:textId="77777777" w:rsidR="000C57D6" w:rsidRDefault="000C57D6" w:rsidP="00C94DF2">
    <w:pPr>
      <w:pStyle w:val="affff3"/>
    </w:pPr>
    <w:r>
      <w:fldChar w:fldCharType="begin"/>
    </w:r>
    <w:r>
      <w:instrText>PAGE   \* MERGEFORMAT</w:instrText>
    </w:r>
    <w:r>
      <w:fldChar w:fldCharType="separate"/>
    </w:r>
    <w:r w:rsidR="000B66DB" w:rsidRPr="000B66DB">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2A1DE" w14:textId="77777777" w:rsidR="00756D95" w:rsidRDefault="00756D95" w:rsidP="00D86DB7">
      <w:r>
        <w:separator/>
      </w:r>
    </w:p>
  </w:footnote>
  <w:footnote w:type="continuationSeparator" w:id="0">
    <w:p w14:paraId="6B7211FE" w14:textId="77777777" w:rsidR="00756D95" w:rsidRDefault="00756D95" w:rsidP="00D86DB7">
      <w:r>
        <w:continuationSeparator/>
      </w:r>
    </w:p>
    <w:p w14:paraId="12292E7E" w14:textId="77777777" w:rsidR="00756D95" w:rsidRDefault="00756D95"/>
    <w:p w14:paraId="50E95CEE" w14:textId="77777777" w:rsidR="00756D95" w:rsidRDefault="00756D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AAE96" w14:textId="77777777" w:rsidR="00EB0EFA" w:rsidRDefault="00EB0EFA">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18BCD"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33ED8"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2B81F"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9D3145">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2B59C" w14:textId="4F156E81" w:rsidR="00D84FA1" w:rsidRPr="00D84FA1" w:rsidRDefault="00D84FA1" w:rsidP="00A2271D">
    <w:pPr>
      <w:pStyle w:val="affffb"/>
    </w:pPr>
    <w:r>
      <w:fldChar w:fldCharType="begin"/>
    </w:r>
    <w:r>
      <w:instrText xml:space="preserve"> STYLEREF  标准文件_文件编号  \* MERGEFORMAT </w:instrText>
    </w:r>
    <w:r>
      <w:fldChar w:fldCharType="separate"/>
    </w:r>
    <w:r w:rsidR="000B66DB">
      <w:t>DB 3201/T XXXX</w:t>
    </w:r>
    <w:r w:rsidR="000B66DB">
      <w:t>—</w:t>
    </w:r>
    <w:r w:rsidR="000B66DB">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7624ADA0"/>
    <w:lvl w:ilvl="0">
      <w:start w:val="1"/>
      <w:numFmt w:val="none"/>
      <w:pStyle w:val="af2"/>
      <w:lvlText w:val="%1——"/>
      <w:lvlJc w:val="left"/>
      <w:pPr>
        <w:tabs>
          <w:tab w:val="num" w:pos="1278"/>
        </w:tabs>
        <w:ind w:left="1278" w:hanging="426"/>
      </w:pPr>
      <w:rPr>
        <w:rFonts w:ascii="宋体" w:eastAsia="宋体" w:hAnsi="Times New Roman" w:hint="eastAsia"/>
        <w:b w:val="0"/>
        <w:i w:val="0"/>
        <w:sz w:val="21"/>
      </w:rPr>
    </w:lvl>
    <w:lvl w:ilvl="1">
      <w:start w:val="1"/>
      <w:numFmt w:val="none"/>
      <w:pStyle w:val="2"/>
      <w:lvlText w:val=""/>
      <w:lvlJc w:val="left"/>
      <w:pPr>
        <w:ind w:left="1278" w:hanging="431"/>
      </w:pPr>
      <w:rPr>
        <w:rFonts w:ascii="Symbol" w:hAnsi="Symbol" w:hint="default"/>
        <w:sz w:val="21"/>
      </w:rPr>
    </w:lvl>
    <w:lvl w:ilvl="2">
      <w:start w:val="1"/>
      <w:numFmt w:val="bullet"/>
      <w:pStyle w:val="af3"/>
      <w:lvlText w:val=""/>
      <w:lvlJc w:val="left"/>
      <w:pPr>
        <w:ind w:left="1278" w:hanging="426"/>
      </w:pPr>
      <w:rPr>
        <w:rFonts w:ascii="Wingdings" w:hAnsi="Wingdings" w:hint="default"/>
        <w:sz w:val="21"/>
      </w:rPr>
    </w:lvl>
    <w:lvl w:ilvl="3">
      <w:start w:val="1"/>
      <w:numFmt w:val="decimal"/>
      <w:lvlText w:val="%4."/>
      <w:lvlJc w:val="left"/>
      <w:pPr>
        <w:tabs>
          <w:tab w:val="num" w:pos="2498"/>
        </w:tabs>
        <w:ind w:left="2311" w:hanging="528"/>
      </w:pPr>
      <w:rPr>
        <w:rFonts w:hint="eastAsia"/>
      </w:rPr>
    </w:lvl>
    <w:lvl w:ilvl="4">
      <w:start w:val="1"/>
      <w:numFmt w:val="lowerLetter"/>
      <w:lvlText w:val="%5)"/>
      <w:lvlJc w:val="left"/>
      <w:pPr>
        <w:tabs>
          <w:tab w:val="num" w:pos="2810"/>
        </w:tabs>
        <w:ind w:left="2623" w:hanging="528"/>
      </w:pPr>
      <w:rPr>
        <w:rFonts w:hint="eastAsia"/>
      </w:rPr>
    </w:lvl>
    <w:lvl w:ilvl="5">
      <w:start w:val="1"/>
      <w:numFmt w:val="lowerRoman"/>
      <w:lvlText w:val="%6."/>
      <w:lvlJc w:val="right"/>
      <w:pPr>
        <w:tabs>
          <w:tab w:val="num" w:pos="3122"/>
        </w:tabs>
        <w:ind w:left="2935" w:hanging="528"/>
      </w:pPr>
      <w:rPr>
        <w:rFonts w:hint="eastAsia"/>
      </w:rPr>
    </w:lvl>
    <w:lvl w:ilvl="6">
      <w:start w:val="1"/>
      <w:numFmt w:val="decimal"/>
      <w:lvlText w:val="%7."/>
      <w:lvlJc w:val="left"/>
      <w:pPr>
        <w:tabs>
          <w:tab w:val="num" w:pos="3434"/>
        </w:tabs>
        <w:ind w:left="3247" w:hanging="528"/>
      </w:pPr>
      <w:rPr>
        <w:rFonts w:hint="eastAsia"/>
      </w:rPr>
    </w:lvl>
    <w:lvl w:ilvl="7">
      <w:start w:val="1"/>
      <w:numFmt w:val="lowerLetter"/>
      <w:lvlText w:val="%8)"/>
      <w:lvlJc w:val="left"/>
      <w:pPr>
        <w:tabs>
          <w:tab w:val="num" w:pos="3746"/>
        </w:tabs>
        <w:ind w:left="3559" w:hanging="528"/>
      </w:pPr>
      <w:rPr>
        <w:rFonts w:hint="eastAsia"/>
      </w:rPr>
    </w:lvl>
    <w:lvl w:ilvl="8">
      <w:start w:val="1"/>
      <w:numFmt w:val="lowerRoman"/>
      <w:lvlText w:val="%9."/>
      <w:lvlJc w:val="right"/>
      <w:pPr>
        <w:tabs>
          <w:tab w:val="num" w:pos="4058"/>
        </w:tabs>
        <w:ind w:left="3871"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31B2E04E"/>
    <w:lvl w:ilvl="0">
      <w:start w:val="1"/>
      <w:numFmt w:val="decimal"/>
      <w:lvlRestart w:val="0"/>
      <w:pStyle w:val="aff2"/>
      <w:suff w:val="nothing"/>
      <w:lvlText w:val="表%1　"/>
      <w:lvlJc w:val="left"/>
      <w:pPr>
        <w:ind w:left="4111"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2F98232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852"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themeColor="text1"/>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426" w:firstLine="0"/>
      </w:pPr>
      <w:rPr>
        <w:rFonts w:ascii="黑体" w:eastAsia="黑体" w:hint="eastAsia"/>
        <w:b w:val="0"/>
        <w:i w:val="0"/>
        <w:color w:val="000000" w:themeColor="text1"/>
        <w:sz w:val="21"/>
      </w:rPr>
    </w:lvl>
    <w:lvl w:ilvl="4">
      <w:start w:val="1"/>
      <w:numFmt w:val="decimal"/>
      <w:pStyle w:val="afff"/>
      <w:suff w:val="nothing"/>
      <w:lvlText w:val="%1%2.%3.%4.%5　"/>
      <w:lvlJc w:val="left"/>
      <w:pPr>
        <w:ind w:left="709"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 w:numId="41">
    <w:abstractNumId w:val="31"/>
  </w:num>
  <w:num w:numId="42">
    <w:abstractNumId w:val="31"/>
  </w:num>
  <w:num w:numId="43">
    <w:abstractNumId w:val="31"/>
  </w:num>
  <w:num w:numId="44">
    <w:abstractNumId w:val="31"/>
  </w:num>
  <w:num w:numId="45">
    <w:abstractNumId w:val="31"/>
  </w:num>
  <w:num w:numId="46">
    <w:abstractNumId w:val="31"/>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45"/>
    <w:rsid w:val="0000040A"/>
    <w:rsid w:val="00000A94"/>
    <w:rsid w:val="00001972"/>
    <w:rsid w:val="00001D9A"/>
    <w:rsid w:val="00007B3A"/>
    <w:rsid w:val="000107E0"/>
    <w:rsid w:val="00011FDE"/>
    <w:rsid w:val="00012FFD"/>
    <w:rsid w:val="00014162"/>
    <w:rsid w:val="00014340"/>
    <w:rsid w:val="00016A9C"/>
    <w:rsid w:val="000210AF"/>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FF5"/>
    <w:rsid w:val="00096D63"/>
    <w:rsid w:val="000A0B60"/>
    <w:rsid w:val="000A0EB8"/>
    <w:rsid w:val="000A19FC"/>
    <w:rsid w:val="000A296B"/>
    <w:rsid w:val="000A7311"/>
    <w:rsid w:val="000B060F"/>
    <w:rsid w:val="000B072F"/>
    <w:rsid w:val="000B1592"/>
    <w:rsid w:val="000B1FF2"/>
    <w:rsid w:val="000B3CDA"/>
    <w:rsid w:val="000B66DB"/>
    <w:rsid w:val="000B6A0B"/>
    <w:rsid w:val="000C0F6C"/>
    <w:rsid w:val="000C11DB"/>
    <w:rsid w:val="000C1492"/>
    <w:rsid w:val="000C17D8"/>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05C43"/>
    <w:rsid w:val="00113B1E"/>
    <w:rsid w:val="0011711C"/>
    <w:rsid w:val="0012059C"/>
    <w:rsid w:val="00124E4F"/>
    <w:rsid w:val="001260B7"/>
    <w:rsid w:val="001265CB"/>
    <w:rsid w:val="001321C6"/>
    <w:rsid w:val="001325C4"/>
    <w:rsid w:val="00133010"/>
    <w:rsid w:val="001338EE"/>
    <w:rsid w:val="00133AAE"/>
    <w:rsid w:val="00135323"/>
    <w:rsid w:val="001356C4"/>
    <w:rsid w:val="0013689B"/>
    <w:rsid w:val="00141114"/>
    <w:rsid w:val="00142969"/>
    <w:rsid w:val="001446C2"/>
    <w:rsid w:val="001457E7"/>
    <w:rsid w:val="00145A61"/>
    <w:rsid w:val="00145D9D"/>
    <w:rsid w:val="00146388"/>
    <w:rsid w:val="001529E5"/>
    <w:rsid w:val="00153C7E"/>
    <w:rsid w:val="00156B25"/>
    <w:rsid w:val="00156E1A"/>
    <w:rsid w:val="00157894"/>
    <w:rsid w:val="00157B55"/>
    <w:rsid w:val="00157FF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06D"/>
    <w:rsid w:val="001D212F"/>
    <w:rsid w:val="001D29D7"/>
    <w:rsid w:val="001D2DE7"/>
    <w:rsid w:val="001D411C"/>
    <w:rsid w:val="001D730A"/>
    <w:rsid w:val="001E1B6A"/>
    <w:rsid w:val="001E2484"/>
    <w:rsid w:val="001E3CC4"/>
    <w:rsid w:val="001E4882"/>
    <w:rsid w:val="001E73AB"/>
    <w:rsid w:val="001F092D"/>
    <w:rsid w:val="001F0F03"/>
    <w:rsid w:val="001F11D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64DF"/>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E0A"/>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992"/>
    <w:rsid w:val="002C3F07"/>
    <w:rsid w:val="002C4B4C"/>
    <w:rsid w:val="002C5278"/>
    <w:rsid w:val="002C7EBB"/>
    <w:rsid w:val="002D06C1"/>
    <w:rsid w:val="002D42B5"/>
    <w:rsid w:val="002D42F9"/>
    <w:rsid w:val="002D4F1A"/>
    <w:rsid w:val="002D6EC6"/>
    <w:rsid w:val="002D79AC"/>
    <w:rsid w:val="002E039D"/>
    <w:rsid w:val="002E4D5A"/>
    <w:rsid w:val="002E6326"/>
    <w:rsid w:val="002F30E0"/>
    <w:rsid w:val="002F35E4"/>
    <w:rsid w:val="002F3730"/>
    <w:rsid w:val="002F38E1"/>
    <w:rsid w:val="002F7AF6"/>
    <w:rsid w:val="0030052D"/>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0C8"/>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C727A"/>
    <w:rsid w:val="003D0519"/>
    <w:rsid w:val="003D0FF6"/>
    <w:rsid w:val="003D262C"/>
    <w:rsid w:val="003D4FF6"/>
    <w:rsid w:val="003D6D61"/>
    <w:rsid w:val="003E010D"/>
    <w:rsid w:val="003E04E3"/>
    <w:rsid w:val="003E091D"/>
    <w:rsid w:val="003E1C53"/>
    <w:rsid w:val="003E2A69"/>
    <w:rsid w:val="003E2D49"/>
    <w:rsid w:val="003E2FD4"/>
    <w:rsid w:val="003E49F6"/>
    <w:rsid w:val="003E660F"/>
    <w:rsid w:val="003F0841"/>
    <w:rsid w:val="003F23D3"/>
    <w:rsid w:val="003F375C"/>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0CE8"/>
    <w:rsid w:val="00441AE7"/>
    <w:rsid w:val="004420D5"/>
    <w:rsid w:val="00445574"/>
    <w:rsid w:val="004467FB"/>
    <w:rsid w:val="00450765"/>
    <w:rsid w:val="00452D6B"/>
    <w:rsid w:val="00454484"/>
    <w:rsid w:val="0045517B"/>
    <w:rsid w:val="00463B77"/>
    <w:rsid w:val="00463C7B"/>
    <w:rsid w:val="004644A6"/>
    <w:rsid w:val="004659BD"/>
    <w:rsid w:val="00470775"/>
    <w:rsid w:val="004746B1"/>
    <w:rsid w:val="0047583F"/>
    <w:rsid w:val="00475DE8"/>
    <w:rsid w:val="004776D0"/>
    <w:rsid w:val="00481C44"/>
    <w:rsid w:val="00484936"/>
    <w:rsid w:val="00485C89"/>
    <w:rsid w:val="00486BE3"/>
    <w:rsid w:val="004905E4"/>
    <w:rsid w:val="00490A89"/>
    <w:rsid w:val="00490AB4"/>
    <w:rsid w:val="0049125B"/>
    <w:rsid w:val="00492F02"/>
    <w:rsid w:val="004939AE"/>
    <w:rsid w:val="004A12DF"/>
    <w:rsid w:val="004A17E6"/>
    <w:rsid w:val="004A1BA8"/>
    <w:rsid w:val="004A2924"/>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6C3"/>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2CC2"/>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9F3"/>
    <w:rsid w:val="00525B16"/>
    <w:rsid w:val="00533D04"/>
    <w:rsid w:val="00534804"/>
    <w:rsid w:val="00534BDF"/>
    <w:rsid w:val="005354EA"/>
    <w:rsid w:val="0053585F"/>
    <w:rsid w:val="00535EC4"/>
    <w:rsid w:val="00535ED9"/>
    <w:rsid w:val="0053692B"/>
    <w:rsid w:val="00541853"/>
    <w:rsid w:val="00543BDA"/>
    <w:rsid w:val="005441CC"/>
    <w:rsid w:val="005460C8"/>
    <w:rsid w:val="005479DA"/>
    <w:rsid w:val="00547BCC"/>
    <w:rsid w:val="0055013B"/>
    <w:rsid w:val="00550920"/>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97A38"/>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6A44"/>
    <w:rsid w:val="00617387"/>
    <w:rsid w:val="006205D6"/>
    <w:rsid w:val="006252D8"/>
    <w:rsid w:val="00625541"/>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68DA"/>
    <w:rsid w:val="006E23EA"/>
    <w:rsid w:val="006F03A8"/>
    <w:rsid w:val="006F2ACA"/>
    <w:rsid w:val="006F2ADC"/>
    <w:rsid w:val="006F2BFE"/>
    <w:rsid w:val="006F31E9"/>
    <w:rsid w:val="006F6284"/>
    <w:rsid w:val="007002C5"/>
    <w:rsid w:val="00704387"/>
    <w:rsid w:val="00706FEC"/>
    <w:rsid w:val="00707669"/>
    <w:rsid w:val="00711CBA"/>
    <w:rsid w:val="00711FB5"/>
    <w:rsid w:val="00712A01"/>
    <w:rsid w:val="00714F58"/>
    <w:rsid w:val="00722FBF"/>
    <w:rsid w:val="00722FC2"/>
    <w:rsid w:val="00724879"/>
    <w:rsid w:val="00724E1B"/>
    <w:rsid w:val="00725949"/>
    <w:rsid w:val="00727FA2"/>
    <w:rsid w:val="007322D9"/>
    <w:rsid w:val="00732BC0"/>
    <w:rsid w:val="007333FF"/>
    <w:rsid w:val="00734C6E"/>
    <w:rsid w:val="0073720F"/>
    <w:rsid w:val="00737796"/>
    <w:rsid w:val="0074165C"/>
    <w:rsid w:val="00742C35"/>
    <w:rsid w:val="00742E8A"/>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D95"/>
    <w:rsid w:val="00756EDF"/>
    <w:rsid w:val="007600E3"/>
    <w:rsid w:val="00765C43"/>
    <w:rsid w:val="00765EFB"/>
    <w:rsid w:val="007671CA"/>
    <w:rsid w:val="00767C61"/>
    <w:rsid w:val="0077008A"/>
    <w:rsid w:val="00770D51"/>
    <w:rsid w:val="00773C1F"/>
    <w:rsid w:val="00774DA4"/>
    <w:rsid w:val="00776599"/>
    <w:rsid w:val="0078114B"/>
    <w:rsid w:val="00781DD2"/>
    <w:rsid w:val="00783ECF"/>
    <w:rsid w:val="0078413A"/>
    <w:rsid w:val="007959E8"/>
    <w:rsid w:val="00795E9C"/>
    <w:rsid w:val="00797A6F"/>
    <w:rsid w:val="007A0521"/>
    <w:rsid w:val="007A1CA0"/>
    <w:rsid w:val="007A2E12"/>
    <w:rsid w:val="007A3475"/>
    <w:rsid w:val="007A41C8"/>
    <w:rsid w:val="007A54CE"/>
    <w:rsid w:val="007A6FD9"/>
    <w:rsid w:val="007A7393"/>
    <w:rsid w:val="007A7FFA"/>
    <w:rsid w:val="007B04EB"/>
    <w:rsid w:val="007B0D4F"/>
    <w:rsid w:val="007B43B7"/>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5F22"/>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27B83"/>
    <w:rsid w:val="00830621"/>
    <w:rsid w:val="0083348C"/>
    <w:rsid w:val="00836BAE"/>
    <w:rsid w:val="008373D3"/>
    <w:rsid w:val="00840617"/>
    <w:rsid w:val="00840F84"/>
    <w:rsid w:val="00842A47"/>
    <w:rsid w:val="00843C13"/>
    <w:rsid w:val="008454F8"/>
    <w:rsid w:val="00846D90"/>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4F5F"/>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3C09"/>
    <w:rsid w:val="008F4C29"/>
    <w:rsid w:val="008F70BD"/>
    <w:rsid w:val="008F788F"/>
    <w:rsid w:val="008F7EA2"/>
    <w:rsid w:val="00900DCD"/>
    <w:rsid w:val="00902722"/>
    <w:rsid w:val="009027BC"/>
    <w:rsid w:val="009062E6"/>
    <w:rsid w:val="00911BE5"/>
    <w:rsid w:val="00913CA9"/>
    <w:rsid w:val="009145AE"/>
    <w:rsid w:val="009146CE"/>
    <w:rsid w:val="00914CA7"/>
    <w:rsid w:val="00915C3E"/>
    <w:rsid w:val="009161A8"/>
    <w:rsid w:val="00920A26"/>
    <w:rsid w:val="0092235C"/>
    <w:rsid w:val="009245F5"/>
    <w:rsid w:val="009249EC"/>
    <w:rsid w:val="009273B3"/>
    <w:rsid w:val="009305B5"/>
    <w:rsid w:val="0093470C"/>
    <w:rsid w:val="00941D0F"/>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527"/>
    <w:rsid w:val="00993889"/>
    <w:rsid w:val="00993C7F"/>
    <w:rsid w:val="00993E68"/>
    <w:rsid w:val="0099551B"/>
    <w:rsid w:val="00997BF1"/>
    <w:rsid w:val="009A089C"/>
    <w:rsid w:val="009A118E"/>
    <w:rsid w:val="009A21CD"/>
    <w:rsid w:val="009A278C"/>
    <w:rsid w:val="009A2BC2"/>
    <w:rsid w:val="009A42C1"/>
    <w:rsid w:val="009A5429"/>
    <w:rsid w:val="009A72AD"/>
    <w:rsid w:val="009B09E0"/>
    <w:rsid w:val="009B0BC5"/>
    <w:rsid w:val="009B1247"/>
    <w:rsid w:val="009B1880"/>
    <w:rsid w:val="009B6029"/>
    <w:rsid w:val="009B6714"/>
    <w:rsid w:val="009B687A"/>
    <w:rsid w:val="009B6971"/>
    <w:rsid w:val="009C27F1"/>
    <w:rsid w:val="009C3152"/>
    <w:rsid w:val="009C4CFA"/>
    <w:rsid w:val="009C5070"/>
    <w:rsid w:val="009D112C"/>
    <w:rsid w:val="009D3145"/>
    <w:rsid w:val="009D47FA"/>
    <w:rsid w:val="009D4C5B"/>
    <w:rsid w:val="009D50D2"/>
    <w:rsid w:val="009D6BCA"/>
    <w:rsid w:val="009E0F62"/>
    <w:rsid w:val="009E4A58"/>
    <w:rsid w:val="009E5A2D"/>
    <w:rsid w:val="009E5AB2"/>
    <w:rsid w:val="009E5CCC"/>
    <w:rsid w:val="009E6219"/>
    <w:rsid w:val="009F03B3"/>
    <w:rsid w:val="00A0096C"/>
    <w:rsid w:val="00A01757"/>
    <w:rsid w:val="00A028C0"/>
    <w:rsid w:val="00A02BAE"/>
    <w:rsid w:val="00A06A6B"/>
    <w:rsid w:val="00A07E47"/>
    <w:rsid w:val="00A129D0"/>
    <w:rsid w:val="00A12C33"/>
    <w:rsid w:val="00A138BA"/>
    <w:rsid w:val="00A13D3D"/>
    <w:rsid w:val="00A14C8E"/>
    <w:rsid w:val="00A153D9"/>
    <w:rsid w:val="00A15F09"/>
    <w:rsid w:val="00A169B6"/>
    <w:rsid w:val="00A1739F"/>
    <w:rsid w:val="00A2271D"/>
    <w:rsid w:val="00A237D5"/>
    <w:rsid w:val="00A30EFC"/>
    <w:rsid w:val="00A31984"/>
    <w:rsid w:val="00A32D73"/>
    <w:rsid w:val="00A3367B"/>
    <w:rsid w:val="00A3597D"/>
    <w:rsid w:val="00A36DD1"/>
    <w:rsid w:val="00A37ACE"/>
    <w:rsid w:val="00A4006C"/>
    <w:rsid w:val="00A40091"/>
    <w:rsid w:val="00A4030F"/>
    <w:rsid w:val="00A41C79"/>
    <w:rsid w:val="00A41CB5"/>
    <w:rsid w:val="00A42CDF"/>
    <w:rsid w:val="00A4452E"/>
    <w:rsid w:val="00A4472C"/>
    <w:rsid w:val="00A44E69"/>
    <w:rsid w:val="00A45440"/>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6BBF"/>
    <w:rsid w:val="00AA052C"/>
    <w:rsid w:val="00AA1E45"/>
    <w:rsid w:val="00AA4286"/>
    <w:rsid w:val="00AA456B"/>
    <w:rsid w:val="00AA57F5"/>
    <w:rsid w:val="00AA672E"/>
    <w:rsid w:val="00AA6EC9"/>
    <w:rsid w:val="00AB41D5"/>
    <w:rsid w:val="00AB6309"/>
    <w:rsid w:val="00AB6C5F"/>
    <w:rsid w:val="00AB7129"/>
    <w:rsid w:val="00AC176C"/>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57786"/>
    <w:rsid w:val="00B60ACF"/>
    <w:rsid w:val="00B62B58"/>
    <w:rsid w:val="00B63EA3"/>
    <w:rsid w:val="00B65149"/>
    <w:rsid w:val="00B66567"/>
    <w:rsid w:val="00B66F52"/>
    <w:rsid w:val="00B66FE5"/>
    <w:rsid w:val="00B67D0F"/>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736F"/>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7819"/>
    <w:rsid w:val="00C521D6"/>
    <w:rsid w:val="00C55232"/>
    <w:rsid w:val="00C553A4"/>
    <w:rsid w:val="00C55A06"/>
    <w:rsid w:val="00C55D03"/>
    <w:rsid w:val="00C601BC"/>
    <w:rsid w:val="00C6329F"/>
    <w:rsid w:val="00C63340"/>
    <w:rsid w:val="00C64177"/>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1617"/>
    <w:rsid w:val="00CA2D1B"/>
    <w:rsid w:val="00CA375D"/>
    <w:rsid w:val="00CA662A"/>
    <w:rsid w:val="00CA7AFD"/>
    <w:rsid w:val="00CA7C3C"/>
    <w:rsid w:val="00CB0189"/>
    <w:rsid w:val="00CB0BA2"/>
    <w:rsid w:val="00CB1A42"/>
    <w:rsid w:val="00CB1B0C"/>
    <w:rsid w:val="00CB2C0B"/>
    <w:rsid w:val="00CB517D"/>
    <w:rsid w:val="00CC038D"/>
    <w:rsid w:val="00CC08DB"/>
    <w:rsid w:val="00CC33C2"/>
    <w:rsid w:val="00CC39FF"/>
    <w:rsid w:val="00CC3C2F"/>
    <w:rsid w:val="00CC4AC8"/>
    <w:rsid w:val="00CC5233"/>
    <w:rsid w:val="00CC5DE6"/>
    <w:rsid w:val="00CC6E4E"/>
    <w:rsid w:val="00CC6FE8"/>
    <w:rsid w:val="00CC7202"/>
    <w:rsid w:val="00CD0CBA"/>
    <w:rsid w:val="00CD2808"/>
    <w:rsid w:val="00CD28BF"/>
    <w:rsid w:val="00CD4092"/>
    <w:rsid w:val="00CD4A1B"/>
    <w:rsid w:val="00CD4A20"/>
    <w:rsid w:val="00CD50A1"/>
    <w:rsid w:val="00CD519E"/>
    <w:rsid w:val="00CE0C4F"/>
    <w:rsid w:val="00CE16FA"/>
    <w:rsid w:val="00CE30EA"/>
    <w:rsid w:val="00CF048A"/>
    <w:rsid w:val="00CF155A"/>
    <w:rsid w:val="00CF2947"/>
    <w:rsid w:val="00CF686F"/>
    <w:rsid w:val="00CF6E60"/>
    <w:rsid w:val="00CF7BCA"/>
    <w:rsid w:val="00CF7FDF"/>
    <w:rsid w:val="00D008FD"/>
    <w:rsid w:val="00D0321C"/>
    <w:rsid w:val="00D035EC"/>
    <w:rsid w:val="00D06AB1"/>
    <w:rsid w:val="00D072ED"/>
    <w:rsid w:val="00D07A16"/>
    <w:rsid w:val="00D1067E"/>
    <w:rsid w:val="00D10F50"/>
    <w:rsid w:val="00D11272"/>
    <w:rsid w:val="00D126F5"/>
    <w:rsid w:val="00D1489E"/>
    <w:rsid w:val="00D20737"/>
    <w:rsid w:val="00D20E0A"/>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30DE"/>
    <w:rsid w:val="00D66846"/>
    <w:rsid w:val="00D675FB"/>
    <w:rsid w:val="00D71F25"/>
    <w:rsid w:val="00D72A9C"/>
    <w:rsid w:val="00D77031"/>
    <w:rsid w:val="00D84941"/>
    <w:rsid w:val="00D84FA1"/>
    <w:rsid w:val="00D851F0"/>
    <w:rsid w:val="00D86DB7"/>
    <w:rsid w:val="00D926D0"/>
    <w:rsid w:val="00D93030"/>
    <w:rsid w:val="00D950BC"/>
    <w:rsid w:val="00D950E1"/>
    <w:rsid w:val="00D952A6"/>
    <w:rsid w:val="00D960E3"/>
    <w:rsid w:val="00D97F99"/>
    <w:rsid w:val="00DA1E08"/>
    <w:rsid w:val="00DA24F8"/>
    <w:rsid w:val="00DA28E8"/>
    <w:rsid w:val="00DA38D3"/>
    <w:rsid w:val="00DA3932"/>
    <w:rsid w:val="00DA3AFC"/>
    <w:rsid w:val="00DA4B25"/>
    <w:rsid w:val="00DA64F8"/>
    <w:rsid w:val="00DA6C15"/>
    <w:rsid w:val="00DB0258"/>
    <w:rsid w:val="00DB213E"/>
    <w:rsid w:val="00DB38EE"/>
    <w:rsid w:val="00DB429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F25"/>
    <w:rsid w:val="00E11A85"/>
    <w:rsid w:val="00E12495"/>
    <w:rsid w:val="00E15CCD"/>
    <w:rsid w:val="00E202EF"/>
    <w:rsid w:val="00E210B5"/>
    <w:rsid w:val="00E23D99"/>
    <w:rsid w:val="00E23E46"/>
    <w:rsid w:val="00E2552F"/>
    <w:rsid w:val="00E3137A"/>
    <w:rsid w:val="00E32CCF"/>
    <w:rsid w:val="00E34A98"/>
    <w:rsid w:val="00E35D1E"/>
    <w:rsid w:val="00E364F9"/>
    <w:rsid w:val="00E365FA"/>
    <w:rsid w:val="00E36789"/>
    <w:rsid w:val="00E44A83"/>
    <w:rsid w:val="00E45D1B"/>
    <w:rsid w:val="00E46EAD"/>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0180"/>
    <w:rsid w:val="00EB0EFA"/>
    <w:rsid w:val="00EB17DE"/>
    <w:rsid w:val="00EB1E69"/>
    <w:rsid w:val="00EB2086"/>
    <w:rsid w:val="00EB5EDF"/>
    <w:rsid w:val="00EB60FE"/>
    <w:rsid w:val="00EB74DB"/>
    <w:rsid w:val="00EC4450"/>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66A"/>
    <w:rsid w:val="00F65893"/>
    <w:rsid w:val="00F66A4A"/>
    <w:rsid w:val="00F71E22"/>
    <w:rsid w:val="00F72142"/>
    <w:rsid w:val="00F72AE7"/>
    <w:rsid w:val="00F81141"/>
    <w:rsid w:val="00F833BA"/>
    <w:rsid w:val="00F84FD0"/>
    <w:rsid w:val="00F859A8"/>
    <w:rsid w:val="00F86D87"/>
    <w:rsid w:val="00F9108B"/>
    <w:rsid w:val="00F91349"/>
    <w:rsid w:val="00F9212A"/>
    <w:rsid w:val="00F9369A"/>
    <w:rsid w:val="00F93A8A"/>
    <w:rsid w:val="00F95248"/>
    <w:rsid w:val="00F956A9"/>
    <w:rsid w:val="00F963ED"/>
    <w:rsid w:val="00F966CF"/>
    <w:rsid w:val="00F96CAE"/>
    <w:rsid w:val="00F97953"/>
    <w:rsid w:val="00F97C99"/>
    <w:rsid w:val="00FA4DAC"/>
    <w:rsid w:val="00FA662D"/>
    <w:rsid w:val="00FA73B1"/>
    <w:rsid w:val="00FA7D61"/>
    <w:rsid w:val="00FB0CB9"/>
    <w:rsid w:val="00FB231D"/>
    <w:rsid w:val="00FB45F1"/>
    <w:rsid w:val="00FB49DA"/>
    <w:rsid w:val="00FB4A72"/>
    <w:rsid w:val="00FB54E8"/>
    <w:rsid w:val="00FB7054"/>
    <w:rsid w:val="00FC17B7"/>
    <w:rsid w:val="00FC2CB7"/>
    <w:rsid w:val="00FC4090"/>
    <w:rsid w:val="00FC55B4"/>
    <w:rsid w:val="00FC728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7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ind w:left="0"/>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qFormat/>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styleId="afffffffffff4">
    <w:name w:val="annotation reference"/>
    <w:basedOn w:val="afff6"/>
    <w:uiPriority w:val="99"/>
    <w:semiHidden/>
    <w:unhideWhenUsed/>
    <w:rsid w:val="00625541"/>
    <w:rPr>
      <w:sz w:val="21"/>
      <w:szCs w:val="21"/>
    </w:rPr>
  </w:style>
  <w:style w:type="paragraph" w:styleId="afffffffffff5">
    <w:name w:val="annotation text"/>
    <w:basedOn w:val="afff5"/>
    <w:link w:val="Char7"/>
    <w:uiPriority w:val="99"/>
    <w:semiHidden/>
    <w:unhideWhenUsed/>
    <w:rsid w:val="00625541"/>
    <w:pPr>
      <w:jc w:val="left"/>
    </w:pPr>
  </w:style>
  <w:style w:type="character" w:customStyle="1" w:styleId="Char7">
    <w:name w:val="批注文字 Char"/>
    <w:basedOn w:val="afff6"/>
    <w:link w:val="afffffffffff5"/>
    <w:uiPriority w:val="99"/>
    <w:semiHidden/>
    <w:rsid w:val="00625541"/>
    <w:rPr>
      <w:kern w:val="2"/>
      <w:sz w:val="21"/>
      <w:szCs w:val="21"/>
    </w:rPr>
  </w:style>
  <w:style w:type="paragraph" w:styleId="afffffffffff6">
    <w:name w:val="annotation subject"/>
    <w:basedOn w:val="afffffffffff5"/>
    <w:next w:val="afffffffffff5"/>
    <w:link w:val="Char8"/>
    <w:uiPriority w:val="99"/>
    <w:semiHidden/>
    <w:unhideWhenUsed/>
    <w:rsid w:val="00625541"/>
    <w:rPr>
      <w:b/>
      <w:bCs/>
    </w:rPr>
  </w:style>
  <w:style w:type="character" w:customStyle="1" w:styleId="Char8">
    <w:name w:val="批注主题 Char"/>
    <w:basedOn w:val="Char7"/>
    <w:link w:val="afffffffffff6"/>
    <w:uiPriority w:val="99"/>
    <w:semiHidden/>
    <w:rsid w:val="00625541"/>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ind w:left="0"/>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qFormat/>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styleId="afffffffffff4">
    <w:name w:val="annotation reference"/>
    <w:basedOn w:val="afff6"/>
    <w:uiPriority w:val="99"/>
    <w:semiHidden/>
    <w:unhideWhenUsed/>
    <w:rsid w:val="00625541"/>
    <w:rPr>
      <w:sz w:val="21"/>
      <w:szCs w:val="21"/>
    </w:rPr>
  </w:style>
  <w:style w:type="paragraph" w:styleId="afffffffffff5">
    <w:name w:val="annotation text"/>
    <w:basedOn w:val="afff5"/>
    <w:link w:val="Char7"/>
    <w:uiPriority w:val="99"/>
    <w:semiHidden/>
    <w:unhideWhenUsed/>
    <w:rsid w:val="00625541"/>
    <w:pPr>
      <w:jc w:val="left"/>
    </w:pPr>
  </w:style>
  <w:style w:type="character" w:customStyle="1" w:styleId="Char7">
    <w:name w:val="批注文字 Char"/>
    <w:basedOn w:val="afff6"/>
    <w:link w:val="afffffffffff5"/>
    <w:uiPriority w:val="99"/>
    <w:semiHidden/>
    <w:rsid w:val="00625541"/>
    <w:rPr>
      <w:kern w:val="2"/>
      <w:sz w:val="21"/>
      <w:szCs w:val="21"/>
    </w:rPr>
  </w:style>
  <w:style w:type="paragraph" w:styleId="afffffffffff6">
    <w:name w:val="annotation subject"/>
    <w:basedOn w:val="afffffffffff5"/>
    <w:next w:val="afffffffffff5"/>
    <w:link w:val="Char8"/>
    <w:uiPriority w:val="99"/>
    <w:semiHidden/>
    <w:unhideWhenUsed/>
    <w:rsid w:val="00625541"/>
    <w:rPr>
      <w:b/>
      <w:bCs/>
    </w:rPr>
  </w:style>
  <w:style w:type="character" w:customStyle="1" w:styleId="Char8">
    <w:name w:val="批注主题 Char"/>
    <w:basedOn w:val="Char7"/>
    <w:link w:val="afffffffffff6"/>
    <w:uiPriority w:val="99"/>
    <w:semiHidden/>
    <w:rsid w:val="00625541"/>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FE13C97A7A4087AFA89F6A1832F6DD"/>
        <w:category>
          <w:name w:val="常规"/>
          <w:gallery w:val="placeholder"/>
        </w:category>
        <w:types>
          <w:type w:val="bbPlcHdr"/>
        </w:types>
        <w:behaviors>
          <w:behavior w:val="content"/>
        </w:behaviors>
        <w:guid w:val="{4F875487-00B1-4394-A2C2-30CF1509743A}"/>
      </w:docPartPr>
      <w:docPartBody>
        <w:p w:rsidR="006712A5" w:rsidRDefault="00853F51">
          <w:pPr>
            <w:pStyle w:val="CAFE13C97A7A4087AFA89F6A1832F6DD"/>
          </w:pPr>
          <w:r w:rsidRPr="00751A05">
            <w:rPr>
              <w:rStyle w:val="a3"/>
              <w:rFonts w:hint="eastAsia"/>
            </w:rPr>
            <w:t>单击或点击此处输入文字。</w:t>
          </w:r>
        </w:p>
      </w:docPartBody>
    </w:docPart>
    <w:docPart>
      <w:docPartPr>
        <w:name w:val="566476DFCEDB4778A056CB8E2C7C1AE8"/>
        <w:category>
          <w:name w:val="常规"/>
          <w:gallery w:val="placeholder"/>
        </w:category>
        <w:types>
          <w:type w:val="bbPlcHdr"/>
        </w:types>
        <w:behaviors>
          <w:behavior w:val="content"/>
        </w:behaviors>
        <w:guid w:val="{BE9AD4B7-539F-46D3-A4B3-9B663215A839}"/>
      </w:docPartPr>
      <w:docPartBody>
        <w:p w:rsidR="006712A5" w:rsidRDefault="00853F51">
          <w:pPr>
            <w:pStyle w:val="566476DFCEDB4778A056CB8E2C7C1AE8"/>
          </w:pPr>
          <w:r w:rsidRPr="00FB6243">
            <w:rPr>
              <w:rStyle w:val="a3"/>
              <w:rFonts w:hint="eastAsia"/>
            </w:rPr>
            <w:t>选择一项。</w:t>
          </w:r>
        </w:p>
      </w:docPartBody>
    </w:docPart>
    <w:docPart>
      <w:docPartPr>
        <w:name w:val="C6261BAF07C04AFB95B4A781EE29316B"/>
        <w:category>
          <w:name w:val="常规"/>
          <w:gallery w:val="placeholder"/>
        </w:category>
        <w:types>
          <w:type w:val="bbPlcHdr"/>
        </w:types>
        <w:behaviors>
          <w:behavior w:val="content"/>
        </w:behaviors>
        <w:guid w:val="{9F9857DF-02C9-4223-B563-02288CC8231C}"/>
      </w:docPartPr>
      <w:docPartBody>
        <w:p w:rsidR="006712A5" w:rsidRDefault="00853F51">
          <w:pPr>
            <w:pStyle w:val="C6261BAF07C04AFB95B4A781EE29316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4C0"/>
    <w:rsid w:val="00062D2F"/>
    <w:rsid w:val="001324C0"/>
    <w:rsid w:val="00161016"/>
    <w:rsid w:val="003B3875"/>
    <w:rsid w:val="00596C83"/>
    <w:rsid w:val="006712A5"/>
    <w:rsid w:val="00725E66"/>
    <w:rsid w:val="00815334"/>
    <w:rsid w:val="00853F51"/>
    <w:rsid w:val="008E3A71"/>
    <w:rsid w:val="00942825"/>
    <w:rsid w:val="009B4F33"/>
    <w:rsid w:val="009E5665"/>
    <w:rsid w:val="00B430DA"/>
    <w:rsid w:val="00C04CAF"/>
    <w:rsid w:val="00C76205"/>
    <w:rsid w:val="00D40C5C"/>
    <w:rsid w:val="00D62188"/>
    <w:rsid w:val="00E11CAA"/>
    <w:rsid w:val="00E631C1"/>
    <w:rsid w:val="00E95FC3"/>
    <w:rsid w:val="00EA1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AFE13C97A7A4087AFA89F6A1832F6DD">
    <w:name w:val="CAFE13C97A7A4087AFA89F6A1832F6DD"/>
    <w:pPr>
      <w:widowControl w:val="0"/>
      <w:jc w:val="both"/>
    </w:pPr>
  </w:style>
  <w:style w:type="paragraph" w:customStyle="1" w:styleId="566476DFCEDB4778A056CB8E2C7C1AE8">
    <w:name w:val="566476DFCEDB4778A056CB8E2C7C1AE8"/>
    <w:pPr>
      <w:widowControl w:val="0"/>
      <w:jc w:val="both"/>
    </w:pPr>
  </w:style>
  <w:style w:type="paragraph" w:customStyle="1" w:styleId="C6261BAF07C04AFB95B4A781EE29316B">
    <w:name w:val="C6261BAF07C04AFB95B4A781EE29316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AFE13C97A7A4087AFA89F6A1832F6DD">
    <w:name w:val="CAFE13C97A7A4087AFA89F6A1832F6DD"/>
    <w:pPr>
      <w:widowControl w:val="0"/>
      <w:jc w:val="both"/>
    </w:pPr>
  </w:style>
  <w:style w:type="paragraph" w:customStyle="1" w:styleId="566476DFCEDB4778A056CB8E2C7C1AE8">
    <w:name w:val="566476DFCEDB4778A056CB8E2C7C1AE8"/>
    <w:pPr>
      <w:widowControl w:val="0"/>
      <w:jc w:val="both"/>
    </w:pPr>
  </w:style>
  <w:style w:type="paragraph" w:customStyle="1" w:styleId="C6261BAF07C04AFB95B4A781EE29316B">
    <w:name w:val="C6261BAF07C04AFB95B4A781EE29316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C4404-4A98-459C-BEB6-F1EAEB100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762</TotalTime>
  <Pages>9</Pages>
  <Words>919</Words>
  <Characters>5243</Characters>
  <Application>Microsoft Office Word</Application>
  <DocSecurity>0</DocSecurity>
  <Lines>43</Lines>
  <Paragraphs>12</Paragraphs>
  <ScaleCrop>false</ScaleCrop>
  <Company>PCMI</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Thinkpad</dc:creator>
  <cp:keywords/>
  <dc:description>&lt;config cover="true" show_menu="true" version="1.0.0" doctype="SDKXY"&gt;_x000d_
&lt;/config&gt;</dc:description>
  <cp:lastModifiedBy>admin</cp:lastModifiedBy>
  <cp:revision>46</cp:revision>
  <cp:lastPrinted>2020-08-30T10:00:00Z</cp:lastPrinted>
  <dcterms:created xsi:type="dcterms:W3CDTF">2022-11-02T08:23:00Z</dcterms:created>
  <dcterms:modified xsi:type="dcterms:W3CDTF">2023-03-16T01:32:00Z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