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753FA">
        <w:tc>
          <w:tcPr>
            <w:tcW w:w="509" w:type="dxa"/>
          </w:tcPr>
          <w:p w:rsidR="00D753FA" w:rsidRDefault="00AA4A75">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753FA" w:rsidRDefault="00AA4A75">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03.080.30</w:t>
            </w:r>
            <w:r>
              <w:rPr>
                <w:rFonts w:ascii="黑体" w:eastAsia="黑体" w:hAnsi="黑体"/>
                <w:sz w:val="21"/>
                <w:szCs w:val="21"/>
              </w:rPr>
              <w:fldChar w:fldCharType="end"/>
            </w:r>
            <w:bookmarkEnd w:id="0"/>
          </w:p>
        </w:tc>
      </w:tr>
      <w:tr w:rsidR="00D753FA">
        <w:tc>
          <w:tcPr>
            <w:tcW w:w="509" w:type="dxa"/>
          </w:tcPr>
          <w:p w:rsidR="00D753FA" w:rsidRDefault="00AA4A75">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D753FA" w:rsidRDefault="00AA4A75">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09</w:t>
            </w:r>
            <w:r>
              <w:rPr>
                <w:rFonts w:ascii="黑体" w:eastAsia="黑体" w:hAnsi="黑体"/>
                <w:sz w:val="21"/>
                <w:szCs w:val="21"/>
              </w:rPr>
              <w:fldChar w:fldCharType="end"/>
            </w:r>
            <w:bookmarkEnd w:id="1"/>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753FA">
        <w:tc>
          <w:tcPr>
            <w:tcW w:w="6407" w:type="dxa"/>
          </w:tcPr>
          <w:p w:rsidR="00D753FA" w:rsidRDefault="00AA4A75">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3201</w:t>
            </w:r>
            <w:r>
              <w:fldChar w:fldCharType="end"/>
            </w:r>
            <w:bookmarkEnd w:id="3"/>
          </w:p>
        </w:tc>
      </w:tr>
    </w:tbl>
    <w:p w:rsidR="00D753FA" w:rsidRDefault="00AA4A75">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南</w:t>
      </w:r>
      <w:r>
        <w:rPr>
          <w:rFonts w:ascii="黑体" w:eastAsia="黑体" w:hint="eastAsia"/>
          <w:b w:val="0"/>
          <w:w w:val="100"/>
          <w:sz w:val="48"/>
        </w:rPr>
        <w:t>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D753FA" w:rsidRDefault="00AA4A75">
      <w:pPr>
        <w:pStyle w:val="afffffffffe"/>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3201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D753FA" w:rsidRDefault="00AA4A75">
      <w:pPr>
        <w:pStyle w:val="affffffffff"/>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753FA" w:rsidRDefault="00AA4A7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753FA" w:rsidRDefault="00D753FA">
      <w:pPr>
        <w:pStyle w:val="affffc"/>
        <w:framePr w:w="9639" w:h="6976" w:hRule="exact" w:hSpace="0" w:vSpace="0" w:wrap="around" w:hAnchor="page" w:y="6408"/>
        <w:jc w:val="center"/>
        <w:rPr>
          <w:rFonts w:ascii="黑体" w:eastAsia="黑体" w:hAnsi="黑体"/>
          <w:b w:val="0"/>
          <w:bCs w:val="0"/>
          <w:w w:val="100"/>
        </w:rPr>
      </w:pPr>
    </w:p>
    <w:p w:rsidR="00D753FA" w:rsidRDefault="00AA4A75">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小型食品生产经营单位食品安全管理水平</w:t>
      </w:r>
    </w:p>
    <w:p w:rsidR="00D753FA" w:rsidRDefault="00AA4A75">
      <w:pPr>
        <w:pStyle w:val="affffffffff0"/>
        <w:framePr w:h="6974" w:hRule="exact" w:wrap="around" w:x="1419" w:anchorLock="1"/>
      </w:pPr>
      <w:r>
        <w:rPr>
          <w:rFonts w:hint="eastAsia"/>
        </w:rPr>
        <w:t>提升指南</w:t>
      </w:r>
    </w:p>
    <w:p w:rsidR="00D753FA" w:rsidRDefault="00AA4A75">
      <w:pPr>
        <w:pStyle w:val="affffffffff0"/>
        <w:framePr w:h="6974" w:hRule="exact" w:wrap="around" w:x="1419" w:anchorLock="1"/>
      </w:pPr>
      <w:r>
        <w:t xml:space="preserve"> </w:t>
      </w:r>
      <w:r>
        <w:rPr>
          <w:rFonts w:hint="eastAsia"/>
        </w:rPr>
        <w:t>第</w:t>
      </w:r>
      <w:r>
        <w:t>4</w:t>
      </w:r>
      <w:r>
        <w:t>部分</w:t>
      </w:r>
      <w:r>
        <w:t>:</w:t>
      </w:r>
      <w:r>
        <w:t>小餐饮</w:t>
      </w:r>
      <w:r>
        <w:fldChar w:fldCharType="end"/>
      </w:r>
      <w:bookmarkEnd w:id="9"/>
    </w:p>
    <w:p w:rsidR="00D753FA" w:rsidRDefault="00D753FA">
      <w:pPr>
        <w:framePr w:w="9639" w:h="6974" w:hRule="exact" w:wrap="around" w:vAnchor="page" w:hAnchor="page" w:x="1419" w:y="6408" w:anchorLock="1"/>
        <w:ind w:left="-1418"/>
      </w:pPr>
    </w:p>
    <w:p w:rsidR="00D753FA" w:rsidRDefault="00AA4A75">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Guidelines for Improving food safety management level of small food </w:t>
      </w:r>
    </w:p>
    <w:p w:rsidR="00D753FA" w:rsidRDefault="00AA4A75">
      <w:pPr>
        <w:pStyle w:val="afffffff4"/>
        <w:framePr w:w="9639" w:h="6974" w:hRule="exact" w:wrap="around" w:vAnchor="page" w:hAnchor="page" w:x="1419" w:y="6408" w:anchorLock="1"/>
        <w:textAlignment w:val="bottom"/>
        <w:rPr>
          <w:rFonts w:eastAsia="黑体"/>
          <w:szCs w:val="28"/>
        </w:rPr>
      </w:pPr>
      <w:r>
        <w:rPr>
          <w:rFonts w:eastAsia="黑体"/>
          <w:szCs w:val="28"/>
        </w:rPr>
        <w:t>Production and operation units</w:t>
      </w:r>
    </w:p>
    <w:p w:rsidR="00D753FA" w:rsidRDefault="00AA4A75">
      <w:pPr>
        <w:pStyle w:val="afffffff4"/>
        <w:framePr w:w="9639" w:h="6974" w:hRule="exact" w:wrap="around" w:vAnchor="page" w:hAnchor="page" w:x="1419" w:y="6408" w:anchorLock="1"/>
        <w:textAlignment w:val="bottom"/>
        <w:rPr>
          <w:rFonts w:eastAsia="黑体"/>
          <w:szCs w:val="28"/>
        </w:rPr>
      </w:pPr>
      <w:r>
        <w:rPr>
          <w:rFonts w:eastAsia="黑体"/>
          <w:szCs w:val="28"/>
        </w:rPr>
        <w:t>Part 4: Small meals</w:t>
      </w:r>
      <w:r>
        <w:rPr>
          <w:rFonts w:eastAsia="黑体"/>
          <w:szCs w:val="28"/>
        </w:rPr>
        <w:fldChar w:fldCharType="end"/>
      </w:r>
      <w:bookmarkEnd w:id="10"/>
    </w:p>
    <w:p w:rsidR="00D753FA" w:rsidRDefault="00D753FA">
      <w:pPr>
        <w:framePr w:w="9639" w:h="6974" w:hRule="exact" w:wrap="around" w:vAnchor="page" w:hAnchor="page" w:x="1419" w:y="6408" w:anchorLock="1"/>
        <w:spacing w:line="760" w:lineRule="exact"/>
        <w:ind w:left="-1418"/>
      </w:pPr>
    </w:p>
    <w:p w:rsidR="00D753FA" w:rsidRDefault="00D753FA">
      <w:pPr>
        <w:pStyle w:val="afffffff4"/>
        <w:framePr w:w="9639" w:h="6974" w:hRule="exact" w:wrap="around" w:vAnchor="page" w:hAnchor="page" w:x="1419" w:y="6408" w:anchorLock="1"/>
        <w:textAlignment w:val="bottom"/>
        <w:rPr>
          <w:rFonts w:eastAsia="黑体"/>
          <w:szCs w:val="28"/>
        </w:rPr>
      </w:pPr>
    </w:p>
    <w:p w:rsidR="00D753FA" w:rsidRDefault="00AA4A75">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D753FA" w:rsidRDefault="00AA4A75">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w:t>
      </w:r>
      <w:r>
        <w:rPr>
          <w:rFonts w:hint="eastAsia"/>
          <w:sz w:val="21"/>
          <w:szCs w:val="28"/>
        </w:rPr>
        <w:t>年</w:t>
      </w:r>
      <w:r>
        <w:rPr>
          <w:rFonts w:hint="eastAsia"/>
          <w:sz w:val="21"/>
          <w:szCs w:val="28"/>
        </w:rPr>
        <w:t>3</w:t>
      </w:r>
      <w:r>
        <w:rPr>
          <w:rFonts w:hint="eastAsia"/>
          <w:sz w:val="21"/>
          <w:szCs w:val="28"/>
        </w:rPr>
        <w:t>月</w:t>
      </w:r>
      <w:r>
        <w:rPr>
          <w:rFonts w:hint="eastAsia"/>
          <w:sz w:val="21"/>
          <w:szCs w:val="28"/>
        </w:rPr>
        <w:t>20</w:t>
      </w:r>
      <w:r>
        <w:rPr>
          <w:rFonts w:hint="eastAsia"/>
          <w:sz w:val="21"/>
          <w:szCs w:val="28"/>
        </w:rPr>
        <w:t>日）</w:t>
      </w:r>
      <w:r>
        <w:rPr>
          <w:sz w:val="21"/>
          <w:szCs w:val="28"/>
        </w:rPr>
        <w:fldChar w:fldCharType="end"/>
      </w:r>
      <w:bookmarkEnd w:id="12"/>
    </w:p>
    <w:p w:rsidR="00D753FA" w:rsidRDefault="00AA4A75">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D753FA" w:rsidRDefault="00AA4A75">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D753FA" w:rsidRDefault="00AA4A75">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D753FA" w:rsidRDefault="00AA4A75">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南京市市场监督管理局</w:t>
      </w:r>
      <w:r>
        <w:rPr>
          <w:rFonts w:hAnsi="黑体"/>
          <w:w w:val="100"/>
          <w:sz w:val="28"/>
        </w:rPr>
        <w:fldChar w:fldCharType="end"/>
      </w:r>
      <w:bookmarkEnd w:id="20"/>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rsidR="00D753FA" w:rsidRDefault="00AA4A75">
      <w:pPr>
        <w:rPr>
          <w:rFonts w:ascii="宋体" w:hAnsi="宋体"/>
          <w:sz w:val="28"/>
          <w:szCs w:val="28"/>
        </w:rPr>
        <w:sectPr w:rsidR="00D753FA">
          <w:headerReference w:type="even" r:id="rId11"/>
          <w:headerReference w:type="default" r:id="rId12"/>
          <w:footerReference w:type="even"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753FA" w:rsidRDefault="00AA4A75">
      <w:pPr>
        <w:pStyle w:val="a6"/>
        <w:spacing w:after="468"/>
      </w:pPr>
      <w:bookmarkStart w:id="21" w:name="BookMark2"/>
      <w:r>
        <w:rPr>
          <w:spacing w:val="320"/>
        </w:rPr>
        <w:lastRenderedPageBreak/>
        <w:t>前</w:t>
      </w:r>
      <w:r>
        <w:t>言</w:t>
      </w:r>
      <w:bookmarkStart w:id="22" w:name="_GoBack"/>
      <w:bookmarkEnd w:id="22"/>
    </w:p>
    <w:p w:rsidR="00D753FA" w:rsidRDefault="00AA4A75">
      <w:pPr>
        <w:pStyle w:val="afffff1"/>
        <w:widowControl w:val="0"/>
        <w:ind w:firstLine="420"/>
        <w:rPr>
          <w:rFonts w:hAnsi="宋体"/>
        </w:rPr>
      </w:pPr>
      <w:bookmarkStart w:id="23" w:name="BookMark3"/>
      <w:bookmarkEnd w:id="21"/>
      <w:r>
        <w:rPr>
          <w:rFonts w:hAnsi="宋体" w:hint="eastAsia"/>
        </w:rPr>
        <w:t>本</w:t>
      </w:r>
      <w:r>
        <w:rPr>
          <w:rFonts w:hAnsi="宋体" w:hint="eastAsia"/>
        </w:rPr>
        <w:t>文件</w:t>
      </w:r>
      <w:r>
        <w:rPr>
          <w:rFonts w:hAnsi="宋体" w:hint="eastAsia"/>
        </w:rPr>
        <w:t>按照</w:t>
      </w:r>
      <w:r>
        <w:rPr>
          <w:rFonts w:hAnsi="宋体" w:hint="eastAsia"/>
        </w:rPr>
        <w:t>GB/T 1.1</w:t>
      </w:r>
      <w:r>
        <w:rPr>
          <w:rFonts w:hAnsi="宋体" w:hint="eastAsia"/>
        </w:rPr>
        <w:t>—</w:t>
      </w:r>
      <w:r>
        <w:rPr>
          <w:rFonts w:hAnsi="宋体" w:hint="eastAsia"/>
        </w:rPr>
        <w:t>2020</w:t>
      </w:r>
      <w:r>
        <w:rPr>
          <w:rFonts w:hAnsi="宋体" w:hint="eastAsia"/>
        </w:rPr>
        <w:t>《标准化工作导则</w:t>
      </w:r>
      <w:r>
        <w:rPr>
          <w:rFonts w:hAnsi="宋体" w:hint="eastAsia"/>
        </w:rPr>
        <w:t xml:space="preserve">  </w:t>
      </w:r>
      <w:r>
        <w:rPr>
          <w:rFonts w:hAnsi="宋体" w:hint="eastAsia"/>
        </w:rPr>
        <w:t>第</w:t>
      </w:r>
      <w:r>
        <w:rPr>
          <w:rFonts w:hAnsi="宋体" w:hint="eastAsia"/>
        </w:rPr>
        <w:t>1</w:t>
      </w:r>
      <w:r>
        <w:rPr>
          <w:rFonts w:hAnsi="宋体" w:hint="eastAsia"/>
        </w:rPr>
        <w:t>部分：标准化文件的结构和起草规则》的规定起草。</w:t>
      </w:r>
    </w:p>
    <w:p w:rsidR="00D753FA" w:rsidRDefault="00AA4A75">
      <w:pPr>
        <w:spacing w:line="240" w:lineRule="auto"/>
        <w:ind w:firstLineChars="200" w:firstLine="420"/>
        <w:rPr>
          <w:rFonts w:ascii="Times New Roman" w:hAnsi="Times New Roman"/>
        </w:rPr>
      </w:pPr>
      <w:r>
        <w:rPr>
          <w:rFonts w:ascii="宋体" w:hAnsi="宋体" w:hint="eastAsia"/>
        </w:rPr>
        <w:t>本文件是</w:t>
      </w:r>
      <w:r>
        <w:rPr>
          <w:rFonts w:ascii="宋体" w:hAnsi="宋体" w:hint="eastAsia"/>
        </w:rPr>
        <w:t xml:space="preserve">DB 3201/T </w:t>
      </w:r>
      <w:r>
        <w:rPr>
          <w:rFonts w:ascii="宋体" w:hAnsi="宋体" w:hint="eastAsia"/>
        </w:rPr>
        <w:t>—</w:t>
      </w:r>
      <w:r>
        <w:rPr>
          <w:rFonts w:ascii="宋体" w:hAnsi="宋体" w:hint="eastAsia"/>
        </w:rPr>
        <w:t>*</w:t>
      </w:r>
      <w:r>
        <w:rPr>
          <w:rFonts w:ascii="宋体" w:hAnsi="宋体" w:hint="eastAsia"/>
        </w:rPr>
        <w:t>《小型食品生产经营单位质量安全管理水平提升指南》</w:t>
      </w:r>
      <w:r>
        <w:rPr>
          <w:rFonts w:ascii="宋体" w:hAnsi="宋体" w:hint="eastAsia"/>
        </w:rPr>
        <w:t>的第</w:t>
      </w:r>
      <w:r>
        <w:rPr>
          <w:rFonts w:ascii="宋体" w:hAnsi="宋体" w:hint="eastAsia"/>
        </w:rPr>
        <w:t>4</w:t>
      </w:r>
      <w:r>
        <w:rPr>
          <w:rFonts w:ascii="宋体" w:hAnsi="宋体" w:hint="eastAsia"/>
        </w:rPr>
        <w:t>部分。</w:t>
      </w:r>
      <w:r>
        <w:rPr>
          <w:rFonts w:ascii="宋体" w:hAnsi="宋体" w:hint="eastAsia"/>
        </w:rPr>
        <w:t xml:space="preserve">DB 3201/T </w:t>
      </w:r>
      <w:r>
        <w:rPr>
          <w:rFonts w:ascii="宋体" w:hAnsi="宋体" w:hint="eastAsia"/>
        </w:rPr>
        <w:t>—</w:t>
      </w:r>
      <w:r>
        <w:rPr>
          <w:rFonts w:ascii="宋体" w:hAnsi="宋体" w:hint="eastAsia"/>
        </w:rPr>
        <w:t>*</w:t>
      </w:r>
      <w:r>
        <w:rPr>
          <w:rFonts w:ascii="宋体" w:hAnsi="宋体" w:hint="eastAsia"/>
        </w:rPr>
        <w:t>分为</w:t>
      </w:r>
      <w:r>
        <w:rPr>
          <w:rFonts w:ascii="宋体" w:hAnsi="宋体" w:hint="eastAsia"/>
        </w:rPr>
        <w:t>以下部分</w:t>
      </w:r>
      <w:r>
        <w:rPr>
          <w:rFonts w:ascii="宋体" w:hAnsi="宋体" w:hint="eastAsia"/>
        </w:rPr>
        <w:t>：</w:t>
      </w:r>
    </w:p>
    <w:p w:rsidR="00D753FA" w:rsidRDefault="00AA4A75">
      <w:pPr>
        <w:spacing w:line="240" w:lineRule="auto"/>
        <w:ind w:firstLineChars="200" w:firstLine="420"/>
      </w:pPr>
      <w:r>
        <w:rPr>
          <w:rFonts w:ascii="宋体" w:hAnsi="宋体" w:hint="eastAsia"/>
        </w:rPr>
        <w:t xml:space="preserve"> </w:t>
      </w:r>
      <w:r>
        <w:t xml:space="preserve">   </w:t>
      </w:r>
      <w:r>
        <w:rPr>
          <w:rFonts w:ascii="宋体" w:hAnsi="宋体" w:hint="eastAsia"/>
        </w:rPr>
        <w:t>——第</w:t>
      </w:r>
      <w:r>
        <w:rPr>
          <w:rFonts w:hint="eastAsia"/>
        </w:rPr>
        <w:t>1</w:t>
      </w:r>
      <w:r>
        <w:rPr>
          <w:rFonts w:ascii="宋体" w:hAnsi="宋体" w:hint="eastAsia"/>
        </w:rPr>
        <w:t>部分：食品小作坊</w:t>
      </w:r>
    </w:p>
    <w:p w:rsidR="00D753FA" w:rsidRDefault="00AA4A75">
      <w:pPr>
        <w:spacing w:line="240" w:lineRule="auto"/>
        <w:ind w:firstLineChars="200" w:firstLine="420"/>
      </w:pPr>
      <w:r>
        <w:rPr>
          <w:rFonts w:ascii="宋体" w:hAnsi="宋体" w:hint="eastAsia"/>
        </w:rPr>
        <w:t xml:space="preserve"> </w:t>
      </w:r>
      <w:r>
        <w:t xml:space="preserve">   </w:t>
      </w:r>
      <w:r>
        <w:rPr>
          <w:rFonts w:ascii="宋体" w:hAnsi="宋体" w:hint="eastAsia"/>
        </w:rPr>
        <w:t>——第</w:t>
      </w:r>
      <w:r>
        <w:rPr>
          <w:rFonts w:ascii="宋体" w:hAnsi="宋体" w:hint="eastAsia"/>
        </w:rPr>
        <w:t>2</w:t>
      </w:r>
      <w:r>
        <w:rPr>
          <w:rFonts w:ascii="宋体" w:hAnsi="宋体" w:hint="eastAsia"/>
        </w:rPr>
        <w:t>部分：食品摊贩</w:t>
      </w:r>
    </w:p>
    <w:p w:rsidR="00D753FA" w:rsidRDefault="00AA4A75">
      <w:pPr>
        <w:spacing w:line="240" w:lineRule="auto"/>
        <w:ind w:firstLineChars="200" w:firstLine="420"/>
      </w:pPr>
      <w:r>
        <w:rPr>
          <w:rFonts w:ascii="宋体" w:hAnsi="宋体" w:hint="eastAsia"/>
        </w:rPr>
        <w:t xml:space="preserve"> </w:t>
      </w:r>
      <w:r>
        <w:t xml:space="preserve">   </w:t>
      </w:r>
      <w:r>
        <w:rPr>
          <w:rFonts w:ascii="宋体" w:hAnsi="宋体" w:hint="eastAsia"/>
        </w:rPr>
        <w:t>——第</w:t>
      </w:r>
      <w:r>
        <w:rPr>
          <w:rFonts w:ascii="宋体" w:hAnsi="宋体" w:hint="eastAsia"/>
        </w:rPr>
        <w:t>3</w:t>
      </w:r>
      <w:r>
        <w:rPr>
          <w:rFonts w:ascii="宋体" w:hAnsi="宋体" w:hint="eastAsia"/>
        </w:rPr>
        <w:t>部分：食杂店</w:t>
      </w:r>
    </w:p>
    <w:p w:rsidR="00D753FA" w:rsidRDefault="00AA4A75">
      <w:pPr>
        <w:spacing w:line="240" w:lineRule="auto"/>
        <w:ind w:firstLineChars="200" w:firstLine="420"/>
      </w:pPr>
      <w:r>
        <w:rPr>
          <w:rFonts w:ascii="宋体" w:hAnsi="宋体" w:hint="eastAsia"/>
        </w:rPr>
        <w:t xml:space="preserve"> </w:t>
      </w:r>
      <w:r>
        <w:t xml:space="preserve">   </w:t>
      </w:r>
      <w:r>
        <w:rPr>
          <w:rFonts w:ascii="宋体" w:hAnsi="宋体" w:hint="eastAsia"/>
        </w:rPr>
        <w:t>——第</w:t>
      </w:r>
      <w:r>
        <w:rPr>
          <w:rFonts w:ascii="宋体" w:hAnsi="宋体" w:hint="eastAsia"/>
        </w:rPr>
        <w:t>4</w:t>
      </w:r>
      <w:r>
        <w:rPr>
          <w:rFonts w:ascii="宋体" w:hAnsi="宋体" w:hint="eastAsia"/>
        </w:rPr>
        <w:t>部分：小餐饮</w:t>
      </w:r>
    </w:p>
    <w:p w:rsidR="00D753FA" w:rsidRDefault="00AA4A75">
      <w:pPr>
        <w:spacing w:line="240" w:lineRule="auto"/>
        <w:ind w:firstLineChars="200" w:firstLine="420"/>
      </w:pPr>
      <w:r>
        <w:rPr>
          <w:rFonts w:ascii="宋体" w:hAnsi="宋体" w:hint="eastAsia"/>
        </w:rPr>
        <w:t xml:space="preserve"> </w:t>
      </w:r>
      <w:r>
        <w:t xml:space="preserve">   </w:t>
      </w:r>
      <w:r>
        <w:rPr>
          <w:rFonts w:ascii="宋体" w:hAnsi="宋体" w:hint="eastAsia"/>
        </w:rPr>
        <w:t>——第</w:t>
      </w:r>
      <w:r>
        <w:rPr>
          <w:rFonts w:ascii="宋体" w:hAnsi="宋体" w:hint="eastAsia"/>
        </w:rPr>
        <w:t>5</w:t>
      </w:r>
      <w:r>
        <w:rPr>
          <w:rFonts w:ascii="宋体" w:hAnsi="宋体" w:hint="eastAsia"/>
        </w:rPr>
        <w:t>部分：散装熟食及现场制售</w:t>
      </w:r>
    </w:p>
    <w:p w:rsidR="00D753FA" w:rsidRDefault="00AA4A75">
      <w:pPr>
        <w:pStyle w:val="afffff1"/>
        <w:widowControl w:val="0"/>
        <w:ind w:firstLine="420"/>
        <w:rPr>
          <w:rFonts w:hAnsi="宋体"/>
        </w:rPr>
      </w:pPr>
      <w:r>
        <w:rPr>
          <w:rFonts w:hint="eastAsia"/>
        </w:rPr>
        <w:t>请注意本文件的某些内容可能涉及专利。本文件的发布机构不承担识别专利的责任。</w:t>
      </w:r>
    </w:p>
    <w:p w:rsidR="00D753FA" w:rsidRDefault="00AA4A75">
      <w:pPr>
        <w:pStyle w:val="afffff1"/>
        <w:widowControl w:val="0"/>
        <w:ind w:firstLine="420"/>
      </w:pPr>
      <w:r>
        <w:rPr>
          <w:rFonts w:hAnsi="宋体" w:hint="eastAsia"/>
        </w:rPr>
        <w:t>本文件由南京市市场监督管理局提出并归口。</w:t>
      </w:r>
    </w:p>
    <w:p w:rsidR="00D753FA" w:rsidRDefault="00AA4A75">
      <w:pPr>
        <w:pStyle w:val="afffff1"/>
        <w:widowControl w:val="0"/>
        <w:ind w:firstLine="420"/>
      </w:pPr>
      <w:r>
        <w:rPr>
          <w:rFonts w:hAnsi="宋体" w:hint="eastAsia"/>
        </w:rPr>
        <w:t>本文件起草单位：本文件起草单位：</w:t>
      </w:r>
      <w:r>
        <w:rPr>
          <w:rFonts w:hAnsi="宋体" w:hint="eastAsia"/>
          <w:kern w:val="2"/>
        </w:rPr>
        <w:t>南京市江宁区市场监督管理局、</w:t>
      </w:r>
      <w:r>
        <w:rPr>
          <w:rFonts w:hAnsi="宋体" w:hint="eastAsia"/>
        </w:rPr>
        <w:t>江苏省餐饮行业协会、南京经济技术</w:t>
      </w:r>
      <w:r>
        <w:rPr>
          <w:rFonts w:hAnsi="宋体" w:hint="eastAsia"/>
          <w:kern w:val="2"/>
        </w:rPr>
        <w:t>开发区市场监督管理局、南京江北新区管理委员会市场监督管理局、</w:t>
      </w:r>
      <w:r>
        <w:rPr>
          <w:rFonts w:hAnsi="宋体" w:hint="eastAsia"/>
          <w:kern w:val="2"/>
        </w:rPr>
        <w:t xml:space="preserve"> </w:t>
      </w:r>
      <w:r>
        <w:rPr>
          <w:rFonts w:hAnsi="宋体" w:hint="eastAsia"/>
          <w:kern w:val="2"/>
        </w:rPr>
        <w:t>北京</w:t>
      </w:r>
      <w:proofErr w:type="gramStart"/>
      <w:r>
        <w:rPr>
          <w:rFonts w:hAnsi="宋体" w:hint="eastAsia"/>
          <w:kern w:val="2"/>
        </w:rPr>
        <w:t>华测食农</w:t>
      </w:r>
      <w:proofErr w:type="gramEnd"/>
      <w:r>
        <w:rPr>
          <w:rFonts w:hAnsi="宋体" w:hint="eastAsia"/>
          <w:kern w:val="2"/>
        </w:rPr>
        <w:t>认证服务有限公司、江苏</w:t>
      </w:r>
      <w:proofErr w:type="gramStart"/>
      <w:r>
        <w:rPr>
          <w:rFonts w:hAnsi="宋体" w:hint="eastAsia"/>
          <w:kern w:val="2"/>
        </w:rPr>
        <w:t>中食信企业管理</w:t>
      </w:r>
      <w:proofErr w:type="gramEnd"/>
      <w:r>
        <w:rPr>
          <w:rFonts w:hAnsi="宋体" w:hint="eastAsia"/>
          <w:kern w:val="2"/>
        </w:rPr>
        <w:t>咨询有限公司、江苏</w:t>
      </w:r>
      <w:proofErr w:type="gramStart"/>
      <w:r>
        <w:rPr>
          <w:rFonts w:hAnsi="宋体" w:hint="eastAsia"/>
          <w:kern w:val="2"/>
        </w:rPr>
        <w:t>华测品标</w:t>
      </w:r>
      <w:proofErr w:type="gramEnd"/>
      <w:r>
        <w:rPr>
          <w:rFonts w:hAnsi="宋体" w:hint="eastAsia"/>
          <w:kern w:val="2"/>
        </w:rPr>
        <w:t>检测认证技术有限公司、南京市玄武区市场监督管理局、南京市秦淮区市场监督管理局、南京市建</w:t>
      </w:r>
      <w:proofErr w:type="gramStart"/>
      <w:r>
        <w:rPr>
          <w:rFonts w:hAnsi="宋体" w:hint="eastAsia"/>
          <w:kern w:val="2"/>
        </w:rPr>
        <w:t>邺</w:t>
      </w:r>
      <w:proofErr w:type="gramEnd"/>
      <w:r>
        <w:rPr>
          <w:rFonts w:hAnsi="宋体" w:hint="eastAsia"/>
          <w:kern w:val="2"/>
        </w:rPr>
        <w:t>区市场监督管理局、南京市鼓楼区市场监督管理局、南京市栖霞区市场监督管理局、南京市雨花台区市场监督管理局、南京市浦口区市场监督管理局、南京市</w:t>
      </w:r>
      <w:proofErr w:type="gramStart"/>
      <w:r>
        <w:rPr>
          <w:rFonts w:hAnsi="宋体" w:hint="eastAsia"/>
          <w:kern w:val="2"/>
        </w:rPr>
        <w:t>六合区</w:t>
      </w:r>
      <w:proofErr w:type="gramEnd"/>
      <w:r>
        <w:rPr>
          <w:rFonts w:hAnsi="宋体" w:hint="eastAsia"/>
          <w:kern w:val="2"/>
        </w:rPr>
        <w:t>市场监督管理局、南京市溧水区市场监督管理局、南京市高淳区市场监督管理局。</w:t>
      </w:r>
    </w:p>
    <w:p w:rsidR="00D753FA" w:rsidRDefault="00AA4A75">
      <w:pPr>
        <w:pStyle w:val="afffff1"/>
        <w:widowControl w:val="0"/>
        <w:ind w:firstLine="420"/>
      </w:pPr>
      <w:r>
        <w:rPr>
          <w:rFonts w:hAnsi="宋体" w:hint="eastAsia"/>
        </w:rPr>
        <w:t>本文件</w:t>
      </w:r>
      <w:r>
        <w:rPr>
          <w:rFonts w:hAnsi="宋体" w:hint="eastAsia"/>
        </w:rPr>
        <w:t>主要</w:t>
      </w:r>
      <w:r>
        <w:rPr>
          <w:rFonts w:hAnsi="宋体" w:hint="eastAsia"/>
        </w:rPr>
        <w:t>起草</w:t>
      </w:r>
      <w:r>
        <w:rPr>
          <w:rFonts w:hAnsi="宋体" w:hint="eastAsia"/>
        </w:rPr>
        <w:t>人：</w:t>
      </w:r>
      <w:r>
        <w:rPr>
          <w:rFonts w:hAnsi="宋体" w:hint="eastAsia"/>
        </w:rPr>
        <w:t>…</w:t>
      </w:r>
    </w:p>
    <w:p w:rsidR="00D753FA" w:rsidRDefault="00AA4A75">
      <w:pPr>
        <w:pStyle w:val="afffff1"/>
        <w:widowControl w:val="0"/>
        <w:ind w:firstLine="420"/>
      </w:pPr>
      <w:r>
        <w:rPr>
          <w:rFonts w:hint="eastAsia"/>
        </w:rPr>
        <w:t xml:space="preserve"> </w:t>
      </w:r>
    </w:p>
    <w:p w:rsidR="00D753FA" w:rsidRDefault="00AA4A75">
      <w:pPr>
        <w:pStyle w:val="afffff1"/>
        <w:widowControl w:val="0"/>
        <w:ind w:firstLine="420"/>
      </w:pPr>
      <w:r>
        <w:rPr>
          <w:rFonts w:hint="eastAsia"/>
        </w:rPr>
        <w:t xml:space="preserve"> </w:t>
      </w:r>
    </w:p>
    <w:p w:rsidR="00D753FA" w:rsidRDefault="00AA4A75">
      <w:pPr>
        <w:pStyle w:val="afffff1"/>
        <w:widowControl w:val="0"/>
        <w:ind w:firstLine="420"/>
      </w:pPr>
      <w:r>
        <w:rPr>
          <w:rFonts w:hint="eastAsia"/>
        </w:rPr>
        <w:t xml:space="preserve"> </w:t>
      </w:r>
    </w:p>
    <w:p w:rsidR="00D753FA" w:rsidRDefault="00AA4A75">
      <w:pPr>
        <w:pStyle w:val="afffff1"/>
        <w:widowControl w:val="0"/>
        <w:ind w:firstLine="420"/>
      </w:pPr>
      <w:r>
        <w:rPr>
          <w:rFonts w:hint="eastAsia"/>
        </w:rPr>
        <w:t xml:space="preserve"> </w:t>
      </w:r>
    </w:p>
    <w:p w:rsidR="00D753FA" w:rsidRDefault="00AA4A75">
      <w:pPr>
        <w:pStyle w:val="afffff1"/>
        <w:widowControl w:val="0"/>
        <w:ind w:firstLine="420"/>
      </w:pPr>
      <w:r>
        <w:rPr>
          <w:rFonts w:hint="eastAsia"/>
        </w:rPr>
        <w:t xml:space="preserve"> </w:t>
      </w:r>
    </w:p>
    <w:p w:rsidR="00D753FA" w:rsidRDefault="00AA4A75">
      <w:pPr>
        <w:pStyle w:val="afffff1"/>
        <w:widowControl w:val="0"/>
        <w:ind w:firstLine="420"/>
      </w:pPr>
      <w:r>
        <w:rPr>
          <w:rFonts w:hint="eastAsia"/>
        </w:rPr>
        <w:t xml:space="preserve"> </w:t>
      </w:r>
    </w:p>
    <w:p w:rsidR="00D753FA" w:rsidRDefault="00D753FA">
      <w:pPr>
        <w:pStyle w:val="a6"/>
        <w:spacing w:after="468"/>
      </w:pPr>
    </w:p>
    <w:p w:rsidR="00D753FA" w:rsidRDefault="00D753FA">
      <w:pPr>
        <w:pStyle w:val="a6"/>
        <w:spacing w:after="468"/>
      </w:pPr>
    </w:p>
    <w:p w:rsidR="00D753FA" w:rsidRDefault="00D753FA">
      <w:pPr>
        <w:pStyle w:val="a6"/>
        <w:spacing w:after="468"/>
      </w:pPr>
    </w:p>
    <w:p w:rsidR="00D753FA" w:rsidRDefault="00D753FA">
      <w:pPr>
        <w:pStyle w:val="a6"/>
        <w:spacing w:after="468"/>
      </w:pPr>
    </w:p>
    <w:p w:rsidR="00D753FA" w:rsidRDefault="00AA4A75">
      <w:pPr>
        <w:pStyle w:val="a6"/>
        <w:spacing w:after="468"/>
      </w:pPr>
      <w:r>
        <w:rPr>
          <w:spacing w:val="320"/>
        </w:rPr>
        <w:lastRenderedPageBreak/>
        <w:t>引</w:t>
      </w:r>
      <w:r>
        <w:t>言</w:t>
      </w:r>
    </w:p>
    <w:p w:rsidR="00D753FA" w:rsidRDefault="00AA4A75">
      <w:pPr>
        <w:pStyle w:val="afffff1"/>
        <w:ind w:firstLine="420"/>
      </w:pPr>
      <w:r>
        <w:rPr>
          <w:rFonts w:hint="eastAsia"/>
        </w:rPr>
        <w:t>小型食品生产经营单位是指生产经营规模小、从业人员少、利润额低的企业。本文件中小型食品生产经营单位是小型、微型、家庭作坊式企业和个体工商户的统称，主要包括食品小作坊、食品摊贩、食杂店、小餐饮、食杂店</w:t>
      </w:r>
      <w:r>
        <w:rPr>
          <w:rFonts w:hint="eastAsia"/>
        </w:rPr>
        <w:t>5</w:t>
      </w:r>
      <w:r>
        <w:rPr>
          <w:rFonts w:hint="eastAsia"/>
        </w:rPr>
        <w:t>种类型。企业规模按照不同的行业进行划型。按照工业划型，从业人员</w:t>
      </w:r>
      <w:r>
        <w:rPr>
          <w:rFonts w:hint="eastAsia"/>
        </w:rPr>
        <w:t>20</w:t>
      </w:r>
      <w:r>
        <w:rPr>
          <w:rFonts w:hint="eastAsia"/>
        </w:rPr>
        <w:t>人及以上，且营业收入</w:t>
      </w:r>
      <w:r>
        <w:rPr>
          <w:rFonts w:hint="eastAsia"/>
        </w:rPr>
        <w:t>300</w:t>
      </w:r>
      <w:r>
        <w:rPr>
          <w:rFonts w:hint="eastAsia"/>
        </w:rPr>
        <w:t>万元及以上的为小型企业，从业人员</w:t>
      </w:r>
      <w:r>
        <w:rPr>
          <w:rFonts w:hint="eastAsia"/>
        </w:rPr>
        <w:t>20</w:t>
      </w:r>
      <w:r>
        <w:rPr>
          <w:rFonts w:hint="eastAsia"/>
        </w:rPr>
        <w:t>人以下或营业收入低于</w:t>
      </w:r>
      <w:r>
        <w:rPr>
          <w:rFonts w:hint="eastAsia"/>
        </w:rPr>
        <w:t>300</w:t>
      </w:r>
      <w:r>
        <w:rPr>
          <w:rFonts w:hint="eastAsia"/>
        </w:rPr>
        <w:t>万元以下的为微型企业；按照零售业划型，从业人员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D753FA" w:rsidRDefault="00AA4A75">
      <w:pPr>
        <w:pStyle w:val="afffff1"/>
        <w:ind w:firstLine="420"/>
      </w:pPr>
      <w:r>
        <w:rPr>
          <w:rFonts w:hint="eastAsia"/>
        </w:rPr>
        <w:t>在</w:t>
      </w:r>
      <w:r>
        <w:rPr>
          <w:rFonts w:hint="eastAsia"/>
        </w:rPr>
        <w:t>食品生产经营单位的食品安全管理规范方面，我国已经发布了相关的食品安全通用标准。</w:t>
      </w:r>
      <w:r>
        <w:rPr>
          <w:rFonts w:hint="eastAsia"/>
        </w:rPr>
        <w:t xml:space="preserve">DB 3201/T </w:t>
      </w:r>
      <w:r>
        <w:rPr>
          <w:rFonts w:hint="eastAsia"/>
        </w:rPr>
        <w:t>—</w:t>
      </w:r>
      <w:r>
        <w:rPr>
          <w:rFonts w:hint="eastAsia"/>
        </w:rPr>
        <w:t>*</w:t>
      </w:r>
      <w:r>
        <w:rPr>
          <w:rFonts w:hint="eastAsia"/>
        </w:rPr>
        <w:t>《型食品生产经营单位食品安全管理水平》是结合地方法规要求，指导小微型食品生产经营单位提升食品安全管理水平的规范。拟由五个部分构成。</w:t>
      </w:r>
    </w:p>
    <w:p w:rsidR="00D753FA" w:rsidRDefault="00AA4A75">
      <w:pPr>
        <w:pStyle w:val="afffff1"/>
        <w:ind w:firstLine="420"/>
      </w:pPr>
      <w:r>
        <w:rPr>
          <w:rFonts w:hint="eastAsia"/>
        </w:rPr>
        <w:t>——第</w:t>
      </w:r>
      <w:r>
        <w:rPr>
          <w:rFonts w:hint="eastAsia"/>
        </w:rPr>
        <w:t>1</w:t>
      </w:r>
      <w:r>
        <w:rPr>
          <w:rFonts w:hint="eastAsia"/>
        </w:rPr>
        <w:t>部分：食品小作坊。目的在于为提升食品小作坊的</w:t>
      </w:r>
      <w:bookmarkStart w:id="24" w:name="_Hlk123737208"/>
      <w:r>
        <w:rPr>
          <w:rFonts w:hint="eastAsia"/>
        </w:rPr>
        <w:t>食品安全管理水平</w:t>
      </w:r>
      <w:bookmarkEnd w:id="24"/>
      <w:r>
        <w:rPr>
          <w:rFonts w:hint="eastAsia"/>
        </w:rPr>
        <w:t>，对生产加工全要素管理要求提供规范性指导原则和相关规则。</w:t>
      </w:r>
    </w:p>
    <w:p w:rsidR="00D753FA" w:rsidRDefault="00AA4A75">
      <w:pPr>
        <w:pStyle w:val="afffff1"/>
        <w:ind w:firstLine="420"/>
      </w:pPr>
      <w:r>
        <w:rPr>
          <w:rFonts w:hint="eastAsia"/>
        </w:rPr>
        <w:t>——第</w:t>
      </w:r>
      <w:r>
        <w:rPr>
          <w:rFonts w:hint="eastAsia"/>
        </w:rPr>
        <w:t>2</w:t>
      </w:r>
      <w:r>
        <w:rPr>
          <w:rFonts w:hint="eastAsia"/>
        </w:rPr>
        <w:t>部分：食品摊贩。目的在于为提升食品摊贩的食品安全管理水平，对销售和加工制作全要素管理要求提供规范性指导原则和相关规则。</w:t>
      </w:r>
    </w:p>
    <w:p w:rsidR="00D753FA" w:rsidRDefault="00AA4A75">
      <w:pPr>
        <w:pStyle w:val="afffff1"/>
        <w:ind w:firstLine="420"/>
      </w:pPr>
      <w:r>
        <w:rPr>
          <w:rFonts w:hint="eastAsia"/>
        </w:rPr>
        <w:t>——第</w:t>
      </w:r>
      <w:r>
        <w:rPr>
          <w:rFonts w:hint="eastAsia"/>
        </w:rPr>
        <w:t>3</w:t>
      </w:r>
      <w:r>
        <w:rPr>
          <w:rFonts w:hint="eastAsia"/>
        </w:rPr>
        <w:t>部分：食杂店。目</w:t>
      </w:r>
      <w:r>
        <w:rPr>
          <w:rFonts w:hint="eastAsia"/>
        </w:rPr>
        <w:t>的在于为提升食杂店的食品安全管理水平，对销售环节全要素管理要求提供规范性指导原则和相关规则。</w:t>
      </w:r>
    </w:p>
    <w:p w:rsidR="00D753FA" w:rsidRDefault="00AA4A75">
      <w:pPr>
        <w:pStyle w:val="afffff1"/>
        <w:ind w:firstLine="420"/>
      </w:pPr>
      <w:r>
        <w:rPr>
          <w:rFonts w:hint="eastAsia"/>
        </w:rPr>
        <w:t>——第</w:t>
      </w:r>
      <w:r>
        <w:rPr>
          <w:rFonts w:hint="eastAsia"/>
        </w:rPr>
        <w:t>4</w:t>
      </w:r>
      <w:r>
        <w:rPr>
          <w:rFonts w:hint="eastAsia"/>
        </w:rPr>
        <w:t>部分：小餐饮。目的在于为提升小餐饮的食品安全管理水平，对加工制作全要素管理要求提供规范性指导原则和相关规则。</w:t>
      </w:r>
    </w:p>
    <w:p w:rsidR="00D753FA" w:rsidRDefault="00AA4A75">
      <w:pPr>
        <w:pStyle w:val="afffff1"/>
        <w:ind w:firstLine="420"/>
      </w:pPr>
      <w:r>
        <w:rPr>
          <w:rFonts w:hint="eastAsia"/>
        </w:rPr>
        <w:t xml:space="preserve"> </w:t>
      </w:r>
      <w:r>
        <w:rPr>
          <w:rFonts w:hint="eastAsia"/>
        </w:rPr>
        <w:t>——第</w:t>
      </w:r>
      <w:r>
        <w:rPr>
          <w:rFonts w:hint="eastAsia"/>
        </w:rPr>
        <w:t>5</w:t>
      </w:r>
      <w:r>
        <w:rPr>
          <w:rFonts w:hint="eastAsia"/>
        </w:rPr>
        <w:t>部分：卤菜店。目的在于为提升卤菜店的质食品安全管理水平，对销售和现场制作全要素管理要求提供规范性指导原则和相关规则。</w:t>
      </w:r>
    </w:p>
    <w:p w:rsidR="00D753FA" w:rsidRDefault="00AA4A75">
      <w:pPr>
        <w:pStyle w:val="afffff1"/>
        <w:ind w:firstLine="420"/>
      </w:pPr>
      <w:r>
        <w:rPr>
          <w:rFonts w:hint="eastAsia"/>
        </w:rPr>
        <w:t>小型食品生产经营单位食品安全管理水平提升旨在依据现有法律法规和规范性文件、标准，结合地方工作要求，明确对</w:t>
      </w:r>
      <w:r>
        <w:rPr>
          <w:rFonts w:hint="eastAsia"/>
        </w:rPr>
        <w:t>5</w:t>
      </w:r>
      <w:r>
        <w:rPr>
          <w:rFonts w:hint="eastAsia"/>
        </w:rPr>
        <w:t>类主体的食品安全管理水平相关要素提出更高的规范要求，促进主体责任落</w:t>
      </w:r>
      <w:r>
        <w:rPr>
          <w:rFonts w:hint="eastAsia"/>
        </w:rPr>
        <w:t>实，为解决“三小”监管的实际困难提供思路和依据。</w:t>
      </w:r>
    </w:p>
    <w:p w:rsidR="00D753FA" w:rsidRDefault="00D753FA">
      <w:pPr>
        <w:pStyle w:val="afffff1"/>
        <w:ind w:firstLine="420"/>
      </w:pPr>
    </w:p>
    <w:p w:rsidR="00D753FA" w:rsidRDefault="00D753FA">
      <w:pPr>
        <w:pStyle w:val="afffff1"/>
        <w:ind w:firstLine="420"/>
        <w:sectPr w:rsidR="00D753FA">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rsidR="00D753FA" w:rsidRDefault="00D753FA">
      <w:pPr>
        <w:spacing w:line="20" w:lineRule="exact"/>
        <w:jc w:val="center"/>
        <w:rPr>
          <w:rFonts w:ascii="黑体" w:eastAsia="黑体" w:hAnsi="黑体"/>
          <w:sz w:val="32"/>
          <w:szCs w:val="32"/>
        </w:rPr>
      </w:pPr>
      <w:bookmarkStart w:id="25" w:name="BookMark4"/>
      <w:bookmarkEnd w:id="23"/>
    </w:p>
    <w:p w:rsidR="00D753FA" w:rsidRDefault="00D753FA">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A8E49A5D990B4061AD6464CC982FACB7"/>
        </w:placeholder>
      </w:sdtPr>
      <w:sdtEndPr/>
      <w:sdtContent>
        <w:p w:rsidR="00D753FA" w:rsidRDefault="00AA4A75">
          <w:pPr>
            <w:pStyle w:val="afffffffff4"/>
            <w:spacing w:beforeLines="100" w:before="312" w:afterLines="1" w:after="3"/>
          </w:pPr>
          <w:r>
            <w:rPr>
              <w:rFonts w:hint="eastAsia"/>
            </w:rPr>
            <w:t>小型食品生产经营单位食品安全管理水平</w:t>
          </w:r>
        </w:p>
        <w:p w:rsidR="00D753FA" w:rsidRDefault="00AA4A75">
          <w:pPr>
            <w:pStyle w:val="afffffffff4"/>
            <w:spacing w:beforeLines="1" w:before="3" w:afterLines="1" w:after="3"/>
          </w:pPr>
          <w:r>
            <w:rPr>
              <w:rFonts w:hint="eastAsia"/>
            </w:rPr>
            <w:t>提升指南</w:t>
          </w:r>
        </w:p>
        <w:p w:rsidR="00D753FA" w:rsidRDefault="00AA4A75">
          <w:pPr>
            <w:pStyle w:val="afffffffff4"/>
            <w:spacing w:beforeLines="1" w:before="3" w:after="680"/>
          </w:pPr>
          <w:r>
            <w:t xml:space="preserve"> </w:t>
          </w:r>
          <w:r>
            <w:t>第</w:t>
          </w:r>
          <w:r>
            <w:t>4</w:t>
          </w:r>
          <w:r>
            <w:t>部分</w:t>
          </w:r>
          <w:r>
            <w:t>:</w:t>
          </w:r>
          <w:r>
            <w:t>小餐饮</w:t>
          </w:r>
        </w:p>
      </w:sdtContent>
    </w:sdt>
    <w:p w:rsidR="00D753FA" w:rsidRDefault="00AA4A75">
      <w:pPr>
        <w:pStyle w:val="affc"/>
        <w:spacing w:before="312" w:after="312"/>
      </w:pPr>
      <w:bookmarkStart w:id="27" w:name="_Toc17233325"/>
      <w:bookmarkStart w:id="28" w:name="_Toc26986771"/>
      <w:bookmarkStart w:id="29" w:name="_Toc17233333"/>
      <w:bookmarkStart w:id="30" w:name="_Toc97191423"/>
      <w:bookmarkStart w:id="31" w:name="_Toc24884218"/>
      <w:bookmarkStart w:id="32" w:name="_Toc24884211"/>
      <w:bookmarkStart w:id="33" w:name="_Toc26718930"/>
      <w:bookmarkStart w:id="34" w:name="_Toc26648465"/>
      <w:bookmarkStart w:id="35" w:name="_Toc26986530"/>
      <w:bookmarkEnd w:id="26"/>
      <w:r>
        <w:rPr>
          <w:rFonts w:hint="eastAsia"/>
        </w:rPr>
        <w:t>范围</w:t>
      </w:r>
      <w:bookmarkEnd w:id="27"/>
      <w:bookmarkEnd w:id="28"/>
      <w:bookmarkEnd w:id="29"/>
      <w:bookmarkEnd w:id="30"/>
      <w:bookmarkEnd w:id="31"/>
      <w:bookmarkEnd w:id="32"/>
      <w:bookmarkEnd w:id="33"/>
      <w:bookmarkEnd w:id="34"/>
      <w:bookmarkEnd w:id="35"/>
    </w:p>
    <w:p w:rsidR="00D753FA" w:rsidRDefault="00AA4A75">
      <w:pPr>
        <w:pStyle w:val="afffff1"/>
        <w:ind w:firstLine="420"/>
        <w:rPr>
          <w:rFonts w:ascii="Calibri" w:hAnsi="Calibri"/>
          <w:kern w:val="2"/>
          <w:szCs w:val="21"/>
        </w:rPr>
      </w:pPr>
      <w:bookmarkStart w:id="36" w:name="_Toc17233326"/>
      <w:bookmarkStart w:id="37" w:name="_Toc24884219"/>
      <w:bookmarkStart w:id="38" w:name="_Toc26648466"/>
      <w:bookmarkStart w:id="39" w:name="_Toc97191424"/>
      <w:bookmarkStart w:id="40" w:name="_Toc24884212"/>
      <w:bookmarkStart w:id="41" w:name="_Toc26986531"/>
      <w:bookmarkStart w:id="42" w:name="_Toc26718931"/>
      <w:bookmarkStart w:id="43" w:name="_Toc17233334"/>
      <w:bookmarkStart w:id="44" w:name="_Toc26986772"/>
      <w:r>
        <w:rPr>
          <w:rFonts w:hint="eastAsia"/>
        </w:rPr>
        <w:t>本文件规定了小餐饮的术语和定义、选址管理、经营管理、从业人员管理、设施设备管理、食品安全管理等内容和要求。</w:t>
      </w:r>
    </w:p>
    <w:p w:rsidR="00D753FA" w:rsidRDefault="00AA4A75">
      <w:pPr>
        <w:pStyle w:val="afffff1"/>
        <w:ind w:firstLine="420"/>
        <w:rPr>
          <w:rFonts w:ascii="Times New Roman"/>
        </w:rPr>
      </w:pPr>
      <w:r>
        <w:rPr>
          <w:rFonts w:hint="eastAsia"/>
        </w:rPr>
        <w:t>本文件适用于小餐饮店。</w:t>
      </w:r>
    </w:p>
    <w:p w:rsidR="00D753FA" w:rsidRDefault="00AA4A75">
      <w:pPr>
        <w:pStyle w:val="affc"/>
        <w:spacing w:before="312" w:after="312"/>
      </w:pPr>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8E0074185BE24E87AF4A753EAA3ADC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753FA" w:rsidRDefault="00AA4A75">
          <w:pPr>
            <w:pStyle w:val="afffff1"/>
            <w:spacing w:line="36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753FA" w:rsidRDefault="00AA4A75">
      <w:pPr>
        <w:pStyle w:val="afffff1"/>
        <w:ind w:firstLine="420"/>
        <w:rPr>
          <w:rFonts w:hAnsi="宋体"/>
          <w:szCs w:val="21"/>
        </w:rPr>
      </w:pPr>
      <w:r>
        <w:rPr>
          <w:rFonts w:hint="eastAsia"/>
        </w:rPr>
        <w:t xml:space="preserve">GB 2760 </w:t>
      </w:r>
      <w:r>
        <w:rPr>
          <w:rFonts w:hint="eastAsia"/>
        </w:rPr>
        <w:t>食品安全国家标准食品添加剂使用标准</w:t>
      </w:r>
    </w:p>
    <w:p w:rsidR="00D753FA" w:rsidRDefault="00AA4A75">
      <w:pPr>
        <w:pStyle w:val="afffff1"/>
        <w:ind w:firstLine="420"/>
      </w:pPr>
      <w:r>
        <w:rPr>
          <w:rFonts w:hint="eastAsia"/>
        </w:rPr>
        <w:t xml:space="preserve">GB 5749 </w:t>
      </w:r>
      <w:r>
        <w:rPr>
          <w:rFonts w:hint="eastAsia"/>
        </w:rPr>
        <w:t>生活饮用水卫生标准</w:t>
      </w:r>
    </w:p>
    <w:p w:rsidR="00D753FA" w:rsidRDefault="00AA4A75">
      <w:pPr>
        <w:pStyle w:val="afffff1"/>
        <w:ind w:firstLine="420"/>
      </w:pPr>
      <w:r>
        <w:rPr>
          <w:rFonts w:hint="eastAsia"/>
        </w:rPr>
        <w:t xml:space="preserve">GB 14930.1 </w:t>
      </w:r>
      <w:r>
        <w:rPr>
          <w:rFonts w:hint="eastAsia"/>
        </w:rPr>
        <w:t>食品安全国家标准</w:t>
      </w:r>
      <w:r>
        <w:rPr>
          <w:rFonts w:hint="eastAsia"/>
        </w:rPr>
        <w:t xml:space="preserve"> </w:t>
      </w:r>
      <w:r>
        <w:rPr>
          <w:rFonts w:hint="eastAsia"/>
        </w:rPr>
        <w:t>洗涤剂</w:t>
      </w:r>
    </w:p>
    <w:p w:rsidR="00D753FA" w:rsidRDefault="00AA4A75">
      <w:pPr>
        <w:pStyle w:val="afffff1"/>
        <w:ind w:firstLine="420"/>
      </w:pPr>
      <w:r>
        <w:rPr>
          <w:rFonts w:hint="eastAsia"/>
        </w:rPr>
        <w:t xml:space="preserve">GB 14930.2 </w:t>
      </w:r>
      <w:r>
        <w:rPr>
          <w:rFonts w:hint="eastAsia"/>
        </w:rPr>
        <w:t>食品安全国家标准</w:t>
      </w:r>
      <w:r>
        <w:rPr>
          <w:rFonts w:hint="eastAsia"/>
        </w:rPr>
        <w:t xml:space="preserve"> </w:t>
      </w:r>
      <w:r>
        <w:rPr>
          <w:rFonts w:hint="eastAsia"/>
        </w:rPr>
        <w:t>消毒剂</w:t>
      </w:r>
    </w:p>
    <w:p w:rsidR="00D753FA" w:rsidRDefault="00AA4A75">
      <w:pPr>
        <w:pStyle w:val="afffff1"/>
        <w:ind w:firstLine="420"/>
        <w:rPr>
          <w:rFonts w:hAnsi="宋体"/>
        </w:rPr>
      </w:pPr>
      <w:r>
        <w:rPr>
          <w:rFonts w:hint="eastAsia"/>
        </w:rPr>
        <w:t xml:space="preserve">GB 14934 </w:t>
      </w:r>
      <w:r>
        <w:rPr>
          <w:rFonts w:hint="eastAsia"/>
        </w:rPr>
        <w:t>食品安全国家标准</w:t>
      </w:r>
      <w:r>
        <w:rPr>
          <w:rFonts w:hint="eastAsia"/>
        </w:rPr>
        <w:t xml:space="preserve"> </w:t>
      </w:r>
      <w:r>
        <w:rPr>
          <w:rFonts w:hint="eastAsia"/>
        </w:rPr>
        <w:t>消毒餐（饮）具</w:t>
      </w:r>
    </w:p>
    <w:p w:rsidR="00D753FA" w:rsidRDefault="00AA4A75">
      <w:pPr>
        <w:pStyle w:val="affc"/>
        <w:spacing w:before="312" w:after="312"/>
        <w:rPr>
          <w:shd w:val="clear" w:color="auto" w:fill="FFFFFF"/>
        </w:rPr>
      </w:pPr>
      <w:r>
        <w:rPr>
          <w:rFonts w:hint="eastAsia"/>
          <w:shd w:val="clear" w:color="auto" w:fill="FFFFFF"/>
        </w:rPr>
        <w:t>术语和定义</w:t>
      </w:r>
    </w:p>
    <w:p w:rsidR="00D753FA" w:rsidRDefault="00AA4A75">
      <w:pPr>
        <w:pStyle w:val="afffffffffff7"/>
        <w:spacing w:before="156" w:after="156"/>
      </w:pPr>
      <w:r>
        <w:rPr>
          <w:rFonts w:hint="eastAsia"/>
        </w:rPr>
        <w:t xml:space="preserve">3.1  </w:t>
      </w:r>
    </w:p>
    <w:p w:rsidR="00D753FA" w:rsidRDefault="00AA4A75">
      <w:pPr>
        <w:pStyle w:val="afffffffffff7"/>
        <w:spacing w:before="156" w:after="156"/>
        <w:ind w:firstLineChars="200" w:firstLine="420"/>
      </w:pPr>
      <w:r>
        <w:rPr>
          <w:rFonts w:hint="eastAsia"/>
        </w:rPr>
        <w:t>小餐饮</w:t>
      </w:r>
      <w:r>
        <w:rPr>
          <w:rFonts w:hint="eastAsia"/>
        </w:rPr>
        <w:t xml:space="preserve"> A small restaurant</w:t>
      </w:r>
    </w:p>
    <w:p w:rsidR="00D753FA" w:rsidRDefault="00AA4A75">
      <w:pPr>
        <w:pStyle w:val="afffffffffff6"/>
      </w:pPr>
      <w:r>
        <w:rPr>
          <w:rFonts w:hint="eastAsia"/>
        </w:rPr>
        <w:t>指具有合法的固定经营场所、经营场所使用面积</w:t>
      </w:r>
      <w:r>
        <w:rPr>
          <w:rFonts w:hint="eastAsia"/>
        </w:rPr>
        <w:t>60</w:t>
      </w:r>
      <w:r>
        <w:rPr>
          <w:rFonts w:hint="eastAsia"/>
        </w:rPr>
        <w:t>平方米以下、经营规模较小、经营条件简单，从事餐饮服务的食品经营者，但是不包括单位食堂和餐饮连锁企业分支机构。</w:t>
      </w:r>
    </w:p>
    <w:p w:rsidR="00D753FA" w:rsidRDefault="00AA4A75">
      <w:pPr>
        <w:pStyle w:val="affc"/>
        <w:spacing w:before="312" w:after="312"/>
        <w:rPr>
          <w:rFonts w:ascii="宋体"/>
          <w:shd w:val="clear" w:color="auto" w:fill="FFFFFF"/>
        </w:rPr>
      </w:pPr>
      <w:r>
        <w:rPr>
          <w:rFonts w:hint="eastAsia"/>
          <w:shd w:val="clear" w:color="auto" w:fill="FFFFFF"/>
        </w:rPr>
        <w:t>选址管理</w:t>
      </w:r>
    </w:p>
    <w:p w:rsidR="00D753FA" w:rsidRDefault="00AA4A75">
      <w:pPr>
        <w:pStyle w:val="afffff1"/>
        <w:ind w:firstLine="420"/>
        <w:rPr>
          <w:rFonts w:ascii="Times New Roman"/>
        </w:rPr>
      </w:pPr>
      <w:r>
        <w:t>具有与经营规模相适应的固定经营场地，符合文明创建、消防、环保等相关规定。</w:t>
      </w:r>
    </w:p>
    <w:p w:rsidR="00D753FA" w:rsidRDefault="00AA4A75">
      <w:pPr>
        <w:pStyle w:val="affc"/>
        <w:spacing w:before="312" w:after="312"/>
        <w:rPr>
          <w:rFonts w:ascii="Times New Roman"/>
        </w:rPr>
      </w:pPr>
      <w:r>
        <w:rPr>
          <w:rFonts w:hint="eastAsia"/>
        </w:rPr>
        <w:t>经营管理</w:t>
      </w:r>
    </w:p>
    <w:p w:rsidR="00D753FA" w:rsidRDefault="00AA4A75">
      <w:pPr>
        <w:pStyle w:val="affffffffa"/>
        <w:rPr>
          <w:szCs w:val="21"/>
        </w:rPr>
      </w:pPr>
      <w:r>
        <w:rPr>
          <w:rFonts w:hint="eastAsia"/>
        </w:rPr>
        <w:t>小餐饮应依法取得营业执照和食品经营许可</w:t>
      </w:r>
      <w:r>
        <w:t>证。如实行备案管理，应取得小餐饮信息公示卡。</w:t>
      </w:r>
    </w:p>
    <w:p w:rsidR="00D753FA" w:rsidRDefault="00AA4A75">
      <w:pPr>
        <w:pStyle w:val="affffffffa"/>
        <w:rPr>
          <w:rFonts w:hAnsi="宋体"/>
          <w:szCs w:val="21"/>
        </w:rPr>
      </w:pPr>
      <w:r>
        <w:rPr>
          <w:rFonts w:hint="eastAsia"/>
        </w:rPr>
        <w:t>不得超越《食品经营许可证》中指定的范围经营。对经营场所的真实性、合法性、安全性</w:t>
      </w:r>
      <w:proofErr w:type="gramStart"/>
      <w:r>
        <w:rPr>
          <w:rFonts w:hint="eastAsia"/>
        </w:rPr>
        <w:t>作出</w:t>
      </w:r>
      <w:proofErr w:type="gramEnd"/>
      <w:r>
        <w:rPr>
          <w:rFonts w:hint="eastAsia"/>
        </w:rPr>
        <w:t>书面承诺。</w:t>
      </w:r>
    </w:p>
    <w:p w:rsidR="00D753FA" w:rsidRDefault="00AA4A75">
      <w:pPr>
        <w:pStyle w:val="affffffffa"/>
        <w:rPr>
          <w:rFonts w:hAnsi="宋体"/>
          <w:szCs w:val="21"/>
        </w:rPr>
      </w:pPr>
      <w:r>
        <w:rPr>
          <w:rFonts w:hint="eastAsia"/>
        </w:rPr>
        <w:lastRenderedPageBreak/>
        <w:t>应当在就餐区醒目位置悬挂</w:t>
      </w:r>
      <w:r>
        <w:t>公示营业执照、食品经营许可证（</w:t>
      </w:r>
      <w:r>
        <w:rPr>
          <w:rFonts w:ascii="CIDFont" w:hAnsi="CIDFont"/>
          <w:color w:val="000000"/>
        </w:rPr>
        <w:t>公示卡</w:t>
      </w:r>
      <w:r>
        <w:t>）、从业人员健康证明、食品安全量化等级、食品安全承诺书、日常监督检查等相关信息。</w:t>
      </w:r>
    </w:p>
    <w:p w:rsidR="00D753FA" w:rsidRDefault="00AA4A75">
      <w:pPr>
        <w:pStyle w:val="affffffffa"/>
        <w:rPr>
          <w:rFonts w:hAnsi="宋体"/>
          <w:szCs w:val="21"/>
        </w:rPr>
      </w:pPr>
      <w:r>
        <w:t>小餐饮应在食品经营许可证（公示卡）指定的范围内经营，不得经营生食类食品、自制裱花类蛋糕、自制以生鲜乳为原料的饮品以及法律、法规规定不得经营的食品。</w:t>
      </w:r>
    </w:p>
    <w:p w:rsidR="00D753FA" w:rsidRDefault="00AA4A75">
      <w:pPr>
        <w:pStyle w:val="affc"/>
        <w:spacing w:before="312" w:after="312"/>
      </w:pPr>
      <w:r>
        <w:rPr>
          <w:rFonts w:hint="eastAsia"/>
        </w:rPr>
        <w:t>业人员管理</w:t>
      </w:r>
    </w:p>
    <w:p w:rsidR="00D753FA" w:rsidRDefault="00AA4A75">
      <w:pPr>
        <w:pStyle w:val="affffffffa"/>
      </w:pPr>
      <w:r>
        <w:rPr>
          <w:rFonts w:hint="eastAsia"/>
        </w:rPr>
        <w:t>小餐饮从业人员在生产经营食品加工过程中，应佩戴清洁的口罩，穿戴清洁的工作衣、帽。</w:t>
      </w:r>
    </w:p>
    <w:p w:rsidR="00D753FA" w:rsidRDefault="00AA4A75">
      <w:pPr>
        <w:pStyle w:val="affffffffa"/>
      </w:pPr>
      <w:r>
        <w:rPr>
          <w:rFonts w:hint="eastAsia"/>
        </w:rPr>
        <w:t>小餐饮厨房加工人员应当保持个人卫生，不得留长指甲、涂指甲油、喷香水，佩戴的手表、手镯、戒指等饰物不得外露。</w:t>
      </w:r>
    </w:p>
    <w:p w:rsidR="00D753FA" w:rsidRDefault="00AA4A75">
      <w:pPr>
        <w:pStyle w:val="affffffffa"/>
      </w:pPr>
      <w:r>
        <w:rPr>
          <w:rFonts w:hint="eastAsia"/>
        </w:rPr>
        <w:t>应每天对从业人员上岗前的健康状况进行检查。患有发热、腹泻、咽部炎症等病症及皮肤有伤口或感染的人员，应暂停从事接触直接入口食品的工作，并及时治疗，疾病治愈后方可重新上岗。</w:t>
      </w:r>
    </w:p>
    <w:p w:rsidR="00D753FA" w:rsidRDefault="00AA4A75">
      <w:pPr>
        <w:pStyle w:val="affffffffa"/>
      </w:pPr>
      <w:r>
        <w:rPr>
          <w:rFonts w:hint="eastAsia"/>
        </w:rPr>
        <w:t>患有国务院卫生健康部门规定的有碍食品安全疾病的人员，不得从事接触直接入口食品的工作。</w:t>
      </w:r>
    </w:p>
    <w:p w:rsidR="00D753FA" w:rsidRDefault="00AA4A75">
      <w:pPr>
        <w:pStyle w:val="affffffffa"/>
      </w:pPr>
      <w:r>
        <w:rPr>
          <w:rFonts w:hint="eastAsia"/>
        </w:rPr>
        <w:t>从事接触直接入口食品工作的人员应取得健康证明后方可上岗，并每年进行健康检查取得健康证明，必要时应进行临时健康检查。</w:t>
      </w:r>
    </w:p>
    <w:p w:rsidR="00D753FA" w:rsidRDefault="00AA4A75">
      <w:pPr>
        <w:pStyle w:val="affffffffa"/>
      </w:pPr>
      <w:r>
        <w:rPr>
          <w:rFonts w:hint="eastAsia"/>
        </w:rPr>
        <w:t>应配备专职或兼职食品安全管理人员</w:t>
      </w:r>
      <w:r>
        <w:rPr>
          <w:rFonts w:hint="eastAsia"/>
        </w:rPr>
        <w:t>，定期参加食品安全培训。</w:t>
      </w:r>
    </w:p>
    <w:p w:rsidR="00D753FA" w:rsidRDefault="00AA4A75">
      <w:pPr>
        <w:pStyle w:val="affc"/>
        <w:spacing w:before="312" w:after="312"/>
      </w:pPr>
      <w:r>
        <w:rPr>
          <w:rFonts w:hint="eastAsia"/>
        </w:rPr>
        <w:t>设施设备管理</w:t>
      </w:r>
    </w:p>
    <w:p w:rsidR="00D753FA" w:rsidRDefault="00AA4A75">
      <w:pPr>
        <w:pStyle w:val="affd"/>
        <w:spacing w:before="156" w:after="156"/>
      </w:pPr>
      <w:r>
        <w:rPr>
          <w:rFonts w:hint="eastAsia"/>
        </w:rPr>
        <w:t>通风设施设备</w:t>
      </w:r>
    </w:p>
    <w:p w:rsidR="00D753FA" w:rsidRDefault="00AA4A75">
      <w:pPr>
        <w:pStyle w:val="affffffffd"/>
        <w:numPr>
          <w:ilvl w:val="0"/>
          <w:numId w:val="0"/>
        </w:numPr>
        <w:rPr>
          <w:rFonts w:ascii="Times New Roman" w:cs="宋体"/>
          <w:kern w:val="2"/>
          <w:szCs w:val="21"/>
        </w:rPr>
      </w:pPr>
      <w:r>
        <w:rPr>
          <w:rFonts w:ascii="黑体" w:hAnsi="黑体" w:hint="eastAsia"/>
        </w:rPr>
        <w:t xml:space="preserve">7.1.1  </w:t>
      </w:r>
      <w:r>
        <w:rPr>
          <w:rFonts w:hint="eastAsia"/>
        </w:rPr>
        <w:t>与外界直接相通的排气口外应加装易于清洁的防虫筛网。</w:t>
      </w:r>
    </w:p>
    <w:p w:rsidR="00D753FA" w:rsidRDefault="00AA4A75">
      <w:pPr>
        <w:pStyle w:val="affffffffd"/>
        <w:numPr>
          <w:ilvl w:val="2"/>
          <w:numId w:val="32"/>
        </w:numPr>
      </w:pPr>
      <w:r>
        <w:rPr>
          <w:rFonts w:hint="eastAsia"/>
        </w:rPr>
        <w:t>产生油烟的设备、工序上方应设置机械排风及油烟过滤装置，过滤器应便于清洁，更换。</w:t>
      </w:r>
    </w:p>
    <w:p w:rsidR="00D753FA" w:rsidRDefault="00AA4A75">
      <w:pPr>
        <w:pStyle w:val="affd"/>
        <w:spacing w:before="156" w:after="156"/>
        <w:rPr>
          <w:rFonts w:hAnsi="黑体"/>
        </w:rPr>
      </w:pPr>
      <w:r>
        <w:rPr>
          <w:rFonts w:hAnsi="黑体" w:hint="eastAsia"/>
        </w:rPr>
        <w:t>厨房设施设备</w:t>
      </w:r>
    </w:p>
    <w:p w:rsidR="00D753FA" w:rsidRDefault="00AA4A75">
      <w:pPr>
        <w:pStyle w:val="affffffffd"/>
        <w:ind w:left="0"/>
        <w:rPr>
          <w:rFonts w:ascii="黑体" w:hAnsi="黑体"/>
        </w:rPr>
      </w:pPr>
      <w:r>
        <w:rPr>
          <w:rFonts w:hint="eastAsia"/>
        </w:rPr>
        <w:t>排水沟、下水道、墙壁通风口设有防鼠设施；门、窗装配防蝇纱网。</w:t>
      </w:r>
    </w:p>
    <w:p w:rsidR="00D753FA" w:rsidRDefault="00AA4A75">
      <w:pPr>
        <w:pStyle w:val="affffffffd"/>
        <w:ind w:left="0"/>
        <w:rPr>
          <w:rFonts w:ascii="黑体" w:hAnsi="黑体"/>
        </w:rPr>
      </w:pPr>
      <w:r>
        <w:rPr>
          <w:rFonts w:hint="eastAsia"/>
        </w:rPr>
        <w:t>厨房垃圾桶应有袋有盖，及时清理。</w:t>
      </w:r>
    </w:p>
    <w:p w:rsidR="00D753FA" w:rsidRDefault="00AA4A75">
      <w:pPr>
        <w:pStyle w:val="affffffffd"/>
        <w:ind w:left="0"/>
        <w:rPr>
          <w:rFonts w:ascii="黑体" w:hAnsi="黑体"/>
        </w:rPr>
      </w:pPr>
      <w:r>
        <w:rPr>
          <w:rFonts w:hint="eastAsia"/>
        </w:rPr>
        <w:t>灶台、水池、工具、用具等应干净无油腻。定置摆放，标识明显，保持地面干净。</w:t>
      </w:r>
    </w:p>
    <w:p w:rsidR="00D753FA" w:rsidRDefault="00AA4A75">
      <w:pPr>
        <w:pStyle w:val="affffffffd"/>
        <w:ind w:left="0"/>
        <w:rPr>
          <w:rFonts w:ascii="黑体" w:hAnsi="黑体"/>
        </w:rPr>
      </w:pPr>
      <w:r>
        <w:rPr>
          <w:rFonts w:hint="eastAsia"/>
        </w:rPr>
        <w:t>厨房设备应定期检查并附有检查记录。</w:t>
      </w:r>
    </w:p>
    <w:p w:rsidR="00D753FA" w:rsidRDefault="00AA4A75">
      <w:pPr>
        <w:pStyle w:val="affffffffd"/>
        <w:ind w:left="0"/>
        <w:rPr>
          <w:rFonts w:ascii="黑体" w:hAnsi="黑体"/>
        </w:rPr>
      </w:pPr>
      <w:r>
        <w:rPr>
          <w:rFonts w:hint="eastAsia"/>
        </w:rPr>
        <w:t>厨房冰箱内应有生、熟分隔措施。</w:t>
      </w:r>
    </w:p>
    <w:p w:rsidR="00D753FA" w:rsidRDefault="00AA4A75">
      <w:pPr>
        <w:pStyle w:val="affd"/>
        <w:spacing w:before="156" w:after="156"/>
        <w:rPr>
          <w:rFonts w:hAnsi="黑体"/>
        </w:rPr>
      </w:pPr>
      <w:r>
        <w:rPr>
          <w:rFonts w:hAnsi="黑体" w:hint="eastAsia"/>
        </w:rPr>
        <w:t>前厅设施设备</w:t>
      </w:r>
    </w:p>
    <w:p w:rsidR="00D753FA" w:rsidRDefault="00AA4A75">
      <w:pPr>
        <w:pStyle w:val="affffffffd"/>
        <w:ind w:left="0"/>
        <w:rPr>
          <w:rFonts w:ascii="Times New Roman"/>
          <w:kern w:val="2"/>
          <w:szCs w:val="21"/>
        </w:rPr>
      </w:pPr>
      <w:proofErr w:type="gramStart"/>
      <w:r>
        <w:rPr>
          <w:rFonts w:hint="eastAsia"/>
        </w:rPr>
        <w:t>满顶的</w:t>
      </w:r>
      <w:proofErr w:type="gramEnd"/>
      <w:r>
        <w:rPr>
          <w:rFonts w:hint="eastAsia"/>
        </w:rPr>
        <w:t>天花板应无缺损、漏洞。</w:t>
      </w:r>
      <w:r>
        <w:rPr>
          <w:rFonts w:hint="eastAsia"/>
        </w:rPr>
        <w:t xml:space="preserve"> </w:t>
      </w:r>
    </w:p>
    <w:p w:rsidR="00D753FA" w:rsidRDefault="00AA4A75">
      <w:pPr>
        <w:pStyle w:val="affffffffd"/>
        <w:ind w:left="0"/>
        <w:rPr>
          <w:rFonts w:ascii="Times New Roman"/>
          <w:kern w:val="2"/>
          <w:szCs w:val="21"/>
        </w:rPr>
      </w:pPr>
      <w:r>
        <w:rPr>
          <w:rFonts w:hint="eastAsia"/>
        </w:rPr>
        <w:t>墙面、窗户、灯具、空调、风扇应干净无蛛网积灰。</w:t>
      </w:r>
      <w:r>
        <w:rPr>
          <w:rFonts w:hint="eastAsia"/>
        </w:rPr>
        <w:t xml:space="preserve"> </w:t>
      </w:r>
    </w:p>
    <w:p w:rsidR="00D753FA" w:rsidRDefault="00AA4A75">
      <w:pPr>
        <w:pStyle w:val="affffffffd"/>
        <w:ind w:left="0"/>
        <w:rPr>
          <w:rFonts w:ascii="Times New Roman"/>
          <w:kern w:val="2"/>
          <w:szCs w:val="21"/>
        </w:rPr>
      </w:pPr>
      <w:r>
        <w:rPr>
          <w:rFonts w:hint="eastAsia"/>
        </w:rPr>
        <w:t>地面应干燥，无油腻、</w:t>
      </w:r>
      <w:proofErr w:type="gramStart"/>
      <w:r>
        <w:rPr>
          <w:rFonts w:hint="eastAsia"/>
        </w:rPr>
        <w:t>脏物</w:t>
      </w:r>
      <w:proofErr w:type="gramEnd"/>
      <w:r>
        <w:rPr>
          <w:rFonts w:hint="eastAsia"/>
        </w:rPr>
        <w:t>。</w:t>
      </w:r>
    </w:p>
    <w:p w:rsidR="00D753FA" w:rsidRDefault="00AA4A75">
      <w:pPr>
        <w:pStyle w:val="affffffffd"/>
        <w:ind w:left="0"/>
        <w:rPr>
          <w:rFonts w:ascii="Times New Roman"/>
          <w:kern w:val="2"/>
          <w:szCs w:val="21"/>
        </w:rPr>
      </w:pPr>
      <w:r>
        <w:rPr>
          <w:rFonts w:hint="eastAsia"/>
        </w:rPr>
        <w:t>餐桌、椅子应干净，无油腻。</w:t>
      </w:r>
      <w:r>
        <w:rPr>
          <w:rFonts w:hint="eastAsia"/>
        </w:rPr>
        <w:t xml:space="preserve"> </w:t>
      </w:r>
    </w:p>
    <w:p w:rsidR="00D753FA" w:rsidRDefault="00AA4A75">
      <w:pPr>
        <w:pStyle w:val="affffffffd"/>
        <w:ind w:left="0"/>
        <w:rPr>
          <w:rFonts w:ascii="Times New Roman"/>
          <w:kern w:val="2"/>
          <w:szCs w:val="21"/>
        </w:rPr>
      </w:pPr>
      <w:r>
        <w:rPr>
          <w:rFonts w:hint="eastAsia"/>
        </w:rPr>
        <w:t>原料、工具、设备、成品等应在固定位置摆放整齐。</w:t>
      </w:r>
    </w:p>
    <w:p w:rsidR="00D753FA" w:rsidRDefault="00AA4A75">
      <w:pPr>
        <w:pStyle w:val="affffffffd"/>
        <w:ind w:left="0"/>
        <w:rPr>
          <w:rFonts w:ascii="Times New Roman"/>
          <w:kern w:val="2"/>
          <w:szCs w:val="21"/>
        </w:rPr>
      </w:pPr>
      <w:proofErr w:type="gramStart"/>
      <w:r>
        <w:rPr>
          <w:rFonts w:hint="eastAsia"/>
        </w:rPr>
        <w:t>供消</w:t>
      </w:r>
      <w:proofErr w:type="gramEnd"/>
      <w:r>
        <w:rPr>
          <w:rFonts w:hint="eastAsia"/>
        </w:rPr>
        <w:t>费者取用的调料，应标明名称。盛器干净，有盖。</w:t>
      </w:r>
      <w:r>
        <w:rPr>
          <w:rFonts w:hint="eastAsia"/>
        </w:rPr>
        <w:t xml:space="preserve"> </w:t>
      </w:r>
    </w:p>
    <w:p w:rsidR="00D753FA" w:rsidRDefault="00AA4A75">
      <w:pPr>
        <w:pStyle w:val="affffffffd"/>
        <w:ind w:left="0"/>
        <w:rPr>
          <w:rFonts w:ascii="Times New Roman"/>
          <w:kern w:val="2"/>
          <w:szCs w:val="21"/>
        </w:rPr>
      </w:pPr>
      <w:r>
        <w:rPr>
          <w:rFonts w:hint="eastAsia"/>
        </w:rPr>
        <w:t>筷子、餐具消毒后，应放在消毒柜里，处于保洁状态。</w:t>
      </w:r>
    </w:p>
    <w:p w:rsidR="00D753FA" w:rsidRDefault="00AA4A75">
      <w:pPr>
        <w:pStyle w:val="affffffffd"/>
        <w:ind w:left="0"/>
        <w:rPr>
          <w:rFonts w:ascii="Times New Roman"/>
          <w:kern w:val="2"/>
          <w:szCs w:val="21"/>
        </w:rPr>
      </w:pPr>
      <w:r>
        <w:rPr>
          <w:rFonts w:hint="eastAsia"/>
        </w:rPr>
        <w:t>调羹、小碟、小碗应放在有盖、已消毒的塑料盒或不锈钢容器内。</w:t>
      </w:r>
      <w:r>
        <w:rPr>
          <w:rFonts w:hint="eastAsia"/>
        </w:rPr>
        <w:t xml:space="preserve"> </w:t>
      </w:r>
    </w:p>
    <w:p w:rsidR="00D753FA" w:rsidRDefault="00AA4A75">
      <w:pPr>
        <w:pStyle w:val="affd"/>
        <w:spacing w:before="156" w:after="156"/>
        <w:rPr>
          <w:rFonts w:ascii="宋体" w:hAnsi="宋体" w:cs="黑体"/>
        </w:rPr>
      </w:pPr>
      <w:r>
        <w:rPr>
          <w:rFonts w:ascii="宋体" w:hAnsi="宋体" w:cs="黑体" w:hint="eastAsia"/>
        </w:rPr>
        <w:t>场所清洁管理</w:t>
      </w:r>
    </w:p>
    <w:p w:rsidR="00D753FA" w:rsidRDefault="00AA4A75">
      <w:pPr>
        <w:pStyle w:val="affffffffd"/>
        <w:ind w:left="0"/>
        <w:rPr>
          <w:kern w:val="2"/>
          <w:szCs w:val="21"/>
        </w:rPr>
      </w:pPr>
      <w:r>
        <w:rPr>
          <w:rFonts w:hint="eastAsia"/>
        </w:rPr>
        <w:t>食品处理区清洁：定期清洁食品处理区设施、设备。保持地面无垃圾、无积水、无油渍，墙壁</w:t>
      </w:r>
      <w:r>
        <w:rPr>
          <w:rFonts w:hint="eastAsia"/>
        </w:rPr>
        <w:lastRenderedPageBreak/>
        <w:t>和门窗无污渍、无污染，天花板无霉斑、无灰尘。</w:t>
      </w:r>
    </w:p>
    <w:p w:rsidR="00D753FA" w:rsidRDefault="00AA4A75">
      <w:pPr>
        <w:pStyle w:val="affffffffd"/>
        <w:ind w:left="0"/>
        <w:rPr>
          <w:kern w:val="2"/>
          <w:szCs w:val="21"/>
        </w:rPr>
      </w:pPr>
      <w:r>
        <w:rPr>
          <w:rFonts w:hint="eastAsia"/>
        </w:rPr>
        <w:t>就餐区清洁：定期清洁就餐区的空调、排风扇、地毯等设</w:t>
      </w:r>
      <w:r>
        <w:rPr>
          <w:rFonts w:hint="eastAsia"/>
        </w:rPr>
        <w:t>施或物品，保持空调、排风扇洁净，地毯无污渍。营业期间，应开启包间等就餐场所的排风装置，包间无异味。</w:t>
      </w:r>
    </w:p>
    <w:p w:rsidR="00D753FA" w:rsidRDefault="00AA4A75">
      <w:pPr>
        <w:pStyle w:val="affffffffd"/>
        <w:ind w:left="0"/>
        <w:rPr>
          <w:kern w:val="2"/>
          <w:szCs w:val="21"/>
        </w:rPr>
      </w:pPr>
      <w:r>
        <w:rPr>
          <w:rFonts w:hint="eastAsia"/>
        </w:rPr>
        <w:t>卫生间清洁：定时清洁卫生间，保持卫生间地面、洗手池及台面无积水、无污物、无垃圾。卫生间不应设置在食品处理区内，出入口不应与食品处理区直接连通，不宜直对就餐区。从业人员使用卫生间、接触可能污染食品的物品或从事与食品加工无关的其他活动后，再次从事接触食品、食品容器、设备等与餐饮服务相关的活动前应重新洗手，从事接触直接入口食品工作的还应重新消毒手部。</w:t>
      </w:r>
    </w:p>
    <w:p w:rsidR="00D753FA" w:rsidRDefault="00AA4A75">
      <w:pPr>
        <w:pStyle w:val="affc"/>
        <w:spacing w:before="312" w:after="312"/>
      </w:pPr>
      <w:r>
        <w:rPr>
          <w:rFonts w:hint="eastAsia"/>
        </w:rPr>
        <w:t>食品安全管理</w:t>
      </w:r>
    </w:p>
    <w:p w:rsidR="00D753FA" w:rsidRDefault="00AA4A75">
      <w:pPr>
        <w:pStyle w:val="affd"/>
        <w:spacing w:before="156" w:after="156"/>
        <w:rPr>
          <w:rFonts w:ascii="Times New Roman"/>
        </w:rPr>
      </w:pPr>
      <w:r>
        <w:rPr>
          <w:rFonts w:hint="eastAsia"/>
        </w:rPr>
        <w:t>原料管理</w:t>
      </w:r>
    </w:p>
    <w:p w:rsidR="00D753FA" w:rsidRDefault="00AA4A75">
      <w:pPr>
        <w:pStyle w:val="affffffffd"/>
        <w:ind w:left="0"/>
        <w:rPr>
          <w:rFonts w:ascii="Times New Roman"/>
          <w:kern w:val="2"/>
          <w:szCs w:val="21"/>
        </w:rPr>
      </w:pPr>
      <w:r>
        <w:t>选择的供货者应具有相关合法资质。不得采购</w:t>
      </w:r>
      <w:r>
        <w:t>变质、不新鲜或食品安全法律法规明令禁止、来路不明的原料。或者用回收食品作为原料。</w:t>
      </w:r>
    </w:p>
    <w:p w:rsidR="00D753FA" w:rsidRDefault="00AA4A75">
      <w:pPr>
        <w:pStyle w:val="affffffffd"/>
        <w:ind w:left="0"/>
        <w:rPr>
          <w:rFonts w:ascii="Times New Roman"/>
          <w:kern w:val="2"/>
          <w:szCs w:val="21"/>
        </w:rPr>
      </w:pPr>
      <w:r>
        <w:rPr>
          <w:rFonts w:hAnsi="宋体" w:hint="eastAsia"/>
          <w:color w:val="000000"/>
        </w:rPr>
        <w:t>食品添加剂品种、使用范围、使用量，</w:t>
      </w:r>
      <w:r>
        <w:rPr>
          <w:rFonts w:hAnsi="宋体" w:hint="eastAsia"/>
        </w:rPr>
        <w:t>应符合</w:t>
      </w:r>
      <w:r>
        <w:rPr>
          <w:rFonts w:hAnsi="宋体" w:hint="eastAsia"/>
        </w:rPr>
        <w:t>GB 2760</w:t>
      </w:r>
      <w:r>
        <w:rPr>
          <w:rFonts w:hAnsi="宋体" w:hint="eastAsia"/>
        </w:rPr>
        <w:t>的要求。</w:t>
      </w:r>
    </w:p>
    <w:p w:rsidR="00D753FA" w:rsidRDefault="00AA4A75">
      <w:pPr>
        <w:pStyle w:val="affffffffd"/>
        <w:ind w:left="0"/>
        <w:rPr>
          <w:rFonts w:ascii="Times New Roman"/>
          <w:kern w:val="2"/>
          <w:szCs w:val="21"/>
        </w:rPr>
      </w:pPr>
      <w:r>
        <w:rPr>
          <w:rFonts w:hAnsi="宋体" w:hint="eastAsia"/>
        </w:rPr>
        <w:t>应</w:t>
      </w:r>
      <w:r>
        <w:rPr>
          <w:rFonts w:hAnsi="宋体"/>
        </w:rPr>
        <w:t>遵循先进、先出、先用的原则，</w:t>
      </w:r>
      <w:r>
        <w:rPr>
          <w:rFonts w:hAnsi="宋体"/>
          <w:color w:val="000000"/>
          <w:u w:color="000000"/>
        </w:rPr>
        <w:t>定期检查库存食品，</w:t>
      </w:r>
      <w:r>
        <w:rPr>
          <w:rFonts w:hAnsi="宋体"/>
        </w:rPr>
        <w:t>及时清理异常、</w:t>
      </w:r>
      <w:r>
        <w:rPr>
          <w:rFonts w:hAnsi="宋体" w:hint="eastAsia"/>
        </w:rPr>
        <w:t>变质、</w:t>
      </w:r>
      <w:r>
        <w:rPr>
          <w:rFonts w:hAnsi="宋体"/>
        </w:rPr>
        <w:t>过期的食品原料。</w:t>
      </w:r>
    </w:p>
    <w:p w:rsidR="00D753FA" w:rsidRDefault="00AA4A75">
      <w:pPr>
        <w:pStyle w:val="affd"/>
        <w:spacing w:before="156" w:after="156"/>
        <w:rPr>
          <w:rFonts w:ascii="Times New Roman"/>
        </w:rPr>
      </w:pPr>
      <w:r>
        <w:rPr>
          <w:rFonts w:hint="eastAsia"/>
        </w:rPr>
        <w:t>采购贮存</w:t>
      </w:r>
    </w:p>
    <w:p w:rsidR="00D753FA" w:rsidRDefault="00AA4A75">
      <w:pPr>
        <w:pStyle w:val="affffffffd"/>
        <w:ind w:left="0"/>
        <w:rPr>
          <w:rFonts w:ascii="黑体"/>
          <w:szCs w:val="21"/>
        </w:rPr>
      </w:pPr>
      <w:r>
        <w:rPr>
          <w:rFonts w:hint="eastAsia"/>
        </w:rPr>
        <w:t>应采购依法取得许可资质的供货者生产经营的食品、食品添加剂和食品相关产品。</w:t>
      </w:r>
    </w:p>
    <w:p w:rsidR="00D753FA" w:rsidRDefault="00AA4A75">
      <w:pPr>
        <w:pStyle w:val="affffffffd"/>
        <w:ind w:left="0"/>
        <w:rPr>
          <w:rFonts w:ascii="黑体"/>
          <w:szCs w:val="21"/>
        </w:rPr>
      </w:pPr>
      <w:r>
        <w:rPr>
          <w:rFonts w:hint="eastAsia"/>
        </w:rPr>
        <w:t>应向供应商索要供货清单、凭证，留存相关信息。</w:t>
      </w:r>
    </w:p>
    <w:p w:rsidR="00D753FA" w:rsidRDefault="00AA4A75">
      <w:pPr>
        <w:pStyle w:val="affffffffd"/>
        <w:ind w:left="0"/>
        <w:rPr>
          <w:rFonts w:ascii="黑体"/>
          <w:szCs w:val="21"/>
        </w:rPr>
      </w:pPr>
      <w:r>
        <w:rPr>
          <w:u w:color="000000"/>
        </w:rPr>
        <w:t>食品与非食品、原料与成品、即食食品与非即食食品应分开贮存，整齐放置，防止交叉污染，距离墙壁、地面</w:t>
      </w:r>
      <w:r>
        <w:rPr>
          <w:rFonts w:hint="eastAsia"/>
          <w:u w:color="000000"/>
        </w:rPr>
        <w:t>10cm</w:t>
      </w:r>
      <w:r>
        <w:rPr>
          <w:u w:color="000000"/>
        </w:rPr>
        <w:t>以上。</w:t>
      </w:r>
    </w:p>
    <w:p w:rsidR="00D753FA" w:rsidRDefault="00AA4A75">
      <w:pPr>
        <w:pStyle w:val="affffffffd"/>
        <w:ind w:left="0"/>
        <w:rPr>
          <w:rFonts w:ascii="黑体"/>
          <w:szCs w:val="21"/>
        </w:rPr>
      </w:pPr>
      <w:r>
        <w:rPr>
          <w:rFonts w:hint="eastAsia"/>
          <w:u w:color="000000"/>
        </w:rPr>
        <w:t>不得采购超过保质期的、腐败变质、混有异物、</w:t>
      </w:r>
      <w:r>
        <w:rPr>
          <w:u w:color="000000"/>
        </w:rPr>
        <w:t>霉变生虫</w:t>
      </w:r>
      <w:r>
        <w:rPr>
          <w:rFonts w:hint="eastAsia"/>
          <w:u w:color="000000"/>
        </w:rPr>
        <w:t>等的食品、超范围、超限量使用添加剂的食品及食品原料。</w:t>
      </w:r>
    </w:p>
    <w:p w:rsidR="00D753FA" w:rsidRDefault="00AA4A75">
      <w:pPr>
        <w:pStyle w:val="affd"/>
        <w:spacing w:before="156" w:after="156"/>
        <w:rPr>
          <w:rFonts w:ascii="Times New Roman"/>
        </w:rPr>
      </w:pPr>
      <w:r>
        <w:rPr>
          <w:rFonts w:hint="eastAsia"/>
        </w:rPr>
        <w:t>加工制作</w:t>
      </w:r>
    </w:p>
    <w:p w:rsidR="00D753FA" w:rsidRDefault="00AA4A75">
      <w:pPr>
        <w:pStyle w:val="affffffffd"/>
        <w:ind w:left="0"/>
        <w:rPr>
          <w:szCs w:val="21"/>
        </w:rPr>
      </w:pPr>
      <w:r>
        <w:rPr>
          <w:rFonts w:hint="eastAsia"/>
        </w:rPr>
        <w:t>荤素原料应分池清洗，使用同一水池先后洗涤不同原物料时，应先将水池清洗干净或消毒。</w:t>
      </w:r>
    </w:p>
    <w:p w:rsidR="00D753FA" w:rsidRDefault="00AA4A75">
      <w:pPr>
        <w:pStyle w:val="affffffffd"/>
        <w:ind w:left="0"/>
        <w:rPr>
          <w:szCs w:val="21"/>
        </w:rPr>
      </w:pPr>
      <w:r>
        <w:rPr>
          <w:rFonts w:hint="eastAsia"/>
        </w:rPr>
        <w:t>直接入口的食品与半成品应分类贮存、生熟分开。</w:t>
      </w:r>
    </w:p>
    <w:p w:rsidR="00D753FA" w:rsidRDefault="00AA4A75">
      <w:pPr>
        <w:pStyle w:val="affffffffd"/>
        <w:ind w:left="0"/>
        <w:rPr>
          <w:szCs w:val="21"/>
        </w:rPr>
      </w:pPr>
      <w:r>
        <w:rPr>
          <w:rFonts w:hint="eastAsia"/>
        </w:rPr>
        <w:t>鼓励原料、工具、器皿应定置摆放统一位置，在不同原料瓶上贴上标签标识。</w:t>
      </w:r>
    </w:p>
    <w:p w:rsidR="00D753FA" w:rsidRDefault="00AA4A75">
      <w:pPr>
        <w:pStyle w:val="affffffffd"/>
        <w:ind w:left="0"/>
        <w:rPr>
          <w:szCs w:val="21"/>
        </w:rPr>
      </w:pPr>
      <w:r>
        <w:t>加工用水应符合</w:t>
      </w:r>
      <w:r>
        <w:rPr>
          <w:rFonts w:hint="eastAsia"/>
        </w:rPr>
        <w:t>GB 5749</w:t>
      </w:r>
      <w:r>
        <w:t>的规定。</w:t>
      </w:r>
    </w:p>
    <w:p w:rsidR="00D753FA" w:rsidRDefault="00AA4A75">
      <w:pPr>
        <w:pStyle w:val="affffffffd"/>
        <w:ind w:left="0"/>
        <w:rPr>
          <w:szCs w:val="21"/>
        </w:rPr>
      </w:pPr>
      <w:r>
        <w:rPr>
          <w:rFonts w:hint="eastAsia"/>
        </w:rPr>
        <w:t>应固定放置废弃油脂，有专人管理，由有资质公司回收。</w:t>
      </w:r>
      <w:r>
        <w:rPr>
          <w:rFonts w:hint="eastAsia"/>
        </w:rPr>
        <w:t xml:space="preserve"> </w:t>
      </w:r>
    </w:p>
    <w:p w:rsidR="00D753FA" w:rsidRDefault="00AA4A75">
      <w:pPr>
        <w:pStyle w:val="affd"/>
        <w:spacing w:before="156" w:after="156"/>
        <w:rPr>
          <w:rFonts w:ascii="Times New Roman"/>
        </w:rPr>
      </w:pPr>
      <w:r>
        <w:rPr>
          <w:rFonts w:hint="eastAsia"/>
        </w:rPr>
        <w:t>餐饮具消毒管理</w:t>
      </w:r>
    </w:p>
    <w:p w:rsidR="00D753FA" w:rsidRDefault="00AA4A75">
      <w:pPr>
        <w:pStyle w:val="affffffffd"/>
        <w:ind w:left="0"/>
        <w:rPr>
          <w:rFonts w:ascii="Times New Roman"/>
          <w:kern w:val="2"/>
          <w:szCs w:val="21"/>
        </w:rPr>
      </w:pPr>
      <w:r>
        <w:rPr>
          <w:rFonts w:hint="eastAsia"/>
        </w:rPr>
        <w:t>餐饮具消毒和管理应由专人负责，消毒后的餐饮具、盛放或接触直接入口食品的容器和工具，应符合</w:t>
      </w:r>
      <w:r>
        <w:rPr>
          <w:rFonts w:hint="eastAsia"/>
        </w:rPr>
        <w:t>GB</w:t>
      </w:r>
      <w:r>
        <w:rPr>
          <w:rFonts w:hint="eastAsia"/>
        </w:rPr>
        <w:t xml:space="preserve"> 14934</w:t>
      </w:r>
      <w:r>
        <w:rPr>
          <w:rFonts w:hint="eastAsia"/>
        </w:rPr>
        <w:t>的规定。使用的洗涤剂、消毒剂应分别符合</w:t>
      </w:r>
      <w:r>
        <w:rPr>
          <w:rFonts w:hint="eastAsia"/>
        </w:rPr>
        <w:t>GB 14930.1</w:t>
      </w:r>
      <w:r>
        <w:rPr>
          <w:rFonts w:hint="eastAsia"/>
        </w:rPr>
        <w:t>和</w:t>
      </w:r>
      <w:r>
        <w:rPr>
          <w:rFonts w:hint="eastAsia"/>
        </w:rPr>
        <w:t>GB 14930.2</w:t>
      </w:r>
      <w:r>
        <w:rPr>
          <w:rFonts w:hint="eastAsia"/>
        </w:rPr>
        <w:t>等食品安全国家标准和有关规定。</w:t>
      </w:r>
    </w:p>
    <w:p w:rsidR="00D753FA" w:rsidRDefault="00AA4A75">
      <w:pPr>
        <w:pStyle w:val="affffffffd"/>
        <w:ind w:left="0"/>
        <w:rPr>
          <w:rFonts w:ascii="Times New Roman"/>
          <w:kern w:val="2"/>
          <w:szCs w:val="21"/>
        </w:rPr>
      </w:pPr>
      <w:r>
        <w:rPr>
          <w:rFonts w:hint="eastAsia"/>
        </w:rPr>
        <w:t>非营业时段，消毒好的餐饮具应有保洁措施。定期检查餐用具消毒设备或设施的运行状态。</w:t>
      </w:r>
    </w:p>
    <w:p w:rsidR="00D753FA" w:rsidRDefault="00AA4A75">
      <w:pPr>
        <w:pStyle w:val="affd"/>
        <w:spacing w:before="156" w:after="156"/>
        <w:rPr>
          <w:rFonts w:ascii="Times New Roman"/>
        </w:rPr>
      </w:pPr>
      <w:r>
        <w:rPr>
          <w:rFonts w:hint="eastAsia"/>
        </w:rPr>
        <w:t>食品安全自查</w:t>
      </w:r>
    </w:p>
    <w:p w:rsidR="00D753FA" w:rsidRDefault="00AA4A75">
      <w:pPr>
        <w:pStyle w:val="affffffffd"/>
        <w:ind w:left="0"/>
        <w:rPr>
          <w:kern w:val="2"/>
          <w:szCs w:val="21"/>
        </w:rPr>
      </w:pPr>
      <w:r>
        <w:rPr>
          <w:rFonts w:hint="eastAsia"/>
        </w:rPr>
        <w:t>应当按照规定对经营场所安全和食品安全进行自查，形成自查记录，记录保存期限不得少于六个月。自查中发现不符合要求的，应当立即采取整改措施，消除安全隐患，并如实记录。</w:t>
      </w:r>
    </w:p>
    <w:p w:rsidR="00D753FA" w:rsidRDefault="00AA4A75">
      <w:pPr>
        <w:pStyle w:val="affffffffd"/>
        <w:ind w:left="0"/>
        <w:rPr>
          <w:kern w:val="2"/>
          <w:szCs w:val="21"/>
        </w:rPr>
      </w:pPr>
      <w:r>
        <w:rPr>
          <w:rFonts w:hint="eastAsia"/>
        </w:rPr>
        <w:t>食品安全自查包括常规自查、全项自查和专项自查。</w:t>
      </w:r>
    </w:p>
    <w:p w:rsidR="00D753FA" w:rsidRDefault="00AA4A75">
      <w:pPr>
        <w:pStyle w:val="affd"/>
        <w:spacing w:before="156" w:after="156"/>
        <w:rPr>
          <w:rFonts w:ascii="Times New Roman"/>
        </w:rPr>
      </w:pPr>
      <w:r>
        <w:rPr>
          <w:rFonts w:hint="eastAsia"/>
        </w:rPr>
        <w:t>食品安全事故处置</w:t>
      </w:r>
    </w:p>
    <w:p w:rsidR="00D753FA" w:rsidRDefault="00AA4A75">
      <w:pPr>
        <w:pStyle w:val="affffffffd"/>
        <w:ind w:left="0"/>
        <w:rPr>
          <w:kern w:val="2"/>
          <w:szCs w:val="21"/>
        </w:rPr>
      </w:pPr>
      <w:r>
        <w:rPr>
          <w:rFonts w:hint="eastAsia"/>
        </w:rPr>
        <w:lastRenderedPageBreak/>
        <w:t>对消费者提出的投诉，应立即核实，妥善处理。</w:t>
      </w:r>
    </w:p>
    <w:p w:rsidR="00D753FA" w:rsidRDefault="00AA4A75">
      <w:pPr>
        <w:pStyle w:val="affffffffd"/>
        <w:ind w:left="0"/>
        <w:rPr>
          <w:kern w:val="2"/>
          <w:szCs w:val="21"/>
        </w:rPr>
      </w:pPr>
      <w:r>
        <w:rPr>
          <w:rFonts w:hint="eastAsia"/>
        </w:rPr>
        <w:t>在就餐区公布投诉举报</w:t>
      </w:r>
      <w:r>
        <w:rPr>
          <w:rFonts w:hint="eastAsia"/>
        </w:rPr>
        <w:t>电话。</w:t>
      </w:r>
    </w:p>
    <w:p w:rsidR="00D753FA" w:rsidRDefault="00D753FA">
      <w:pPr>
        <w:pStyle w:val="afffff1"/>
        <w:spacing w:line="360" w:lineRule="exact"/>
        <w:ind w:firstLineChars="0" w:firstLine="0"/>
      </w:pPr>
    </w:p>
    <w:p w:rsidR="00D753FA" w:rsidRDefault="00AA4A75">
      <w:pPr>
        <w:pStyle w:val="afffff1"/>
        <w:ind w:firstLineChars="0" w:firstLine="0"/>
        <w:jc w:val="center"/>
      </w:pPr>
      <w:bookmarkStart w:id="45" w:name="BookMark8"/>
      <w:bookmarkEnd w:id="25"/>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D753FA">
      <w:footerReference w:type="default" r:id="rId20"/>
      <w:pgSz w:w="11906" w:h="16838"/>
      <w:pgMar w:top="1928" w:right="1134" w:bottom="1134" w:left="1134" w:header="1418" w:footer="1134" w:gutter="284"/>
      <w:pgNumType w:start="1"/>
      <w:cols w:space="425"/>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C23B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75" w:rsidRDefault="00AA4A75">
      <w:pPr>
        <w:spacing w:line="240" w:lineRule="auto"/>
      </w:pPr>
      <w:r>
        <w:separator/>
      </w:r>
    </w:p>
  </w:endnote>
  <w:endnote w:type="continuationSeparator" w:id="0">
    <w:p w:rsidR="00AA4A75" w:rsidRDefault="00AA4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FA" w:rsidRDefault="00AA4A75">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FA" w:rsidRDefault="00D753FA">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FA" w:rsidRDefault="00AA4A75">
    <w:pPr>
      <w:pStyle w:val="affffe"/>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53FA" w:rsidRDefault="00AA4A75">
                          <w:pPr>
                            <w:pStyle w:val="afffd"/>
                          </w:pPr>
                          <w:r>
                            <w:fldChar w:fldCharType="begin"/>
                          </w:r>
                          <w:r>
                            <w:instrText xml:space="preserve"> PAGE  \* MERGEFORMAT </w:instrText>
                          </w:r>
                          <w:r>
                            <w:fldChar w:fldCharType="separate"/>
                          </w:r>
                          <w:r w:rsidR="0094223F">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753FA" w:rsidRDefault="00AA4A75">
                    <w:pPr>
                      <w:pStyle w:val="afffd"/>
                    </w:pPr>
                    <w:r>
                      <w:fldChar w:fldCharType="begin"/>
                    </w:r>
                    <w:r>
                      <w:instrText xml:space="preserve"> PAGE  \* MERGEFORMAT </w:instrText>
                    </w:r>
                    <w:r>
                      <w:fldChar w:fldCharType="separate"/>
                    </w:r>
                    <w:r w:rsidR="0094223F">
                      <w:rPr>
                        <w:noProof/>
                      </w:rPr>
                      <w:t>II</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FA" w:rsidRDefault="00AA4A75">
    <w:pPr>
      <w:pStyle w:val="affffe"/>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53FA" w:rsidRDefault="00AA4A75">
                          <w:pPr>
                            <w:pStyle w:val="afffd"/>
                          </w:pPr>
                          <w:r>
                            <w:fldChar w:fldCharType="begin"/>
                          </w:r>
                          <w:r>
                            <w:instrText xml:space="preserve"> PAGE  \* MERGEFORMAT </w:instrText>
                          </w:r>
                          <w:r>
                            <w:fldChar w:fldCharType="separate"/>
                          </w:r>
                          <w:r w:rsidR="0094223F">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D753FA" w:rsidRDefault="00AA4A75">
                    <w:pPr>
                      <w:pStyle w:val="afffd"/>
                    </w:pPr>
                    <w:r>
                      <w:fldChar w:fldCharType="begin"/>
                    </w:r>
                    <w:r>
                      <w:instrText xml:space="preserve"> PAGE  \* MERGEFORMAT </w:instrText>
                    </w:r>
                    <w:r>
                      <w:fldChar w:fldCharType="separate"/>
                    </w:r>
                    <w:r w:rsidR="0094223F">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75" w:rsidRDefault="00AA4A75">
      <w:pPr>
        <w:spacing w:line="240" w:lineRule="auto"/>
      </w:pPr>
      <w:r>
        <w:separator/>
      </w:r>
    </w:p>
  </w:footnote>
  <w:footnote w:type="continuationSeparator" w:id="0">
    <w:p w:rsidR="00AA4A75" w:rsidRDefault="00AA4A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FA" w:rsidRDefault="00D753FA">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FA" w:rsidRDefault="00AA4A75">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FA" w:rsidRDefault="00D753FA">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FA" w:rsidRDefault="00AA4A75">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3201/T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FA" w:rsidRDefault="00AA4A75">
    <w:pPr>
      <w:pStyle w:val="a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4223F">
      <w:rPr>
        <w:noProof/>
      </w:rPr>
      <w:t>DB 3201/T XXXX</w:t>
    </w:r>
    <w:r w:rsidR="0094223F">
      <w:rPr>
        <w:noProof/>
      </w:rPr>
      <w:t>—</w:t>
    </w:r>
    <w:r w:rsidR="0094223F">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BDF70F8"/>
    <w:multiLevelType w:val="multilevel"/>
    <w:tmpl w:val="1BDF70F8"/>
    <w:lvl w:ilvl="0">
      <w:start w:val="7"/>
      <w:numFmt w:val="decimal"/>
      <w:lvlText w:val="%1"/>
      <w:lvlJc w:val="left"/>
      <w:pPr>
        <w:ind w:left="550" w:hanging="550"/>
      </w:pPr>
      <w:rPr>
        <w:rFonts w:ascii="黑体" w:hAnsi="黑体" w:hint="default"/>
      </w:rPr>
    </w:lvl>
    <w:lvl w:ilvl="1">
      <w:start w:val="1"/>
      <w:numFmt w:val="decimal"/>
      <w:lvlText w:val="%1.%2"/>
      <w:lvlJc w:val="left"/>
      <w:pPr>
        <w:ind w:left="550" w:hanging="550"/>
      </w:pPr>
      <w:rPr>
        <w:rFonts w:ascii="黑体" w:hAnsi="黑体" w:hint="default"/>
      </w:rPr>
    </w:lvl>
    <w:lvl w:ilvl="2">
      <w:start w:val="2"/>
      <w:numFmt w:val="decimal"/>
      <w:lvlText w:val="%1.%2.%3"/>
      <w:lvlJc w:val="left"/>
      <w:pPr>
        <w:ind w:left="720" w:hanging="720"/>
      </w:pPr>
      <w:rPr>
        <w:rFonts w:ascii="黑体" w:hAnsi="黑体" w:hint="default"/>
      </w:rPr>
    </w:lvl>
    <w:lvl w:ilvl="3">
      <w:start w:val="1"/>
      <w:numFmt w:val="decimal"/>
      <w:lvlText w:val="%1.%2.%3.%4"/>
      <w:lvlJc w:val="left"/>
      <w:pPr>
        <w:ind w:left="1080" w:hanging="1080"/>
      </w:pPr>
      <w:rPr>
        <w:rFonts w:ascii="黑体" w:hAnsi="黑体" w:hint="default"/>
      </w:rPr>
    </w:lvl>
    <w:lvl w:ilvl="4">
      <w:start w:val="1"/>
      <w:numFmt w:val="decimal"/>
      <w:lvlText w:val="%1.%2.%3.%4.%5"/>
      <w:lvlJc w:val="left"/>
      <w:pPr>
        <w:ind w:left="1080" w:hanging="1080"/>
      </w:pPr>
      <w:rPr>
        <w:rFonts w:ascii="黑体" w:hAnsi="黑体" w:hint="default"/>
      </w:rPr>
    </w:lvl>
    <w:lvl w:ilvl="5">
      <w:start w:val="1"/>
      <w:numFmt w:val="decimal"/>
      <w:lvlText w:val="%1.%2.%3.%4.%5.%6"/>
      <w:lvlJc w:val="left"/>
      <w:pPr>
        <w:ind w:left="1440" w:hanging="1440"/>
      </w:pPr>
      <w:rPr>
        <w:rFonts w:ascii="黑体" w:hAnsi="黑体" w:hint="default"/>
      </w:rPr>
    </w:lvl>
    <w:lvl w:ilvl="6">
      <w:start w:val="1"/>
      <w:numFmt w:val="decimal"/>
      <w:lvlText w:val="%1.%2.%3.%4.%5.%6.%7"/>
      <w:lvlJc w:val="left"/>
      <w:pPr>
        <w:ind w:left="1440" w:hanging="1440"/>
      </w:pPr>
      <w:rPr>
        <w:rFonts w:ascii="黑体" w:hAnsi="黑体" w:hint="default"/>
      </w:rPr>
    </w:lvl>
    <w:lvl w:ilvl="7">
      <w:start w:val="1"/>
      <w:numFmt w:val="decimal"/>
      <w:lvlText w:val="%1.%2.%3.%4.%5.%6.%7.%8"/>
      <w:lvlJc w:val="left"/>
      <w:pPr>
        <w:ind w:left="1800" w:hanging="1800"/>
      </w:pPr>
      <w:rPr>
        <w:rFonts w:ascii="黑体" w:hAnsi="黑体" w:hint="default"/>
      </w:rPr>
    </w:lvl>
    <w:lvl w:ilvl="8">
      <w:start w:val="1"/>
      <w:numFmt w:val="decimal"/>
      <w:lvlText w:val="%1.%2.%3.%4.%5.%6.%7.%8.%9"/>
      <w:lvlJc w:val="left"/>
      <w:pPr>
        <w:ind w:left="1800" w:hanging="1800"/>
      </w:pPr>
      <w:rPr>
        <w:rFonts w:ascii="黑体" w:hAnsi="黑体" w:hint="default"/>
      </w:r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426" w:firstLine="0"/>
      </w:pPr>
      <w:rPr>
        <w:rFonts w:ascii="黑体" w:eastAsia="黑体" w:hint="eastAsia"/>
        <w:b w:val="0"/>
        <w:i w:val="0"/>
        <w:sz w:val="21"/>
      </w:rPr>
    </w:lvl>
    <w:lvl w:ilvl="2">
      <w:start w:val="1"/>
      <w:numFmt w:val="decimal"/>
      <w:pStyle w:val="affd"/>
      <w:suff w:val="nothing"/>
      <w:lvlText w:val="%1%2.%3　"/>
      <w:lvlJc w:val="left"/>
      <w:pPr>
        <w:ind w:left="170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69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OTkwZWRiNTUzNjExYWNjYTFhZWUwMWY1NzY0OWUifQ=="/>
    <w:docVar w:name="KSO_WPS_MARK_KEY" w:val="a5a856bd-e7bd-451b-a1f6-2ccda234208e"/>
  </w:docVars>
  <w:rsids>
    <w:rsidRoot w:val="008B0475"/>
    <w:rsid w:val="0000040A"/>
    <w:rsid w:val="00000A94"/>
    <w:rsid w:val="000011C8"/>
    <w:rsid w:val="00001972"/>
    <w:rsid w:val="00001D9A"/>
    <w:rsid w:val="0000449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09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E8A"/>
    <w:rsid w:val="00073C8C"/>
    <w:rsid w:val="000747D8"/>
    <w:rsid w:val="00077B64"/>
    <w:rsid w:val="000807F5"/>
    <w:rsid w:val="00080A1C"/>
    <w:rsid w:val="00082317"/>
    <w:rsid w:val="00083D2C"/>
    <w:rsid w:val="00086401"/>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EDA"/>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0896"/>
    <w:rsid w:val="00104926"/>
    <w:rsid w:val="001061C7"/>
    <w:rsid w:val="00112DAB"/>
    <w:rsid w:val="00113B1E"/>
    <w:rsid w:val="00115CCA"/>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47BA"/>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64B"/>
    <w:rsid w:val="001852C9"/>
    <w:rsid w:val="00190087"/>
    <w:rsid w:val="001913C4"/>
    <w:rsid w:val="0019348F"/>
    <w:rsid w:val="00193A07"/>
    <w:rsid w:val="00194C95"/>
    <w:rsid w:val="00195C34"/>
    <w:rsid w:val="00196EF5"/>
    <w:rsid w:val="001A004C"/>
    <w:rsid w:val="001A1A53"/>
    <w:rsid w:val="001A234A"/>
    <w:rsid w:val="001A4CF3"/>
    <w:rsid w:val="001A71D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010"/>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646D"/>
    <w:rsid w:val="0022794E"/>
    <w:rsid w:val="00233D64"/>
    <w:rsid w:val="0023482A"/>
    <w:rsid w:val="002359CB"/>
    <w:rsid w:val="00243540"/>
    <w:rsid w:val="0024497B"/>
    <w:rsid w:val="0024515B"/>
    <w:rsid w:val="00246021"/>
    <w:rsid w:val="0024666E"/>
    <w:rsid w:val="00247F52"/>
    <w:rsid w:val="0025027D"/>
    <w:rsid w:val="00250B25"/>
    <w:rsid w:val="00250BBE"/>
    <w:rsid w:val="002515C2"/>
    <w:rsid w:val="0025194F"/>
    <w:rsid w:val="0026148A"/>
    <w:rsid w:val="00262696"/>
    <w:rsid w:val="00263D25"/>
    <w:rsid w:val="002643C3"/>
    <w:rsid w:val="00264A0C"/>
    <w:rsid w:val="002657A6"/>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F73"/>
    <w:rsid w:val="002A1260"/>
    <w:rsid w:val="002A1589"/>
    <w:rsid w:val="002A1608"/>
    <w:rsid w:val="002A25DC"/>
    <w:rsid w:val="002A3AAB"/>
    <w:rsid w:val="002A4CEA"/>
    <w:rsid w:val="002A5977"/>
    <w:rsid w:val="002A5A13"/>
    <w:rsid w:val="002A757F"/>
    <w:rsid w:val="002A7F44"/>
    <w:rsid w:val="002B0C40"/>
    <w:rsid w:val="002B1966"/>
    <w:rsid w:val="002B274C"/>
    <w:rsid w:val="002B2BF4"/>
    <w:rsid w:val="002B4508"/>
    <w:rsid w:val="002B5779"/>
    <w:rsid w:val="002B7332"/>
    <w:rsid w:val="002B7F51"/>
    <w:rsid w:val="002C09E7"/>
    <w:rsid w:val="002C1835"/>
    <w:rsid w:val="002C1E06"/>
    <w:rsid w:val="002C1E1C"/>
    <w:rsid w:val="002C3F07"/>
    <w:rsid w:val="002C4D38"/>
    <w:rsid w:val="002C5278"/>
    <w:rsid w:val="002C7EBB"/>
    <w:rsid w:val="002D06C1"/>
    <w:rsid w:val="002D2416"/>
    <w:rsid w:val="002D42B5"/>
    <w:rsid w:val="002D4F1A"/>
    <w:rsid w:val="002D6EC6"/>
    <w:rsid w:val="002D79AC"/>
    <w:rsid w:val="002E039D"/>
    <w:rsid w:val="002E433F"/>
    <w:rsid w:val="002E4947"/>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4675"/>
    <w:rsid w:val="003474AA"/>
    <w:rsid w:val="00350D1D"/>
    <w:rsid w:val="00352C83"/>
    <w:rsid w:val="003615D2"/>
    <w:rsid w:val="0036429C"/>
    <w:rsid w:val="00364A53"/>
    <w:rsid w:val="003654CB"/>
    <w:rsid w:val="00365AA9"/>
    <w:rsid w:val="00365F86"/>
    <w:rsid w:val="00365F87"/>
    <w:rsid w:val="0036664F"/>
    <w:rsid w:val="00366E89"/>
    <w:rsid w:val="003705F4"/>
    <w:rsid w:val="00370D58"/>
    <w:rsid w:val="00371316"/>
    <w:rsid w:val="003737A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6F72"/>
    <w:rsid w:val="003C010C"/>
    <w:rsid w:val="003C0A6C"/>
    <w:rsid w:val="003C14F8"/>
    <w:rsid w:val="003C2B8A"/>
    <w:rsid w:val="003C5A43"/>
    <w:rsid w:val="003D0519"/>
    <w:rsid w:val="003D0FF6"/>
    <w:rsid w:val="003D262C"/>
    <w:rsid w:val="003D5F7C"/>
    <w:rsid w:val="003D6D61"/>
    <w:rsid w:val="003D79C6"/>
    <w:rsid w:val="003E091D"/>
    <w:rsid w:val="003E1C53"/>
    <w:rsid w:val="003E2A69"/>
    <w:rsid w:val="003E2D49"/>
    <w:rsid w:val="003E2FD4"/>
    <w:rsid w:val="003E49F6"/>
    <w:rsid w:val="003E660F"/>
    <w:rsid w:val="003E7E81"/>
    <w:rsid w:val="003F0841"/>
    <w:rsid w:val="003F23D3"/>
    <w:rsid w:val="003F3F08"/>
    <w:rsid w:val="003F49F1"/>
    <w:rsid w:val="003F6272"/>
    <w:rsid w:val="003F69C5"/>
    <w:rsid w:val="00400E72"/>
    <w:rsid w:val="00401400"/>
    <w:rsid w:val="00404869"/>
    <w:rsid w:val="00405884"/>
    <w:rsid w:val="00407D39"/>
    <w:rsid w:val="0041477A"/>
    <w:rsid w:val="004167A3"/>
    <w:rsid w:val="00432DAA"/>
    <w:rsid w:val="00434305"/>
    <w:rsid w:val="00435DF7"/>
    <w:rsid w:val="0044083F"/>
    <w:rsid w:val="00441AE7"/>
    <w:rsid w:val="00445574"/>
    <w:rsid w:val="00446231"/>
    <w:rsid w:val="004467FB"/>
    <w:rsid w:val="00447F3A"/>
    <w:rsid w:val="00452D6B"/>
    <w:rsid w:val="00454484"/>
    <w:rsid w:val="004546CD"/>
    <w:rsid w:val="0045517B"/>
    <w:rsid w:val="00463B77"/>
    <w:rsid w:val="00463C7B"/>
    <w:rsid w:val="004644A6"/>
    <w:rsid w:val="004659BD"/>
    <w:rsid w:val="00470775"/>
    <w:rsid w:val="004746B1"/>
    <w:rsid w:val="0047583F"/>
    <w:rsid w:val="00475DE8"/>
    <w:rsid w:val="00481C44"/>
    <w:rsid w:val="00484936"/>
    <w:rsid w:val="00485C89"/>
    <w:rsid w:val="00486BE3"/>
    <w:rsid w:val="00486C4B"/>
    <w:rsid w:val="004905E4"/>
    <w:rsid w:val="00490A89"/>
    <w:rsid w:val="00490AB4"/>
    <w:rsid w:val="004918B3"/>
    <w:rsid w:val="00492F02"/>
    <w:rsid w:val="00492FE6"/>
    <w:rsid w:val="004939AE"/>
    <w:rsid w:val="004A12DF"/>
    <w:rsid w:val="004A17E6"/>
    <w:rsid w:val="004A1BA8"/>
    <w:rsid w:val="004A2C18"/>
    <w:rsid w:val="004A4B57"/>
    <w:rsid w:val="004A63FA"/>
    <w:rsid w:val="004B0272"/>
    <w:rsid w:val="004B2701"/>
    <w:rsid w:val="004B2E1B"/>
    <w:rsid w:val="004B3AA8"/>
    <w:rsid w:val="004B3E93"/>
    <w:rsid w:val="004C1FBC"/>
    <w:rsid w:val="004C2E2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849"/>
    <w:rsid w:val="00512F6E"/>
    <w:rsid w:val="00513038"/>
    <w:rsid w:val="00514174"/>
    <w:rsid w:val="00516088"/>
    <w:rsid w:val="00516B0B"/>
    <w:rsid w:val="005220EC"/>
    <w:rsid w:val="00523F95"/>
    <w:rsid w:val="00524D65"/>
    <w:rsid w:val="00524E10"/>
    <w:rsid w:val="00525B16"/>
    <w:rsid w:val="00533D04"/>
    <w:rsid w:val="00533E95"/>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4D18"/>
    <w:rsid w:val="0058540F"/>
    <w:rsid w:val="00586630"/>
    <w:rsid w:val="00587ADD"/>
    <w:rsid w:val="00591E27"/>
    <w:rsid w:val="00596160"/>
    <w:rsid w:val="005966E2"/>
    <w:rsid w:val="00597007"/>
    <w:rsid w:val="005A0966"/>
    <w:rsid w:val="005A11B7"/>
    <w:rsid w:val="005A260B"/>
    <w:rsid w:val="005A4A1B"/>
    <w:rsid w:val="005A5BE5"/>
    <w:rsid w:val="005A7041"/>
    <w:rsid w:val="005A7830"/>
    <w:rsid w:val="005A7FCE"/>
    <w:rsid w:val="005B0F3F"/>
    <w:rsid w:val="005B4903"/>
    <w:rsid w:val="005B51CE"/>
    <w:rsid w:val="005B5885"/>
    <w:rsid w:val="005B5CD7"/>
    <w:rsid w:val="005B6CF6"/>
    <w:rsid w:val="005B7422"/>
    <w:rsid w:val="005C0D23"/>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6CF"/>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8F5"/>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3CA"/>
    <w:rsid w:val="006646F1"/>
    <w:rsid w:val="00664929"/>
    <w:rsid w:val="00664F62"/>
    <w:rsid w:val="006655E1"/>
    <w:rsid w:val="00672060"/>
    <w:rsid w:val="00672BFD"/>
    <w:rsid w:val="006770F4"/>
    <w:rsid w:val="00677A84"/>
    <w:rsid w:val="0068026D"/>
    <w:rsid w:val="00680A27"/>
    <w:rsid w:val="00680F5F"/>
    <w:rsid w:val="006816A4"/>
    <w:rsid w:val="006819B8"/>
    <w:rsid w:val="006840A6"/>
    <w:rsid w:val="006850CD"/>
    <w:rsid w:val="0068517E"/>
    <w:rsid w:val="00685AAB"/>
    <w:rsid w:val="00692F13"/>
    <w:rsid w:val="00695D22"/>
    <w:rsid w:val="006975F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60DD"/>
    <w:rsid w:val="006F03A8"/>
    <w:rsid w:val="006F2ACA"/>
    <w:rsid w:val="006F2ADC"/>
    <w:rsid w:val="006F2BFE"/>
    <w:rsid w:val="006F31E9"/>
    <w:rsid w:val="006F3F22"/>
    <w:rsid w:val="006F6284"/>
    <w:rsid w:val="007002C5"/>
    <w:rsid w:val="00704387"/>
    <w:rsid w:val="00707669"/>
    <w:rsid w:val="00711CBA"/>
    <w:rsid w:val="00711FB5"/>
    <w:rsid w:val="00712A01"/>
    <w:rsid w:val="00714F58"/>
    <w:rsid w:val="007213B1"/>
    <w:rsid w:val="00722FBF"/>
    <w:rsid w:val="00722FC2"/>
    <w:rsid w:val="00724879"/>
    <w:rsid w:val="00724E1B"/>
    <w:rsid w:val="00725949"/>
    <w:rsid w:val="00727FA2"/>
    <w:rsid w:val="007322D9"/>
    <w:rsid w:val="00732BC0"/>
    <w:rsid w:val="00733F6C"/>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70E"/>
    <w:rsid w:val="00767C61"/>
    <w:rsid w:val="0077008A"/>
    <w:rsid w:val="00773C1F"/>
    <w:rsid w:val="00774DA4"/>
    <w:rsid w:val="00776599"/>
    <w:rsid w:val="0078114B"/>
    <w:rsid w:val="00781DD2"/>
    <w:rsid w:val="00783ECF"/>
    <w:rsid w:val="0078413A"/>
    <w:rsid w:val="00787AE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BDB"/>
    <w:rsid w:val="007F0ED8"/>
    <w:rsid w:val="007F0F63"/>
    <w:rsid w:val="007F497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5CF"/>
    <w:rsid w:val="00865ACA"/>
    <w:rsid w:val="00865D28"/>
    <w:rsid w:val="00865F85"/>
    <w:rsid w:val="00867C10"/>
    <w:rsid w:val="00870439"/>
    <w:rsid w:val="00870DA1"/>
    <w:rsid w:val="0087312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475"/>
    <w:rsid w:val="008B0C9C"/>
    <w:rsid w:val="008B166D"/>
    <w:rsid w:val="008B17F4"/>
    <w:rsid w:val="008B3615"/>
    <w:rsid w:val="008B4AC4"/>
    <w:rsid w:val="008B50C8"/>
    <w:rsid w:val="008B5281"/>
    <w:rsid w:val="008B777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E33"/>
    <w:rsid w:val="008E4BB6"/>
    <w:rsid w:val="008E5518"/>
    <w:rsid w:val="008E6A84"/>
    <w:rsid w:val="008F0CDC"/>
    <w:rsid w:val="008F17A3"/>
    <w:rsid w:val="008F1ED3"/>
    <w:rsid w:val="008F23A5"/>
    <w:rsid w:val="008F437D"/>
    <w:rsid w:val="008F439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E99"/>
    <w:rsid w:val="00924237"/>
    <w:rsid w:val="009245F5"/>
    <w:rsid w:val="009249EC"/>
    <w:rsid w:val="009273B3"/>
    <w:rsid w:val="009305B5"/>
    <w:rsid w:val="009350D4"/>
    <w:rsid w:val="0094223F"/>
    <w:rsid w:val="009429D5"/>
    <w:rsid w:val="00942BF1"/>
    <w:rsid w:val="00945180"/>
    <w:rsid w:val="00945428"/>
    <w:rsid w:val="0094607B"/>
    <w:rsid w:val="00953604"/>
    <w:rsid w:val="0095496B"/>
    <w:rsid w:val="009560DC"/>
    <w:rsid w:val="009565A9"/>
    <w:rsid w:val="009610DC"/>
    <w:rsid w:val="00961490"/>
    <w:rsid w:val="0096381A"/>
    <w:rsid w:val="00965E04"/>
    <w:rsid w:val="009674AD"/>
    <w:rsid w:val="00970CDC"/>
    <w:rsid w:val="009734C3"/>
    <w:rsid w:val="00977010"/>
    <w:rsid w:val="00977D02"/>
    <w:rsid w:val="009809BB"/>
    <w:rsid w:val="0098364B"/>
    <w:rsid w:val="00985FD1"/>
    <w:rsid w:val="009911AF"/>
    <w:rsid w:val="00991875"/>
    <w:rsid w:val="00991F92"/>
    <w:rsid w:val="00992985"/>
    <w:rsid w:val="00993889"/>
    <w:rsid w:val="00994CA0"/>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CFA"/>
    <w:rsid w:val="009E0F62"/>
    <w:rsid w:val="009E1FCF"/>
    <w:rsid w:val="009E2F2D"/>
    <w:rsid w:val="009E4A58"/>
    <w:rsid w:val="009E5A2D"/>
    <w:rsid w:val="009E5AB2"/>
    <w:rsid w:val="009E6219"/>
    <w:rsid w:val="009F03B3"/>
    <w:rsid w:val="00A0096C"/>
    <w:rsid w:val="00A01757"/>
    <w:rsid w:val="00A02483"/>
    <w:rsid w:val="00A028C0"/>
    <w:rsid w:val="00A02BAE"/>
    <w:rsid w:val="00A02F99"/>
    <w:rsid w:val="00A054C7"/>
    <w:rsid w:val="00A06A6B"/>
    <w:rsid w:val="00A07E47"/>
    <w:rsid w:val="00A129D0"/>
    <w:rsid w:val="00A12C33"/>
    <w:rsid w:val="00A138BA"/>
    <w:rsid w:val="00A14C8E"/>
    <w:rsid w:val="00A153D9"/>
    <w:rsid w:val="00A15F09"/>
    <w:rsid w:val="00A169B6"/>
    <w:rsid w:val="00A1799A"/>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0A8"/>
    <w:rsid w:val="00A4452E"/>
    <w:rsid w:val="00A4472C"/>
    <w:rsid w:val="00A44E69"/>
    <w:rsid w:val="00A4661E"/>
    <w:rsid w:val="00A512EF"/>
    <w:rsid w:val="00A55BD6"/>
    <w:rsid w:val="00A55D50"/>
    <w:rsid w:val="00A57142"/>
    <w:rsid w:val="00A576EE"/>
    <w:rsid w:val="00A648CD"/>
    <w:rsid w:val="00A6537A"/>
    <w:rsid w:val="00A67866"/>
    <w:rsid w:val="00A70B07"/>
    <w:rsid w:val="00A723F8"/>
    <w:rsid w:val="00A77CCB"/>
    <w:rsid w:val="00A83D8D"/>
    <w:rsid w:val="00A8446B"/>
    <w:rsid w:val="00A8473F"/>
    <w:rsid w:val="00A849C3"/>
    <w:rsid w:val="00A862D6"/>
    <w:rsid w:val="00A8715E"/>
    <w:rsid w:val="00A9295B"/>
    <w:rsid w:val="00A93B09"/>
    <w:rsid w:val="00A94247"/>
    <w:rsid w:val="00A9441D"/>
    <w:rsid w:val="00A952D7"/>
    <w:rsid w:val="00A963F7"/>
    <w:rsid w:val="00A96AD8"/>
    <w:rsid w:val="00AA052C"/>
    <w:rsid w:val="00AA1E45"/>
    <w:rsid w:val="00AA4286"/>
    <w:rsid w:val="00AA456B"/>
    <w:rsid w:val="00AA4A75"/>
    <w:rsid w:val="00AA57F5"/>
    <w:rsid w:val="00AA672E"/>
    <w:rsid w:val="00AA6EC9"/>
    <w:rsid w:val="00AB0CFF"/>
    <w:rsid w:val="00AB0F8C"/>
    <w:rsid w:val="00AB1D56"/>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43B"/>
    <w:rsid w:val="00AE070A"/>
    <w:rsid w:val="00AE101C"/>
    <w:rsid w:val="00AE37E5"/>
    <w:rsid w:val="00AE5EB4"/>
    <w:rsid w:val="00AF0C18"/>
    <w:rsid w:val="00AF47C5"/>
    <w:rsid w:val="00AF5191"/>
    <w:rsid w:val="00AF5264"/>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0FD"/>
    <w:rsid w:val="00B378E5"/>
    <w:rsid w:val="00B37A0B"/>
    <w:rsid w:val="00B4346D"/>
    <w:rsid w:val="00B440F4"/>
    <w:rsid w:val="00B447A5"/>
    <w:rsid w:val="00B4654C"/>
    <w:rsid w:val="00B46AF0"/>
    <w:rsid w:val="00B47293"/>
    <w:rsid w:val="00B50E50"/>
    <w:rsid w:val="00B52120"/>
    <w:rsid w:val="00B54ABC"/>
    <w:rsid w:val="00B54DDE"/>
    <w:rsid w:val="00B56FBE"/>
    <w:rsid w:val="00B60ACF"/>
    <w:rsid w:val="00B62B58"/>
    <w:rsid w:val="00B638AF"/>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6ED"/>
    <w:rsid w:val="00BB5F8F"/>
    <w:rsid w:val="00BB657A"/>
    <w:rsid w:val="00BC1A4E"/>
    <w:rsid w:val="00BC4790"/>
    <w:rsid w:val="00BC5DC7"/>
    <w:rsid w:val="00BC6AA0"/>
    <w:rsid w:val="00BC6B8B"/>
    <w:rsid w:val="00BC73D8"/>
    <w:rsid w:val="00BD52D7"/>
    <w:rsid w:val="00BD5AD2"/>
    <w:rsid w:val="00BE22F3"/>
    <w:rsid w:val="00BE5B52"/>
    <w:rsid w:val="00BE7B8D"/>
    <w:rsid w:val="00BF0993"/>
    <w:rsid w:val="00BF10A9"/>
    <w:rsid w:val="00BF1703"/>
    <w:rsid w:val="00BF231C"/>
    <w:rsid w:val="00BF4664"/>
    <w:rsid w:val="00BF51E5"/>
    <w:rsid w:val="00BF74A6"/>
    <w:rsid w:val="00C013AD"/>
    <w:rsid w:val="00C01691"/>
    <w:rsid w:val="00C04904"/>
    <w:rsid w:val="00C04A2A"/>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1780"/>
    <w:rsid w:val="00C42130"/>
    <w:rsid w:val="00C423A4"/>
    <w:rsid w:val="00C44BF5"/>
    <w:rsid w:val="00C521D6"/>
    <w:rsid w:val="00C55232"/>
    <w:rsid w:val="00C553A4"/>
    <w:rsid w:val="00C55A06"/>
    <w:rsid w:val="00C55D03"/>
    <w:rsid w:val="00C5684D"/>
    <w:rsid w:val="00C601BC"/>
    <w:rsid w:val="00C6329F"/>
    <w:rsid w:val="00C63340"/>
    <w:rsid w:val="00C643F9"/>
    <w:rsid w:val="00C64E95"/>
    <w:rsid w:val="00C71372"/>
    <w:rsid w:val="00C72410"/>
    <w:rsid w:val="00C7287F"/>
    <w:rsid w:val="00C80CB8"/>
    <w:rsid w:val="00C819F8"/>
    <w:rsid w:val="00C8248C"/>
    <w:rsid w:val="00C83B4F"/>
    <w:rsid w:val="00C84E33"/>
    <w:rsid w:val="00C86D6F"/>
    <w:rsid w:val="00C905FC"/>
    <w:rsid w:val="00C92D03"/>
    <w:rsid w:val="00C9319C"/>
    <w:rsid w:val="00C9435D"/>
    <w:rsid w:val="00C94DF2"/>
    <w:rsid w:val="00C96741"/>
    <w:rsid w:val="00CA1527"/>
    <w:rsid w:val="00CA1751"/>
    <w:rsid w:val="00CA28B2"/>
    <w:rsid w:val="00CA2D1B"/>
    <w:rsid w:val="00CA375D"/>
    <w:rsid w:val="00CA3B91"/>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D5E"/>
    <w:rsid w:val="00CE30EA"/>
    <w:rsid w:val="00CF048A"/>
    <w:rsid w:val="00CF155A"/>
    <w:rsid w:val="00CF2947"/>
    <w:rsid w:val="00CF686F"/>
    <w:rsid w:val="00CF6E60"/>
    <w:rsid w:val="00CF7BCA"/>
    <w:rsid w:val="00D008FD"/>
    <w:rsid w:val="00D027D2"/>
    <w:rsid w:val="00D0321C"/>
    <w:rsid w:val="00D035EC"/>
    <w:rsid w:val="00D06AB1"/>
    <w:rsid w:val="00D072ED"/>
    <w:rsid w:val="00D07A16"/>
    <w:rsid w:val="00D1067E"/>
    <w:rsid w:val="00D10F50"/>
    <w:rsid w:val="00D11272"/>
    <w:rsid w:val="00D126F5"/>
    <w:rsid w:val="00D1489E"/>
    <w:rsid w:val="00D14BDB"/>
    <w:rsid w:val="00D17C69"/>
    <w:rsid w:val="00D20737"/>
    <w:rsid w:val="00D21E81"/>
    <w:rsid w:val="00D223DE"/>
    <w:rsid w:val="00D25E37"/>
    <w:rsid w:val="00D2661A"/>
    <w:rsid w:val="00D27582"/>
    <w:rsid w:val="00D27EC4"/>
    <w:rsid w:val="00D32665"/>
    <w:rsid w:val="00D32719"/>
    <w:rsid w:val="00D33333"/>
    <w:rsid w:val="00D33457"/>
    <w:rsid w:val="00D352A2"/>
    <w:rsid w:val="00D4162B"/>
    <w:rsid w:val="00D4514F"/>
    <w:rsid w:val="00D451E2"/>
    <w:rsid w:val="00D45E89"/>
    <w:rsid w:val="00D45E8D"/>
    <w:rsid w:val="00D466AE"/>
    <w:rsid w:val="00D4734F"/>
    <w:rsid w:val="00D51BF3"/>
    <w:rsid w:val="00D6657F"/>
    <w:rsid w:val="00D66846"/>
    <w:rsid w:val="00D675FB"/>
    <w:rsid w:val="00D67F92"/>
    <w:rsid w:val="00D7131B"/>
    <w:rsid w:val="00D71F25"/>
    <w:rsid w:val="00D72A9C"/>
    <w:rsid w:val="00D753FA"/>
    <w:rsid w:val="00D77031"/>
    <w:rsid w:val="00D84941"/>
    <w:rsid w:val="00D84FA1"/>
    <w:rsid w:val="00D851F0"/>
    <w:rsid w:val="00D86DB7"/>
    <w:rsid w:val="00D926D0"/>
    <w:rsid w:val="00D93030"/>
    <w:rsid w:val="00D950E1"/>
    <w:rsid w:val="00D952A6"/>
    <w:rsid w:val="00D97F99"/>
    <w:rsid w:val="00DA1E08"/>
    <w:rsid w:val="00DA24F8"/>
    <w:rsid w:val="00DA28E8"/>
    <w:rsid w:val="00DA31F4"/>
    <w:rsid w:val="00DA32F0"/>
    <w:rsid w:val="00DA38D3"/>
    <w:rsid w:val="00DA3932"/>
    <w:rsid w:val="00DA3AFC"/>
    <w:rsid w:val="00DA5191"/>
    <w:rsid w:val="00DA64F8"/>
    <w:rsid w:val="00DA6C15"/>
    <w:rsid w:val="00DB0258"/>
    <w:rsid w:val="00DB0519"/>
    <w:rsid w:val="00DB0E4D"/>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835"/>
    <w:rsid w:val="00DE6E81"/>
    <w:rsid w:val="00DE703F"/>
    <w:rsid w:val="00DE7595"/>
    <w:rsid w:val="00DE7AD0"/>
    <w:rsid w:val="00DF1961"/>
    <w:rsid w:val="00DF44DE"/>
    <w:rsid w:val="00DF5F11"/>
    <w:rsid w:val="00E01138"/>
    <w:rsid w:val="00E02DFB"/>
    <w:rsid w:val="00E030F9"/>
    <w:rsid w:val="00E0311A"/>
    <w:rsid w:val="00E03138"/>
    <w:rsid w:val="00E06404"/>
    <w:rsid w:val="00E065D2"/>
    <w:rsid w:val="00E11A85"/>
    <w:rsid w:val="00E12495"/>
    <w:rsid w:val="00E1275F"/>
    <w:rsid w:val="00E15CCD"/>
    <w:rsid w:val="00E202EF"/>
    <w:rsid w:val="00E210B5"/>
    <w:rsid w:val="00E23D99"/>
    <w:rsid w:val="00E2552F"/>
    <w:rsid w:val="00E3137A"/>
    <w:rsid w:val="00E32CCF"/>
    <w:rsid w:val="00E33882"/>
    <w:rsid w:val="00E34A98"/>
    <w:rsid w:val="00E35D1E"/>
    <w:rsid w:val="00E364F9"/>
    <w:rsid w:val="00E365FA"/>
    <w:rsid w:val="00E36789"/>
    <w:rsid w:val="00E44A83"/>
    <w:rsid w:val="00E502C1"/>
    <w:rsid w:val="00E502DD"/>
    <w:rsid w:val="00E50B3F"/>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3C6"/>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629"/>
    <w:rsid w:val="00EA58D1"/>
    <w:rsid w:val="00EA61BC"/>
    <w:rsid w:val="00EA681A"/>
    <w:rsid w:val="00EA735B"/>
    <w:rsid w:val="00EB17DE"/>
    <w:rsid w:val="00EB1E69"/>
    <w:rsid w:val="00EB2086"/>
    <w:rsid w:val="00EB5EDF"/>
    <w:rsid w:val="00EB60FE"/>
    <w:rsid w:val="00EB74DB"/>
    <w:rsid w:val="00EC3C92"/>
    <w:rsid w:val="00EC5359"/>
    <w:rsid w:val="00EC562A"/>
    <w:rsid w:val="00ED067A"/>
    <w:rsid w:val="00ED1831"/>
    <w:rsid w:val="00ED2B50"/>
    <w:rsid w:val="00ED7A5E"/>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EE8"/>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BC2"/>
    <w:rsid w:val="00F6412A"/>
    <w:rsid w:val="00F65893"/>
    <w:rsid w:val="00F66A4A"/>
    <w:rsid w:val="00F71E22"/>
    <w:rsid w:val="00F72142"/>
    <w:rsid w:val="00F72AE7"/>
    <w:rsid w:val="00F74E5A"/>
    <w:rsid w:val="00F81141"/>
    <w:rsid w:val="00F81E47"/>
    <w:rsid w:val="00F833BA"/>
    <w:rsid w:val="00F84FD0"/>
    <w:rsid w:val="00F859A8"/>
    <w:rsid w:val="00F86D87"/>
    <w:rsid w:val="00F9108B"/>
    <w:rsid w:val="00F91349"/>
    <w:rsid w:val="00F91B95"/>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4FC"/>
    <w:rsid w:val="00FC55B4"/>
    <w:rsid w:val="00FD00E6"/>
    <w:rsid w:val="00FD09A1"/>
    <w:rsid w:val="00FD0F5D"/>
    <w:rsid w:val="00FD2A7C"/>
    <w:rsid w:val="00FD59EB"/>
    <w:rsid w:val="00FD7299"/>
    <w:rsid w:val="00FE11D4"/>
    <w:rsid w:val="00FE1FBE"/>
    <w:rsid w:val="00FE28CB"/>
    <w:rsid w:val="00FE3901"/>
    <w:rsid w:val="00FE39D3"/>
    <w:rsid w:val="00FE4BCE"/>
    <w:rsid w:val="00FE54AE"/>
    <w:rsid w:val="00FE576A"/>
    <w:rsid w:val="00FE7E79"/>
    <w:rsid w:val="00FF3E7D"/>
    <w:rsid w:val="00FF5B99"/>
    <w:rsid w:val="00FF730C"/>
    <w:rsid w:val="00FF73F4"/>
    <w:rsid w:val="00FF7CE4"/>
    <w:rsid w:val="00FF7E39"/>
    <w:rsid w:val="01537B4D"/>
    <w:rsid w:val="05816EFF"/>
    <w:rsid w:val="090656CE"/>
    <w:rsid w:val="139A4983"/>
    <w:rsid w:val="15774346"/>
    <w:rsid w:val="17184960"/>
    <w:rsid w:val="196E3478"/>
    <w:rsid w:val="1BAD5FE6"/>
    <w:rsid w:val="20274C7C"/>
    <w:rsid w:val="232F465C"/>
    <w:rsid w:val="2C564223"/>
    <w:rsid w:val="2ED12FAA"/>
    <w:rsid w:val="3187247F"/>
    <w:rsid w:val="352A01FA"/>
    <w:rsid w:val="3BF724CE"/>
    <w:rsid w:val="44141B36"/>
    <w:rsid w:val="49063E18"/>
    <w:rsid w:val="501B5FDD"/>
    <w:rsid w:val="56EB388B"/>
    <w:rsid w:val="57CD43E4"/>
    <w:rsid w:val="5D2418A5"/>
    <w:rsid w:val="625D35C1"/>
    <w:rsid w:val="62AF39BF"/>
    <w:rsid w:val="63EA2534"/>
    <w:rsid w:val="64A54EAC"/>
    <w:rsid w:val="666773D0"/>
    <w:rsid w:val="6BBD50B2"/>
    <w:rsid w:val="748F3650"/>
    <w:rsid w:val="7B600E2B"/>
    <w:rsid w:val="7BB76102"/>
    <w:rsid w:val="7DD9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198"/>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before="50" w:afterLines="50" w:after="50"/>
      <w:ind w:left="2552"/>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before="100" w:afterLines="100" w:after="100"/>
      <w:ind w:left="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before="50" w:afterLines="50" w:after="50"/>
      <w:ind w:left="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7">
    <w:name w:val="一级条标题"/>
    <w:basedOn w:val="afff5"/>
    <w:next w:val="afff5"/>
    <w:qFormat/>
    <w:pPr>
      <w:widowControl/>
      <w:adjustRightInd/>
      <w:spacing w:beforeLines="50" w:afterLines="50" w:line="240" w:lineRule="auto"/>
      <w:jc w:val="left"/>
      <w:outlineLvl w:val="2"/>
    </w:pPr>
    <w:rPr>
      <w:rFonts w:ascii="黑体" w:eastAsia="黑体" w:hAnsi="黑体" w:cs="宋体"/>
      <w:kern w:val="0"/>
    </w:rPr>
  </w:style>
  <w:style w:type="character" w:customStyle="1" w:styleId="Char">
    <w:name w:val="批注文字 Char"/>
    <w:basedOn w:val="afff6"/>
    <w:link w:val="afffa"/>
    <w:uiPriority w:val="99"/>
    <w:semiHidden/>
    <w:qFormat/>
    <w:rPr>
      <w:rFonts w:ascii="Calibri" w:hAnsi="Calibri"/>
      <w:kern w:val="2"/>
      <w:sz w:val="21"/>
      <w:szCs w:val="21"/>
    </w:rPr>
  </w:style>
  <w:style w:type="character" w:customStyle="1" w:styleId="Char6">
    <w:name w:val="批注主题 Char"/>
    <w:basedOn w:val="Char"/>
    <w:link w:val="affff2"/>
    <w:uiPriority w:val="99"/>
    <w:semiHidden/>
    <w:qFormat/>
    <w:rPr>
      <w:rFonts w:ascii="Calibri" w:hAnsi="Calibri"/>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198"/>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before="50" w:afterLines="50" w:after="50"/>
      <w:ind w:left="2552"/>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before="100" w:afterLines="100" w:after="100"/>
      <w:ind w:left="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before="50" w:afterLines="50" w:after="50"/>
      <w:ind w:left="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7">
    <w:name w:val="一级条标题"/>
    <w:basedOn w:val="afff5"/>
    <w:next w:val="afff5"/>
    <w:qFormat/>
    <w:pPr>
      <w:widowControl/>
      <w:adjustRightInd/>
      <w:spacing w:beforeLines="50" w:afterLines="50" w:line="240" w:lineRule="auto"/>
      <w:jc w:val="left"/>
      <w:outlineLvl w:val="2"/>
    </w:pPr>
    <w:rPr>
      <w:rFonts w:ascii="黑体" w:eastAsia="黑体" w:hAnsi="黑体" w:cs="宋体"/>
      <w:kern w:val="0"/>
    </w:rPr>
  </w:style>
  <w:style w:type="character" w:customStyle="1" w:styleId="Char">
    <w:name w:val="批注文字 Char"/>
    <w:basedOn w:val="afff6"/>
    <w:link w:val="afffa"/>
    <w:uiPriority w:val="99"/>
    <w:semiHidden/>
    <w:qFormat/>
    <w:rPr>
      <w:rFonts w:ascii="Calibri" w:hAnsi="Calibri"/>
      <w:kern w:val="2"/>
      <w:sz w:val="21"/>
      <w:szCs w:val="21"/>
    </w:rPr>
  </w:style>
  <w:style w:type="character" w:customStyle="1" w:styleId="Char6">
    <w:name w:val="批注主题 Char"/>
    <w:basedOn w:val="Char"/>
    <w:link w:val="affff2"/>
    <w:uiPriority w:val="99"/>
    <w:semiHidden/>
    <w:qFormat/>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E49A5D990B4061AD6464CC982FACB7"/>
        <w:category>
          <w:name w:val="常规"/>
          <w:gallery w:val="placeholder"/>
        </w:category>
        <w:types>
          <w:type w:val="bbPlcHdr"/>
        </w:types>
        <w:behaviors>
          <w:behavior w:val="content"/>
        </w:behaviors>
        <w:guid w:val="{2F04CAA1-D8B9-4A7C-A2BF-973865A698A0}"/>
      </w:docPartPr>
      <w:docPartBody>
        <w:p w:rsidR="00B151C4" w:rsidRDefault="00945BDB">
          <w:pPr>
            <w:pStyle w:val="A8E49A5D990B4061AD6464CC982FACB7"/>
          </w:pPr>
          <w:r>
            <w:rPr>
              <w:rStyle w:val="a3"/>
              <w:rFonts w:hint="eastAsia"/>
            </w:rPr>
            <w:t>单击或点击此处输入文字。</w:t>
          </w:r>
        </w:p>
      </w:docPartBody>
    </w:docPart>
    <w:docPart>
      <w:docPartPr>
        <w:name w:val="8E0074185BE24E87AF4A753EAA3ADC53"/>
        <w:category>
          <w:name w:val="常规"/>
          <w:gallery w:val="placeholder"/>
        </w:category>
        <w:types>
          <w:type w:val="bbPlcHdr"/>
        </w:types>
        <w:behaviors>
          <w:behavior w:val="content"/>
        </w:behaviors>
        <w:guid w:val="{14CD79C7-95AB-4293-AA52-1A109BB97248}"/>
      </w:docPartPr>
      <w:docPartBody>
        <w:p w:rsidR="00B151C4" w:rsidRDefault="00945BDB">
          <w:pPr>
            <w:pStyle w:val="8E0074185BE24E87AF4A753EAA3ADC5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9D"/>
    <w:rsid w:val="00183B5D"/>
    <w:rsid w:val="00217FFD"/>
    <w:rsid w:val="002A481A"/>
    <w:rsid w:val="002C1038"/>
    <w:rsid w:val="002D28D5"/>
    <w:rsid w:val="00323B72"/>
    <w:rsid w:val="003618D7"/>
    <w:rsid w:val="003E1DAD"/>
    <w:rsid w:val="004C4FF3"/>
    <w:rsid w:val="00575AE2"/>
    <w:rsid w:val="00644CDD"/>
    <w:rsid w:val="0067222A"/>
    <w:rsid w:val="008C3499"/>
    <w:rsid w:val="00904C14"/>
    <w:rsid w:val="00945BDB"/>
    <w:rsid w:val="0095612C"/>
    <w:rsid w:val="00B151C4"/>
    <w:rsid w:val="00C833A0"/>
    <w:rsid w:val="00CC7EBB"/>
    <w:rsid w:val="00D56403"/>
    <w:rsid w:val="00DA3779"/>
    <w:rsid w:val="00DA769D"/>
    <w:rsid w:val="00DD07EB"/>
    <w:rsid w:val="00DF2C31"/>
    <w:rsid w:val="00E4536E"/>
    <w:rsid w:val="00F04477"/>
    <w:rsid w:val="00F3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8E49A5D990B4061AD6464CC982FACB7">
    <w:name w:val="A8E49A5D990B4061AD6464CC982FACB7"/>
    <w:qFormat/>
    <w:pPr>
      <w:widowControl w:val="0"/>
      <w:jc w:val="both"/>
    </w:pPr>
    <w:rPr>
      <w:kern w:val="2"/>
      <w:sz w:val="21"/>
      <w:szCs w:val="22"/>
    </w:rPr>
  </w:style>
  <w:style w:type="paragraph" w:customStyle="1" w:styleId="8E0074185BE24E87AF4A753EAA3ADC53">
    <w:name w:val="8E0074185BE24E87AF4A753EAA3ADC5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8E49A5D990B4061AD6464CC982FACB7">
    <w:name w:val="A8E49A5D990B4061AD6464CC982FACB7"/>
    <w:qFormat/>
    <w:pPr>
      <w:widowControl w:val="0"/>
      <w:jc w:val="both"/>
    </w:pPr>
    <w:rPr>
      <w:kern w:val="2"/>
      <w:sz w:val="21"/>
      <w:szCs w:val="22"/>
    </w:rPr>
  </w:style>
  <w:style w:type="paragraph" w:customStyle="1" w:styleId="8E0074185BE24E87AF4A753EAA3ADC53">
    <w:name w:val="8E0074185BE24E87AF4A753EAA3ADC5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D651F-FC10-4C79-875F-2F336AAD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1</Pages>
  <Words>670</Words>
  <Characters>3821</Characters>
  <Application>Microsoft Office Word</Application>
  <DocSecurity>0</DocSecurity>
  <Lines>31</Lines>
  <Paragraphs>8</Paragraphs>
  <ScaleCrop>false</ScaleCrop>
  <Company>PCMI</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jszsx</dc:creator>
  <dc:description>&lt;config cover="true" show_menu="true" version="1.0.0" doctype="SDKXY"&gt;_x000d_
&lt;/config&gt;</dc:description>
  <cp:lastModifiedBy>admin</cp:lastModifiedBy>
  <cp:revision>42</cp:revision>
  <cp:lastPrinted>2022-11-30T07:35:00Z</cp:lastPrinted>
  <dcterms:created xsi:type="dcterms:W3CDTF">2022-04-13T04:55:00Z</dcterms:created>
  <dcterms:modified xsi:type="dcterms:W3CDTF">2023-03-24T02:54:00Z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CC16CBFA679349F1AFD02C93FE7F8E8A</vt:lpwstr>
  </property>
</Properties>
</file>