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附件</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黑体_GBK" w:hAnsi="方正黑体_GBK" w:eastAsia="方正黑体_GBK" w:cs="方正黑体_GBK"/>
          <w:b w:val="0"/>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heme="majorEastAsia" w:hAnsiTheme="majorEastAsia" w:eastAsiaTheme="majorEastAsia"/>
          <w:b/>
          <w:sz w:val="36"/>
          <w:szCs w:val="36"/>
        </w:rPr>
      </w:pPr>
      <w:r>
        <w:rPr>
          <w:rFonts w:hint="eastAsia" w:ascii="方正小标宋_GBK" w:hAnsi="方正小标宋_GBK" w:eastAsia="方正小标宋_GBK" w:cs="方正小标宋_GBK"/>
          <w:b w:val="0"/>
          <w:bCs/>
          <w:sz w:val="44"/>
          <w:szCs w:val="44"/>
        </w:rPr>
        <w:t>地方标准发布目录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heme="majorEastAsia" w:hAnsiTheme="majorEastAsia" w:eastAsiaTheme="majorEastAsia"/>
          <w:b/>
          <w:sz w:val="36"/>
          <w:szCs w:val="36"/>
        </w:rPr>
      </w:pPr>
    </w:p>
    <w:tbl>
      <w:tblPr>
        <w:tblStyle w:val="5"/>
        <w:tblW w:w="14173"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09"/>
        <w:gridCol w:w="2343"/>
        <w:gridCol w:w="4407"/>
        <w:gridCol w:w="1435"/>
        <w:gridCol w:w="1793"/>
        <w:gridCol w:w="1793"/>
        <w:gridCol w:w="17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b/>
                <w:sz w:val="24"/>
                <w:szCs w:val="24"/>
              </w:rPr>
            </w:pPr>
            <w:r>
              <w:rPr>
                <w:rFonts w:hint="eastAsia" w:ascii="Times New Roman" w:hAnsi="Times New Roman" w:eastAsia="方正仿宋_GBK" w:cs="方正仿宋_GBK"/>
                <w:b/>
                <w:sz w:val="24"/>
                <w:szCs w:val="24"/>
              </w:rPr>
              <w:t>序号</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b/>
                <w:sz w:val="24"/>
                <w:szCs w:val="24"/>
              </w:rPr>
            </w:pPr>
            <w:r>
              <w:rPr>
                <w:rFonts w:hint="eastAsia" w:ascii="Times New Roman" w:hAnsi="Times New Roman" w:eastAsia="方正仿宋_GBK" w:cs="方正仿宋_GBK"/>
                <w:b/>
                <w:sz w:val="24"/>
                <w:szCs w:val="24"/>
              </w:rPr>
              <w:t>标准编号</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b/>
                <w:sz w:val="24"/>
                <w:szCs w:val="24"/>
              </w:rPr>
            </w:pPr>
            <w:r>
              <w:rPr>
                <w:rFonts w:hint="eastAsia" w:ascii="Times New Roman" w:hAnsi="Times New Roman" w:eastAsia="方正仿宋_GBK" w:cs="方正仿宋_GBK"/>
                <w:b/>
                <w:sz w:val="24"/>
                <w:szCs w:val="24"/>
              </w:rPr>
              <w:t>标准名称</w:t>
            </w:r>
          </w:p>
        </w:tc>
        <w:tc>
          <w:tcPr>
            <w:tcW w:w="143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b/>
                <w:sz w:val="24"/>
                <w:szCs w:val="24"/>
              </w:rPr>
            </w:pPr>
            <w:r>
              <w:rPr>
                <w:rFonts w:hint="eastAsia" w:ascii="Times New Roman" w:hAnsi="Times New Roman" w:eastAsia="方正仿宋_GBK" w:cs="方正仿宋_GBK"/>
                <w:b/>
                <w:sz w:val="24"/>
                <w:szCs w:val="24"/>
              </w:rPr>
              <w:t>批准日期</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b/>
                <w:sz w:val="24"/>
                <w:szCs w:val="24"/>
              </w:rPr>
            </w:pPr>
            <w:r>
              <w:rPr>
                <w:rFonts w:hint="eastAsia" w:ascii="Times New Roman" w:hAnsi="Times New Roman" w:eastAsia="方正仿宋_GBK" w:cs="方正仿宋_GBK"/>
                <w:b/>
                <w:sz w:val="24"/>
                <w:szCs w:val="24"/>
              </w:rPr>
              <w:t>实施日期</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b/>
                <w:sz w:val="24"/>
                <w:szCs w:val="24"/>
              </w:rPr>
            </w:pPr>
            <w:r>
              <w:rPr>
                <w:rFonts w:hint="eastAsia" w:ascii="Times New Roman" w:hAnsi="Times New Roman" w:eastAsia="方正仿宋_GBK" w:cs="方正仿宋_GBK"/>
                <w:b/>
                <w:sz w:val="24"/>
                <w:szCs w:val="24"/>
              </w:rPr>
              <w:t>ICS编号</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b/>
                <w:sz w:val="24"/>
                <w:szCs w:val="24"/>
              </w:rPr>
            </w:pPr>
            <w:r>
              <w:rPr>
                <w:rFonts w:hint="eastAsia" w:ascii="Times New Roman" w:hAnsi="Times New Roman" w:eastAsia="方正仿宋_GBK" w:cs="方正仿宋_GBK"/>
                <w:b/>
                <w:sz w:val="24"/>
                <w:szCs w:val="24"/>
              </w:rPr>
              <w:t>中国标准</w:t>
            </w:r>
          </w:p>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b/>
                <w:sz w:val="24"/>
                <w:szCs w:val="24"/>
              </w:rPr>
            </w:pPr>
            <w:r>
              <w:rPr>
                <w:rFonts w:hint="eastAsia" w:ascii="Times New Roman" w:hAnsi="Times New Roman" w:eastAsia="方正仿宋_GBK" w:cs="方正仿宋_GBK"/>
                <w:b/>
                <w:sz w:val="24"/>
                <w:szCs w:val="24"/>
              </w:rPr>
              <w:t>文献分类号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1</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lang w:val="en-US" w:eastAsia="zh-CN"/>
              </w:rPr>
              <w:t>DB43/T 2654-2023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lang w:val="en-US" w:eastAsia="zh-CN"/>
              </w:rPr>
              <w:t>电能表用元器件空白规范引线式铝电解电容器</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29.240.20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F20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2</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lang w:val="en-US" w:eastAsia="zh-CN"/>
              </w:rPr>
              <w:t>DB43/T 2655-2023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lang w:val="en-US" w:eastAsia="zh-CN"/>
              </w:rPr>
              <w:t>电能表用元器件技术规范 引线式铝电解电容器</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29.240.20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F20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3</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lang w:val="en-US" w:eastAsia="zh-CN"/>
              </w:rPr>
              <w:t>DB43/T 2656-2023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lang w:val="en-US" w:eastAsia="zh-CN"/>
              </w:rPr>
              <w:t>基于ESG评价的企业碳达峰碳中和工作指南</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13.020.10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Z04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4</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lang w:val="en-US" w:eastAsia="zh-CN"/>
              </w:rPr>
              <w:t>DB43/T 2657-2023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lang w:val="en-US" w:eastAsia="zh-CN"/>
              </w:rPr>
              <w:t>钟花樱桃苗木繁育技术规程</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67.080.20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B31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5</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lang w:val="en-US" w:eastAsia="zh-CN"/>
              </w:rPr>
              <w:t>DB43/T 2658-2023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lang w:val="en-US" w:eastAsia="zh-CN"/>
              </w:rPr>
              <w:t>钟花樱桃优树选择技术规程</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67.080.20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B31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6</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lang w:val="en-US" w:eastAsia="zh-CN"/>
              </w:rPr>
              <w:t>DB43/T 2659-2023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lang w:val="en-US" w:eastAsia="zh-CN"/>
              </w:rPr>
              <w:t>紫薇杂交育种技术规程</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65.020.20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B66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7</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lang w:val="en-US" w:eastAsia="zh-CN"/>
              </w:rPr>
              <w:t>DB43/T 2660-2023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lang w:val="en-US" w:eastAsia="zh-CN"/>
              </w:rPr>
              <w:t>齿轨列车驱动装置通用技术条件</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29.280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S41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8</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lang w:val="en-US" w:eastAsia="zh-CN"/>
              </w:rPr>
              <w:t>DB43/T 2661-2023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lang w:val="en-US" w:eastAsia="zh-CN"/>
              </w:rPr>
              <w:t>跨座式单轨车辆通用技术条件</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29.280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S41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9</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lang w:val="en-US" w:eastAsia="zh-CN"/>
              </w:rPr>
              <w:t>DB43/T 2662-2023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lang w:val="en-US" w:eastAsia="zh-CN"/>
              </w:rPr>
              <w:t>悬挂式单轨运输系统车辆通用技术条件</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29.280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S41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10</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lang w:val="en-US" w:eastAsia="zh-CN"/>
              </w:rPr>
              <w:t>DB43/T 2663-2023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lang w:val="en-US" w:eastAsia="zh-CN"/>
              </w:rPr>
              <w:t>设施叶类蔬菜多茬生产技术规程</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67.060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B22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11</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lang w:val="en-US" w:eastAsia="zh-CN"/>
              </w:rPr>
              <w:t>DB43/T 2664-2023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lang w:val="en-US" w:eastAsia="zh-CN"/>
              </w:rPr>
              <w:t>常宁无渣生姜栽培技术规程</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65.020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B31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12</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lang w:val="en-US" w:eastAsia="zh-CN"/>
              </w:rPr>
              <w:t>DB43/T 2665-2023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lang w:val="en-US" w:eastAsia="zh-CN"/>
              </w:rPr>
              <w:t>生猪定点屠宰场和病死动物无害化处理场洗消通道建设技术规范</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65.040.10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B92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13</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lang w:val="en-US" w:eastAsia="zh-CN"/>
              </w:rPr>
              <w:t>DB43/T 2666-2023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lang w:val="en-US" w:eastAsia="zh-CN"/>
              </w:rPr>
              <w:t>生猪定点屠宰场和病死动物无害化处理场运输车辆洗消效果评估技术规范</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65.040.10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B92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14</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lang w:val="en-US" w:eastAsia="zh-CN"/>
              </w:rPr>
              <w:t>DB43/T 2667-2023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lang w:val="en-US" w:eastAsia="zh-CN"/>
              </w:rPr>
              <w:t>子莲-油菜轮作高效栽培技术规程</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67.060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B22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15</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lang w:val="en-US" w:eastAsia="zh-CN"/>
              </w:rPr>
              <w:t>DB43/T 2668-2023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lang w:val="en-US" w:eastAsia="zh-CN"/>
              </w:rPr>
              <w:t>花椰菜病虫害综合防控技术规程</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65.020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B16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16</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lang w:val="en-US" w:eastAsia="zh-CN"/>
              </w:rPr>
              <w:t>DB43/T 2669-2023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lang w:val="en-US" w:eastAsia="zh-CN"/>
              </w:rPr>
              <w:t>果菜类蔬菜设施精细化生产技术规程</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67.060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B22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17</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lang w:val="en-US" w:eastAsia="zh-CN"/>
              </w:rPr>
              <w:t>DB43/T 2670-2023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lang w:val="en-US" w:eastAsia="zh-CN"/>
              </w:rPr>
              <w:t>辣椒长季节精细化生产技术规程</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67.060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B22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18</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lang w:val="en-US" w:eastAsia="zh-CN"/>
              </w:rPr>
              <w:t>DB43/T 2671-2023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lang w:val="en-US" w:eastAsia="zh-CN"/>
              </w:rPr>
              <w:t>新化黄精栽培技术规程</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67.060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B22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19</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lang w:val="en-US" w:eastAsia="zh-CN"/>
              </w:rPr>
              <w:t>DB43/T 2672-2023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lang w:val="en-US" w:eastAsia="zh-CN"/>
              </w:rPr>
              <w:t>苦瓜病害综合防控技术规程</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65.020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B16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20</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lang w:val="en-US" w:eastAsia="zh-CN"/>
              </w:rPr>
              <w:t>DB43/T 2673-2023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lang w:val="en-US" w:eastAsia="zh-CN"/>
              </w:rPr>
              <w:t>番茄花粉保藏技术规程</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67.060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B22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21</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lang w:val="en-US" w:eastAsia="zh-CN"/>
              </w:rPr>
              <w:t>DB43/T 2674-2023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lang w:val="en-US" w:eastAsia="zh-CN"/>
              </w:rPr>
              <w:t>嫁接番茄设施高产栽培技术规程</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67.060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B22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22</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lang w:val="en-US" w:eastAsia="zh-CN"/>
              </w:rPr>
              <w:t>DB43/T 2675-2023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lang w:val="en-US" w:eastAsia="zh-CN"/>
              </w:rPr>
              <w:t>绿豆粮肥两用高效栽培技术规程</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67.060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B22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23</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lang w:val="en-US" w:eastAsia="zh-CN"/>
              </w:rPr>
              <w:t>DB43/T 2676-2023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lang w:val="en-US" w:eastAsia="zh-CN"/>
              </w:rPr>
              <w:t>穇子栽培技术规程</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67.060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B22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24</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lang w:val="en-US" w:eastAsia="zh-CN"/>
              </w:rPr>
              <w:t>DB43/T 2677-2023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lang w:val="en-US" w:eastAsia="zh-CN"/>
              </w:rPr>
              <w:t>幼龄猕猴桃套种苦荞栽培技术规程</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67.060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B22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25</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lang w:val="en-US" w:eastAsia="zh-CN"/>
              </w:rPr>
              <w:t>DB43/T 2678-2023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lang w:val="en-US" w:eastAsia="zh-CN"/>
              </w:rPr>
              <w:t>蛹虫草菌种生产技术规程</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65.020.01</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B39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26</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DB43/T 2679-2023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湘黄鸡山地养殖技术规程</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65.020.30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B43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27</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DB43/T 2680-2023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湘潭撑棚冬瓜绿色栽培技术规程</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67.060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B22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28</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DB43/T 2681-2023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白菜薹双季栽培技术规程</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67.060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B22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29</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DB43/T 2682-2023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大棚苦瓜早春嫁接育苗技术规程</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67.060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B22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30</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DB43/T 2683-2023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黄瓜嫁接育苗技术规程</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67.060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B22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31</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DB43/T 2684-2023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藤蕹大棚越冬留种繁育技术规程</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67.060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B22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32</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DB43/T 2685-2023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饲料产品企业标准编制通用要求</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65.120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B46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33</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DB43/T 2686-2023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宁乡猪保育猪饲养管理技术规范</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lang w:val="en-US" w:eastAsia="zh-CN"/>
              </w:rPr>
              <w:t>65.020.30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B43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34</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DB43/T 2687-2023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籼型三系不育系家60A繁殖技术规程</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67.060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B22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35</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DB43/T 2688-2023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D两优71水稻栽培技术规程</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67.060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B22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36</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DB43/T 2689-2023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籼型三系不育系贺50A繁殖技术规程</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67.060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B22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37</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DB43/T 2690.1-2023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pacing w:val="-6"/>
                <w:sz w:val="24"/>
                <w:szCs w:val="24"/>
                <w:lang w:val="en-US" w:eastAsia="zh-CN"/>
              </w:rPr>
              <w:t>茶文化旅游区 第1部分：项目可行性评价</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03.200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A12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38</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DB43/T 2690.2-2023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茶文化旅游区 第2部分：建设要求</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03.200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A12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39</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DB43/T 2690.3-2023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茶文化旅游区 第3部分：管理与服务</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03.200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A12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40</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DB43/T 2691-2023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大棚多年生辣椒栽培技术规程</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65.020.20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B31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41</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DB43/T 2692-2023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玉米-辣椒套作技术规程</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67.060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B22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42</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DB43/T 2693-2023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龙牙百合病虫草害综合防控技术规范</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97.195</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Y88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43</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DB43/T 2694-2023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棉花机械采收技术规程</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97.195</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Y88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44</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DB43/T 2695-2023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油菜-花生周年轮作技术规范</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97.195</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Y88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45</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DB43/T 2696-2023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油后直播棉田杂草综合防控技术规程</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67.080.20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B31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46</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DB43/T 2697-2023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紫甘薯脱毒苗高效繁育技术规程</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97.195</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Y88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47</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DB43/T 2698-2023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莲鳖综合种养技术规程</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65.150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B50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48</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DB43/T 2699-2023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湘沙猪配套系</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65.020.30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B44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49</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DB43/T 2700-2023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羊肚菌液体发酵制种技术规程</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65.020.20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B35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50</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DB43/T 2701-2023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草菇菌种制作技术规程</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65.020.01</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B39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51</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DB43/T 2702-2023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桑黄菌种质量鉴定技术规程</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65.020.01</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B39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52</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DB43/T 2703-2023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犬类动物狂犬病免疫技术规范</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65.020.30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B41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53</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DB43/T 2704-2023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饲料脱霉剂霉菌毒素吸附率测定 液相色谱串联质谱法</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65.120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B46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54</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DB43/T 2705-2023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湘东黑山羊舍饲育肥技术规程</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65.020.30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B43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55</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DB43/T 2706-2023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湘东黑山羊养殖场布鲁氏菌病净化技术规范</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65.020.30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B43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56</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DB43/T 2707-2023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规模猪场猪伪狂犬病风险评估技术规范</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65.020.30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B43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57</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DB43/T 2708-2023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鸭冷冻精液制作技术规程</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65.020.30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B43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58</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DB43/T 2709-2023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桑植白茶栽培技术规程</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67.140.10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B35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59</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DB43/T 2710-2023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“优鲈3号”土池养殖技术规程 </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65.150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B50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60</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DB43/T 2711-2023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鸡腿菇秸秆栽培技术规程</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65.020.20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B35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61</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DB43/T 2712-2023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两优88 水稻栽培技术规程</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67.060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B22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62</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DB43/T 2713-2023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藠头—水稻水旱轮作栽培技术规程</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67.060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B22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63</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DB43/T 2714-2023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油蔬两用型冬油菜－夏大豆复种轻简高效栽培技术规程</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67.060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B22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64</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DB43/T 2715-2023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家优111水稻栽培技术规程</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67.060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B22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65</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DB43/T 2716-2023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菜薹雄性不育系网室繁育技术规程</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67.060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B22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66</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DB43/T 2717-2023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三樟黄贡椒春提早栽培技术规程</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67.060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B22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67</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DB43/T 2718-2023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鲜食玉米-西瓜-绿肥油菜高效栽培技术规程</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67.060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B22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68</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DB43/T 2719-2023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湘沙猪配套系饲养管理技术规程</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65.020.30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B44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69</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DB43/T 2720-2023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红壤区贫瘠农田土壤快速培肥技术规程</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lang w:val="en-US" w:eastAsia="zh-CN"/>
              </w:rPr>
              <w:t>65.080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B10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70</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DB43/T 2721-2023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红壤丘陵区双季稻有机肥替代部分化肥技术规程</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lang w:val="en-US" w:eastAsia="zh-CN"/>
              </w:rPr>
              <w:t>65.080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B10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71</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DB43/T 2722-2023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改性玻化微珠轻质砂浆通用技术条件</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lang w:val="en-US" w:eastAsia="zh-CN"/>
              </w:rPr>
              <w:t>91.100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Q04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72</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DB43/T 2723-2023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气凝胶绝热材料通用技术要求</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lang w:val="en-US" w:eastAsia="zh-CN"/>
              </w:rPr>
              <w:t>91.100.60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Q25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73</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DB43/T 2724-2023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农村公路养护工程预算编制办法及定额</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lang w:val="en-US" w:eastAsia="zh-CN"/>
              </w:rPr>
              <w:t>93.080.99</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R18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74</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DB43/T 2725-2023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八月瓜种植技术规程</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lang w:val="en-US" w:eastAsia="zh-CN"/>
              </w:rPr>
              <w:t>67.140.10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X55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75</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DB43/T 2726-2023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水稻育秧中心设施建设技术规范</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lang w:val="en-US" w:eastAsia="zh-CN"/>
              </w:rPr>
              <w:t>65.060.99</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B90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76</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DB43/T 2727-2023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烟稻轮作区烟田除草剂使用技术规程</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lang w:val="en-US" w:eastAsia="zh-CN"/>
              </w:rPr>
              <w:t>65.100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lang w:val="en-US" w:eastAsia="zh-CN"/>
              </w:rPr>
              <w:t>B10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77</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DB43/T 2728-2023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烟草增香专用基肥通用技术要求</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lang w:val="en-US" w:eastAsia="zh-CN"/>
              </w:rPr>
              <w:t>65.080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lang w:val="en-US" w:eastAsia="zh-CN"/>
              </w:rPr>
              <w:t>B10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78</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DB43/T 2729-2023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棱角丝瓜栽培技术规程</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lang w:val="en-US" w:eastAsia="zh-CN"/>
              </w:rPr>
              <w:t>65.020.20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lang w:val="en-US" w:eastAsia="zh-CN"/>
              </w:rPr>
              <w:t>B50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79</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lang w:val="en-US" w:eastAsia="zh-CN"/>
              </w:rPr>
              <w:t>DB43/T 2742-2023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lang w:val="en-US" w:eastAsia="zh-CN"/>
              </w:rPr>
              <w:t>地理标志产品  珊珀湖草鱼</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lang w:val="en-US" w:eastAsia="zh-CN"/>
              </w:rPr>
              <w:t>67.120.30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lang w:val="en-US" w:eastAsia="zh-CN"/>
              </w:rPr>
              <w:t>B52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80</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lang w:val="en-US" w:eastAsia="zh-CN"/>
              </w:rPr>
              <w:t>DB43/T 2743-2023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lang w:val="en-US" w:eastAsia="zh-CN"/>
              </w:rPr>
              <w:t>地理标志产品  珊珀湖花鲢</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lang w:val="en-US" w:eastAsia="zh-CN"/>
              </w:rPr>
              <w:t>67.120.30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lang w:val="en-US" w:eastAsia="zh-CN"/>
              </w:rPr>
              <w:t>B52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81</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lang w:val="en-US" w:eastAsia="zh-CN"/>
              </w:rPr>
              <w:t>DB43/T 2744-2023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lang w:val="en-US" w:eastAsia="zh-CN"/>
              </w:rPr>
              <w:t>地理标志产品  珊珀湖黑鲫</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lang w:val="en-US" w:eastAsia="zh-CN"/>
              </w:rPr>
              <w:t>67.120.30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lang w:val="en-US" w:eastAsia="zh-CN"/>
              </w:rPr>
              <w:t>B52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82</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lang w:val="en-US" w:eastAsia="zh-CN"/>
              </w:rPr>
              <w:t>DB43/T 2745-2023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lang w:val="en-US" w:eastAsia="zh-CN"/>
              </w:rPr>
              <w:t>地理标志产品  汨罗粽子</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lang w:val="en-US" w:eastAsia="zh-CN"/>
              </w:rPr>
              <w:t>67.060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lang w:val="en-US" w:eastAsia="zh-CN"/>
              </w:rPr>
              <w:t>X11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83</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lang w:val="en-US" w:eastAsia="zh-CN"/>
              </w:rPr>
              <w:t>DB43/T 2746-2023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lang w:val="en-US" w:eastAsia="zh-CN"/>
              </w:rPr>
              <w:t>特种设备使用单位安全风险评估和管控导则</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lang w:val="en-US" w:eastAsia="zh-CN"/>
              </w:rPr>
              <w:t>13.100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lang w:val="en-US" w:eastAsia="zh-CN"/>
              </w:rPr>
              <w:t>A75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84</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lang w:val="en-US" w:eastAsia="zh-CN"/>
              </w:rPr>
              <w:t>DB43/T 2747-2023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lang w:val="en-US" w:eastAsia="zh-CN"/>
              </w:rPr>
              <w:t>电梯质量安全追溯体系建设基本要求</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lang w:val="en-US" w:eastAsia="zh-CN"/>
              </w:rPr>
              <w:t>91.140.90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lang w:val="en-US" w:eastAsia="zh-CN"/>
              </w:rPr>
              <w:t>Q78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85</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lang w:val="en-US" w:eastAsia="zh-CN"/>
              </w:rPr>
              <w:t>DB43/T 2748-2023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lang w:val="en-US" w:eastAsia="zh-CN"/>
              </w:rPr>
              <w:t>蒸汽锅炉应急处置导则</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lang w:val="en-US" w:eastAsia="zh-CN"/>
              </w:rPr>
              <w:t>23.020.30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lang w:val="en-US" w:eastAsia="zh-CN"/>
              </w:rPr>
              <w:t>J74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86</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lang w:val="en-US" w:eastAsia="zh-CN"/>
              </w:rPr>
              <w:t>DB43/T 2749-2023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lang w:val="en-US" w:eastAsia="zh-CN"/>
              </w:rPr>
              <w:t>龙牌酱油酿造技艺规程</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lang w:val="en-US" w:eastAsia="zh-CN"/>
              </w:rPr>
              <w:t>67.020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lang w:val="en-US" w:eastAsia="zh-CN"/>
              </w:rPr>
              <w:t>X66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87</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lang w:val="en-US" w:eastAsia="zh-CN"/>
              </w:rPr>
              <w:t>DB43/T 2750-2023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lang w:val="en-US" w:eastAsia="zh-CN"/>
              </w:rPr>
              <w:t>基层退役军人服务中心（站）建设管理与服务规范</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lang w:val="en-US" w:eastAsia="zh-CN"/>
              </w:rPr>
              <w:t>03.020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lang w:val="en-US" w:eastAsia="zh-CN"/>
              </w:rPr>
              <w:t>A20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88</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DB43/T 2751-2023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生物酶土壤固化路面技术规范</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lang w:val="en-US" w:eastAsia="zh-CN"/>
              </w:rPr>
              <w:t>93.080.20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lang w:val="en-US" w:eastAsia="zh-CN"/>
              </w:rPr>
              <w:t>P66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89</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DB43/T 2752-2023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创新创业大赛组织管理规范</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lang w:val="en-US" w:eastAsia="zh-CN"/>
              </w:rPr>
              <w:t>01.140.30</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sz w:val="24"/>
                <w:szCs w:val="24"/>
                <w:lang w:val="en-US" w:eastAsia="zh-CN"/>
              </w:rPr>
              <w:t>A01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90</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DB43/T 2753-2023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pacing w:val="-6"/>
                <w:sz w:val="24"/>
                <w:szCs w:val="24"/>
                <w:lang w:val="en-US" w:eastAsia="zh-CN"/>
              </w:rPr>
              <w:t>蓄能自发光太阳能交通标识设置技术规程</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i w:val="0"/>
                <w:color w:val="000000"/>
                <w:kern w:val="0"/>
                <w:sz w:val="24"/>
                <w:szCs w:val="24"/>
                <w:u w:val="none"/>
                <w:lang w:val="en-US" w:eastAsia="zh-CN" w:bidi="ar"/>
              </w:rPr>
              <w:t>93.080.30</w:t>
            </w:r>
          </w:p>
        </w:tc>
        <w:tc>
          <w:tcPr>
            <w:tcW w:w="179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i w:val="0"/>
                <w:color w:val="000000"/>
                <w:kern w:val="0"/>
                <w:sz w:val="24"/>
                <w:szCs w:val="24"/>
                <w:u w:val="none"/>
                <w:lang w:val="en-US" w:eastAsia="zh-CN" w:bidi="ar"/>
              </w:rPr>
              <w:t>R10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91</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DB43/T 2754-2023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新化黄精产地初加工技术规程</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i w:val="0"/>
                <w:color w:val="000000"/>
                <w:kern w:val="0"/>
                <w:sz w:val="24"/>
                <w:szCs w:val="24"/>
                <w:u w:val="none"/>
                <w:lang w:val="en-US" w:eastAsia="zh-CN" w:bidi="ar"/>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i w:val="0"/>
                <w:color w:val="000000"/>
                <w:kern w:val="0"/>
                <w:sz w:val="24"/>
                <w:szCs w:val="24"/>
                <w:u w:val="none"/>
                <w:lang w:val="en-US" w:eastAsia="zh-CN" w:bidi="ar"/>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方正仿宋_GBK" w:cs="方正仿宋_GBK"/>
                <w:i w:val="0"/>
                <w:color w:val="000000"/>
                <w:kern w:val="0"/>
                <w:sz w:val="24"/>
                <w:szCs w:val="24"/>
                <w:u w:val="none"/>
                <w:lang w:val="en-US" w:eastAsia="zh-CN" w:bidi="ar"/>
              </w:rPr>
            </w:pPr>
            <w:r>
              <w:rPr>
                <w:rFonts w:hint="eastAsia" w:ascii="Times New Roman" w:hAnsi="Times New Roman" w:eastAsia="方正仿宋_GBK" w:cs="方正仿宋_GBK"/>
                <w:i w:val="0"/>
                <w:color w:val="000000"/>
                <w:kern w:val="0"/>
                <w:sz w:val="24"/>
                <w:szCs w:val="24"/>
                <w:u w:val="none"/>
                <w:lang w:val="en-US" w:eastAsia="zh-CN" w:bidi="ar"/>
              </w:rPr>
              <w:t>67.060</w:t>
            </w:r>
          </w:p>
        </w:tc>
        <w:tc>
          <w:tcPr>
            <w:tcW w:w="179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方正仿宋_GBK" w:cs="方正仿宋_GBK"/>
                <w:i w:val="0"/>
                <w:color w:val="000000"/>
                <w:kern w:val="0"/>
                <w:sz w:val="24"/>
                <w:szCs w:val="24"/>
                <w:u w:val="none"/>
                <w:lang w:val="en-US" w:eastAsia="zh-CN" w:bidi="ar"/>
              </w:rPr>
            </w:pPr>
            <w:r>
              <w:rPr>
                <w:rFonts w:hint="eastAsia" w:ascii="Times New Roman" w:hAnsi="Times New Roman" w:eastAsia="方正仿宋_GBK" w:cs="方正仿宋_GBK"/>
                <w:i w:val="0"/>
                <w:color w:val="000000"/>
                <w:kern w:val="0"/>
                <w:sz w:val="24"/>
                <w:szCs w:val="24"/>
                <w:u w:val="none"/>
                <w:lang w:val="en-US" w:eastAsia="zh-CN" w:bidi="ar"/>
              </w:rPr>
              <w:t>B22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92</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DB43/T 2755.1-2023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 xml:space="preserve">农村厕所建设与管理规范 </w:t>
            </w:r>
          </w:p>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第1部分：户用厕所</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i w:val="0"/>
                <w:color w:val="000000"/>
                <w:kern w:val="0"/>
                <w:sz w:val="24"/>
                <w:szCs w:val="24"/>
                <w:u w:val="none"/>
                <w:lang w:val="en-US" w:eastAsia="zh-CN" w:bidi="ar"/>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i w:val="0"/>
                <w:color w:val="000000"/>
                <w:kern w:val="0"/>
                <w:sz w:val="24"/>
                <w:szCs w:val="24"/>
                <w:u w:val="none"/>
                <w:lang w:val="en-US" w:eastAsia="zh-CN" w:bidi="ar"/>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方正仿宋_GBK" w:cs="方正仿宋_GBK"/>
                <w:i w:val="0"/>
                <w:color w:val="000000"/>
                <w:kern w:val="0"/>
                <w:sz w:val="24"/>
                <w:szCs w:val="24"/>
                <w:u w:val="none"/>
                <w:lang w:val="en-US" w:eastAsia="zh-CN" w:bidi="ar"/>
              </w:rPr>
            </w:pPr>
            <w:r>
              <w:rPr>
                <w:rFonts w:hint="eastAsia" w:ascii="Times New Roman" w:hAnsi="Times New Roman" w:eastAsia="方正仿宋_GBK" w:cs="方正仿宋_GBK"/>
                <w:i w:val="0"/>
                <w:color w:val="000000"/>
                <w:kern w:val="0"/>
                <w:sz w:val="24"/>
                <w:szCs w:val="24"/>
                <w:u w:val="none"/>
                <w:lang w:val="en-US" w:eastAsia="zh-CN" w:bidi="ar"/>
              </w:rPr>
              <w:t>65.020.01</w:t>
            </w:r>
          </w:p>
        </w:tc>
        <w:tc>
          <w:tcPr>
            <w:tcW w:w="179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方正仿宋_GBK" w:cs="方正仿宋_GBK"/>
                <w:i w:val="0"/>
                <w:color w:val="000000"/>
                <w:kern w:val="0"/>
                <w:sz w:val="24"/>
                <w:szCs w:val="24"/>
                <w:u w:val="none"/>
                <w:lang w:val="en-US" w:eastAsia="zh-CN" w:bidi="ar"/>
              </w:rPr>
            </w:pPr>
            <w:r>
              <w:rPr>
                <w:rFonts w:hint="eastAsia" w:ascii="Times New Roman" w:hAnsi="Times New Roman" w:eastAsia="方正仿宋_GBK" w:cs="方正仿宋_GBK"/>
                <w:i w:val="0"/>
                <w:color w:val="000000"/>
                <w:kern w:val="0"/>
                <w:sz w:val="24"/>
                <w:szCs w:val="24"/>
                <w:u w:val="none"/>
                <w:lang w:val="en-US" w:eastAsia="zh-CN" w:bidi="ar"/>
              </w:rPr>
              <w:t>B02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93</w:t>
            </w:r>
          </w:p>
        </w:tc>
        <w:tc>
          <w:tcPr>
            <w:tcW w:w="23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DB43/T 2755.2-2023</w:t>
            </w:r>
          </w:p>
        </w:tc>
        <w:tc>
          <w:tcPr>
            <w:tcW w:w="44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 xml:space="preserve">农村厕所建设与管理规范 </w:t>
            </w:r>
          </w:p>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color w:val="auto"/>
                <w:sz w:val="24"/>
                <w:szCs w:val="24"/>
                <w:lang w:val="en-US" w:eastAsia="zh-CN"/>
              </w:rPr>
            </w:pPr>
            <w:r>
              <w:rPr>
                <w:rFonts w:hint="eastAsia" w:ascii="Times New Roman" w:hAnsi="Times New Roman" w:eastAsia="方正仿宋_GBK" w:cs="方正仿宋_GBK"/>
                <w:color w:val="auto"/>
                <w:sz w:val="24"/>
                <w:szCs w:val="24"/>
                <w:lang w:val="en-US" w:eastAsia="zh-CN"/>
              </w:rPr>
              <w:t>第2部分：公共厕所</w:t>
            </w:r>
          </w:p>
        </w:tc>
        <w:tc>
          <w:tcPr>
            <w:tcW w:w="1435" w:type="dxa"/>
            <w:tcBorders>
              <w:tl2br w:val="nil"/>
              <w:tr2bl w:val="nil"/>
            </w:tcBorders>
            <w:vAlign w:val="center"/>
          </w:tcPr>
          <w:p>
            <w:pPr>
              <w:keepNext w:val="0"/>
              <w:keepLines w:val="0"/>
              <w:pageBreakBefore w:val="0"/>
              <w:tabs>
                <w:tab w:val="left" w:pos="352"/>
              </w:tabs>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i w:val="0"/>
                <w:color w:val="000000"/>
                <w:kern w:val="0"/>
                <w:sz w:val="24"/>
                <w:szCs w:val="24"/>
                <w:u w:val="none"/>
                <w:lang w:val="en-US" w:eastAsia="zh-CN" w:bidi="ar"/>
              </w:rPr>
            </w:pPr>
            <w:r>
              <w:rPr>
                <w:rFonts w:hint="eastAsia" w:ascii="Times New Roman" w:hAnsi="Times New Roman" w:eastAsia="方正仿宋_GBK" w:cs="方正仿宋_GBK"/>
                <w:color w:val="auto"/>
                <w:sz w:val="24"/>
                <w:szCs w:val="24"/>
              </w:rPr>
              <w:t>2023/8/22</w:t>
            </w:r>
          </w:p>
        </w:tc>
        <w:tc>
          <w:tcPr>
            <w:tcW w:w="179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方正仿宋_GBK" w:cs="方正仿宋_GBK"/>
                <w:i w:val="0"/>
                <w:color w:val="000000"/>
                <w:kern w:val="0"/>
                <w:sz w:val="24"/>
                <w:szCs w:val="24"/>
                <w:u w:val="none"/>
                <w:lang w:val="en-US" w:eastAsia="zh-CN" w:bidi="ar"/>
              </w:rPr>
            </w:pPr>
            <w:r>
              <w:rPr>
                <w:rFonts w:hint="eastAsia" w:ascii="Times New Roman" w:hAnsi="Times New Roman" w:eastAsia="方正仿宋_GBK" w:cs="方正仿宋_GBK"/>
                <w:color w:val="auto"/>
                <w:sz w:val="24"/>
                <w:szCs w:val="24"/>
              </w:rPr>
              <w:t>2023/11/22</w:t>
            </w:r>
          </w:p>
        </w:tc>
        <w:tc>
          <w:tcPr>
            <w:tcW w:w="179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方正仿宋_GBK" w:cs="方正仿宋_GBK"/>
                <w:i w:val="0"/>
                <w:color w:val="000000"/>
                <w:kern w:val="0"/>
                <w:sz w:val="24"/>
                <w:szCs w:val="24"/>
                <w:u w:val="none"/>
                <w:lang w:val="en-US" w:eastAsia="zh-CN" w:bidi="ar"/>
              </w:rPr>
            </w:pPr>
            <w:r>
              <w:rPr>
                <w:rFonts w:hint="eastAsia" w:ascii="Times New Roman" w:hAnsi="Times New Roman" w:eastAsia="方正仿宋_GBK" w:cs="方正仿宋_GBK"/>
                <w:i w:val="0"/>
                <w:color w:val="000000"/>
                <w:kern w:val="0"/>
                <w:sz w:val="24"/>
                <w:szCs w:val="24"/>
                <w:u w:val="none"/>
                <w:lang w:val="en-US" w:eastAsia="zh-CN" w:bidi="ar"/>
              </w:rPr>
              <w:t>65.020.01</w:t>
            </w:r>
          </w:p>
        </w:tc>
        <w:tc>
          <w:tcPr>
            <w:tcW w:w="179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方正仿宋_GBK" w:cs="方正仿宋_GBK"/>
                <w:i w:val="0"/>
                <w:color w:val="000000"/>
                <w:kern w:val="0"/>
                <w:sz w:val="24"/>
                <w:szCs w:val="24"/>
                <w:u w:val="none"/>
                <w:lang w:val="en-US" w:eastAsia="zh-CN" w:bidi="ar"/>
              </w:rPr>
            </w:pPr>
            <w:r>
              <w:rPr>
                <w:rFonts w:hint="eastAsia" w:ascii="Times New Roman" w:hAnsi="Times New Roman" w:eastAsia="方正仿宋_GBK" w:cs="方正仿宋_GBK"/>
                <w:i w:val="0"/>
                <w:color w:val="000000"/>
                <w:kern w:val="0"/>
                <w:sz w:val="24"/>
                <w:szCs w:val="24"/>
                <w:u w:val="none"/>
                <w:lang w:val="en-US" w:eastAsia="zh-CN" w:bidi="ar"/>
              </w:rPr>
              <w:t>B02</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方正仿宋简体">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D13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table" w:styleId="5">
    <w:name w:val="Table Grid"/>
    <w:basedOn w:val="4"/>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2023-08-25T00:48:58Z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