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rPr>
      </w:pPr>
      <w:r>
        <w:rPr>
          <w:rFonts w:ascii="Times New Roman"/>
        </w:rPr>
        <w:t>ICS</w:t>
      </w:r>
      <w:bookmarkStart w:id="0" w:name="ICS"/>
      <w:r>
        <w:rPr>
          <w:rFonts w:hint="eastAsia" w:ascii="Times New Roman"/>
          <w:lang w:val="en-US" w:eastAsia="zh-CN"/>
        </w:rPr>
        <w:t xml:space="preserve"> </w:t>
      </w:r>
      <w:r>
        <w:rPr>
          <w:rFonts w:ascii="Times New Roman"/>
        </w:rPr>
        <w:fldChar w:fldCharType="begin">
          <w:ffData>
            <w:name w:val="ICS"/>
            <w:enabled/>
            <w:calcOnExit w:val="0"/>
            <w:helpText w:type="text" w:val="请输入正确的ICS号："/>
            <w:textInput>
              <w:default w:val="点击此处添加ICS号"/>
            </w:textInput>
          </w:ffData>
        </w:fldChar>
      </w:r>
      <w:r>
        <w:rPr>
          <w:rFonts w:ascii="Times New Roman"/>
        </w:rPr>
        <w:instrText xml:space="preserve"> FORMTEXT </w:instrText>
      </w:r>
      <w:r>
        <w:rPr>
          <w:rFonts w:ascii="Times New Roman"/>
        </w:rPr>
        <w:fldChar w:fldCharType="separate"/>
      </w:r>
      <w:r>
        <w:rPr>
          <w:rFonts w:hint="default" w:ascii="Times New Roman"/>
        </w:rPr>
        <w:t>点击此处添加</w:t>
      </w:r>
      <w:r>
        <w:rPr>
          <w:rFonts w:ascii="Times New Roman"/>
        </w:rPr>
        <w:t>ICS</w:t>
      </w:r>
      <w:r>
        <w:rPr>
          <w:rFonts w:hint="default" w:ascii="Times New Roman"/>
        </w:rPr>
        <w:t>号</w:t>
      </w:r>
      <w:r>
        <w:rPr>
          <w:rFonts w:ascii="Times New Roman"/>
        </w:rPr>
        <w:fldChar w:fldCharType="end"/>
      </w:r>
      <w:bookmarkEnd w:id="0"/>
    </w:p>
    <w:p>
      <w:pPr>
        <w:pStyle w:val="20"/>
        <w:rPr>
          <w:rFonts w:ascii="Times New Roman"/>
        </w:rPr>
      </w:pPr>
      <w:bookmarkStart w:id="1" w:name="WXFLH"/>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r>
        <w:rPr>
          <w:rFonts w:ascii="Times New Roman"/>
        </w:rPr>
        <w:instrText xml:space="preserve"> FORMTEXT </w:instrText>
      </w:r>
      <w:r>
        <w:rPr>
          <w:rFonts w:ascii="Times New Roman"/>
        </w:rPr>
        <w:fldChar w:fldCharType="separate"/>
      </w:r>
      <w:r>
        <w:rPr>
          <w:rFonts w:hint="default" w:ascii="Times New Roman"/>
        </w:rPr>
        <w:t>点击此处添加中国标准文献分类号</w:t>
      </w:r>
      <w:r>
        <w:rPr>
          <w:rFonts w:ascii="Times New Roman"/>
        </w:rPr>
        <w:fldChar w:fldCharType="end"/>
      </w:r>
      <w:bookmarkEnd w:id="1"/>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Borders>
              <w:top w:val="nil"/>
              <w:left w:val="nil"/>
              <w:bottom w:val="nil"/>
              <w:right w:val="nil"/>
            </w:tcBorders>
          </w:tcPr>
          <w:p>
            <w:pPr>
              <w:pStyle w:val="20"/>
              <w:rPr>
                <w:rFonts w:hint="default" w:ascii="Times New Roman" w:eastAsia="黑体"/>
                <w:lang w:val="en-US" w:eastAsia="zh-CN"/>
              </w:rPr>
            </w:pPr>
            <w:r>
              <w:rPr>
                <w:rFonts w:hint="default" w:ascii="Times New Roman"/>
                <w:lang w:val="en-US"/>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0" b="0"/>
                      <wp:wrapTight wrapText="bothSides">
                        <wp:wrapPolygon>
                          <wp:start x="-237" y="0"/>
                          <wp:lineTo x="-237" y="20571"/>
                          <wp:lineTo x="21600" y="20571"/>
                          <wp:lineTo x="21600" y="0"/>
                          <wp:lineTo x="-237" y="0"/>
                        </wp:wrapPolygon>
                      </wp:wrapTight>
                      <wp:docPr id="5"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bodyPr upright="1"/>
                          </wps:wsp>
                        </a:graphicData>
                      </a:graphic>
                    </wp:anchor>
                  </w:drawing>
                </mc:Choice>
                <mc:Fallback>
                  <w:pict>
                    <v:rect id="BAH" o:spid="_x0000_s1026" o:spt="1" style="position:absolute;left:0pt;margin-left:-5.25pt;margin-top:0pt;height:15.6pt;width:68.25pt;mso-wrap-distance-left:9pt;mso-wrap-distance-right:9pt;z-index:-251653120;mso-width-relative:page;mso-height-relative:page;" fillcolor="#FFFFFF" filled="t" stroked="f" coordsize="21600,21600" wrapcoords="-237 0 -237 20571 21600 20571 21600 0 -237 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iuL+zVAAAABwEAAA8A&#10;AAAAAAAAAQAgAAAAIgAAAGRycy9kb3ducmV2LnhtbFBLAQIUABQAAAAIAIdO4kBxRTKLqAEAAGcD&#10;AAAOAAAAAAAAAAEAIAAAACQBAABkcnMvZTJvRG9jLnhtbFBLBQYAAAAABgAGAFkBAAA+BQAAAAA=&#10;">
                      <v:fill on="t" focussize="0,0"/>
                      <v:stroke on="f"/>
                      <v:imagedata o:title=""/>
                      <o:lock v:ext="edit" aspectratio="f"/>
                      <w10:wrap type="tight"/>
                    </v:rect>
                  </w:pict>
                </mc:Fallback>
              </mc:AlternateContent>
            </w:r>
            <w:r>
              <w:rPr>
                <w:rFonts w:hint="default" w:ascii="Times New Roman"/>
                <w:lang w:val="en-US" w:eastAsia="zh-CN"/>
              </w:rPr>
              <w:t xml:space="preserve">     </w:t>
            </w:r>
          </w:p>
        </w:tc>
      </w:tr>
    </w:tbl>
    <w:p>
      <w:pPr>
        <w:pStyle w:val="33"/>
        <w:pBdr>
          <w:top w:val="none" w:color="auto" w:sz="0" w:space="0"/>
          <w:left w:val="none" w:color="auto" w:sz="0" w:space="0"/>
          <w:bottom w:val="none" w:color="auto" w:sz="0" w:space="0"/>
          <w:right w:val="none" w:color="auto" w:sz="0" w:space="0"/>
        </w:pBdr>
      </w:pPr>
      <w:bookmarkStart w:id="2" w:name="c3"/>
      <w:r>
        <w:t>T</w:t>
      </w:r>
      <w:r>
        <w:rPr>
          <w:rFonts w:hint="eastAsia"/>
        </w:rPr>
        <w:t>/</w:t>
      </w:r>
      <w:r>
        <w:t>JGE</w:t>
      </w:r>
      <w:bookmarkEnd w:id="2"/>
    </w:p>
    <w:p>
      <w:pPr>
        <w:pStyle w:val="33"/>
        <w:wordWrap w:val="0"/>
        <w:rPr>
          <w:rFonts w:hint="default" w:eastAsia="宋体"/>
          <w:lang w:val="en-US" w:eastAsia="zh-CN"/>
        </w:rPr>
      </w:pPr>
      <w:r>
        <w:rPr>
          <w:rFonts w:hint="eastAsia"/>
          <w:lang w:val="en-US" w:eastAsia="zh-CN"/>
        </w:rPr>
        <w:t xml:space="preserve">  </w:t>
      </w:r>
    </w:p>
    <w:p>
      <w:pPr>
        <w:pStyle w:val="22"/>
        <w:framePr w:x="2280" w:y="2311"/>
        <w:spacing w:line="360" w:lineRule="auto"/>
        <w:rPr>
          <w:rFonts w:ascii="Times New Roman" w:hAnsi="Times New Roman"/>
          <w:sz w:val="52"/>
          <w:szCs w:val="52"/>
        </w:rPr>
      </w:pPr>
      <w:r>
        <w:rPr>
          <w:rFonts w:hint="default" w:ascii="Times New Roman" w:hAnsi="Times New Roman"/>
          <w:sz w:val="52"/>
          <w:szCs w:val="52"/>
          <w:highlight w:val="yellow"/>
        </w:rPr>
        <w:t>江西绿色生态品牌建设促进会</w:t>
      </w:r>
      <w:r>
        <w:rPr>
          <w:rFonts w:hint="default" w:ascii="Times New Roman" w:hAnsi="Times New Roman"/>
          <w:sz w:val="52"/>
          <w:szCs w:val="52"/>
        </w:rPr>
        <w:t>团体标准</w:t>
      </w:r>
    </w:p>
    <w:p>
      <w:pPr>
        <w:pStyle w:val="19"/>
        <w:rPr>
          <w:rFonts w:ascii="Times New Roman" w:hAnsi="Times New Roman"/>
        </w:rPr>
      </w:pPr>
      <w:bookmarkStart w:id="3" w:name="StdNo1"/>
      <w:r>
        <w:rPr>
          <w:rFonts w:hint="eastAsia" w:ascii="Times New Roman"/>
        </w:rPr>
        <w:t>T/JGE</w:t>
      </w:r>
      <w:r>
        <w:rPr>
          <w:rFonts w:hint="eastAsia" w:ascii="Times New Roman"/>
          <w:lang w:val="en-US" w:eastAsia="zh-CN"/>
        </w:rPr>
        <w:t xml:space="preserve"> </w:t>
      </w:r>
      <w:r>
        <w:rPr>
          <w:rFonts w:hint="default" w:ascii="Times New Roman" w:hAnsi="Times New Roman" w:eastAsia="黑体" w:cs="Times New Roman"/>
          <w:sz w:val="28"/>
          <w:szCs w:val="24"/>
          <w:lang w:val="en-US" w:eastAsia="zh-CN" w:bidi="ar-SA"/>
        </w:rPr>
        <w:fldChar w:fldCharType="begin">
          <w:ffData>
            <w:name w:val="StdNo1"/>
            <w:enabled/>
            <w:calcOnExit w:val="0"/>
            <w:textInput>
              <w:default w:val="XX/XXXXX"/>
            </w:textInput>
          </w:ffData>
        </w:fldChar>
      </w:r>
      <w:r>
        <w:rPr>
          <w:rFonts w:hint="default" w:ascii="Times New Roman" w:hAnsi="Times New Roman" w:eastAsia="黑体" w:cs="Times New Roman"/>
          <w:sz w:val="28"/>
          <w:szCs w:val="24"/>
          <w:lang w:val="en-US" w:eastAsia="zh-CN" w:bidi="ar-SA"/>
        </w:rPr>
        <w:instrText xml:space="preserve">FORMTEXT</w:instrText>
      </w:r>
      <w:r>
        <w:rPr>
          <w:rFonts w:hint="default" w:ascii="Times New Roman" w:hAnsi="Times New Roman" w:eastAsia="黑体" w:cs="Times New Roman"/>
          <w:sz w:val="28"/>
          <w:szCs w:val="24"/>
          <w:lang w:val="en-US" w:eastAsia="zh-CN" w:bidi="ar-SA"/>
        </w:rPr>
        <w:fldChar w:fldCharType="separate"/>
      </w:r>
      <w:r>
        <w:rPr>
          <w:rFonts w:hint="default" w:ascii="Times New Roman" w:hAnsi="Times New Roman" w:eastAsia="黑体" w:cs="Times New Roman"/>
          <w:sz w:val="28"/>
          <w:szCs w:val="24"/>
          <w:lang w:val="en-US" w:eastAsia="zh-CN" w:bidi="ar-SA"/>
        </w:rPr>
        <w:t>XX/XXXXX</w:t>
      </w:r>
      <w:r>
        <w:rPr>
          <w:rFonts w:hint="default" w:ascii="Times New Roman" w:hAnsi="Times New Roman" w:eastAsia="黑体" w:cs="Times New Roman"/>
          <w:sz w:val="28"/>
          <w:szCs w:val="24"/>
          <w:lang w:val="en-US" w:eastAsia="zh-CN" w:bidi="ar-SA"/>
        </w:rPr>
        <w:fldChar w:fldCharType="end"/>
      </w:r>
      <w:bookmarkEnd w:id="3"/>
      <w:r>
        <w:rPr>
          <w:rFonts w:hint="default" w:ascii="Times New Roman" w:hAnsi="Times New Roman"/>
        </w:rPr>
        <w:t>—</w:t>
      </w:r>
      <w:bookmarkStart w:id="4" w:name="StdNo2"/>
      <w:r>
        <w:rPr>
          <w:rFonts w:ascii="Times New Roman" w:hAnsi="Times New Roman"/>
        </w:rPr>
        <w:fldChar w:fldCharType="begin">
          <w:ffData>
            <w:name w:val="StdNo2"/>
            <w:enabled/>
            <w:calcOnExit w:val="0"/>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4"/>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1"/>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Tight wrapText="bothSides">
                        <wp:wrapPolygon>
                          <wp:start x="-180" y="0"/>
                          <wp:lineTo x="-180" y="20700"/>
                          <wp:lineTo x="21600" y="20700"/>
                          <wp:lineTo x="21600" y="0"/>
                          <wp:lineTo x="-180" y="0"/>
                        </wp:wrapPolygon>
                      </wp:wrapTight>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upright="1"/>
                          </wps:wsp>
                        </a:graphicData>
                      </a:graphic>
                    </wp:anchor>
                  </w:drawing>
                </mc:Choice>
                <mc:Fallback>
                  <w:pict>
                    <v:rect id="DT" o:spid="_x0000_s1026" o:spt="1" style="position:absolute;left:0pt;margin-left:372.8pt;margin-top:2.7pt;height:18pt;width:90pt;mso-wrap-distance-left:9pt;mso-wrap-distance-right:9pt;z-index:-251655168;mso-width-relative:page;mso-height-relative:page;" fillcolor="#FFFFFF" filled="t" stroked="f" coordsize="21600,21600" wrapcoords="-180 0 -180 20700 21600 20700 21600 0 -180 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5g8svWAAAACAEAAA8AAAAA&#10;AAAAAQAgAAAAIgAAAGRycy9kb3ducmV2LnhtbFBLAQIUABQAAAAIAIdO4kDXhtZ5pAEAAGcDAAAO&#10;AAAAAAAAAAEAIAAAACUBAABkcnMvZTJvRG9jLnhtbFBLBQYAAAAABgAGAFkBAAA7BQAAAAA=&#10;">
                      <v:fill on="t" focussize="0,0"/>
                      <v:stroke on="f"/>
                      <v:imagedata o:title=""/>
                      <o:lock v:ext="edit" aspectratio="f"/>
                      <w10:wrap type="tight"/>
                    </v:rect>
                  </w:pict>
                </mc:Fallback>
              </mc:AlternateContent>
            </w:r>
            <w:bookmarkStart w:id="5" w:name="DT"/>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hint="default" w:ascii="Times New Roman"/>
              </w:rPr>
              <w:t>     </w:t>
            </w:r>
            <w:r>
              <w:rPr>
                <w:rFonts w:ascii="Times New Roman"/>
              </w:rPr>
              <w:fldChar w:fldCharType="end"/>
            </w:r>
            <w:bookmarkEnd w:id="5"/>
          </w:p>
        </w:tc>
      </w:tr>
    </w:tbl>
    <w:p>
      <w:pPr>
        <w:pStyle w:val="19"/>
        <w:rPr>
          <w:rFonts w:ascii="Times New Roman" w:hAnsi="Times New Roman"/>
        </w:rPr>
      </w:pPr>
    </w:p>
    <w:p>
      <w:pPr>
        <w:pStyle w:val="19"/>
        <w:rPr>
          <w:rFonts w:ascii="Times New Roman" w:hAnsi="Times New Roman"/>
        </w:rPr>
      </w:pPr>
    </w:p>
    <w:p>
      <w:pPr>
        <w:pStyle w:val="16"/>
        <w:rPr>
          <w:rFonts w:ascii="Times New Roman"/>
        </w:rPr>
      </w:pPr>
      <w:bookmarkStart w:id="6" w:name="StdName"/>
      <w:r>
        <w:rPr>
          <w:rFonts w:ascii="Times New Roman"/>
        </w:rPr>
        <w:fldChar w:fldCharType="begin">
          <w:ffData>
            <w:name w:val="StdName"/>
            <w:enabled/>
            <w:calcOnExit w:val="0"/>
            <w:textInput>
              <w:default w:val="江西绿色生态 泽泻"/>
            </w:textInput>
          </w:ffData>
        </w:fldChar>
      </w:r>
      <w:r>
        <w:rPr>
          <w:rFonts w:ascii="Times New Roman"/>
        </w:rPr>
        <w:instrText xml:space="preserve"> FORMTEXT </w:instrText>
      </w:r>
      <w:r>
        <w:rPr>
          <w:rFonts w:ascii="Times New Roman"/>
        </w:rPr>
        <w:fldChar w:fldCharType="separate"/>
      </w:r>
      <w:r>
        <w:rPr>
          <w:rFonts w:hint="default" w:ascii="Times New Roman"/>
        </w:rPr>
        <w:t>泽泻</w:t>
      </w:r>
      <w:r>
        <w:rPr>
          <w:rFonts w:ascii="Times New Roman"/>
        </w:rPr>
        <w:fldChar w:fldCharType="end"/>
      </w:r>
      <w:bookmarkEnd w:id="6"/>
    </w:p>
    <w:p>
      <w:pPr>
        <w:pStyle w:val="25"/>
      </w:pPr>
      <w:bookmarkStart w:id="7" w:name="StdEnglishName"/>
      <w:r>
        <w:rPr>
          <w:highlight w:val="none"/>
        </w:rPr>
        <w:fldChar w:fldCharType="begin">
          <w:ffData>
            <w:name w:val="StdEnglishName"/>
            <w:enabled/>
            <w:calcOnExit w:val="0"/>
            <w:textInput>
              <w:default w:val="Jiangxi Green Ecology Alismatis rhizoma"/>
            </w:textInput>
          </w:ffData>
        </w:fldChar>
      </w:r>
      <w:r>
        <w:rPr>
          <w:highlight w:val="none"/>
        </w:rPr>
        <w:instrText xml:space="preserve">FORMTEXT</w:instrText>
      </w:r>
      <w:r>
        <w:rPr>
          <w:highlight w:val="none"/>
        </w:rPr>
        <w:fldChar w:fldCharType="separate"/>
      </w:r>
      <w:r>
        <w:rPr>
          <w:highlight w:val="none"/>
        </w:rPr>
        <w:t>Alismatis rhizoma</w:t>
      </w:r>
      <w:r>
        <w:rPr>
          <w:highlight w:val="none"/>
        </w:rPr>
        <w:fldChar w:fldCharType="end"/>
      </w:r>
      <w:bookmarkEnd w:id="7"/>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4"/>
              <w:rPr>
                <w:rFonts w:ascii="Times New Roman"/>
              </w:rPr>
            </w:pPr>
            <w:bookmarkStart w:id="8" w:name="YZBS"/>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r>
              <w:rPr>
                <w:rFonts w:hint="default" w:ascii="Times New Roman"/>
              </w:rPr>
              <w:t>点击此处添加与国际标准一致性程度的标识</w:t>
            </w:r>
            <w:r>
              <w:rPr>
                <w:rFonts w:ascii="Times New Roman"/>
              </w:rPr>
              <w:fldChar w:fldCharType="end"/>
            </w:r>
            <w:bookmarkEnd w:id="8"/>
          </w:p>
          <w:p>
            <w:pPr>
              <w:pStyle w:val="24"/>
              <w:rPr>
                <w:rFonts w:ascii="Times New Roman"/>
              </w:rPr>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2200910</wp:posOffset>
                      </wp:positionH>
                      <wp:positionV relativeFrom="paragraph">
                        <wp:posOffset>573405</wp:posOffset>
                      </wp:positionV>
                      <wp:extent cx="1905000" cy="254000"/>
                      <wp:effectExtent l="0" t="0" r="0" b="0"/>
                      <wp:wrapTight wrapText="bothSides">
                        <wp:wrapPolygon>
                          <wp:start x="-108" y="0"/>
                          <wp:lineTo x="-108" y="20800"/>
                          <wp:lineTo x="21600" y="20800"/>
                          <wp:lineTo x="21600" y="0"/>
                          <wp:lineTo x="-108" y="0"/>
                        </wp:wrapPolygon>
                      </wp:wrapTight>
                      <wp:docPr id="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RQ" o:spid="_x0000_s1026" o:spt="1" style="position:absolute;left:0pt;margin-left:173.3pt;margin-top:45.15pt;height:20pt;width:150pt;mso-wrap-distance-left:9pt;mso-wrap-distance-right:9pt;z-index:-251654144;mso-width-relative:page;mso-height-relative:page;" fillcolor="#FFFFFF" filled="t" stroked="f" coordsize="21600,21600" wrapcoords="-108 0 -108 20800 21600 20800 21600 0 -108 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I/LGbqkAQAAZwMAAA4A&#10;AAAAAAAAAQAgAAAAJAEAAGRycy9lMm9Eb2MueG1sUEsFBgAAAAAGAAYAWQEAADoFAAAAAA==&#10;">
                      <v:fill on="t" focussize="0,0"/>
                      <v:stroke on="f"/>
                      <v:imagedata o:title=""/>
                      <o:lock v:ext="edit" aspectratio="f"/>
                      <w10:wrap type="tight"/>
                    </v:rect>
                  </w:pict>
                </mc:Fallback>
              </mc:AlternateContent>
            </w:r>
            <w:bookmarkStart w:id="9" w:name="LB"/>
            <w:r>
              <w:rPr>
                <w:rFonts w:ascii="Times New Roman"/>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r>
              <w:rPr>
                <w:rFonts w:ascii="Times New Roman"/>
              </w:rPr>
              <w:instrText xml:space="preserve"> FORMDROPDOWN </w:instrText>
            </w:r>
            <w:r>
              <w:rPr>
                <w:rFonts w:ascii="Times New Roman"/>
              </w:rPr>
              <w:fldChar w:fldCharType="separate"/>
            </w:r>
            <w:r>
              <w:rPr>
                <w:rFonts w:ascii="Times New Roman"/>
              </w:rP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0"/>
              <w:rPr>
                <w:rFonts w:hint="default" w:ascii="Times New Roman" w:eastAsia="宋体"/>
                <w:lang w:val="en-US" w:eastAsia="zh-CN"/>
              </w:rPr>
            </w:pPr>
            <w:r>
              <w:rPr>
                <w:rFonts w:hint="default" w:ascii="Times New Roman"/>
                <w:lang w:val="en-US" w:eastAsia="zh-CN"/>
              </w:rPr>
              <w:t xml:space="preserve">     </w:t>
            </w:r>
          </w:p>
        </w:tc>
      </w:tr>
    </w:tbl>
    <w:p>
      <w:pPr>
        <w:pStyle w:val="32"/>
      </w:pPr>
      <w:bookmarkStart w:id="10" w:name="FY"/>
      <w:r>
        <w:rPr>
          <w:rFonts w:ascii="Times New Roman"/>
        </w:rPr>
        <w:fldChar w:fldCharType="begin">
          <w:ffData>
            <w:name w:val="FY"/>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10"/>
      <w:r>
        <w:rPr>
          <w:rFonts w:ascii="Times New Roman"/>
        </w:rPr>
        <w:t>-</w:t>
      </w:r>
      <w:r>
        <w:rPr>
          <w:rFonts w:ascii="Times New Roman"/>
        </w:rPr>
        <w:fldChar w:fldCharType="begin">
          <w:ffData>
            <w:name w:val="FM"/>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XX</w:t>
      </w:r>
      <w:r>
        <w:rPr>
          <w:rFonts w:ascii="Times New Roman"/>
        </w:rPr>
        <w:fldChar w:fldCharType="end"/>
      </w:r>
      <w:r>
        <w:rPr>
          <w:rFonts w:ascii="Times New Roman"/>
        </w:rPr>
        <w:t>-</w:t>
      </w:r>
      <w:bookmarkStart w:id="11" w:name="FD"/>
      <w:r>
        <w:rPr>
          <w:rFonts w:ascii="Times New Roman"/>
        </w:rPr>
        <w:fldChar w:fldCharType="begin">
          <w:ffData>
            <w:name w:val="FD"/>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XX</w:t>
      </w:r>
      <w:r>
        <w:rPr>
          <w:rFonts w:ascii="Times New Roman"/>
        </w:rPr>
        <w:fldChar w:fldCharType="end"/>
      </w:r>
      <w:bookmarkEnd w:id="11"/>
      <w:r>
        <w:rPr>
          <w:rFonts w:hint="eastAsia"/>
        </w:rPr>
        <w:t>发布</w: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ge">
                  <wp:posOffset>9251950</wp:posOffset>
                </wp:positionV>
                <wp:extent cx="6120130" cy="0"/>
                <wp:effectExtent l="0" t="0" r="0" b="0"/>
                <wp:wrapTight wrapText="bothSides">
                  <wp:wrapPolygon>
                    <wp:start x="0" y="0"/>
                    <wp:lineTo x="21600" y="0"/>
                    <wp:lineTo x="0" y="0"/>
                  </wp:wrapPolygon>
                </wp:wrapTight>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left:-0.05pt;margin-top:728.5pt;height:0pt;width:481.9pt;mso-position-vertical-relative:page;mso-wrap-distance-left:9pt;mso-wrap-distance-right:9pt;z-index:251659264;mso-width-relative:page;mso-height-relative:page;" filled="f" stroked="t" coordsize="21600,21600" wrapcoords="0 0 21600 0 0 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YdrPNYAAAALAQAA&#10;DwAAAAAAAAABACAAAAAiAAAAZHJzL2Rvd25yZXYueG1sUEsBAhQAFAAAAAgAh07iQGg2cXziAQAA&#10;3gMAAA4AAAAAAAAAAQAgAAAAJQEAAGRycy9lMm9Eb2MueG1sUEsFBgAAAAAGAAYAWQEAAHkFAAAA&#10;AA==&#10;">
                <v:fill on="f" focussize="0,0"/>
                <v:stroke color="#000000" joinstyle="round"/>
                <v:imagedata o:title=""/>
                <o:lock v:ext="edit" aspectratio="f"/>
                <w10:wrap type="tight"/>
              </v:line>
            </w:pict>
          </mc:Fallback>
        </mc:AlternateContent>
      </w:r>
    </w:p>
    <w:p>
      <w:pPr>
        <w:pStyle w:val="35"/>
      </w:pPr>
      <w:bookmarkStart w:id="12" w:name="SY"/>
      <w:r>
        <w:rPr>
          <w:rFonts w:ascii="Times New Roman"/>
        </w:rPr>
        <w:fldChar w:fldCharType="begin">
          <w:ffData>
            <w:name w:val="SY"/>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12"/>
      <w:r>
        <w:rPr>
          <w:rFonts w:ascii="Times New Roman"/>
        </w:rPr>
        <w:t>-</w:t>
      </w:r>
      <w:bookmarkStart w:id="13" w:name="SM"/>
      <w:r>
        <w:rPr>
          <w:rFonts w:ascii="Times New Roman"/>
        </w:rPr>
        <w:fldChar w:fldCharType="begin">
          <w:ffData>
            <w:name w:val="SM"/>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XX</w:t>
      </w:r>
      <w:r>
        <w:rPr>
          <w:rFonts w:ascii="Times New Roman"/>
        </w:rPr>
        <w:fldChar w:fldCharType="end"/>
      </w:r>
      <w:bookmarkEnd w:id="13"/>
      <w:r>
        <w:rPr>
          <w:rFonts w:ascii="Times New Roman"/>
        </w:rPr>
        <w:t>-</w:t>
      </w:r>
      <w:bookmarkStart w:id="14" w:name="SD"/>
      <w:r>
        <w:rPr>
          <w:rFonts w:ascii="Times New Roman"/>
        </w:rPr>
        <w:fldChar w:fldCharType="begin">
          <w:ffData>
            <w:name w:val="SD"/>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XX</w:t>
      </w:r>
      <w:r>
        <w:rPr>
          <w:rFonts w:ascii="Times New Roman"/>
        </w:rPr>
        <w:fldChar w:fldCharType="end"/>
      </w:r>
      <w:bookmarkEnd w:id="14"/>
      <w:r>
        <w:rPr>
          <w:rFonts w:hint="eastAsia"/>
        </w:rPr>
        <w:t>实施</w:t>
      </w:r>
    </w:p>
    <w:p>
      <w:pPr>
        <w:pStyle w:val="34"/>
        <w:rPr>
          <w:rFonts w:ascii="Times New Roman"/>
        </w:rPr>
      </w:pPr>
      <w:bookmarkStart w:id="15"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hint="default" w:ascii="Times New Roman"/>
        </w:rPr>
        <w:t>江西绿色生态品牌建设促进会</w:t>
      </w:r>
      <w:r>
        <w:rPr>
          <w:rFonts w:ascii="Times New Roman"/>
        </w:rPr>
        <w:fldChar w:fldCharType="end"/>
      </w:r>
      <w:bookmarkEnd w:id="15"/>
      <w:r>
        <w:rPr>
          <w:rFonts w:hint="default" w:ascii="Times New Roman"/>
          <w:lang w:val="en-US" w:eastAsia="zh-CN"/>
        </w:rPr>
        <w:t xml:space="preserve">   </w:t>
      </w:r>
      <w:r>
        <w:rPr>
          <w:rStyle w:val="13"/>
          <w:rFonts w:hint="default" w:ascii="Times New Roman"/>
          <w:w w:val="100"/>
        </w:rPr>
        <w:t>发布</w:t>
      </w:r>
    </w:p>
    <w:p>
      <w:pPr>
        <w:pStyle w:val="15"/>
        <w:rPr>
          <w:rFonts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Tight wrapText="bothSides">
                  <wp:wrapPolygon>
                    <wp:start x="1" y="1"/>
                    <wp:lineTo x="644" y="1"/>
                    <wp:lineTo x="644" y="1"/>
                    <wp:lineTo x="1" y="1"/>
                    <wp:lineTo x="1" y="1"/>
                  </wp:wrapPolygon>
                </wp:wrapTight>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 o:spid="_x0000_s1026" o:spt="20" style="position:absolute;left:0pt;margin-left:-0.05pt;margin-top:184.25pt;height:0pt;width:481.9pt;mso-wrap-distance-left:9pt;mso-wrap-distance-right:9pt;z-index:251660288;mso-width-relative:page;mso-height-relative:page;" filled="f" stroked="t" coordsize="21600,21600" wrapcoords="1 1 644 1 644 1 1 1 1 1"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iX9cAAAAJ&#10;AQAADwAAAAAAAAABACAAAAAiAAAAZHJzL2Rvd25yZXYueG1sUEsBAhQAFAAAAAgAh07iQOtp2d7k&#10;AQAA3gMAAA4AAAAAAAAAAQAgAAAAJgEAAGRycy9lMm9Eb2MueG1sUEsFBgAAAAAGAAYAWQEAAHwF&#10;AAAAAA==&#10;">
                <v:fill on="f" focussize="0,0"/>
                <v:stroke color="#000000" joinstyle="round"/>
                <v:imagedata o:title=""/>
                <o:lock v:ext="edit" aspectratio="f"/>
                <w10:wrap type="tight"/>
              </v:line>
            </w:pict>
          </mc:Fallback>
        </mc:AlternateContent>
      </w:r>
    </w:p>
    <w:p>
      <w:pPr>
        <w:pStyle w:val="6"/>
        <w:keepNext w:val="0"/>
        <w:keepLines w:val="0"/>
        <w:pageBreakBefore w:val="0"/>
        <w:widowControl w:val="0"/>
        <w:kinsoku/>
        <w:wordWrap/>
        <w:overflowPunct/>
        <w:topLinePunct w:val="0"/>
        <w:autoSpaceDE/>
        <w:autoSpaceDN/>
        <w:bidi w:val="0"/>
        <w:adjustRightInd/>
        <w:snapToGrid/>
        <w:spacing w:before="640" w:beforeLines="0" w:after="560" w:afterLines="0"/>
        <w:jc w:val="center"/>
        <w:textAlignment w:val="auto"/>
        <w:rPr>
          <w:rStyle w:val="12"/>
          <w:rFonts w:hint="default" w:ascii="Times New Roman" w:hAnsi="Times New Roman" w:eastAsia="黑体" w:cs="Times New Roman"/>
          <w:sz w:val="32"/>
          <w:szCs w:val="32"/>
          <w:u w:val="none"/>
        </w:rPr>
      </w:pPr>
      <w:bookmarkStart w:id="16" w:name="_Toc88653175"/>
      <w:r>
        <w:rPr>
          <w:rStyle w:val="12"/>
          <w:rFonts w:hint="default" w:ascii="Times New Roman" w:hAnsi="Times New Roman" w:eastAsia="黑体" w:cs="Times New Roman"/>
          <w:color w:val="auto"/>
          <w:sz w:val="32"/>
          <w:szCs w:val="32"/>
          <w:u w:val="none"/>
        </w:rPr>
        <w:t>目</w:t>
      </w:r>
      <w:bookmarkStart w:id="17" w:name="BKML"/>
      <w:r>
        <w:rPr>
          <w:rStyle w:val="12"/>
          <w:rFonts w:hint="default" w:ascii="Times New Roman" w:hAnsi="Times New Roman" w:eastAsia="黑体" w:cs="Times New Roman"/>
          <w:color w:val="auto"/>
          <w:sz w:val="32"/>
          <w:szCs w:val="32"/>
          <w:u w:val="none"/>
        </w:rPr>
        <w:t>  次</w:t>
      </w:r>
      <w:bookmarkEnd w:id="17"/>
    </w:p>
    <w:p>
      <w:pPr>
        <w:pStyle w:val="6"/>
        <w:spacing w:before="78" w:after="78"/>
        <w:rPr>
          <w:rFonts w:ascii="Times New Roman" w:hAnsi="Times New Roman"/>
        </w:rPr>
      </w:pPr>
      <w:r>
        <w:rPr>
          <w:rFonts w:ascii="Times New Roman"/>
        </w:rPr>
        <w:fldChar w:fldCharType="begin"/>
      </w:r>
      <w:r>
        <w:rPr>
          <w:rFonts w:ascii="Times New Roman"/>
        </w:rPr>
        <w:instrText xml:space="preserve"> TOC \h \z \t"</w:instrText>
      </w:r>
      <w:r>
        <w:rPr>
          <w:rFonts w:hint="default" w:ascii="Times New Roman"/>
        </w:rPr>
        <w:instrText xml:space="preserve">前言、引言标题</w:instrText>
      </w:r>
      <w:r>
        <w:rPr>
          <w:rFonts w:ascii="Times New Roman"/>
        </w:rPr>
        <w:instrText xml:space="preserve">,1,</w:instrText>
      </w:r>
      <w:r>
        <w:rPr>
          <w:rFonts w:hint="default" w:ascii="Times New Roman"/>
        </w:rPr>
        <w:instrText xml:space="preserve">参考文献、索引标题</w:instrText>
      </w:r>
      <w:r>
        <w:rPr>
          <w:rFonts w:ascii="Times New Roman"/>
        </w:rPr>
        <w:instrText xml:space="preserve">,1,</w:instrText>
      </w:r>
      <w:r>
        <w:rPr>
          <w:rFonts w:hint="default" w:ascii="Times New Roman"/>
        </w:rPr>
        <w:instrText xml:space="preserve">章标题</w:instrText>
      </w:r>
      <w:r>
        <w:rPr>
          <w:rFonts w:ascii="Times New Roman"/>
        </w:rPr>
        <w:instrText xml:space="preserve">,1,</w:instrText>
      </w:r>
      <w:r>
        <w:rPr>
          <w:rFonts w:hint="default" w:ascii="Times New Roman"/>
        </w:rPr>
        <w:instrText xml:space="preserve">参考文献</w:instrText>
      </w:r>
      <w:r>
        <w:rPr>
          <w:rFonts w:ascii="Times New Roman"/>
        </w:rPr>
        <w:instrText xml:space="preserve">,1,</w:instrText>
      </w:r>
      <w:r>
        <w:rPr>
          <w:rFonts w:hint="default" w:ascii="Times New Roman"/>
        </w:rPr>
        <w:instrText xml:space="preserve">附录标识</w:instrText>
      </w:r>
      <w:r>
        <w:rPr>
          <w:rFonts w:ascii="Times New Roman"/>
        </w:rPr>
        <w:instrText xml:space="preserve">,1" \* MERGEFORMAT </w:instrText>
      </w:r>
      <w:r>
        <w:rPr>
          <w:rFonts w:ascii="Times New Roman"/>
        </w:rPr>
        <w:fldChar w:fldCharType="separate"/>
      </w:r>
      <w:r>
        <w:rPr>
          <w:rFonts w:ascii="Times New Roman"/>
        </w:rPr>
        <w:fldChar w:fldCharType="begin"/>
      </w:r>
      <w:r>
        <w:rPr>
          <w:rFonts w:ascii="Times New Roman"/>
        </w:rPr>
        <w:instrText xml:space="preserve"> HYPERLINK \l "_Toc88653199" </w:instrText>
      </w:r>
      <w:r>
        <w:rPr>
          <w:rFonts w:ascii="Times New Roman"/>
        </w:rPr>
        <w:fldChar w:fldCharType="separate"/>
      </w:r>
      <w:r>
        <w:rPr>
          <w:rStyle w:val="12"/>
          <w:rFonts w:hint="default" w:ascii="Times New Roman"/>
        </w:rPr>
        <w:t>前言</w:t>
      </w:r>
      <w:r>
        <w:rPr>
          <w:rFonts w:ascii="Times New Roman"/>
        </w:rPr>
        <w:tab/>
      </w:r>
      <w:r>
        <w:rPr>
          <w:rFonts w:ascii="Times New Roman"/>
        </w:rPr>
        <w:fldChar w:fldCharType="begin"/>
      </w:r>
      <w:r>
        <w:rPr>
          <w:rFonts w:ascii="Times New Roman"/>
        </w:rPr>
        <w:instrText xml:space="preserve"> PAGEREF _Toc88653199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pPr>
        <w:pStyle w:val="6"/>
        <w:spacing w:before="78" w:after="78"/>
        <w:rPr>
          <w:rFonts w:ascii="Times New Roman" w:hAnsi="Times New Roman"/>
        </w:rPr>
      </w:pPr>
      <w:r>
        <w:rPr>
          <w:rFonts w:ascii="Times New Roman"/>
        </w:rPr>
        <w:fldChar w:fldCharType="begin"/>
      </w:r>
      <w:r>
        <w:rPr>
          <w:rFonts w:ascii="Times New Roman"/>
        </w:rPr>
        <w:instrText xml:space="preserve"> HYPERLINK \l "_Toc88653200" </w:instrText>
      </w:r>
      <w:r>
        <w:rPr>
          <w:rFonts w:ascii="Times New Roman"/>
        </w:rPr>
        <w:fldChar w:fldCharType="separate"/>
      </w:r>
      <w:r>
        <w:rPr>
          <w:rStyle w:val="12"/>
          <w:rFonts w:ascii="Times New Roman"/>
        </w:rPr>
        <w:t>1</w:t>
      </w:r>
      <w:r>
        <w:rPr>
          <w:rStyle w:val="12"/>
          <w:rFonts w:hint="default" w:ascii="Times New Roman"/>
        </w:rPr>
        <w:t>　范围</w:t>
      </w:r>
      <w:r>
        <w:rPr>
          <w:rFonts w:ascii="Times New Roman"/>
        </w:rPr>
        <w:tab/>
      </w:r>
      <w:r>
        <w:rPr>
          <w:rFonts w:ascii="Times New Roman"/>
        </w:rPr>
        <w:fldChar w:fldCharType="begin"/>
      </w:r>
      <w:r>
        <w:rPr>
          <w:rFonts w:ascii="Times New Roman"/>
        </w:rPr>
        <w:instrText xml:space="preserve"> PAGEREF _Toc88653200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6"/>
        <w:spacing w:before="78" w:after="78"/>
        <w:rPr>
          <w:rFonts w:ascii="Times New Roman" w:hAnsi="Times New Roman"/>
        </w:rPr>
      </w:pPr>
      <w:r>
        <w:rPr>
          <w:rFonts w:ascii="Times New Roman"/>
        </w:rPr>
        <w:fldChar w:fldCharType="begin"/>
      </w:r>
      <w:r>
        <w:rPr>
          <w:rFonts w:ascii="Times New Roman"/>
        </w:rPr>
        <w:instrText xml:space="preserve"> HYPERLINK \l "_Toc88653201" </w:instrText>
      </w:r>
      <w:r>
        <w:rPr>
          <w:rFonts w:ascii="Times New Roman"/>
        </w:rPr>
        <w:fldChar w:fldCharType="separate"/>
      </w:r>
      <w:r>
        <w:rPr>
          <w:rStyle w:val="12"/>
          <w:rFonts w:ascii="Times New Roman"/>
        </w:rPr>
        <w:t>2</w:t>
      </w:r>
      <w:r>
        <w:rPr>
          <w:rStyle w:val="12"/>
          <w:rFonts w:hint="default" w:ascii="Times New Roman"/>
        </w:rPr>
        <w:t>　规范性引用文件</w:t>
      </w:r>
      <w:r>
        <w:rPr>
          <w:rFonts w:ascii="Times New Roman"/>
        </w:rPr>
        <w:tab/>
      </w:r>
      <w:r>
        <w:rPr>
          <w:rFonts w:ascii="Times New Roman"/>
        </w:rPr>
        <w:fldChar w:fldCharType="begin"/>
      </w:r>
      <w:r>
        <w:rPr>
          <w:rFonts w:ascii="Times New Roman"/>
        </w:rPr>
        <w:instrText xml:space="preserve"> PAGEREF _Toc88653201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6"/>
        <w:spacing w:before="78" w:after="78"/>
        <w:rPr>
          <w:rFonts w:ascii="Times New Roman" w:hAnsi="Times New Roman"/>
        </w:rPr>
      </w:pPr>
      <w:r>
        <w:rPr>
          <w:rFonts w:ascii="Times New Roman"/>
        </w:rPr>
        <w:fldChar w:fldCharType="begin"/>
      </w:r>
      <w:r>
        <w:rPr>
          <w:rFonts w:ascii="Times New Roman"/>
        </w:rPr>
        <w:instrText xml:space="preserve"> HYPERLINK \l "_Toc88653202" </w:instrText>
      </w:r>
      <w:r>
        <w:rPr>
          <w:rFonts w:ascii="Times New Roman"/>
        </w:rPr>
        <w:fldChar w:fldCharType="separate"/>
      </w:r>
      <w:r>
        <w:rPr>
          <w:rStyle w:val="12"/>
          <w:rFonts w:ascii="Times New Roman"/>
        </w:rPr>
        <w:t>3</w:t>
      </w:r>
      <w:r>
        <w:rPr>
          <w:rStyle w:val="12"/>
          <w:rFonts w:hint="default" w:ascii="Times New Roman"/>
        </w:rPr>
        <w:t>　定义</w:t>
      </w:r>
      <w:r>
        <w:rPr>
          <w:rFonts w:ascii="Times New Roman"/>
        </w:rPr>
        <w:tab/>
      </w:r>
      <w:r>
        <w:rPr>
          <w:rFonts w:ascii="Times New Roman"/>
        </w:rPr>
        <w:fldChar w:fldCharType="begin"/>
      </w:r>
      <w:r>
        <w:rPr>
          <w:rFonts w:ascii="Times New Roman"/>
        </w:rPr>
        <w:instrText xml:space="preserve"> PAGEREF _Toc88653202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6"/>
        <w:spacing w:before="78" w:after="78"/>
        <w:rPr>
          <w:rFonts w:ascii="Times New Roman"/>
        </w:rPr>
      </w:pPr>
      <w:r>
        <w:rPr>
          <w:rFonts w:ascii="Times New Roman"/>
        </w:rPr>
        <w:fldChar w:fldCharType="begin"/>
      </w:r>
      <w:r>
        <w:rPr>
          <w:rFonts w:ascii="Times New Roman"/>
        </w:rPr>
        <w:instrText xml:space="preserve"> HYPERLINK \l "_Toc88653203" </w:instrText>
      </w:r>
      <w:r>
        <w:rPr>
          <w:rFonts w:ascii="Times New Roman"/>
        </w:rPr>
        <w:fldChar w:fldCharType="separate"/>
      </w:r>
      <w:r>
        <w:rPr>
          <w:rStyle w:val="12"/>
          <w:rFonts w:ascii="Times New Roman"/>
        </w:rPr>
        <w:t>4</w:t>
      </w:r>
      <w:r>
        <w:rPr>
          <w:rStyle w:val="12"/>
          <w:rFonts w:hint="default" w:ascii="Times New Roman"/>
        </w:rPr>
        <w:t>　</w:t>
      </w:r>
      <w:r>
        <w:rPr>
          <w:rStyle w:val="12"/>
          <w:rFonts w:hint="eastAsia" w:ascii="Times New Roman"/>
          <w:lang w:val="en-US"/>
        </w:rPr>
        <w:t>基本</w:t>
      </w:r>
      <w:r>
        <w:rPr>
          <w:rStyle w:val="12"/>
          <w:rFonts w:hint="default" w:ascii="Times New Roman"/>
        </w:rPr>
        <w:t>要求</w:t>
      </w:r>
      <w:r>
        <w:rPr>
          <w:rFonts w:ascii="Times New Roman"/>
        </w:rPr>
        <w:tab/>
      </w:r>
      <w:r>
        <w:rPr>
          <w:rFonts w:ascii="Times New Roman"/>
        </w:rPr>
        <w:fldChar w:fldCharType="begin"/>
      </w:r>
      <w:r>
        <w:rPr>
          <w:rFonts w:ascii="Times New Roman"/>
        </w:rPr>
        <w:instrText xml:space="preserve"> PAGEREF _Toc88653203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6"/>
        <w:spacing w:before="78" w:after="78"/>
        <w:rPr>
          <w:rFonts w:ascii="Times New Roman" w:hAnsi="Times New Roman"/>
        </w:rPr>
      </w:pPr>
      <w:r>
        <w:rPr>
          <w:rFonts w:ascii="Times New Roman"/>
        </w:rPr>
        <w:fldChar w:fldCharType="begin"/>
      </w:r>
      <w:r>
        <w:rPr>
          <w:rFonts w:ascii="Times New Roman"/>
        </w:rPr>
        <w:instrText xml:space="preserve"> HYPERLINK \l "_Toc88653203" </w:instrText>
      </w:r>
      <w:r>
        <w:rPr>
          <w:rFonts w:ascii="Times New Roman"/>
        </w:rPr>
        <w:fldChar w:fldCharType="separate"/>
      </w:r>
      <w:r>
        <w:rPr>
          <w:rFonts w:hint="eastAsia" w:ascii="Times New Roman"/>
          <w:lang w:val="en-US" w:eastAsia="zh-CN"/>
        </w:rPr>
        <w:t>5</w:t>
      </w:r>
      <w:r>
        <w:rPr>
          <w:rStyle w:val="12"/>
          <w:rFonts w:hint="default" w:ascii="Times New Roman"/>
        </w:rPr>
        <w:t>　</w:t>
      </w:r>
      <w:r>
        <w:rPr>
          <w:rStyle w:val="12"/>
          <w:rFonts w:hint="eastAsia" w:ascii="Times New Roman"/>
          <w:lang w:val="en-US"/>
        </w:rPr>
        <w:t>技术</w:t>
      </w:r>
      <w:r>
        <w:rPr>
          <w:rStyle w:val="12"/>
          <w:rFonts w:hint="default" w:ascii="Times New Roman"/>
        </w:rPr>
        <w:t>要求</w:t>
      </w:r>
      <w:r>
        <w:rPr>
          <w:rFonts w:ascii="Times New Roman"/>
        </w:rPr>
        <w:tab/>
      </w:r>
      <w:r>
        <w:rPr>
          <w:rFonts w:ascii="Times New Roman"/>
        </w:rPr>
        <w:fldChar w:fldCharType="begin"/>
      </w:r>
      <w:r>
        <w:rPr>
          <w:rFonts w:ascii="Times New Roman"/>
        </w:rPr>
        <w:instrText xml:space="preserve"> PAGEREF _Toc88653203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pPr>
        <w:pStyle w:val="6"/>
        <w:spacing w:before="78" w:after="78"/>
        <w:rPr>
          <w:rFonts w:hint="default" w:ascii="Times New Roman" w:hAnsi="Times New Roman" w:eastAsia="宋体"/>
          <w:lang w:val="en-US" w:eastAsia="zh-CN"/>
        </w:rPr>
      </w:pPr>
      <w:r>
        <w:rPr>
          <w:rFonts w:ascii="Times New Roman"/>
        </w:rPr>
        <w:fldChar w:fldCharType="begin"/>
      </w:r>
      <w:r>
        <w:rPr>
          <w:rFonts w:ascii="Times New Roman"/>
        </w:rPr>
        <w:instrText xml:space="preserve"> HYPERLINK \l "_Toc88653203" </w:instrText>
      </w:r>
      <w:r>
        <w:rPr>
          <w:rFonts w:ascii="Times New Roman"/>
        </w:rPr>
        <w:fldChar w:fldCharType="separate"/>
      </w:r>
      <w:r>
        <w:rPr>
          <w:rStyle w:val="12"/>
          <w:rFonts w:hint="eastAsia" w:ascii="Times New Roman"/>
          <w:lang w:val="en-US"/>
        </w:rPr>
        <w:t>6</w:t>
      </w:r>
      <w:r>
        <w:rPr>
          <w:rStyle w:val="12"/>
          <w:rFonts w:hint="default" w:ascii="Times New Roman"/>
        </w:rPr>
        <w:t>　</w:t>
      </w:r>
      <w:r>
        <w:rPr>
          <w:rStyle w:val="12"/>
          <w:rFonts w:hint="eastAsia" w:ascii="Times New Roman"/>
          <w:lang w:val="en-US"/>
        </w:rPr>
        <w:t>试验方法</w:t>
      </w:r>
      <w:r>
        <w:rPr>
          <w:rFonts w:ascii="Times New Roman"/>
        </w:rPr>
        <w:tab/>
      </w:r>
      <w:r>
        <w:rPr>
          <w:rFonts w:ascii="Times New Roman"/>
        </w:rPr>
        <w:fldChar w:fldCharType="begin"/>
      </w:r>
      <w:r>
        <w:rPr>
          <w:rFonts w:ascii="Times New Roman"/>
        </w:rPr>
        <w:instrText xml:space="preserve"> PAGEREF _Toc88653203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r>
        <w:rPr>
          <w:rFonts w:hint="eastAsia" w:ascii="Times New Roman"/>
          <w:lang w:val="en-US" w:eastAsia="zh-CN"/>
        </w:rPr>
        <w:t>-4</w:t>
      </w:r>
    </w:p>
    <w:p>
      <w:pPr>
        <w:pStyle w:val="6"/>
        <w:spacing w:before="78" w:after="78"/>
        <w:rPr>
          <w:rFonts w:hint="default" w:ascii="Times New Roman" w:hAnsi="Times New Roman" w:eastAsia="宋体"/>
          <w:lang w:val="en-US" w:eastAsia="zh-CN"/>
        </w:rPr>
      </w:pPr>
      <w:r>
        <w:rPr>
          <w:rFonts w:ascii="Times New Roman"/>
        </w:rPr>
        <w:fldChar w:fldCharType="begin"/>
      </w:r>
      <w:r>
        <w:rPr>
          <w:rFonts w:ascii="Times New Roman"/>
        </w:rPr>
        <w:instrText xml:space="preserve"> HYPERLINK \l "_Toc88653203" </w:instrText>
      </w:r>
      <w:r>
        <w:rPr>
          <w:rFonts w:ascii="Times New Roman"/>
        </w:rPr>
        <w:fldChar w:fldCharType="separate"/>
      </w:r>
      <w:r>
        <w:rPr>
          <w:rFonts w:hint="eastAsia" w:ascii="Times New Roman"/>
          <w:lang w:val="en-US" w:eastAsia="zh-CN"/>
        </w:rPr>
        <w:t>7</w:t>
      </w:r>
      <w:r>
        <w:rPr>
          <w:rStyle w:val="12"/>
          <w:rFonts w:hint="default" w:ascii="Times New Roman"/>
        </w:rPr>
        <w:t>　</w:t>
      </w:r>
      <w:r>
        <w:rPr>
          <w:rStyle w:val="12"/>
          <w:rFonts w:hint="eastAsia" w:ascii="Times New Roman"/>
          <w:lang w:val="en-US"/>
        </w:rPr>
        <w:t>检测规则</w:t>
      </w:r>
      <w:r>
        <w:rPr>
          <w:rFonts w:ascii="Times New Roman"/>
        </w:rPr>
        <w:tab/>
      </w:r>
      <w:r>
        <w:rPr>
          <w:rFonts w:hint="eastAsia" w:ascii="Times New Roman"/>
          <w:lang w:val="en-US" w:eastAsia="zh-CN"/>
        </w:rPr>
        <w:t>4</w:t>
      </w:r>
      <w:r>
        <w:rPr>
          <w:rFonts w:ascii="Times New Roman"/>
        </w:rPr>
        <w:fldChar w:fldCharType="end"/>
      </w:r>
      <w:r>
        <w:rPr>
          <w:rFonts w:hint="eastAsia" w:ascii="Times New Roman"/>
          <w:lang w:val="en-US" w:eastAsia="zh-CN"/>
        </w:rPr>
        <w:t>-5</w:t>
      </w:r>
    </w:p>
    <w:p>
      <w:pPr>
        <w:pStyle w:val="6"/>
        <w:spacing w:before="78" w:after="78"/>
        <w:rPr>
          <w:rFonts w:ascii="Times New Roman" w:hAnsi="Times New Roman"/>
        </w:rPr>
      </w:pPr>
      <w:r>
        <w:rPr>
          <w:rFonts w:ascii="Times New Roman"/>
        </w:rPr>
        <w:fldChar w:fldCharType="begin"/>
      </w:r>
      <w:r>
        <w:rPr>
          <w:rFonts w:ascii="Times New Roman"/>
        </w:rPr>
        <w:instrText xml:space="preserve"> HYPERLINK \l "_Toc88653203" </w:instrText>
      </w:r>
      <w:r>
        <w:rPr>
          <w:rFonts w:ascii="Times New Roman"/>
        </w:rPr>
        <w:fldChar w:fldCharType="separate"/>
      </w:r>
      <w:r>
        <w:rPr>
          <w:rFonts w:hint="eastAsia" w:ascii="Times New Roman"/>
          <w:lang w:val="en-US" w:eastAsia="zh-CN"/>
        </w:rPr>
        <w:t>8</w:t>
      </w:r>
      <w:r>
        <w:rPr>
          <w:rStyle w:val="12"/>
          <w:rFonts w:hint="default" w:ascii="Times New Roman"/>
        </w:rPr>
        <w:t>　</w:t>
      </w:r>
      <w:r>
        <w:rPr>
          <w:rStyle w:val="12"/>
          <w:rFonts w:hint="eastAsia" w:ascii="Times New Roman"/>
          <w:lang w:val="en-US"/>
        </w:rPr>
        <w:t>包装、标识、仓储、运输</w:t>
      </w:r>
      <w:r>
        <w:rPr>
          <w:rFonts w:ascii="Times New Roman"/>
        </w:rPr>
        <w:tab/>
      </w:r>
      <w:r>
        <w:rPr>
          <w:rFonts w:hint="eastAsia" w:ascii="Times New Roman"/>
          <w:lang w:val="en-US" w:eastAsia="zh-CN"/>
        </w:rPr>
        <w:t>5</w:t>
      </w:r>
      <w:r>
        <w:rPr>
          <w:rFonts w:ascii="Times New Roman"/>
        </w:rPr>
        <w:fldChar w:fldCharType="end"/>
      </w:r>
    </w:p>
    <w:p/>
    <w:p>
      <w:pPr>
        <w:pStyle w:val="6"/>
        <w:spacing w:before="78" w:after="78"/>
        <w:rPr>
          <w:rFonts w:ascii="Times New Roman"/>
        </w:rPr>
      </w:pPr>
      <w:r>
        <w:rPr>
          <w:rFonts w:ascii="Times New Roman"/>
        </w:rPr>
        <w:fldChar w:fldCharType="end"/>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before="640" w:beforeLines="0" w:after="560" w:afterLines="0"/>
        <w:jc w:val="center"/>
        <w:textAlignment w:val="auto"/>
        <w:rPr>
          <w:rStyle w:val="12"/>
          <w:rFonts w:hint="default" w:ascii="Times New Roman" w:hAnsi="Times New Roman" w:eastAsia="黑体" w:cs="Times New Roman"/>
          <w:color w:val="auto"/>
          <w:sz w:val="32"/>
          <w:szCs w:val="32"/>
          <w:u w:val="none"/>
        </w:rPr>
      </w:pPr>
      <w:bookmarkStart w:id="18" w:name="_Toc88653199"/>
      <w:r>
        <w:rPr>
          <w:rStyle w:val="12"/>
          <w:rFonts w:hint="default" w:ascii="Times New Roman" w:hAnsi="Times New Roman" w:eastAsia="黑体" w:cs="Times New Roman"/>
          <w:color w:val="auto"/>
          <w:sz w:val="32"/>
          <w:szCs w:val="32"/>
          <w:u w:val="none"/>
        </w:rPr>
        <w:t>前</w:t>
      </w:r>
      <w:bookmarkStart w:id="19" w:name="BKQY"/>
      <w:r>
        <w:rPr>
          <w:rStyle w:val="12"/>
          <w:rFonts w:hint="default" w:ascii="Times New Roman" w:hAnsi="Times New Roman" w:eastAsia="黑体" w:cs="Times New Roman"/>
          <w:color w:val="auto"/>
          <w:sz w:val="32"/>
          <w:szCs w:val="32"/>
          <w:u w:val="none"/>
        </w:rPr>
        <w:t>  言</w:t>
      </w:r>
      <w:bookmarkEnd w:id="16"/>
      <w:bookmarkEnd w:id="18"/>
      <w:bookmarkEnd w:id="19"/>
    </w:p>
    <w:p>
      <w:pPr>
        <w:pStyle w:val="15"/>
        <w:rPr>
          <w:rFonts w:ascii="Times New Roman" w:hAnsi="Times New Roman" w:cs="Times New Roman"/>
        </w:rPr>
      </w:pPr>
      <w:r>
        <w:rPr>
          <w:rFonts w:hint="default" w:ascii="Times New Roman" w:hAnsi="Times New Roman" w:cs="Times New Roman"/>
        </w:rPr>
        <w:t>本文件按照GB/T 1.1-2020《标准化工作导则</w:t>
      </w:r>
      <w:r>
        <w:rPr>
          <w:rFonts w:hint="default" w:ascii="Times New Roman" w:hAnsi="Times New Roman" w:cs="Times New Roman"/>
          <w:lang w:val="en-US" w:eastAsia="zh-CN"/>
        </w:rPr>
        <w:t xml:space="preserve"> </w:t>
      </w:r>
      <w:r>
        <w:rPr>
          <w:rFonts w:hint="default" w:ascii="Times New Roman" w:hAnsi="Times New Roman" w:cs="Times New Roman"/>
        </w:rPr>
        <w:t>第1部分：标准化文件的结构和起草规则》的规定起草。</w:t>
      </w:r>
    </w:p>
    <w:p>
      <w:pPr>
        <w:pStyle w:val="15"/>
        <w:rPr>
          <w:rFonts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pPr>
        <w:pStyle w:val="15"/>
        <w:rPr>
          <w:rFonts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highlight w:val="yellow"/>
        </w:rPr>
        <w:t>江西绿色生态品牌建设促进会提出并归口。</w:t>
      </w:r>
    </w:p>
    <w:p>
      <w:pPr>
        <w:pStyle w:val="15"/>
        <w:rPr>
          <w:rFonts w:ascii="Times New Roman" w:hAnsi="Times New Roman" w:cs="Times New Roman"/>
        </w:rPr>
      </w:pPr>
      <w:r>
        <w:rPr>
          <w:rFonts w:hint="default" w:ascii="Times New Roman" w:hAnsi="Times New Roman" w:cs="Times New Roman"/>
        </w:rPr>
        <w:t>本文件起草单位：江西省中医药研究院</w:t>
      </w:r>
      <w:r>
        <w:rPr>
          <w:rFonts w:hint="default" w:ascii="Times New Roman" w:hAnsi="Times New Roman" w:cs="Times New Roman"/>
          <w:lang w:eastAsia="zh-CN"/>
        </w:rPr>
        <w:t>、</w:t>
      </w:r>
      <w:r>
        <w:rPr>
          <w:rFonts w:hint="default" w:ascii="Times New Roman" w:hAnsi="Times New Roman" w:cs="Times New Roman"/>
          <w:lang w:val="en-US" w:eastAsia="zh-CN"/>
        </w:rPr>
        <w:t>江中药业股份有限公司</w:t>
      </w:r>
      <w:r>
        <w:rPr>
          <w:rFonts w:hint="default" w:ascii="Times New Roman" w:hAnsi="Times New Roman" w:cs="Times New Roman"/>
          <w:lang w:eastAsia="zh-CN"/>
        </w:rPr>
        <w:t>、江西本草天工科技有限责任公司</w:t>
      </w:r>
      <w:r>
        <w:rPr>
          <w:rFonts w:hint="default" w:ascii="Times New Roman" w:hAnsi="Times New Roman" w:cs="Times New Roman"/>
        </w:rPr>
        <w:t>。</w:t>
      </w:r>
    </w:p>
    <w:p>
      <w:pPr>
        <w:pStyle w:val="15"/>
        <w:ind w:firstLine="0" w:firstLineChars="0"/>
        <w:rPr>
          <w:rFonts w:ascii="Times New Roman" w:hAnsi="Times New Roman" w:cs="Times New Roman"/>
        </w:rPr>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default" w:ascii="Times New Roman" w:hAnsi="Times New Roman" w:cs="Times New Roman"/>
        </w:rPr>
        <w:t>本文件主要起草人：李晶、戴迪、田莹莹、</w:t>
      </w:r>
      <w:r>
        <w:rPr>
          <w:rFonts w:hint="default" w:ascii="Times New Roman" w:hAnsi="Times New Roman" w:cs="Times New Roman"/>
          <w:lang w:val="en-US" w:eastAsia="zh-CN"/>
        </w:rPr>
        <w:t>沈震亚、</w:t>
      </w:r>
      <w:r>
        <w:rPr>
          <w:rFonts w:hint="default" w:ascii="Times New Roman" w:hAnsi="Times New Roman" w:cs="Times New Roman"/>
        </w:rPr>
        <w:t>饶小勇</w:t>
      </w:r>
      <w:r>
        <w:rPr>
          <w:rFonts w:hint="default" w:ascii="Times New Roman" w:hAnsi="Times New Roman" w:cs="Times New Roman"/>
          <w:lang w:eastAsia="zh-CN"/>
        </w:rPr>
        <w:t>、</w:t>
      </w:r>
      <w:r>
        <w:rPr>
          <w:rFonts w:hint="default" w:ascii="Times New Roman" w:hAnsi="Times New Roman" w:cs="Times New Roman"/>
        </w:rPr>
        <w:t>廖卫波、曾慧婷、袁源见、何小群、谢茵、宋友昕。</w:t>
      </w:r>
    </w:p>
    <w:p>
      <w:pPr>
        <w:pStyle w:val="6"/>
        <w:keepNext w:val="0"/>
        <w:keepLines w:val="0"/>
        <w:pageBreakBefore w:val="0"/>
        <w:widowControl w:val="0"/>
        <w:kinsoku/>
        <w:wordWrap/>
        <w:overflowPunct/>
        <w:topLinePunct w:val="0"/>
        <w:autoSpaceDE/>
        <w:autoSpaceDN/>
        <w:bidi w:val="0"/>
        <w:adjustRightInd/>
        <w:snapToGrid/>
        <w:spacing w:before="640" w:beforeLines="0" w:after="560" w:afterLines="0"/>
        <w:jc w:val="center"/>
        <w:textAlignment w:val="auto"/>
        <w:rPr>
          <w:rStyle w:val="12"/>
          <w:rFonts w:hint="default" w:ascii="Times New Roman" w:hAnsi="Times New Roman" w:eastAsia="黑体" w:cs="Times New Roman"/>
          <w:color w:val="auto"/>
          <w:sz w:val="32"/>
          <w:szCs w:val="32"/>
          <w:u w:val="none"/>
        </w:rPr>
      </w:pPr>
      <w:r>
        <w:rPr>
          <w:rStyle w:val="12"/>
          <w:rFonts w:hint="default" w:ascii="Times New Roman" w:hAnsi="Times New Roman" w:eastAsia="黑体" w:cs="Times New Roman"/>
          <w:color w:val="auto"/>
          <w:sz w:val="32"/>
          <w:szCs w:val="32"/>
          <w:u w:val="none"/>
        </w:rPr>
        <w:t>泽泻</w:t>
      </w:r>
    </w:p>
    <w:p>
      <w:pPr>
        <w:pStyle w:val="28"/>
        <w:numPr>
          <w:ilvl w:val="0"/>
          <w:numId w:val="1"/>
        </w:numPr>
        <w:spacing w:before="312" w:after="312"/>
        <w:rPr>
          <w:rFonts w:ascii="Times New Roman"/>
        </w:rPr>
      </w:pPr>
      <w:bookmarkStart w:id="20" w:name="_Toc88653176"/>
      <w:bookmarkStart w:id="21" w:name="_Toc88653200"/>
      <w:bookmarkStart w:id="22" w:name="_Toc88652602"/>
      <w:r>
        <w:rPr>
          <w:rFonts w:hint="default" w:ascii="Times New Roman"/>
        </w:rPr>
        <w:t>范围</w:t>
      </w:r>
      <w:bookmarkEnd w:id="20"/>
      <w:bookmarkEnd w:id="21"/>
      <w:bookmarkEnd w:id="22"/>
    </w:p>
    <w:p>
      <w:pPr>
        <w:pStyle w:val="15"/>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标准</w:t>
      </w:r>
      <w:r>
        <w:rPr>
          <w:rFonts w:hint="default" w:ascii="Times New Roman" w:hAnsi="Times New Roman" w:cs="Times New Roman"/>
        </w:rPr>
        <w:t>规定了泽泻</w:t>
      </w:r>
      <w:r>
        <w:rPr>
          <w:rFonts w:hint="default" w:ascii="Times New Roman" w:hAnsi="Times New Roman" w:cs="Times New Roman"/>
          <w:lang w:val="en-US" w:eastAsia="zh-CN"/>
        </w:rPr>
        <w:t>的定义、基本</w:t>
      </w:r>
      <w:r>
        <w:rPr>
          <w:rFonts w:hint="default" w:ascii="Times New Roman" w:hAnsi="Times New Roman" w:cs="Times New Roman"/>
        </w:rPr>
        <w:t>要求</w:t>
      </w:r>
      <w:r>
        <w:rPr>
          <w:rFonts w:hint="default" w:ascii="Times New Roman" w:hAnsi="Times New Roman" w:cs="Times New Roman"/>
          <w:lang w:eastAsia="zh-CN"/>
        </w:rPr>
        <w:t>、</w:t>
      </w:r>
      <w:r>
        <w:rPr>
          <w:rFonts w:hint="default" w:ascii="Times New Roman" w:hAnsi="Times New Roman" w:cs="Times New Roman"/>
          <w:lang w:val="en-US" w:eastAsia="zh-CN"/>
        </w:rPr>
        <w:t>技术要求、试验方法、检测规则及包装、标识、仓储、运输</w:t>
      </w:r>
      <w:r>
        <w:rPr>
          <w:rFonts w:hint="default" w:ascii="Times New Roman" w:hAnsi="Times New Roman" w:cs="Times New Roman"/>
        </w:rPr>
        <w:t>。</w:t>
      </w:r>
    </w:p>
    <w:p>
      <w:pPr>
        <w:pStyle w:val="15"/>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本标准适用于泽泻。</w:t>
      </w:r>
    </w:p>
    <w:p>
      <w:pPr>
        <w:pStyle w:val="28"/>
        <w:numPr>
          <w:ilvl w:val="0"/>
          <w:numId w:val="1"/>
        </w:numPr>
        <w:spacing w:before="312" w:after="312"/>
        <w:rPr>
          <w:rFonts w:ascii="Times New Roman"/>
        </w:rPr>
      </w:pPr>
      <w:bookmarkStart w:id="23" w:name="_Toc88653177"/>
      <w:bookmarkStart w:id="24" w:name="_Toc88653201"/>
      <w:bookmarkStart w:id="25" w:name="_Toc88652603"/>
      <w:r>
        <w:rPr>
          <w:rFonts w:hint="default" w:ascii="Times New Roman"/>
        </w:rPr>
        <w:t>规范性引用文件</w:t>
      </w:r>
      <w:bookmarkEnd w:id="23"/>
      <w:bookmarkEnd w:id="24"/>
      <w:bookmarkEnd w:id="25"/>
    </w:p>
    <w:p>
      <w:pPr>
        <w:pStyle w:val="15"/>
        <w:rPr>
          <w:rFonts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5"/>
        <w:rPr>
          <w:rFonts w:ascii="Times New Roman" w:hAnsi="Times New Roman" w:cs="Times New Roman"/>
        </w:rPr>
      </w:pPr>
      <w:r>
        <w:rPr>
          <w:rFonts w:ascii="Times New Roman" w:hAnsi="Times New Roman" w:cs="Times New Roman"/>
        </w:rPr>
        <w:t xml:space="preserve">GB 3095 </w:t>
      </w:r>
      <w:r>
        <w:rPr>
          <w:rFonts w:hint="default" w:ascii="Times New Roman" w:hAnsi="Times New Roman" w:cs="Times New Roman"/>
        </w:rPr>
        <w:t>环境空气质量标准</w:t>
      </w:r>
    </w:p>
    <w:p>
      <w:pPr>
        <w:pStyle w:val="15"/>
        <w:rPr>
          <w:rFonts w:ascii="Times New Roman" w:hAnsi="Times New Roman" w:cs="Times New Roman"/>
        </w:rPr>
      </w:pPr>
      <w:r>
        <w:rPr>
          <w:rFonts w:ascii="Times New Roman" w:hAnsi="Times New Roman" w:cs="Times New Roman"/>
        </w:rPr>
        <w:t xml:space="preserve">GB 5084 </w:t>
      </w:r>
      <w:r>
        <w:rPr>
          <w:rFonts w:hint="default" w:ascii="Times New Roman" w:hAnsi="Times New Roman" w:cs="Times New Roman"/>
        </w:rPr>
        <w:t>农田灌溉水质标准</w:t>
      </w:r>
    </w:p>
    <w:p>
      <w:pPr>
        <w:pStyle w:val="15"/>
        <w:rPr>
          <w:rFonts w:ascii="Times New Roman" w:hAnsi="Times New Roman" w:cs="Times New Roman"/>
        </w:rPr>
      </w:pPr>
      <w:r>
        <w:rPr>
          <w:rFonts w:hint="default" w:ascii="Times New Roman" w:hAnsi="Times New Roman" w:cs="Times New Roman"/>
        </w:rPr>
        <w:t xml:space="preserve">GB 5749 </w:t>
      </w:r>
      <w:r>
        <w:rPr>
          <w:rFonts w:ascii="Times New Roman" w:hAnsi="Times New Roman" w:cs="Times New Roman"/>
        </w:rPr>
        <w:t>生活饮用水卫生标准</w:t>
      </w:r>
    </w:p>
    <w:p>
      <w:pPr>
        <w:pStyle w:val="15"/>
        <w:rPr>
          <w:rFonts w:ascii="Times New Roman" w:hAnsi="Times New Roman" w:cs="Times New Roman"/>
        </w:rPr>
      </w:pPr>
      <w:r>
        <w:rPr>
          <w:rFonts w:hint="default" w:ascii="Times New Roman" w:hAnsi="Times New Roman" w:cs="Times New Roman"/>
        </w:rPr>
        <w:t>GB 15618 土壤环境质量 农用地土壤污染风险管控标准（试行）</w:t>
      </w:r>
    </w:p>
    <w:p>
      <w:pPr>
        <w:pStyle w:val="15"/>
        <w:rPr>
          <w:rFonts w:hint="default" w:ascii="Times New Roman" w:hAnsi="Times New Roman" w:cs="Times New Roman"/>
        </w:rPr>
      </w:pPr>
      <w:r>
        <w:rPr>
          <w:rFonts w:hint="default" w:ascii="Times New Roman" w:hAnsi="Times New Roman" w:cs="Times New Roman"/>
        </w:rPr>
        <w:t>GB 38400 肥料中有毒有害物质的限量要求</w:t>
      </w:r>
    </w:p>
    <w:p>
      <w:pPr>
        <w:pStyle w:val="15"/>
        <w:rPr>
          <w:rFonts w:ascii="Times New Roman" w:hAnsi="Times New Roman" w:cs="Times New Roman"/>
        </w:rPr>
      </w:pPr>
      <w:r>
        <w:rPr>
          <w:rFonts w:ascii="Times New Roman" w:hAnsi="Times New Roman" w:cs="Times New Roman"/>
        </w:rPr>
        <w:t xml:space="preserve">NY/T 496 </w:t>
      </w:r>
      <w:r>
        <w:rPr>
          <w:rFonts w:hint="default" w:ascii="Times New Roman" w:hAnsi="Times New Roman" w:cs="Times New Roman"/>
        </w:rPr>
        <w:t>肥料合理使用准则通则</w:t>
      </w:r>
    </w:p>
    <w:p>
      <w:pPr>
        <w:pStyle w:val="15"/>
        <w:rPr>
          <w:rFonts w:ascii="Times New Roman" w:hAnsi="Times New Roman" w:cs="Times New Roman"/>
        </w:rPr>
      </w:pPr>
      <w:r>
        <w:rPr>
          <w:rFonts w:ascii="Times New Roman" w:hAnsi="Times New Roman" w:cs="Times New Roman"/>
        </w:rPr>
        <w:t xml:space="preserve">NY 525 </w:t>
      </w:r>
      <w:r>
        <w:rPr>
          <w:rFonts w:hint="default" w:ascii="Times New Roman" w:hAnsi="Times New Roman" w:cs="Times New Roman"/>
        </w:rPr>
        <w:t>有机肥料</w:t>
      </w:r>
    </w:p>
    <w:p>
      <w:pPr>
        <w:pStyle w:val="15"/>
        <w:rPr>
          <w:rFonts w:ascii="Times New Roman" w:hAnsi="Times New Roman" w:cs="Times New Roman"/>
          <w:szCs w:val="21"/>
        </w:rPr>
      </w:pPr>
      <w:bookmarkStart w:id="26" w:name="OLE_LINK2"/>
      <w:bookmarkStart w:id="27" w:name="OLE_LINK1"/>
      <w:r>
        <w:rPr>
          <w:rFonts w:ascii="Times New Roman" w:hAnsi="Times New Roman" w:cs="Times New Roman"/>
          <w:szCs w:val="21"/>
        </w:rPr>
        <w:t>NY/T 1276 农药安全使用规范总则</w:t>
      </w:r>
    </w:p>
    <w:bookmarkEnd w:id="26"/>
    <w:bookmarkEnd w:id="27"/>
    <w:p>
      <w:pPr>
        <w:pStyle w:val="15"/>
        <w:rPr>
          <w:rFonts w:hint="default" w:ascii="Times New Roman" w:hAnsi="Times New Roman" w:cs="Times New Roman"/>
        </w:rPr>
      </w:pPr>
      <w:r>
        <w:rPr>
          <w:rFonts w:ascii="Times New Roman" w:hAnsi="Times New Roman" w:cs="Times New Roman"/>
        </w:rPr>
        <w:t xml:space="preserve">NY/T 3821.2 </w:t>
      </w:r>
      <w:r>
        <w:rPr>
          <w:rFonts w:hint="default" w:ascii="Times New Roman" w:hAnsi="Times New Roman" w:cs="Times New Roman"/>
        </w:rPr>
        <w:t>农业面源污染综合防控技术规</w:t>
      </w:r>
      <w:bookmarkStart w:id="32" w:name="_GoBack"/>
      <w:bookmarkEnd w:id="32"/>
      <w:r>
        <w:rPr>
          <w:rFonts w:hint="default" w:ascii="Times New Roman" w:hAnsi="Times New Roman" w:cs="Times New Roman"/>
        </w:rPr>
        <w:t>范</w:t>
      </w:r>
    </w:p>
    <w:p>
      <w:pPr>
        <w:pStyle w:val="15"/>
        <w:rPr>
          <w:rFonts w:ascii="Times New Roman" w:hAnsi="Times New Roman" w:cs="Times New Roman"/>
        </w:rPr>
      </w:pPr>
      <w:r>
        <w:rPr>
          <w:rFonts w:ascii="Times New Roman" w:hAnsi="Times New Roman" w:cs="Times New Roman"/>
        </w:rPr>
        <w:t xml:space="preserve">SB/T 11094 </w:t>
      </w:r>
      <w:r>
        <w:rPr>
          <w:rFonts w:hint="default" w:ascii="Times New Roman" w:hAnsi="Times New Roman" w:cs="Times New Roman"/>
        </w:rPr>
        <w:t>中药材仓储管理规范</w:t>
      </w:r>
    </w:p>
    <w:p>
      <w:pPr>
        <w:pStyle w:val="15"/>
        <w:rPr>
          <w:rFonts w:ascii="Times New Roman" w:hAnsi="Times New Roman" w:cs="Times New Roman"/>
        </w:rPr>
      </w:pPr>
      <w:r>
        <w:rPr>
          <w:rFonts w:ascii="Times New Roman" w:hAnsi="Times New Roman" w:cs="Times New Roman"/>
        </w:rPr>
        <w:t xml:space="preserve">SB/T 11095 </w:t>
      </w:r>
      <w:r>
        <w:rPr>
          <w:rFonts w:hint="default" w:ascii="Times New Roman" w:hAnsi="Times New Roman" w:cs="Times New Roman"/>
        </w:rPr>
        <w:t>中药材仓库技术规范</w:t>
      </w:r>
    </w:p>
    <w:p>
      <w:pPr>
        <w:pStyle w:val="15"/>
        <w:rPr>
          <w:rFonts w:ascii="Times New Roman" w:hAnsi="Times New Roman" w:cs="Times New Roman"/>
          <w:highlight w:val="none"/>
        </w:rPr>
      </w:pPr>
      <w:r>
        <w:rPr>
          <w:rFonts w:ascii="Times New Roman" w:hAnsi="Times New Roman" w:cs="Times New Roman"/>
          <w:highlight w:val="none"/>
        </w:rPr>
        <w:t xml:space="preserve">SB/T 11182 </w:t>
      </w:r>
      <w:r>
        <w:rPr>
          <w:rFonts w:hint="default" w:ascii="Times New Roman" w:hAnsi="Times New Roman" w:cs="Times New Roman"/>
          <w:highlight w:val="none"/>
        </w:rPr>
        <w:t>中药材包装技术规范</w:t>
      </w:r>
    </w:p>
    <w:p>
      <w:pPr>
        <w:pStyle w:val="15"/>
        <w:rPr>
          <w:rFonts w:ascii="Times New Roman" w:hAnsi="Times New Roman" w:cs="Times New Roman"/>
          <w:highlight w:val="yellow"/>
        </w:rPr>
      </w:pPr>
      <w:r>
        <w:rPr>
          <w:rFonts w:ascii="Times New Roman" w:hAnsi="Times New Roman" w:cs="Times New Roman"/>
          <w:highlight w:val="none"/>
        </w:rPr>
        <w:t xml:space="preserve">SB/T 11183 </w:t>
      </w:r>
      <w:r>
        <w:rPr>
          <w:rFonts w:hint="default" w:ascii="Times New Roman" w:hAnsi="Times New Roman" w:cs="Times New Roman"/>
          <w:highlight w:val="none"/>
        </w:rPr>
        <w:t>中药材产地加工技术规范</w:t>
      </w:r>
    </w:p>
    <w:p>
      <w:pPr>
        <w:pStyle w:val="15"/>
        <w:rPr>
          <w:rFonts w:ascii="Times New Roman" w:hAnsi="Times New Roman" w:cs="Times New Roman"/>
        </w:rPr>
      </w:pPr>
      <w:r>
        <w:rPr>
          <w:rFonts w:hint="default" w:ascii="Times New Roman" w:hAnsi="Times New Roman" w:cs="Times New Roman"/>
        </w:rPr>
        <w:t>DB36/T 546</w:t>
      </w:r>
      <w:r>
        <w:rPr>
          <w:rFonts w:hint="default" w:ascii="Times New Roman" w:hAnsi="Times New Roman" w:cs="Times New Roman"/>
          <w:lang w:val="en-US" w:eastAsia="zh-CN"/>
        </w:rPr>
        <w:t xml:space="preserve"> </w:t>
      </w:r>
      <w:r>
        <w:rPr>
          <w:rFonts w:ascii="Times New Roman" w:hAnsi="Times New Roman" w:cs="Times New Roman"/>
        </w:rPr>
        <w:t>广昌泽泻生产技术规程</w:t>
      </w:r>
    </w:p>
    <w:p>
      <w:pPr>
        <w:pStyle w:val="15"/>
        <w:rPr>
          <w:rFonts w:ascii="Times New Roman" w:hAnsi="Times New Roman" w:cs="Times New Roman"/>
        </w:rPr>
      </w:pPr>
      <w:r>
        <w:rPr>
          <w:rFonts w:hint="default" w:ascii="Times New Roman" w:hAnsi="Times New Roman" w:cs="Times New Roman"/>
        </w:rPr>
        <w:t>中华人民共和国药典（</w:t>
      </w:r>
      <w:r>
        <w:rPr>
          <w:rFonts w:ascii="Times New Roman" w:hAnsi="Times New Roman" w:cs="Times New Roman"/>
        </w:rPr>
        <w:t>2020</w:t>
      </w:r>
      <w:r>
        <w:rPr>
          <w:rFonts w:hint="default" w:ascii="Times New Roman" w:hAnsi="Times New Roman" w:cs="Times New Roman"/>
        </w:rPr>
        <w:t>版一部）</w:t>
      </w:r>
      <w:r>
        <w:rPr>
          <w:rFonts w:hint="default" w:ascii="Times New Roman" w:hAnsi="Times New Roman" w:cs="Times New Roman"/>
          <w:lang w:val="en-US" w:eastAsia="zh-CN"/>
        </w:rPr>
        <w:t xml:space="preserve"> </w:t>
      </w:r>
      <w:r>
        <w:rPr>
          <w:rFonts w:ascii="Times New Roman" w:hAnsi="Times New Roman" w:cs="Times New Roman"/>
        </w:rPr>
        <w:t xml:space="preserve"> </w:t>
      </w:r>
      <w:r>
        <w:rPr>
          <w:rFonts w:hint="default" w:ascii="Times New Roman" w:hAnsi="Times New Roman" w:cs="Times New Roman"/>
        </w:rPr>
        <w:t>泽泻</w:t>
      </w:r>
    </w:p>
    <w:p>
      <w:pPr>
        <w:pStyle w:val="15"/>
        <w:rPr>
          <w:rFonts w:hint="default" w:ascii="Times New Roman" w:hAnsi="Times New Roman" w:cs="Times New Roman"/>
        </w:rPr>
      </w:pPr>
      <w:r>
        <w:rPr>
          <w:rFonts w:hint="default" w:ascii="Times New Roman" w:hAnsi="Times New Roman" w:cs="Times New Roman"/>
        </w:rPr>
        <w:t>中华人民共和国药典（</w:t>
      </w:r>
      <w:r>
        <w:rPr>
          <w:rFonts w:ascii="Times New Roman" w:hAnsi="Times New Roman" w:cs="Times New Roman"/>
        </w:rPr>
        <w:t>2020</w:t>
      </w:r>
      <w:r>
        <w:rPr>
          <w:rFonts w:hint="default" w:ascii="Times New Roman" w:hAnsi="Times New Roman" w:cs="Times New Roman"/>
        </w:rPr>
        <w:t>版四部通则）</w:t>
      </w:r>
    </w:p>
    <w:p>
      <w:pPr>
        <w:pStyle w:val="15"/>
        <w:rPr>
          <w:rFonts w:hint="default" w:ascii="Times New Roman" w:hAnsi="Times New Roman" w:cs="Times New Roman"/>
        </w:rPr>
      </w:pPr>
      <w:r>
        <w:rPr>
          <w:rFonts w:hint="default" w:ascii="Times New Roman" w:hAnsi="Times New Roman" w:cs="Times New Roman"/>
        </w:rPr>
        <w:t>中药材生产质量管理规范</w:t>
      </w:r>
      <w:r>
        <w:rPr>
          <w:rFonts w:hint="default" w:ascii="Times New Roman" w:hAnsi="Times New Roman" w:cs="Times New Roman"/>
          <w:lang w:eastAsia="zh-CN"/>
        </w:rPr>
        <w:t>（</w:t>
      </w:r>
      <w:r>
        <w:rPr>
          <w:rFonts w:hint="default" w:ascii="Times New Roman" w:hAnsi="Times New Roman" w:cs="Times New Roman"/>
        </w:rPr>
        <w:t>2022年第22号）</w:t>
      </w:r>
    </w:p>
    <w:p>
      <w:pPr>
        <w:pStyle w:val="28"/>
        <w:numPr>
          <w:ilvl w:val="-1"/>
          <w:numId w:val="0"/>
        </w:numPr>
        <w:rPr>
          <w:rFonts w:hint="default" w:ascii="Times New Roman"/>
        </w:rPr>
      </w:pPr>
      <w:r>
        <w:rPr>
          <w:rFonts w:hint="default" w:ascii="Times New Roman"/>
          <w:lang w:val="en-US" w:eastAsia="zh-CN"/>
        </w:rPr>
        <w:t xml:space="preserve">3  </w:t>
      </w:r>
      <w:r>
        <w:rPr>
          <w:rFonts w:hint="default" w:ascii="Times New Roman"/>
        </w:rPr>
        <w:t>定义</w:t>
      </w:r>
    </w:p>
    <w:p>
      <w:pPr>
        <w:pStyle w:val="29"/>
        <w:numPr>
          <w:ilvl w:val="0"/>
          <w:numId w:val="0"/>
        </w:numPr>
        <w:ind w:firstLine="420" w:firstLineChars="200"/>
        <w:rPr>
          <w:rFonts w:hint="default" w:ascii="Times New Roman"/>
        </w:rPr>
      </w:pPr>
      <w:r>
        <w:rPr>
          <w:rFonts w:hint="default" w:ascii="Times New Roman"/>
        </w:rPr>
        <w:t>泽泻</w:t>
      </w:r>
    </w:p>
    <w:p>
      <w:pPr>
        <w:pStyle w:val="15"/>
        <w:rPr>
          <w:rFonts w:hint="default" w:ascii="Times New Roman" w:hAnsi="Times New Roman" w:cs="Times New Roman"/>
        </w:rPr>
      </w:pPr>
      <w:r>
        <w:rPr>
          <w:rFonts w:hint="default" w:ascii="Times New Roman" w:hAnsi="Times New Roman" w:cs="Times New Roman"/>
        </w:rPr>
        <w:t>是</w:t>
      </w:r>
      <w:r>
        <w:rPr>
          <w:rFonts w:hint="default" w:ascii="Times New Roman" w:hAnsi="Times New Roman" w:cs="Times New Roman"/>
          <w:lang w:val="en-US" w:eastAsia="zh-CN"/>
        </w:rPr>
        <w:t>指</w:t>
      </w:r>
      <w:r>
        <w:rPr>
          <w:rFonts w:hint="default" w:ascii="Times New Roman" w:hAnsi="Times New Roman" w:cs="Times New Roman"/>
        </w:rPr>
        <w:t>泽泻科植物东方泽泻</w:t>
      </w:r>
      <w:r>
        <w:rPr>
          <w:rFonts w:hint="default" w:ascii="Times New Roman" w:hAnsi="Times New Roman" w:cs="Times New Roman"/>
          <w:i/>
          <w:iCs/>
        </w:rPr>
        <w:t xml:space="preserve">Alisma orientate </w:t>
      </w:r>
      <w:r>
        <w:rPr>
          <w:rFonts w:hint="default" w:ascii="Times New Roman" w:hAnsi="Times New Roman" w:cs="Times New Roman"/>
        </w:rPr>
        <w:t xml:space="preserve">（Sam.） Juzep.或泽泻 </w:t>
      </w:r>
      <w:r>
        <w:rPr>
          <w:rFonts w:hint="default" w:ascii="Times New Roman" w:hAnsi="Times New Roman" w:cs="Times New Roman"/>
          <w:i/>
          <w:iCs/>
        </w:rPr>
        <w:t xml:space="preserve">Alisma plantago-aquatica </w:t>
      </w:r>
      <w:r>
        <w:rPr>
          <w:rFonts w:hint="default" w:ascii="Times New Roman" w:hAnsi="Times New Roman" w:cs="Times New Roman"/>
        </w:rPr>
        <w:t>Linn.的干燥块茎。冬季茎叶枯萎时采挖、洗净、烘干，除去须根及粗皮而得成品。</w:t>
      </w:r>
    </w:p>
    <w:p>
      <w:pPr>
        <w:pStyle w:val="28"/>
        <w:numPr>
          <w:ilvl w:val="-1"/>
          <w:numId w:val="0"/>
        </w:numPr>
        <w:rPr>
          <w:rFonts w:hint="default" w:ascii="Times New Roman"/>
        </w:rPr>
      </w:pPr>
      <w:bookmarkStart w:id="28" w:name="_Toc88652604"/>
      <w:bookmarkEnd w:id="28"/>
      <w:bookmarkStart w:id="29" w:name="_Toc88653181"/>
      <w:r>
        <w:rPr>
          <w:rFonts w:hint="default" w:ascii="Times New Roman" w:hAnsi="Times New Roman" w:cs="Times New Roman"/>
          <w:kern w:val="0"/>
          <w:szCs w:val="24"/>
          <w:lang w:val="en-US" w:eastAsia="zh-CN"/>
        </w:rPr>
        <w:t>4</w:t>
      </w:r>
      <w:r>
        <w:rPr>
          <w:rFonts w:hint="default" w:ascii="Times New Roman"/>
          <w:lang w:val="en-US" w:eastAsia="zh-CN"/>
        </w:rPr>
        <w:t xml:space="preserve">  </w:t>
      </w:r>
      <w:r>
        <w:rPr>
          <w:rFonts w:hint="default" w:ascii="Times New Roman"/>
        </w:rPr>
        <w:t>基本要求</w:t>
      </w:r>
      <w:bookmarkEnd w:id="29"/>
    </w:p>
    <w:p>
      <w:pPr>
        <w:pStyle w:val="15"/>
        <w:numPr>
          <w:ilvl w:val="-1"/>
          <w:numId w:val="0"/>
        </w:numPr>
        <w:wordWrap w:val="0"/>
        <w:ind w:firstLine="0" w:firstLineChars="0"/>
        <w:rPr>
          <w:rFonts w:ascii="Times New Roman" w:hAnsi="Times New Roman" w:cs="Times New Roman"/>
        </w:rPr>
      </w:pPr>
      <w:r>
        <w:rPr>
          <w:rFonts w:hint="default" w:ascii="Times New Roman" w:hAnsi="Times New Roman" w:eastAsia="黑体" w:cs="Times New Roman"/>
          <w:kern w:val="0"/>
          <w:szCs w:val="24"/>
          <w:lang w:val="en-US" w:eastAsia="zh-CN"/>
        </w:rPr>
        <w:t>4.1</w:t>
      </w:r>
      <w:r>
        <w:rPr>
          <w:rFonts w:hint="default" w:ascii="Times New Roman" w:hAnsi="Times New Roman" w:eastAsia="黑体" w:cs="Times New Roman"/>
          <w:lang w:val="en-US" w:eastAsia="zh-CN"/>
        </w:rPr>
        <w:t xml:space="preserve"> </w:t>
      </w:r>
      <w:r>
        <w:rPr>
          <w:rFonts w:hint="default" w:ascii="Times New Roman" w:hAnsi="Times New Roman" w:cs="Times New Roman"/>
        </w:rPr>
        <w:t>品种应为泽泻科植物东方泽泻</w:t>
      </w:r>
      <w:r>
        <w:rPr>
          <w:rFonts w:hint="default" w:ascii="Times New Roman" w:hAnsi="Times New Roman" w:cs="Times New Roman"/>
          <w:i/>
          <w:iCs/>
        </w:rPr>
        <w:t xml:space="preserve">Alisma orientate </w:t>
      </w:r>
      <w:r>
        <w:rPr>
          <w:rFonts w:hint="default" w:ascii="Times New Roman" w:hAnsi="Times New Roman" w:cs="Times New Roman"/>
        </w:rPr>
        <w:t xml:space="preserve">（Sam.） Juzep.或泽泻 </w:t>
      </w:r>
      <w:r>
        <w:rPr>
          <w:rFonts w:hint="default" w:ascii="Times New Roman" w:hAnsi="Times New Roman" w:cs="Times New Roman"/>
          <w:i/>
          <w:iCs/>
        </w:rPr>
        <w:t xml:space="preserve">Alisma plantago-aquatica </w:t>
      </w:r>
      <w:r>
        <w:rPr>
          <w:rFonts w:hint="default" w:ascii="Times New Roman" w:hAnsi="Times New Roman" w:cs="Times New Roman"/>
        </w:rPr>
        <w:t>Linn.。生产泽泻药材其品种应符合</w:t>
      </w:r>
      <w:r>
        <w:rPr>
          <w:rFonts w:hint="default" w:ascii="Times New Roman" w:hAnsi="Times New Roman" w:cs="Times New Roman"/>
          <w:lang w:eastAsia="zh-CN"/>
        </w:rPr>
        <w:t>《</w:t>
      </w:r>
      <w:r>
        <w:rPr>
          <w:rFonts w:hint="default" w:ascii="Times New Roman" w:hAnsi="Times New Roman" w:cs="Times New Roman"/>
        </w:rPr>
        <w:t>中华人民共和国药典</w:t>
      </w:r>
      <w:r>
        <w:rPr>
          <w:rFonts w:hint="default" w:ascii="Times New Roman" w:hAnsi="Times New Roman" w:cs="Times New Roman"/>
          <w:lang w:eastAsia="zh-CN"/>
        </w:rPr>
        <w:t>》</w:t>
      </w:r>
      <w:r>
        <w:rPr>
          <w:rFonts w:hint="default" w:ascii="Times New Roman" w:hAnsi="Times New Roman" w:cs="Times New Roman"/>
        </w:rPr>
        <w:t>泽泻项下规定。</w:t>
      </w:r>
    </w:p>
    <w:p>
      <w:pPr>
        <w:pStyle w:val="15"/>
        <w:ind w:firstLine="0" w:firstLineChars="0"/>
        <w:rPr>
          <w:rFonts w:ascii="Times New Roman" w:hAnsi="Times New Roman" w:cs="Times New Roman"/>
        </w:rPr>
      </w:pPr>
      <w:r>
        <w:rPr>
          <w:rFonts w:hint="default" w:ascii="Times New Roman" w:hAnsi="Times New Roman" w:eastAsia="黑体" w:cs="Times New Roman"/>
          <w:kern w:val="0"/>
          <w:szCs w:val="24"/>
          <w:lang w:val="en-US" w:eastAsia="zh-CN"/>
        </w:rPr>
        <w:t>4.</w:t>
      </w:r>
      <w:r>
        <w:rPr>
          <w:rFonts w:hint="default" w:ascii="Times New Roman" w:hAnsi="Times New Roman" w:eastAsia="黑体" w:cs="Times New Roman"/>
          <w:kern w:val="0"/>
          <w:szCs w:val="24"/>
        </w:rPr>
        <w:t xml:space="preserve">2 </w:t>
      </w:r>
      <w:r>
        <w:rPr>
          <w:rFonts w:hint="default" w:ascii="Times New Roman" w:hAnsi="Times New Roman" w:cs="Times New Roman"/>
        </w:rPr>
        <w:t>产地环境空气质量应符合</w:t>
      </w:r>
      <w:r>
        <w:rPr>
          <w:rFonts w:ascii="Times New Roman" w:hAnsi="Times New Roman" w:cs="Times New Roman"/>
        </w:rPr>
        <w:t>GB 3095</w:t>
      </w:r>
      <w:r>
        <w:rPr>
          <w:rFonts w:hint="default" w:ascii="Times New Roman" w:hAnsi="Times New Roman" w:cs="Times New Roman"/>
        </w:rPr>
        <w:t>二级要求，土壤符合</w:t>
      </w:r>
      <w:r>
        <w:rPr>
          <w:rFonts w:ascii="Times New Roman" w:hAnsi="Times New Roman" w:cs="Times New Roman"/>
        </w:rPr>
        <w:t>GB 15618</w:t>
      </w:r>
      <w:r>
        <w:rPr>
          <w:rFonts w:hint="default" w:ascii="Times New Roman" w:hAnsi="Times New Roman" w:cs="Times New Roman"/>
        </w:rPr>
        <w:t>的二级要求，灌溉水符合</w:t>
      </w:r>
      <w:r>
        <w:rPr>
          <w:rFonts w:ascii="Times New Roman" w:hAnsi="Times New Roman" w:cs="Times New Roman"/>
        </w:rPr>
        <w:t>GB 5084</w:t>
      </w:r>
      <w:r>
        <w:rPr>
          <w:rFonts w:hint="default" w:ascii="Times New Roman" w:hAnsi="Times New Roman" w:cs="Times New Roman"/>
        </w:rPr>
        <w:t>的要求，加工用水符合GB 5749的要求。</w:t>
      </w:r>
    </w:p>
    <w:p>
      <w:pPr>
        <w:pStyle w:val="15"/>
        <w:ind w:firstLine="0" w:firstLineChars="0"/>
        <w:rPr>
          <w:rFonts w:ascii="Times New Roman" w:hAnsi="Times New Roman" w:cs="Times New Roman"/>
        </w:rPr>
      </w:pPr>
      <w:r>
        <w:rPr>
          <w:rFonts w:hint="default" w:ascii="Times New Roman" w:hAnsi="Times New Roman" w:eastAsia="黑体" w:cs="Times New Roman"/>
          <w:kern w:val="0"/>
          <w:szCs w:val="24"/>
          <w:lang w:val="en-US" w:eastAsia="zh-CN"/>
        </w:rPr>
        <w:t>4</w:t>
      </w:r>
      <w:r>
        <w:rPr>
          <w:rFonts w:hint="default" w:ascii="Times New Roman" w:hAnsi="Times New Roman" w:eastAsia="黑体" w:cs="Times New Roman"/>
          <w:kern w:val="0"/>
          <w:szCs w:val="24"/>
        </w:rPr>
        <w:t xml:space="preserve">.3 </w:t>
      </w:r>
      <w:r>
        <w:rPr>
          <w:rFonts w:ascii="Times New Roman" w:hAnsi="Times New Roman" w:cs="Times New Roman"/>
        </w:rPr>
        <w:t>泽泻</w:t>
      </w:r>
      <w:r>
        <w:rPr>
          <w:rFonts w:hint="default" w:ascii="Times New Roman" w:hAnsi="Times New Roman" w:cs="Times New Roman"/>
        </w:rPr>
        <w:t>生产栽培和产地初加工技术应符合</w:t>
      </w:r>
      <w:bookmarkStart w:id="30" w:name="_Hlk89371975"/>
      <w:r>
        <w:rPr>
          <w:rFonts w:ascii="Times New Roman" w:hAnsi="Times New Roman" w:cs="Times New Roman"/>
        </w:rPr>
        <w:t>DB36</w:t>
      </w:r>
      <w:r>
        <w:rPr>
          <w:rFonts w:hint="default" w:ascii="Times New Roman" w:hAnsi="Times New Roman" w:cs="Times New Roman"/>
          <w:lang w:val="en-US" w:eastAsia="zh-CN"/>
        </w:rPr>
        <w:t>/</w:t>
      </w:r>
      <w:r>
        <w:rPr>
          <w:rFonts w:ascii="Times New Roman" w:hAnsi="Times New Roman" w:cs="Times New Roman"/>
        </w:rPr>
        <w:t xml:space="preserve">T </w:t>
      </w:r>
      <w:bookmarkEnd w:id="30"/>
      <w:r>
        <w:rPr>
          <w:rFonts w:hint="default" w:ascii="Times New Roman" w:hAnsi="Times New Roman" w:cs="Times New Roman"/>
        </w:rPr>
        <w:t>546的要求</w:t>
      </w:r>
      <w:r>
        <w:rPr>
          <w:rFonts w:hint="default" w:ascii="Times New Roman" w:hAnsi="Times New Roman" w:cs="Times New Roman"/>
          <w:lang w:eastAsia="zh-CN"/>
        </w:rPr>
        <w:t>，</w:t>
      </w:r>
      <w:r>
        <w:rPr>
          <w:rFonts w:hint="default" w:ascii="Times New Roman" w:hAnsi="Times New Roman" w:cs="Times New Roman"/>
        </w:rPr>
        <w:t>肥料质量应符合GB 38400的要求，农药和肥料使用应符合</w:t>
      </w:r>
      <w:r>
        <w:rPr>
          <w:rFonts w:ascii="Times New Roman" w:hAnsi="Times New Roman" w:cs="Times New Roman"/>
          <w:szCs w:val="21"/>
        </w:rPr>
        <w:t>NY/T 1276</w:t>
      </w:r>
      <w:r>
        <w:rPr>
          <w:rFonts w:hint="default" w:ascii="Times New Roman" w:hAnsi="Times New Roman" w:cs="Times New Roman"/>
          <w:szCs w:val="21"/>
          <w:lang w:eastAsia="zh-CN"/>
        </w:rPr>
        <w:t>、</w:t>
      </w:r>
      <w:r>
        <w:rPr>
          <w:rFonts w:hint="default" w:ascii="Times New Roman" w:hAnsi="Times New Roman" w:cs="Times New Roman"/>
        </w:rPr>
        <w:t xml:space="preserve">NY/T </w:t>
      </w:r>
      <w:r>
        <w:rPr>
          <w:rFonts w:hint="default" w:ascii="Times New Roman" w:hAnsi="Times New Roman" w:cs="Times New Roman"/>
          <w:lang w:val="en-US" w:eastAsia="zh-CN"/>
        </w:rPr>
        <w:t>496</w:t>
      </w:r>
      <w:r>
        <w:rPr>
          <w:rFonts w:hint="default" w:ascii="Times New Roman" w:hAnsi="Times New Roman" w:cs="Times New Roman"/>
        </w:rPr>
        <w:t>、NY/T</w:t>
      </w:r>
      <w:r>
        <w:rPr>
          <w:rFonts w:hint="default" w:ascii="Times New Roman" w:hAnsi="Times New Roman" w:cs="Times New Roman"/>
          <w:lang w:val="en-US" w:eastAsia="zh-CN"/>
        </w:rPr>
        <w:t xml:space="preserve"> 525</w:t>
      </w:r>
      <w:r>
        <w:rPr>
          <w:rFonts w:hint="default" w:ascii="Times New Roman" w:hAnsi="Times New Roman" w:cs="Times New Roman"/>
        </w:rPr>
        <w:t>的要求。</w:t>
      </w:r>
    </w:p>
    <w:p>
      <w:pPr>
        <w:pStyle w:val="15"/>
        <w:ind w:firstLine="0" w:firstLineChars="0"/>
        <w:rPr>
          <w:rFonts w:ascii="Times New Roman" w:hAnsi="Times New Roman" w:cs="Times New Roman"/>
        </w:rPr>
      </w:pPr>
      <w:r>
        <w:rPr>
          <w:rFonts w:hint="default" w:ascii="Times New Roman" w:hAnsi="Times New Roman" w:eastAsia="黑体" w:cs="Times New Roman"/>
          <w:kern w:val="0"/>
          <w:szCs w:val="24"/>
          <w:lang w:val="en-US" w:eastAsia="zh-CN"/>
        </w:rPr>
        <w:t>4</w:t>
      </w:r>
      <w:r>
        <w:rPr>
          <w:rFonts w:hint="default" w:ascii="Times New Roman" w:hAnsi="Times New Roman" w:eastAsia="黑体" w:cs="Times New Roman"/>
          <w:kern w:val="0"/>
          <w:szCs w:val="24"/>
        </w:rPr>
        <w:t xml:space="preserve">.4 </w:t>
      </w:r>
      <w:r>
        <w:rPr>
          <w:rFonts w:hint="default" w:ascii="Times New Roman" w:hAnsi="Times New Roman" w:cs="Times New Roman"/>
        </w:rPr>
        <w:t>药用泽泻生产管理过程应符合《中药材生产质量管理规范》的规定。</w:t>
      </w:r>
    </w:p>
    <w:p>
      <w:pPr>
        <w:pStyle w:val="28"/>
        <w:numPr>
          <w:ilvl w:val="-1"/>
          <w:numId w:val="0"/>
        </w:numPr>
        <w:rPr>
          <w:rFonts w:hint="default" w:ascii="Times New Roman" w:eastAsia="黑体"/>
          <w:lang w:val="en-US" w:eastAsia="zh-CN"/>
        </w:rPr>
      </w:pPr>
      <w:bookmarkStart w:id="31" w:name="_Toc88653182"/>
      <w:r>
        <w:rPr>
          <w:rFonts w:hint="default" w:ascii="Times New Roman"/>
          <w:lang w:val="en-US" w:eastAsia="zh-CN"/>
        </w:rPr>
        <w:t xml:space="preserve">5  </w:t>
      </w:r>
      <w:bookmarkEnd w:id="31"/>
      <w:r>
        <w:rPr>
          <w:rFonts w:hint="default" w:ascii="Times New Roman"/>
          <w:lang w:val="en-US" w:eastAsia="zh-CN"/>
        </w:rPr>
        <w:t>技术要求</w:t>
      </w:r>
    </w:p>
    <w:p>
      <w:pPr>
        <w:pStyle w:val="15"/>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各技术项目及指标见表1。</w:t>
      </w:r>
    </w:p>
    <w:p>
      <w:pPr>
        <w:pStyle w:val="15"/>
        <w:rPr>
          <w:rFonts w:ascii="Times New Roman" w:hAnsi="Times New Roman" w:cs="Times New Roman"/>
        </w:rPr>
      </w:pPr>
    </w:p>
    <w:p>
      <w:pPr>
        <w:pStyle w:val="15"/>
        <w:ind w:firstLine="422"/>
        <w:jc w:val="center"/>
        <w:rPr>
          <w:rFonts w:hint="default" w:ascii="Times New Roman" w:hAnsi="Times New Roman" w:cs="Times New Roman"/>
          <w:b/>
        </w:rPr>
      </w:pPr>
      <w:r>
        <w:rPr>
          <w:rFonts w:hint="default" w:ascii="Times New Roman" w:hAnsi="Times New Roman" w:cs="Times New Roman"/>
          <w:b/>
        </w:rPr>
        <w:t>表</w:t>
      </w:r>
      <w:r>
        <w:rPr>
          <w:rFonts w:ascii="Times New Roman" w:hAnsi="Times New Roman" w:cs="Times New Roman"/>
          <w:b/>
        </w:rPr>
        <w:t xml:space="preserve">1 </w:t>
      </w:r>
      <w:r>
        <w:rPr>
          <w:rFonts w:hint="default" w:ascii="Times New Roman" w:hAnsi="Times New Roman" w:cs="Times New Roman"/>
          <w:b/>
          <w:lang w:val="en-US" w:eastAsia="zh-CN"/>
        </w:rPr>
        <w:t xml:space="preserve"> 泽泻产品技术</w:t>
      </w:r>
      <w:r>
        <w:rPr>
          <w:rFonts w:hint="default" w:ascii="Times New Roman" w:hAnsi="Times New Roman" w:cs="Times New Roman"/>
          <w:b/>
        </w:rPr>
        <w:t>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688"/>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gridSpan w:val="2"/>
          </w:tcPr>
          <w:p>
            <w:pPr>
              <w:pStyle w:val="15"/>
              <w:widowControl w:val="0"/>
              <w:ind w:firstLine="0" w:firstLineChars="0"/>
              <w:jc w:val="center"/>
              <w:rPr>
                <w:rFonts w:hint="default" w:ascii="Times New Roman" w:hAnsi="Times New Roman" w:cs="Times New Roman" w:eastAsiaTheme="minorEastAsia"/>
                <w:b/>
                <w:vertAlign w:val="baseline"/>
                <w:lang w:val="en-US" w:eastAsia="zh-CN"/>
              </w:rPr>
            </w:pPr>
            <w:r>
              <w:rPr>
                <w:rFonts w:hint="default" w:ascii="Times New Roman" w:hAnsi="Times New Roman" w:cs="Times New Roman"/>
                <w:b/>
                <w:vertAlign w:val="baseline"/>
                <w:lang w:val="en-US" w:eastAsia="zh-CN"/>
              </w:rPr>
              <w:t>项目</w:t>
            </w:r>
          </w:p>
        </w:tc>
        <w:tc>
          <w:tcPr>
            <w:tcW w:w="5696" w:type="dxa"/>
          </w:tcPr>
          <w:p>
            <w:pPr>
              <w:pStyle w:val="15"/>
              <w:widowControl w:val="0"/>
              <w:ind w:firstLine="0" w:firstLineChars="0"/>
              <w:jc w:val="center"/>
              <w:rPr>
                <w:rFonts w:hint="default" w:ascii="Times New Roman" w:hAnsi="Times New Roman" w:cs="Times New Roman" w:eastAsiaTheme="minorEastAsia"/>
                <w:b/>
                <w:vertAlign w:val="baseline"/>
                <w:lang w:val="en-US" w:eastAsia="zh-CN"/>
              </w:rPr>
            </w:pPr>
            <w:r>
              <w:rPr>
                <w:rFonts w:hint="default" w:ascii="Times New Roman" w:hAnsi="Times New Roman" w:cs="Times New Roman"/>
                <w:b/>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vAlign w:val="center"/>
          </w:tcPr>
          <w:p>
            <w:pPr>
              <w:pStyle w:val="15"/>
              <w:widowControl w:val="0"/>
              <w:ind w:firstLine="0" w:firstLineChars="0"/>
              <w:jc w:val="both"/>
              <w:rPr>
                <w:rFonts w:hint="default" w:ascii="Times New Roman" w:hAnsi="Times New Roman" w:cs="Times New Roman"/>
                <w:b/>
                <w:vertAlign w:val="baseline"/>
                <w:lang w:val="en-US" w:eastAsia="zh-CN"/>
              </w:rPr>
            </w:pPr>
            <w:r>
              <w:rPr>
                <w:rFonts w:hint="default" w:ascii="Times New Roman" w:hAnsi="Times New Roman" w:cs="Times New Roman"/>
                <w:b w:val="0"/>
                <w:bCs/>
                <w:vertAlign w:val="baseline"/>
                <w:lang w:val="en-US" w:eastAsia="zh-CN"/>
              </w:rPr>
              <w:t>感官</w:t>
            </w:r>
          </w:p>
        </w:tc>
        <w:tc>
          <w:tcPr>
            <w:tcW w:w="2688" w:type="dxa"/>
          </w:tcPr>
          <w:p>
            <w:pPr>
              <w:pStyle w:val="15"/>
              <w:widowControl w:val="0"/>
              <w:jc w:val="center"/>
              <w:rPr>
                <w:rFonts w:hint="default" w:ascii="Times New Roman" w:hAnsi="Times New Roman" w:cs="Times New Roman" w:eastAsiaTheme="minorEastAsia"/>
                <w:b w:val="0"/>
                <w:bCs/>
                <w:vertAlign w:val="baseline"/>
                <w:lang w:val="en-US" w:eastAsia="zh-CN"/>
              </w:rPr>
            </w:pPr>
            <w:r>
              <w:rPr>
                <w:rFonts w:hint="default" w:ascii="Times New Roman" w:hAnsi="Times New Roman" w:cs="Times New Roman"/>
                <w:b w:val="0"/>
                <w:bCs/>
                <w:vertAlign w:val="baseline"/>
                <w:lang w:val="en-US" w:eastAsia="zh-CN"/>
              </w:rPr>
              <w:t>色泽</w:t>
            </w:r>
          </w:p>
        </w:tc>
        <w:tc>
          <w:tcPr>
            <w:tcW w:w="5696" w:type="dxa"/>
          </w:tcPr>
          <w:p>
            <w:pPr>
              <w:pStyle w:val="15"/>
              <w:widowControl w:val="0"/>
              <w:ind w:firstLine="0" w:firstLineChars="0"/>
              <w:jc w:val="both"/>
              <w:rPr>
                <w:rFonts w:hint="default" w:ascii="Times New Roman" w:hAnsi="Times New Roman" w:cs="Times New Roman"/>
                <w:szCs w:val="21"/>
                <w:lang w:val="en-US" w:eastAsia="zh-CN"/>
              </w:rPr>
            </w:pPr>
            <w:r>
              <w:rPr>
                <w:rFonts w:hint="default" w:ascii="Times New Roman" w:hAnsi="Times New Roman" w:cs="Times New Roman"/>
              </w:rPr>
              <w:t>表面淡黄色至淡黄棕色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b/>
                <w:vertAlign w:val="baseline"/>
                <w:lang w:val="en-US" w:eastAsia="zh-CN"/>
              </w:rPr>
            </w:pPr>
          </w:p>
        </w:tc>
        <w:tc>
          <w:tcPr>
            <w:tcW w:w="2688" w:type="dxa"/>
          </w:tcPr>
          <w:p>
            <w:pPr>
              <w:pStyle w:val="15"/>
              <w:widowControl w:val="0"/>
              <w:jc w:val="center"/>
              <w:rPr>
                <w:rFonts w:hint="default" w:ascii="Times New Roman" w:hAnsi="Times New Roman" w:cs="Times New Roman"/>
                <w:b w:val="0"/>
                <w:bCs/>
                <w:vertAlign w:val="baseline"/>
                <w:lang w:val="en-US" w:eastAsia="zh-CN"/>
              </w:rPr>
            </w:pPr>
            <w:r>
              <w:rPr>
                <w:rFonts w:hint="default" w:ascii="Times New Roman" w:hAnsi="Times New Roman" w:cs="Times New Roman"/>
                <w:b w:val="0"/>
                <w:bCs/>
                <w:vertAlign w:val="baseline"/>
                <w:lang w:val="en-US" w:eastAsia="zh-CN"/>
              </w:rPr>
              <w:t>外观</w:t>
            </w:r>
          </w:p>
        </w:tc>
        <w:tc>
          <w:tcPr>
            <w:tcW w:w="5696" w:type="dxa"/>
            <w:vAlign w:val="top"/>
          </w:tcPr>
          <w:p>
            <w:pPr>
              <w:pStyle w:val="15"/>
              <w:widowControl w:val="0"/>
              <w:ind w:firstLine="0" w:firstLineChars="0"/>
              <w:jc w:val="both"/>
              <w:rPr>
                <w:rFonts w:hint="default" w:ascii="Times New Roman" w:hAnsi="Times New Roman" w:cs="Times New Roman"/>
                <w:szCs w:val="21"/>
                <w:lang w:eastAsia="zh-CN"/>
              </w:rPr>
            </w:pPr>
            <w:r>
              <w:rPr>
                <w:rFonts w:hint="default" w:ascii="Times New Roman" w:hAnsi="Times New Roman" w:cs="Times New Roman"/>
                <w:b/>
                <w:bCs/>
                <w:lang w:val="en-US" w:eastAsia="zh-CN"/>
              </w:rPr>
              <w:t>东方泽泻：</w:t>
            </w:r>
            <w:r>
              <w:rPr>
                <w:rFonts w:hint="default" w:ascii="Times New Roman" w:hAnsi="Times New Roman" w:cs="Times New Roman"/>
                <w:szCs w:val="21"/>
              </w:rPr>
              <w:t>类球状或卵圆状。表面黄白色，有不规则的横向环状浅沟纹和细小突起的须根痕。</w:t>
            </w:r>
          </w:p>
          <w:p>
            <w:pPr>
              <w:pStyle w:val="15"/>
              <w:widowControl w:val="0"/>
              <w:ind w:firstLine="0" w:firstLineChars="0"/>
              <w:jc w:val="both"/>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b/>
                <w:bCs/>
                <w:szCs w:val="22"/>
                <w:lang w:val="en-US" w:eastAsia="zh-CN"/>
              </w:rPr>
              <w:t>泽泻：</w:t>
            </w:r>
            <w:r>
              <w:rPr>
                <w:rFonts w:hint="default" w:ascii="Times New Roman" w:hAnsi="Times New Roman" w:cs="Times New Roman"/>
                <w:szCs w:val="21"/>
              </w:rPr>
              <w:t>类球形、椭圆形或卵圆形。表面灰色或黄白色，有规则的横向环状浅沟纹、细小突起的须根痕和瘤状芽痕。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b/>
                <w:vertAlign w:val="baseline"/>
                <w:lang w:val="en-US" w:eastAsia="zh-CN"/>
              </w:rPr>
            </w:pPr>
          </w:p>
        </w:tc>
        <w:tc>
          <w:tcPr>
            <w:tcW w:w="2688" w:type="dxa"/>
          </w:tcPr>
          <w:p>
            <w:pPr>
              <w:pStyle w:val="15"/>
              <w:widowControl w:val="0"/>
              <w:jc w:val="center"/>
              <w:rPr>
                <w:rFonts w:hint="default" w:ascii="Times New Roman" w:hAnsi="Times New Roman" w:cs="Times New Roman"/>
                <w:b/>
                <w:vertAlign w:val="baseline"/>
                <w:lang w:val="en-US" w:eastAsia="zh-CN"/>
              </w:rPr>
            </w:pPr>
            <w:r>
              <w:rPr>
                <w:rFonts w:hint="default" w:ascii="Times New Roman" w:hAnsi="Times New Roman" w:cs="Times New Roman"/>
                <w:b w:val="0"/>
                <w:bCs/>
                <w:vertAlign w:val="baseline"/>
                <w:lang w:val="en-US" w:eastAsia="zh-CN"/>
              </w:rPr>
              <w:t>断面、质地</w:t>
            </w:r>
          </w:p>
        </w:tc>
        <w:tc>
          <w:tcPr>
            <w:tcW w:w="5696" w:type="dxa"/>
            <w:vAlign w:val="top"/>
          </w:tcPr>
          <w:p>
            <w:pPr>
              <w:pStyle w:val="15"/>
              <w:widowControl w:val="0"/>
              <w:ind w:firstLine="0" w:firstLineChars="0"/>
              <w:jc w:val="both"/>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rPr>
              <w:t>断面黄白色，粉性，有多数细孔。质坚实。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b/>
                <w:vertAlign w:val="baseline"/>
                <w:lang w:val="en-US" w:eastAsia="zh-CN"/>
              </w:rPr>
            </w:pPr>
          </w:p>
        </w:tc>
        <w:tc>
          <w:tcPr>
            <w:tcW w:w="2688" w:type="dxa"/>
          </w:tcPr>
          <w:p>
            <w:pPr>
              <w:pStyle w:val="15"/>
              <w:widowControl w:val="0"/>
              <w:jc w:val="center"/>
              <w:rPr>
                <w:rFonts w:hint="default" w:ascii="Times New Roman" w:hAnsi="Times New Roman" w:cs="Times New Roman"/>
                <w:b/>
                <w:vertAlign w:val="baseline"/>
                <w:lang w:val="en-US" w:eastAsia="zh-CN"/>
              </w:rPr>
            </w:pPr>
            <w:r>
              <w:rPr>
                <w:rFonts w:hint="default" w:ascii="Times New Roman" w:hAnsi="Times New Roman" w:cs="Times New Roman"/>
                <w:b w:val="0"/>
                <w:bCs/>
                <w:vertAlign w:val="baseline"/>
                <w:lang w:val="en-US" w:eastAsia="zh-CN"/>
              </w:rPr>
              <w:t>气味</w:t>
            </w:r>
          </w:p>
        </w:tc>
        <w:tc>
          <w:tcPr>
            <w:tcW w:w="5696" w:type="dxa"/>
            <w:vAlign w:val="top"/>
          </w:tcPr>
          <w:p>
            <w:pPr>
              <w:pStyle w:val="15"/>
              <w:widowControl w:val="0"/>
              <w:ind w:firstLine="0" w:firstLineChars="0"/>
              <w:jc w:val="both"/>
              <w:rPr>
                <w:rFonts w:hint="default" w:ascii="Times New Roman" w:hAnsi="Times New Roman" w:cs="Times New Roman"/>
                <w:szCs w:val="21"/>
                <w:lang w:eastAsia="zh-CN"/>
              </w:rPr>
            </w:pPr>
            <w:r>
              <w:rPr>
                <w:rFonts w:hint="default" w:ascii="Times New Roman" w:hAnsi="Times New Roman" w:cs="Times New Roman"/>
                <w:b/>
                <w:bCs/>
                <w:lang w:val="en-US" w:eastAsia="zh-CN"/>
              </w:rPr>
              <w:t>东方泽泻：</w:t>
            </w:r>
            <w:r>
              <w:rPr>
                <w:rFonts w:hint="default" w:ascii="Times New Roman" w:hAnsi="Times New Roman" w:cs="Times New Roman"/>
                <w:szCs w:val="21"/>
              </w:rPr>
              <w:t>嚼之味甘、微苦、微麻</w:t>
            </w:r>
            <w:r>
              <w:rPr>
                <w:rFonts w:hint="default" w:ascii="Times New Roman" w:hAnsi="Times New Roman" w:cs="Times New Roman"/>
                <w:szCs w:val="21"/>
                <w:lang w:eastAsia="zh-CN"/>
              </w:rPr>
              <w:t>。</w:t>
            </w:r>
          </w:p>
          <w:p>
            <w:pPr>
              <w:pStyle w:val="15"/>
              <w:widowControl w:val="0"/>
              <w:ind w:firstLine="0" w:firstLineChars="0"/>
              <w:jc w:val="both"/>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b/>
                <w:bCs/>
                <w:szCs w:val="21"/>
                <w:lang w:val="en-US" w:eastAsia="zh-CN"/>
              </w:rPr>
              <w:t>泽泻：</w:t>
            </w:r>
            <w:r>
              <w:rPr>
                <w:rFonts w:hint="default" w:ascii="Times New Roman" w:hAnsi="Times New Roman" w:cs="Times New Roman"/>
              </w:rPr>
              <w:t>气微，味微苦</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vAlign w:val="center"/>
          </w:tcPr>
          <w:p>
            <w:pPr>
              <w:pStyle w:val="15"/>
              <w:widowControl w:val="0"/>
              <w:ind w:firstLine="0" w:firstLineChars="0"/>
              <w:jc w:val="both"/>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理化</w:t>
            </w:r>
          </w:p>
        </w:tc>
        <w:tc>
          <w:tcPr>
            <w:tcW w:w="2688" w:type="dxa"/>
          </w:tcPr>
          <w:p>
            <w:pPr>
              <w:pStyle w:val="15"/>
              <w:widowControl w:val="0"/>
              <w:jc w:val="center"/>
              <w:rPr>
                <w:rFonts w:hint="default" w:ascii="Times New Roman" w:hAnsi="Times New Roman" w:cs="Times New Roman"/>
                <w:b/>
                <w:vertAlign w:val="baseline"/>
              </w:rPr>
            </w:pPr>
            <w:r>
              <w:rPr>
                <w:rFonts w:hint="default" w:ascii="Times New Roman" w:hAnsi="Times New Roman" w:cs="Times New Roman"/>
              </w:rPr>
              <w:t>水分</w:t>
            </w:r>
            <w:r>
              <w:rPr>
                <w:rFonts w:ascii="Times New Roman" w:hAnsi="Times New Roman" w:cs="Times New Roman"/>
              </w:rPr>
              <w:t>/</w:t>
            </w:r>
            <w:r>
              <w:rPr>
                <w:rFonts w:hint="default" w:ascii="Times New Roman" w:hAnsi="Times New Roman" w:cs="Times New Roman"/>
              </w:rPr>
              <w:t>（</w:t>
            </w:r>
            <w:r>
              <w:rPr>
                <w:rFonts w:ascii="Times New Roman" w:hAnsi="Times New Roman" w:cs="Times New Roman"/>
              </w:rPr>
              <w:t>%</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b/>
                <w:vertAlign w:val="baseline"/>
              </w:rPr>
            </w:pPr>
            <w:r>
              <w:rPr>
                <w:rFonts w:hint="eastAsia" w:ascii="宋体" w:hAnsi="宋体" w:eastAsia="宋体" w:cs="宋体"/>
              </w:rPr>
              <w:t>≤</w:t>
            </w:r>
            <w:r>
              <w:rPr>
                <w:rFonts w:hint="eastAsia"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lang w:val="en-US"/>
              </w:rPr>
            </w:pPr>
          </w:p>
        </w:tc>
        <w:tc>
          <w:tcPr>
            <w:tcW w:w="2688" w:type="dxa"/>
          </w:tcPr>
          <w:p>
            <w:pPr>
              <w:pStyle w:val="15"/>
              <w:widowControl w:val="0"/>
              <w:jc w:val="center"/>
              <w:rPr>
                <w:rFonts w:hint="default" w:ascii="Times New Roman" w:hAnsi="Times New Roman" w:cs="Times New Roman"/>
                <w:b/>
                <w:vertAlign w:val="baseline"/>
              </w:rPr>
            </w:pPr>
            <w:r>
              <w:rPr>
                <w:rFonts w:hint="default" w:ascii="Times New Roman" w:hAnsi="Times New Roman" w:cs="Times New Roman"/>
              </w:rPr>
              <w:t>总灰分</w:t>
            </w:r>
            <w:r>
              <w:rPr>
                <w:rFonts w:ascii="Times New Roman" w:hAnsi="Times New Roman" w:cs="Times New Roman"/>
              </w:rPr>
              <w:t>/</w:t>
            </w:r>
            <w:r>
              <w:rPr>
                <w:rFonts w:hint="default" w:ascii="Times New Roman" w:hAnsi="Times New Roman" w:cs="Times New Roman"/>
              </w:rPr>
              <w:t>（</w:t>
            </w:r>
            <w:r>
              <w:rPr>
                <w:rFonts w:ascii="Times New Roman" w:hAnsi="Times New Roman" w:cs="Times New Roman"/>
              </w:rPr>
              <w:t>%</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b/>
                <w:vertAlign w:val="baseline"/>
              </w:rPr>
            </w:pPr>
            <w:r>
              <w:rPr>
                <w:rFonts w:hint="eastAsia" w:ascii="宋体" w:hAnsi="宋体" w:eastAsia="宋体" w:cs="宋体"/>
              </w:rPr>
              <w:t>≤</w:t>
            </w: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lang w:val="en-US"/>
              </w:rPr>
            </w:pPr>
          </w:p>
        </w:tc>
        <w:tc>
          <w:tcPr>
            <w:tcW w:w="2688" w:type="dxa"/>
          </w:tcPr>
          <w:p>
            <w:pPr>
              <w:pStyle w:val="15"/>
              <w:widowControl w:val="0"/>
              <w:jc w:val="center"/>
              <w:rPr>
                <w:rFonts w:hint="default" w:ascii="Times New Roman" w:hAnsi="Times New Roman" w:cs="Times New Roman"/>
              </w:rPr>
            </w:pPr>
            <w:r>
              <w:rPr>
                <w:rFonts w:hint="default" w:ascii="Times New Roman" w:hAnsi="Times New Roman" w:cs="Times New Roman"/>
              </w:rPr>
              <w:t>浸出物</w:t>
            </w:r>
            <w:r>
              <w:rPr>
                <w:rFonts w:ascii="Times New Roman" w:hAnsi="Times New Roman" w:cs="Times New Roman"/>
              </w:rPr>
              <w:t>/</w:t>
            </w:r>
            <w:r>
              <w:rPr>
                <w:rFonts w:hint="default" w:ascii="Times New Roman" w:hAnsi="Times New Roman" w:cs="Times New Roman"/>
              </w:rPr>
              <w:t>（</w:t>
            </w:r>
            <w:r>
              <w:rPr>
                <w:rFonts w:ascii="Times New Roman" w:hAnsi="Times New Roman" w:cs="Times New Roman"/>
              </w:rPr>
              <w:t>%</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rPr>
            </w:pPr>
            <w:r>
              <w:rPr>
                <w:rFonts w:hint="eastAsia" w:ascii="宋体" w:hAnsi="宋体" w:eastAsia="宋体" w:cs="宋体"/>
              </w:rPr>
              <w:t>≥</w:t>
            </w:r>
            <w:r>
              <w:rPr>
                <w:rFonts w:hint="eastAsia"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lang w:val="en-US"/>
              </w:rPr>
            </w:pPr>
          </w:p>
        </w:tc>
        <w:tc>
          <w:tcPr>
            <w:tcW w:w="2688" w:type="dxa"/>
            <w:vAlign w:val="top"/>
          </w:tcPr>
          <w:p>
            <w:pPr>
              <w:pStyle w:val="15"/>
              <w:widowControl w:val="0"/>
              <w:ind w:firstLine="0" w:firstLineChars="0"/>
              <w:jc w:val="center"/>
              <w:rPr>
                <w:rFonts w:hint="default" w:ascii="Times New Roman" w:hAnsi="Times New Roman" w:cs="Times New Roman"/>
              </w:rPr>
            </w:pPr>
            <w:r>
              <w:rPr>
                <w:rFonts w:hint="default" w:ascii="Times New Roman" w:hAnsi="Times New Roman" w:cs="Times New Roman"/>
              </w:rPr>
              <w:t>三萜</w:t>
            </w:r>
            <w:r>
              <w:rPr>
                <w:rFonts w:hint="default" w:ascii="Times New Roman" w:hAnsi="Times New Roman" w:cs="Times New Roman"/>
                <w:lang w:val="en-US" w:eastAsia="zh-CN"/>
              </w:rPr>
              <w:t>含量</w:t>
            </w:r>
            <w:r>
              <w:rPr>
                <w:rFonts w:hint="default" w:ascii="Times New Roman" w:hAnsi="Times New Roman" w:cs="Times New Roman"/>
              </w:rPr>
              <w:t>（本品按干燥品计算，以23-乙酰泽泻醇B和23-乙酰泽泻醇C总量计</w:t>
            </w:r>
            <w:r>
              <w:rPr>
                <w:rFonts w:ascii="Times New Roman" w:hAnsi="Times New Roman" w:cs="Times New Roman"/>
              </w:rPr>
              <w:t>%</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rPr>
            </w:pPr>
            <w:r>
              <w:rPr>
                <w:rFonts w:hint="default" w:ascii="宋体" w:hAnsi="宋体" w:eastAsia="宋体" w:cs="宋体"/>
              </w:rPr>
              <w:t>≥</w:t>
            </w:r>
            <w:r>
              <w:rPr>
                <w:rFonts w:hint="default" w:ascii="Times New Roman" w:hAnsi="Times New Roman"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lang w:val="en-US"/>
              </w:rPr>
            </w:pPr>
          </w:p>
        </w:tc>
        <w:tc>
          <w:tcPr>
            <w:tcW w:w="2688" w:type="dxa"/>
            <w:vAlign w:val="top"/>
          </w:tcPr>
          <w:p>
            <w:pPr>
              <w:pStyle w:val="15"/>
              <w:widowControl w:val="0"/>
              <w:ind w:firstLine="0" w:firstLineChars="0"/>
              <w:jc w:val="center"/>
              <w:rPr>
                <w:rFonts w:hint="default" w:ascii="Times New Roman" w:hAnsi="Times New Roman" w:cs="Times New Roman"/>
              </w:rPr>
            </w:pPr>
            <w:r>
              <w:rPr>
                <w:rFonts w:hint="default" w:ascii="Times New Roman" w:hAnsi="Times New Roman" w:cs="Times New Roman"/>
              </w:rPr>
              <w:t>多糖</w:t>
            </w:r>
            <w:r>
              <w:rPr>
                <w:rFonts w:hint="default" w:ascii="Times New Roman" w:hAnsi="Times New Roman" w:cs="Times New Roman"/>
                <w:lang w:val="en-US" w:eastAsia="zh-CN"/>
              </w:rPr>
              <w:t>含量</w:t>
            </w:r>
            <w:r>
              <w:rPr>
                <w:rFonts w:hint="default" w:ascii="Times New Roman" w:hAnsi="Times New Roman" w:cs="Times New Roman"/>
              </w:rPr>
              <w:t>（本品按干燥品计算，以无水葡萄糖计</w:t>
            </w:r>
            <w:r>
              <w:rPr>
                <w:rFonts w:ascii="Times New Roman" w:hAnsi="Times New Roman" w:cs="Times New Roman"/>
              </w:rPr>
              <w:t>%</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rPr>
            </w:pPr>
            <w:r>
              <w:rPr>
                <w:rFonts w:hint="default" w:ascii="宋体" w:hAnsi="宋体" w:eastAsia="宋体" w:cs="宋体"/>
              </w:rPr>
              <w:t>≥</w:t>
            </w:r>
            <w:r>
              <w:rPr>
                <w:rFonts w:hint="default"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vAlign w:val="center"/>
          </w:tcPr>
          <w:p>
            <w:pPr>
              <w:pStyle w:val="15"/>
              <w:widowControl w:val="0"/>
              <w:ind w:firstLine="0" w:firstLineChars="0"/>
              <w:jc w:val="both"/>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安全性</w:t>
            </w:r>
          </w:p>
        </w:tc>
        <w:tc>
          <w:tcPr>
            <w:tcW w:w="2688" w:type="dxa"/>
          </w:tcPr>
          <w:p>
            <w:pPr>
              <w:pStyle w:val="15"/>
              <w:widowControl w:val="0"/>
              <w:ind w:firstLine="0" w:firstLineChars="0"/>
              <w:jc w:val="both"/>
              <w:rPr>
                <w:rFonts w:hint="default" w:ascii="Times New Roman" w:hAnsi="Times New Roman" w:cs="Times New Roman"/>
                <w:b/>
                <w:vertAlign w:val="baseline"/>
              </w:rPr>
            </w:pPr>
            <w:r>
              <w:rPr>
                <w:rFonts w:hint="default" w:ascii="Times New Roman" w:hAnsi="Times New Roman" w:cs="Times New Roman"/>
              </w:rPr>
              <w:t>重金属铅（</w:t>
            </w:r>
            <w:r>
              <w:rPr>
                <w:rFonts w:ascii="Times New Roman" w:hAnsi="Times New Roman" w:cs="Times New Roman"/>
              </w:rPr>
              <w:t>mg/kg</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b/>
                <w:vertAlign w:val="baseline"/>
              </w:rPr>
            </w:pPr>
            <w:r>
              <w:rPr>
                <w:rFonts w:hint="default" w:ascii="宋体" w:hAnsi="宋体" w:eastAsia="宋体" w:cs="宋体"/>
              </w:rPr>
              <w:t>≤</w:t>
            </w: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rPr>
            </w:pPr>
          </w:p>
        </w:tc>
        <w:tc>
          <w:tcPr>
            <w:tcW w:w="2688" w:type="dxa"/>
          </w:tcPr>
          <w:p>
            <w:pPr>
              <w:pStyle w:val="15"/>
              <w:widowControl w:val="0"/>
              <w:ind w:firstLine="0" w:firstLineChars="0"/>
              <w:jc w:val="both"/>
              <w:rPr>
                <w:rFonts w:hint="default" w:ascii="Times New Roman" w:hAnsi="Times New Roman" w:cs="Times New Roman"/>
                <w:b/>
                <w:vertAlign w:val="baseline"/>
              </w:rPr>
            </w:pPr>
            <w:r>
              <w:rPr>
                <w:rFonts w:hint="default" w:ascii="Times New Roman" w:hAnsi="Times New Roman" w:cs="Times New Roman"/>
              </w:rPr>
              <w:t>重金属镉（</w:t>
            </w:r>
            <w:r>
              <w:rPr>
                <w:rFonts w:ascii="Times New Roman" w:hAnsi="Times New Roman" w:cs="Times New Roman"/>
              </w:rPr>
              <w:t>mg/kg</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b/>
                <w:vertAlign w:val="baseline"/>
              </w:rPr>
            </w:pPr>
            <w:r>
              <w:rPr>
                <w:rFonts w:hint="eastAsia" w:ascii="宋体" w:hAnsi="宋体" w:eastAsia="宋体" w:cs="宋体"/>
              </w:rPr>
              <w:t>≤</w:t>
            </w: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rPr>
            </w:pPr>
          </w:p>
        </w:tc>
        <w:tc>
          <w:tcPr>
            <w:tcW w:w="2688" w:type="dxa"/>
          </w:tcPr>
          <w:p>
            <w:pPr>
              <w:pStyle w:val="15"/>
              <w:widowControl w:val="0"/>
              <w:ind w:firstLine="0" w:firstLineChars="0"/>
              <w:jc w:val="both"/>
              <w:rPr>
                <w:rFonts w:hint="default" w:ascii="Times New Roman" w:hAnsi="Times New Roman" w:cs="Times New Roman"/>
                <w:b/>
                <w:vertAlign w:val="baseline"/>
              </w:rPr>
            </w:pPr>
            <w:r>
              <w:rPr>
                <w:rFonts w:hint="default" w:ascii="Times New Roman" w:hAnsi="Times New Roman" w:cs="Times New Roman"/>
              </w:rPr>
              <w:t>重金属砷（</w:t>
            </w:r>
            <w:r>
              <w:rPr>
                <w:rFonts w:ascii="Times New Roman" w:hAnsi="Times New Roman" w:cs="Times New Roman"/>
              </w:rPr>
              <w:t>mg/kg</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b/>
                <w:vertAlign w:val="baseline"/>
              </w:rPr>
            </w:pPr>
            <w:r>
              <w:rPr>
                <w:rFonts w:hint="eastAsia" w:ascii="宋体" w:hAnsi="宋体" w:eastAsia="宋体" w:cs="宋体"/>
              </w:rPr>
              <w:t>≤</w:t>
            </w: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rPr>
            </w:pPr>
          </w:p>
        </w:tc>
        <w:tc>
          <w:tcPr>
            <w:tcW w:w="2688" w:type="dxa"/>
          </w:tcPr>
          <w:p>
            <w:pPr>
              <w:pStyle w:val="15"/>
              <w:widowControl w:val="0"/>
              <w:ind w:firstLine="0" w:firstLineChars="0"/>
              <w:jc w:val="both"/>
              <w:rPr>
                <w:rFonts w:hint="default" w:ascii="Times New Roman" w:hAnsi="Times New Roman" w:cs="Times New Roman"/>
                <w:b/>
                <w:vertAlign w:val="baseline"/>
              </w:rPr>
            </w:pPr>
            <w:r>
              <w:rPr>
                <w:rFonts w:hint="default" w:ascii="Times New Roman" w:hAnsi="Times New Roman" w:cs="Times New Roman"/>
              </w:rPr>
              <w:t>重金属汞（</w:t>
            </w:r>
            <w:r>
              <w:rPr>
                <w:rFonts w:ascii="Times New Roman" w:hAnsi="Times New Roman" w:cs="Times New Roman"/>
              </w:rPr>
              <w:t>mg/kg</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b/>
                <w:vertAlign w:val="baseline"/>
              </w:rPr>
            </w:pPr>
            <w:r>
              <w:rPr>
                <w:rFonts w:hint="eastAsia" w:ascii="宋体" w:hAnsi="宋体" w:eastAsia="宋体" w:cs="宋体"/>
              </w:rPr>
              <w:t>≤</w:t>
            </w:r>
            <w:r>
              <w:rPr>
                <w:rFonts w:ascii="Times New Roman" w:hAnsi="Times New Roman"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rPr>
            </w:pPr>
          </w:p>
        </w:tc>
        <w:tc>
          <w:tcPr>
            <w:tcW w:w="2688" w:type="dxa"/>
          </w:tcPr>
          <w:p>
            <w:pPr>
              <w:pStyle w:val="15"/>
              <w:widowControl w:val="0"/>
              <w:ind w:firstLine="0" w:firstLineChars="0"/>
              <w:jc w:val="both"/>
              <w:rPr>
                <w:rFonts w:hint="default" w:ascii="Times New Roman" w:hAnsi="Times New Roman" w:cs="Times New Roman"/>
                <w:b/>
                <w:vertAlign w:val="baseline"/>
              </w:rPr>
            </w:pPr>
            <w:r>
              <w:rPr>
                <w:rFonts w:hint="default" w:ascii="Times New Roman" w:hAnsi="Times New Roman" w:cs="Times New Roman"/>
              </w:rPr>
              <w:t>重金属铜（</w:t>
            </w:r>
            <w:r>
              <w:rPr>
                <w:rFonts w:ascii="Times New Roman" w:hAnsi="Times New Roman" w:cs="Times New Roman"/>
              </w:rPr>
              <w:t>mg/kg</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b/>
                <w:vertAlign w:val="baseline"/>
              </w:rPr>
            </w:pPr>
            <w:r>
              <w:rPr>
                <w:rFonts w:hint="eastAsia" w:ascii="宋体" w:hAnsi="宋体" w:eastAsia="宋体" w:cs="宋体"/>
              </w:rPr>
              <w:t>≤</w:t>
            </w: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pStyle w:val="15"/>
              <w:widowControl w:val="0"/>
              <w:jc w:val="center"/>
              <w:rPr>
                <w:rFonts w:hint="default" w:ascii="Times New Roman" w:hAnsi="Times New Roman" w:cs="Times New Roman"/>
              </w:rPr>
            </w:pPr>
          </w:p>
        </w:tc>
        <w:tc>
          <w:tcPr>
            <w:tcW w:w="2688" w:type="dxa"/>
          </w:tcPr>
          <w:p>
            <w:pPr>
              <w:pStyle w:val="15"/>
              <w:widowControl w:val="0"/>
              <w:ind w:firstLine="0" w:firstLineChars="0"/>
              <w:jc w:val="both"/>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黄曲霉毒素B1</w:t>
            </w:r>
            <w:r>
              <w:rPr>
                <w:rFonts w:hint="default" w:ascii="Times New Roman" w:hAnsi="Times New Roman" w:cs="Times New Roman"/>
              </w:rPr>
              <w:t>（</w:t>
            </w:r>
            <w:r>
              <w:rPr>
                <w:rFonts w:ascii="Times New Roman" w:hAnsi="Times New Roman" w:cs="Times New Roman"/>
                <w:sz w:val="21"/>
                <w:szCs w:val="22"/>
              </w:rPr>
              <w:t>µ</w:t>
            </w:r>
            <w:r>
              <w:rPr>
                <w:rFonts w:ascii="Times New Roman" w:hAnsi="Times New Roman" w:cs="Times New Roman"/>
              </w:rPr>
              <w:t>g/kg</w:t>
            </w:r>
            <w:r>
              <w:rPr>
                <w:rFonts w:hint="default" w:ascii="Times New Roman" w:hAnsi="Times New Roman" w:cs="Times New Roman"/>
              </w:rPr>
              <w:t>）</w:t>
            </w:r>
          </w:p>
        </w:tc>
        <w:tc>
          <w:tcPr>
            <w:tcW w:w="5696" w:type="dxa"/>
            <w:vAlign w:val="top"/>
          </w:tcPr>
          <w:p>
            <w:pPr>
              <w:pStyle w:val="15"/>
              <w:widowControl w:val="0"/>
              <w:ind w:firstLine="0" w:firstLineChars="0"/>
              <w:jc w:val="center"/>
              <w:rPr>
                <w:rFonts w:hint="default" w:ascii="Times New Roman" w:hAnsi="Times New Roman" w:cs="Times New Roman" w:eastAsiaTheme="minorEastAsia"/>
                <w:lang w:val="en-US" w:eastAsia="zh-CN"/>
              </w:rPr>
            </w:pPr>
            <w:r>
              <w:rPr>
                <w:rFonts w:hint="eastAsia" w:ascii="宋体" w:hAnsi="宋体" w:eastAsia="宋体" w:cs="宋体"/>
              </w:rPr>
              <w:t>≤</w:t>
            </w:r>
            <w:r>
              <w:rPr>
                <w:rFonts w:hint="default" w:ascii="Times New Roman" w:hAnsi="Times New Roman" w:cs="Times New Roman"/>
                <w:lang w:val="en-US" w:eastAsia="zh-CN"/>
              </w:rPr>
              <w:t>0.5</w:t>
            </w:r>
          </w:p>
        </w:tc>
      </w:tr>
    </w:tbl>
    <w:p>
      <w:pPr>
        <w:pStyle w:val="28"/>
        <w:numPr>
          <w:ilvl w:val="0"/>
          <w:numId w:val="0"/>
        </w:numPr>
        <w:rPr>
          <w:rFonts w:hint="default" w:ascii="Times New Roman"/>
          <w:lang w:val="en-US" w:eastAsia="zh-CN"/>
        </w:rPr>
      </w:pPr>
      <w:r>
        <w:rPr>
          <w:rFonts w:hint="default" w:ascii="Times New Roman"/>
          <w:lang w:val="en-US" w:eastAsia="zh-CN"/>
        </w:rPr>
        <w:t>6  试验方法</w:t>
      </w:r>
    </w:p>
    <w:p>
      <w:pPr>
        <w:pStyle w:val="28"/>
        <w:numPr>
          <w:ilvl w:val="0"/>
          <w:numId w:val="0"/>
        </w:numPr>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6.1 感官指标检测</w:t>
      </w:r>
    </w:p>
    <w:p>
      <w:pPr>
        <w:pStyle w:val="15"/>
        <w:ind w:firstLine="420" w:firstLineChars="200"/>
        <w:jc w:val="both"/>
        <w:rPr>
          <w:rFonts w:hint="default" w:ascii="Times New Roman" w:hAnsi="Times New Roman" w:cs="Times New Roman"/>
        </w:rPr>
      </w:pPr>
      <w:r>
        <w:rPr>
          <w:rFonts w:hint="default" w:ascii="Times New Roman" w:hAnsi="Times New Roman" w:cs="Times New Roman"/>
        </w:rPr>
        <w:t>色泽、</w:t>
      </w:r>
      <w:r>
        <w:rPr>
          <w:rFonts w:hint="default" w:ascii="Times New Roman" w:hAnsi="Times New Roman" w:cs="Times New Roman"/>
          <w:lang w:val="en-US" w:eastAsia="zh-CN"/>
        </w:rPr>
        <w:t>外观</w:t>
      </w:r>
      <w:r>
        <w:rPr>
          <w:rFonts w:hint="default" w:ascii="Times New Roman" w:hAnsi="Times New Roman" w:cs="Times New Roman"/>
        </w:rPr>
        <w:t>、</w:t>
      </w:r>
      <w:r>
        <w:rPr>
          <w:rFonts w:hint="default" w:ascii="Times New Roman" w:hAnsi="Times New Roman" w:cs="Times New Roman"/>
          <w:lang w:val="en-US" w:eastAsia="zh-CN"/>
        </w:rPr>
        <w:t>断面、质地、气味</w:t>
      </w:r>
      <w:r>
        <w:rPr>
          <w:rFonts w:hint="default" w:ascii="Times New Roman" w:hAnsi="Times New Roman" w:cs="Times New Roman"/>
        </w:rPr>
        <w:t>用目测、口尝等直接观察评定。</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 xml:space="preserve">6.2 </w:t>
      </w:r>
      <w:r>
        <w:rPr>
          <w:rFonts w:hint="default" w:ascii="Times New Roman" w:cs="Times New Roman"/>
          <w:kern w:val="0"/>
          <w:szCs w:val="24"/>
          <w:lang w:val="en-US" w:eastAsia="zh-CN"/>
        </w:rPr>
        <w:t xml:space="preserve"> </w:t>
      </w:r>
      <w:r>
        <w:rPr>
          <w:rFonts w:hint="default" w:ascii="Times New Roman" w:hAnsi="Times New Roman" w:eastAsia="黑体" w:cs="Times New Roman"/>
          <w:kern w:val="0"/>
          <w:szCs w:val="24"/>
          <w:lang w:val="en-US" w:eastAsia="zh-CN"/>
        </w:rPr>
        <w:t>理化指标测定</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w:t>
      </w:r>
      <w:r>
        <w:rPr>
          <w:rFonts w:hint="default" w:ascii="Times New Roman" w:cs="Times New Roman"/>
          <w:kern w:val="0"/>
          <w:szCs w:val="24"/>
          <w:lang w:val="en-US" w:eastAsia="zh-CN"/>
        </w:rPr>
        <w:t>2</w:t>
      </w:r>
      <w:r>
        <w:rPr>
          <w:rFonts w:hint="default" w:ascii="Times New Roman" w:hAnsi="Times New Roman" w:eastAsia="黑体" w:cs="Times New Roman"/>
          <w:kern w:val="0"/>
          <w:szCs w:val="24"/>
          <w:lang w:val="en-US" w:eastAsia="zh-CN"/>
        </w:rPr>
        <w:t>.1 水分</w:t>
      </w:r>
    </w:p>
    <w:p>
      <w:pPr>
        <w:pStyle w:val="15"/>
        <w:ind w:firstLine="420" w:firstLineChars="200"/>
        <w:jc w:val="both"/>
        <w:rPr>
          <w:rFonts w:hint="default" w:ascii="Times New Roman" w:hAnsi="Times New Roman" w:cs="Times New Roman" w:eastAsiaTheme="minorEastAsia"/>
          <w:sz w:val="21"/>
          <w:szCs w:val="22"/>
        </w:rPr>
      </w:pPr>
      <w:r>
        <w:rPr>
          <w:rFonts w:hint="default" w:ascii="Times New Roman" w:hAnsi="Times New Roman" w:cs="Times New Roman"/>
          <w:lang w:eastAsia="zh-CN"/>
        </w:rPr>
        <w:t>按</w:t>
      </w:r>
      <w:r>
        <w:rPr>
          <w:rFonts w:hint="default" w:ascii="Times New Roman" w:hAnsi="Times New Roman" w:cs="Times New Roman"/>
          <w:lang w:val="en-US" w:eastAsia="zh-CN"/>
        </w:rPr>
        <w:t>照</w:t>
      </w:r>
      <w:r>
        <w:rPr>
          <w:rFonts w:hint="default" w:ascii="Times New Roman" w:hAnsi="Times New Roman" w:cs="Times New Roman"/>
        </w:rPr>
        <w:t>《中华人民共和国药典》</w:t>
      </w:r>
      <w:r>
        <w:rPr>
          <w:rFonts w:hint="eastAsia" w:ascii="Times New Roman" w:hAnsi="Times New Roman" w:cs="Times New Roman"/>
          <w:lang w:eastAsia="zh-CN"/>
        </w:rPr>
        <w:t>（</w:t>
      </w:r>
      <w:r>
        <w:rPr>
          <w:rFonts w:ascii="Times New Roman" w:hAnsi="Times New Roman" w:cs="Times New Roman"/>
        </w:rPr>
        <w:t>2020</w:t>
      </w:r>
      <w:r>
        <w:rPr>
          <w:rFonts w:hint="default" w:ascii="Times New Roman" w:hAnsi="Times New Roman" w:cs="Times New Roman"/>
        </w:rPr>
        <w:t>版四部通则</w:t>
      </w:r>
      <w:r>
        <w:rPr>
          <w:rFonts w:hint="default" w:ascii="Times New Roman" w:hAnsi="Times New Roman" w:cs="Times New Roman"/>
          <w:lang w:val="en-US" w:eastAsia="zh-CN"/>
        </w:rPr>
        <w:t xml:space="preserve"> </w:t>
      </w:r>
      <w:r>
        <w:rPr>
          <w:rFonts w:ascii="Times New Roman" w:hAnsi="Times New Roman" w:cs="Times New Roman"/>
        </w:rPr>
        <w:t>0832</w:t>
      </w:r>
      <w:r>
        <w:rPr>
          <w:rFonts w:hint="eastAsia" w:ascii="Times New Roman" w:hAnsi="Times New Roman" w:cs="Times New Roman"/>
          <w:lang w:eastAsia="zh-CN"/>
        </w:rPr>
        <w:t>）</w:t>
      </w:r>
      <w:r>
        <w:rPr>
          <w:rFonts w:hint="default" w:ascii="Times New Roman" w:hAnsi="Times New Roman" w:cs="Times New Roman"/>
        </w:rPr>
        <w:t>水分测定</w:t>
      </w:r>
      <w:r>
        <w:rPr>
          <w:rFonts w:hint="default" w:ascii="Times New Roman" w:hAnsi="Times New Roman" w:cs="Times New Roman"/>
          <w:lang w:val="en-US" w:eastAsia="zh-CN"/>
        </w:rPr>
        <w:t>第二</w:t>
      </w:r>
      <w:r>
        <w:rPr>
          <w:rFonts w:hint="default" w:ascii="Times New Roman" w:hAnsi="Times New Roman" w:cs="Times New Roman"/>
        </w:rPr>
        <w:t>法</w:t>
      </w:r>
      <w:r>
        <w:rPr>
          <w:rFonts w:hint="default" w:ascii="Times New Roman" w:hAnsi="Times New Roman" w:cs="Times New Roman"/>
          <w:lang w:eastAsia="zh-CN"/>
        </w:rPr>
        <w:t>。</w:t>
      </w:r>
      <w:r>
        <w:rPr>
          <w:rFonts w:hint="default" w:ascii="Times New Roman" w:hAnsi="Times New Roman" w:cs="Times New Roman"/>
        </w:rPr>
        <w:t>取</w:t>
      </w:r>
      <w:r>
        <w:rPr>
          <w:rFonts w:hint="default" w:ascii="Times New Roman" w:hAnsi="Times New Roman" w:cs="Times New Roman"/>
          <w:lang w:val="en-US" w:eastAsia="zh-CN"/>
        </w:rPr>
        <w:t>本品过二号筛粗粉</w:t>
      </w: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5g</w:t>
      </w:r>
      <w:r>
        <w:rPr>
          <w:rFonts w:hint="default" w:ascii="Times New Roman" w:hAnsi="Times New Roman" w:cs="Times New Roman"/>
          <w:lang w:eastAsia="zh-CN"/>
        </w:rPr>
        <w:t>，</w:t>
      </w:r>
      <w:r>
        <w:rPr>
          <w:rFonts w:hint="default" w:ascii="Times New Roman" w:hAnsi="Times New Roman" w:cs="Times New Roman"/>
        </w:rPr>
        <w:t>平铺于干燥至恒重的扁形称量瓶中，厚度不超过5mm</w:t>
      </w:r>
      <w:r>
        <w:rPr>
          <w:rFonts w:hint="default" w:ascii="Times New Roman" w:hAnsi="Times New Roman" w:cs="Times New Roman"/>
          <w:lang w:eastAsia="zh-CN"/>
        </w:rPr>
        <w:t>，</w:t>
      </w:r>
      <w:r>
        <w:rPr>
          <w:rFonts w:hint="default" w:ascii="Times New Roman" w:hAnsi="Times New Roman" w:cs="Times New Roman"/>
        </w:rPr>
        <w:t>精密称定</w:t>
      </w:r>
      <w:r>
        <w:rPr>
          <w:rFonts w:hint="default" w:ascii="Times New Roman" w:hAnsi="Times New Roman" w:cs="Times New Roman"/>
          <w:lang w:eastAsia="zh-CN"/>
        </w:rPr>
        <w:t>，</w:t>
      </w:r>
      <w:r>
        <w:rPr>
          <w:rFonts w:hint="default" w:ascii="Times New Roman" w:hAnsi="Times New Roman" w:cs="Times New Roman"/>
        </w:rPr>
        <w:t>开启瓶盖在100~105℃干燥5小时</w:t>
      </w:r>
      <w:r>
        <w:rPr>
          <w:rFonts w:hint="default" w:ascii="Times New Roman" w:hAnsi="Times New Roman" w:cs="Times New Roman"/>
          <w:lang w:eastAsia="zh-CN"/>
        </w:rPr>
        <w:t>，</w:t>
      </w:r>
      <w:r>
        <w:rPr>
          <w:rFonts w:hint="default" w:ascii="Times New Roman" w:hAnsi="Times New Roman" w:cs="Times New Roman"/>
        </w:rPr>
        <w:t>将瓶盖盖好</w:t>
      </w:r>
      <w:r>
        <w:rPr>
          <w:rFonts w:hint="default" w:ascii="Times New Roman" w:hAnsi="Times New Roman" w:cs="Times New Roman"/>
          <w:lang w:eastAsia="zh-CN"/>
        </w:rPr>
        <w:t>，</w:t>
      </w:r>
      <w:r>
        <w:rPr>
          <w:rFonts w:hint="default" w:ascii="Times New Roman" w:hAnsi="Times New Roman" w:cs="Times New Roman"/>
        </w:rPr>
        <w:t>移置干燥器中</w:t>
      </w:r>
      <w:r>
        <w:rPr>
          <w:rFonts w:hint="default" w:ascii="Times New Roman" w:hAnsi="Times New Roman" w:cs="Times New Roman"/>
          <w:lang w:eastAsia="zh-CN"/>
        </w:rPr>
        <w:t>，</w:t>
      </w:r>
      <w:r>
        <w:rPr>
          <w:rFonts w:hint="default" w:ascii="Times New Roman" w:hAnsi="Times New Roman" w:cs="Times New Roman"/>
        </w:rPr>
        <w:t>放冷</w:t>
      </w:r>
      <w:r>
        <w:rPr>
          <w:rFonts w:ascii="Times New Roman" w:hAnsi="Times New Roman" w:cs="Times New Roman" w:eastAsiaTheme="minorEastAsia"/>
          <w:b w:val="0"/>
          <w:bCs w:val="0"/>
          <w:i w:val="0"/>
          <w:iCs w:val="0"/>
          <w:sz w:val="21"/>
          <w:szCs w:val="22"/>
        </w:rPr>
        <w:t>30分钟</w:t>
      </w:r>
      <w:r>
        <w:rPr>
          <w:rFonts w:hint="default" w:ascii="Times New Roman" w:hAnsi="Times New Roman" w:cs="Times New Roman"/>
          <w:b w:val="0"/>
          <w:bCs w:val="0"/>
          <w:i w:val="0"/>
          <w:iCs w:val="0"/>
          <w:sz w:val="21"/>
          <w:szCs w:val="22"/>
          <w:lang w:eastAsia="zh-CN"/>
        </w:rPr>
        <w:t>，</w:t>
      </w:r>
      <w:r>
        <w:rPr>
          <w:rFonts w:ascii="Times New Roman" w:hAnsi="Times New Roman" w:cs="Times New Roman" w:eastAsiaTheme="minorEastAsia"/>
          <w:b w:val="0"/>
          <w:bCs w:val="0"/>
          <w:i w:val="0"/>
          <w:iCs w:val="0"/>
          <w:sz w:val="21"/>
          <w:szCs w:val="22"/>
        </w:rPr>
        <w:t>精密称定</w:t>
      </w:r>
      <w:r>
        <w:rPr>
          <w:rFonts w:hint="default" w:ascii="Times New Roman" w:hAnsi="Times New Roman" w:cs="Times New Roman"/>
          <w:b w:val="0"/>
          <w:bCs w:val="0"/>
          <w:i w:val="0"/>
          <w:iCs w:val="0"/>
          <w:sz w:val="21"/>
          <w:szCs w:val="22"/>
          <w:lang w:eastAsia="zh-CN"/>
        </w:rPr>
        <w:t>，</w:t>
      </w:r>
      <w:r>
        <w:rPr>
          <w:rFonts w:ascii="Times New Roman" w:hAnsi="Times New Roman" w:cs="Times New Roman" w:eastAsiaTheme="minorEastAsia"/>
          <w:b w:val="0"/>
          <w:bCs w:val="0"/>
          <w:i w:val="0"/>
          <w:iCs w:val="0"/>
          <w:sz w:val="21"/>
          <w:szCs w:val="22"/>
        </w:rPr>
        <w:t>再在上述温度干燥1小时</w:t>
      </w:r>
      <w:r>
        <w:rPr>
          <w:rFonts w:hint="default" w:ascii="Times New Roman" w:hAnsi="Times New Roman" w:cs="Times New Roman"/>
          <w:b w:val="0"/>
          <w:bCs w:val="0"/>
          <w:i w:val="0"/>
          <w:iCs w:val="0"/>
          <w:sz w:val="21"/>
          <w:szCs w:val="22"/>
          <w:lang w:eastAsia="zh-CN"/>
        </w:rPr>
        <w:t>，</w:t>
      </w:r>
      <w:r>
        <w:rPr>
          <w:rFonts w:ascii="Times New Roman" w:hAnsi="Times New Roman" w:cs="Times New Roman" w:eastAsiaTheme="minorEastAsia"/>
          <w:b w:val="0"/>
          <w:bCs w:val="0"/>
          <w:i w:val="0"/>
          <w:iCs w:val="0"/>
          <w:sz w:val="21"/>
          <w:szCs w:val="22"/>
        </w:rPr>
        <w:t>放冷</w:t>
      </w:r>
      <w:r>
        <w:rPr>
          <w:rFonts w:hint="default" w:ascii="Times New Roman" w:hAnsi="Times New Roman" w:cs="Times New Roman"/>
          <w:b w:val="0"/>
          <w:bCs w:val="0"/>
          <w:i w:val="0"/>
          <w:iCs w:val="0"/>
          <w:sz w:val="21"/>
          <w:szCs w:val="22"/>
          <w:lang w:eastAsia="zh-CN"/>
        </w:rPr>
        <w:t>，</w:t>
      </w:r>
      <w:r>
        <w:rPr>
          <w:rFonts w:ascii="Times New Roman" w:hAnsi="Times New Roman" w:cs="Times New Roman" w:eastAsiaTheme="minorEastAsia"/>
          <w:b w:val="0"/>
          <w:bCs w:val="0"/>
          <w:i w:val="0"/>
          <w:iCs w:val="0"/>
          <w:sz w:val="21"/>
          <w:szCs w:val="22"/>
        </w:rPr>
        <w:t>称重</w:t>
      </w:r>
      <w:r>
        <w:rPr>
          <w:rFonts w:hint="default" w:ascii="Times New Roman" w:hAnsi="Times New Roman" w:cs="Times New Roman"/>
          <w:b w:val="0"/>
          <w:bCs w:val="0"/>
          <w:i w:val="0"/>
          <w:iCs w:val="0"/>
          <w:sz w:val="21"/>
          <w:szCs w:val="22"/>
          <w:lang w:eastAsia="zh-CN"/>
        </w:rPr>
        <w:t>，</w:t>
      </w:r>
      <w:r>
        <w:rPr>
          <w:rFonts w:ascii="Times New Roman" w:hAnsi="Times New Roman" w:cs="Times New Roman" w:eastAsiaTheme="minorEastAsia"/>
          <w:b w:val="0"/>
          <w:bCs w:val="0"/>
          <w:i w:val="0"/>
          <w:iCs w:val="0"/>
          <w:sz w:val="21"/>
          <w:szCs w:val="22"/>
        </w:rPr>
        <w:t>至连续两次称重的差异不超过5mg为止。</w:t>
      </w:r>
      <w:r>
        <w:rPr>
          <w:rFonts w:hint="default" w:ascii="Times New Roman" w:hAnsi="Times New Roman" w:cs="Times New Roman" w:eastAsiaTheme="minorEastAsia"/>
          <w:b w:val="0"/>
          <w:bCs w:val="0"/>
          <w:i w:val="0"/>
          <w:iCs w:val="0"/>
          <w:sz w:val="21"/>
          <w:szCs w:val="22"/>
        </w:rPr>
        <w:t>根据减失的重量，计算供试品中含水量（％）</w:t>
      </w:r>
      <w:r>
        <w:rPr>
          <w:rFonts w:hint="default" w:ascii="Times New Roman" w:hAnsi="Times New Roman" w:cs="Times New Roman" w:eastAsiaTheme="minorEastAsia"/>
          <w:b w:val="0"/>
          <w:bCs w:val="0"/>
          <w:i w:val="0"/>
          <w:iCs w:val="0"/>
          <w:sz w:val="21"/>
          <w:szCs w:val="22"/>
          <w:lang w:eastAsia="zh-CN"/>
        </w:rPr>
        <w:t>。</w:t>
      </w:r>
    </w:p>
    <w:p>
      <w:pPr>
        <w:pStyle w:val="28"/>
        <w:rPr>
          <w:rFonts w:hint="default" w:ascii="Times New Roman"/>
          <w:b w:val="0"/>
        </w:rPr>
      </w:pPr>
      <w:r>
        <w:rPr>
          <w:rFonts w:hint="default" w:ascii="Times New Roman" w:hAnsi="Times New Roman" w:eastAsia="黑体" w:cs="Times New Roman"/>
          <w:kern w:val="0"/>
          <w:szCs w:val="24"/>
          <w:lang w:val="en-US" w:eastAsia="zh-CN"/>
        </w:rPr>
        <w:t>6.</w:t>
      </w:r>
      <w:r>
        <w:rPr>
          <w:rFonts w:hint="default" w:ascii="Times New Roman" w:cs="Times New Roman"/>
          <w:kern w:val="0"/>
          <w:szCs w:val="24"/>
          <w:lang w:val="en-US" w:eastAsia="zh-CN"/>
        </w:rPr>
        <w:t>2</w:t>
      </w:r>
      <w:r>
        <w:rPr>
          <w:rFonts w:hint="default" w:ascii="Times New Roman" w:hAnsi="Times New Roman" w:eastAsia="黑体" w:cs="Times New Roman"/>
          <w:kern w:val="0"/>
          <w:szCs w:val="24"/>
          <w:lang w:val="en-US" w:eastAsia="zh-CN"/>
        </w:rPr>
        <w:t>.2 总灰分</w:t>
      </w:r>
    </w:p>
    <w:p>
      <w:pPr>
        <w:pStyle w:val="15"/>
        <w:ind w:firstLine="422"/>
        <w:jc w:val="both"/>
        <w:rPr>
          <w:rFonts w:hint="default" w:ascii="Times New Roman" w:hAnsi="Times New Roman" w:cs="Times New Roman"/>
          <w:lang w:eastAsia="zh-CN"/>
        </w:rPr>
      </w:pPr>
      <w:r>
        <w:rPr>
          <w:rFonts w:hint="default" w:ascii="Times New Roman" w:hAnsi="Times New Roman" w:cs="Times New Roman"/>
        </w:rPr>
        <w:t>按</w:t>
      </w:r>
      <w:r>
        <w:rPr>
          <w:rFonts w:hint="default" w:ascii="Times New Roman" w:hAnsi="Times New Roman" w:cs="Times New Roman"/>
          <w:lang w:val="en-US" w:eastAsia="zh-CN"/>
        </w:rPr>
        <w:t>照</w:t>
      </w:r>
      <w:r>
        <w:rPr>
          <w:rFonts w:hint="default" w:ascii="Times New Roman" w:hAnsi="Times New Roman" w:cs="Times New Roman"/>
        </w:rPr>
        <w:t>《中华人民共和国药典》</w:t>
      </w:r>
      <w:r>
        <w:rPr>
          <w:rFonts w:hint="eastAsia" w:asciiTheme="minorEastAsia" w:hAnsiTheme="minorEastAsia" w:cstheme="minorEastAsia"/>
          <w:lang w:val="en-US" w:eastAsia="zh-CN"/>
        </w:rPr>
        <w:t>（</w:t>
      </w:r>
      <w:r>
        <w:rPr>
          <w:rFonts w:ascii="Times New Roman" w:hAnsi="Times New Roman" w:cs="Times New Roman"/>
        </w:rPr>
        <w:t>2020</w:t>
      </w:r>
      <w:r>
        <w:rPr>
          <w:rFonts w:hint="default" w:ascii="Times New Roman" w:hAnsi="Times New Roman" w:cs="Times New Roman"/>
        </w:rPr>
        <w:t>版四部通则</w:t>
      </w:r>
      <w:r>
        <w:rPr>
          <w:rFonts w:hint="default" w:ascii="Times New Roman" w:hAnsi="Times New Roman" w:cs="Times New Roman"/>
          <w:lang w:val="en-US" w:eastAsia="zh-CN"/>
        </w:rPr>
        <w:t xml:space="preserve"> </w:t>
      </w:r>
      <w:r>
        <w:rPr>
          <w:rFonts w:ascii="Times New Roman" w:hAnsi="Times New Roman" w:cs="Times New Roman"/>
        </w:rPr>
        <w:t>2302</w:t>
      </w:r>
      <w:r>
        <w:rPr>
          <w:rFonts w:hint="eastAsia" w:asciiTheme="minorEastAsia" w:hAnsiTheme="minorEastAsia" w:cstheme="minorEastAsia"/>
          <w:lang w:val="en-US" w:eastAsia="zh-CN"/>
        </w:rPr>
        <w:t>）</w:t>
      </w:r>
      <w:r>
        <w:rPr>
          <w:rFonts w:hint="default" w:ascii="Times New Roman" w:hAnsi="Times New Roman" w:cs="Times New Roman"/>
        </w:rPr>
        <w:t>灰分测定法</w:t>
      </w:r>
      <w:r>
        <w:rPr>
          <w:rFonts w:hint="default" w:ascii="Times New Roman" w:hAnsi="Times New Roman" w:cs="Times New Roman"/>
          <w:lang w:eastAsia="zh-CN"/>
        </w:rPr>
        <w:t>。</w:t>
      </w:r>
      <w:r>
        <w:rPr>
          <w:rFonts w:hint="default" w:ascii="Times New Roman" w:hAnsi="Times New Roman" w:cs="Times New Roman" w:eastAsiaTheme="minorEastAsia"/>
          <w:b w:val="0"/>
          <w:bCs w:val="0"/>
          <w:i w:val="0"/>
          <w:iCs w:val="0"/>
          <w:sz w:val="21"/>
          <w:szCs w:val="22"/>
        </w:rPr>
        <w:t>取</w:t>
      </w:r>
      <w:r>
        <w:rPr>
          <w:rFonts w:hint="default" w:ascii="Times New Roman" w:hAnsi="Times New Roman" w:cs="Times New Roman"/>
          <w:lang w:val="en-US" w:eastAsia="zh-CN"/>
        </w:rPr>
        <w:t>本品过二号筛粗粉</w:t>
      </w:r>
      <w:r>
        <w:rPr>
          <w:rFonts w:hint="default" w:ascii="Times New Roman" w:hAnsi="Times New Roman" w:cs="Times New Roman" w:eastAsiaTheme="minorEastAsia"/>
          <w:b w:val="0"/>
          <w:bCs w:val="0"/>
          <w:i w:val="0"/>
          <w:iCs w:val="0"/>
          <w:sz w:val="21"/>
          <w:szCs w:val="22"/>
        </w:rPr>
        <w:t>2</w:t>
      </w:r>
      <w:r>
        <w:rPr>
          <w:rFonts w:hint="default" w:ascii="Times New Roman" w:hAnsi="Times New Roman" w:cs="Times New Roman" w:eastAsiaTheme="minorEastAsia"/>
          <w:b w:val="0"/>
          <w:bCs w:val="0"/>
          <w:i w:val="0"/>
          <w:iCs w:val="0"/>
          <w:sz w:val="21"/>
          <w:szCs w:val="22"/>
          <w:lang w:val="en-US" w:eastAsia="zh-CN"/>
        </w:rPr>
        <w:t>~</w:t>
      </w:r>
      <w:r>
        <w:rPr>
          <w:rFonts w:hint="default" w:ascii="Times New Roman" w:hAnsi="Times New Roman" w:cs="Times New Roman" w:eastAsiaTheme="minorEastAsia"/>
          <w:b w:val="0"/>
          <w:bCs w:val="0"/>
          <w:i w:val="0"/>
          <w:iCs w:val="0"/>
          <w:sz w:val="21"/>
          <w:szCs w:val="22"/>
        </w:rPr>
        <w:t>3g</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置炽灼至恒重的</w:t>
      </w:r>
      <w:r>
        <w:rPr>
          <w:rFonts w:hint="eastAsia" w:ascii="Times New Roman" w:hAnsi="Times New Roman" w:cs="Times New Roman"/>
          <w:b w:val="0"/>
          <w:bCs w:val="0"/>
          <w:i w:val="0"/>
          <w:iCs w:val="0"/>
          <w:sz w:val="21"/>
          <w:szCs w:val="22"/>
          <w:lang w:eastAsia="zh-CN"/>
        </w:rPr>
        <w:t>坩埚</w:t>
      </w:r>
      <w:r>
        <w:rPr>
          <w:rFonts w:hint="default" w:ascii="Times New Roman" w:hAnsi="Times New Roman" w:cs="Times New Roman" w:eastAsiaTheme="minorEastAsia"/>
          <w:b w:val="0"/>
          <w:bCs w:val="0"/>
          <w:i w:val="0"/>
          <w:iCs w:val="0"/>
          <w:sz w:val="21"/>
          <w:szCs w:val="22"/>
        </w:rPr>
        <w:t>中，称定重量</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准确至</w:t>
      </w:r>
      <w:r>
        <w:rPr>
          <w:rFonts w:hint="default" w:ascii="Times New Roman" w:hAnsi="Times New Roman" w:cs="Times New Roman"/>
          <w:b w:val="0"/>
          <w:bCs w:val="0"/>
          <w:i w:val="0"/>
          <w:iCs w:val="0"/>
          <w:sz w:val="21"/>
          <w:szCs w:val="22"/>
          <w:lang w:eastAsia="zh-CN"/>
        </w:rPr>
        <w:t>0</w:t>
      </w:r>
      <w:r>
        <w:rPr>
          <w:rFonts w:hint="default" w:ascii="Times New Roman" w:hAnsi="Times New Roman" w:cs="Times New Roman"/>
          <w:b w:val="0"/>
          <w:bCs w:val="0"/>
          <w:i w:val="0"/>
          <w:iCs w:val="0"/>
          <w:sz w:val="21"/>
          <w:szCs w:val="22"/>
          <w:lang w:val="en-US" w:eastAsia="zh-CN"/>
        </w:rPr>
        <w:t>.0</w:t>
      </w:r>
      <w:r>
        <w:rPr>
          <w:rFonts w:hint="default" w:ascii="Times New Roman" w:hAnsi="Times New Roman" w:cs="Times New Roman" w:eastAsiaTheme="minorEastAsia"/>
          <w:b w:val="0"/>
          <w:bCs w:val="0"/>
          <w:i w:val="0"/>
          <w:iCs w:val="0"/>
          <w:sz w:val="21"/>
          <w:szCs w:val="22"/>
        </w:rPr>
        <w:t>lg</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缓缓炽热，注意避免燃烧，至完全炭化时，逐渐升髙温度至500</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600℃</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使完全灰化并至恒重。根据残渣重量，计算供试品中总灰分的含量（％）。</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w:t>
      </w:r>
      <w:r>
        <w:rPr>
          <w:rFonts w:hint="default" w:ascii="Times New Roman" w:cs="Times New Roman"/>
          <w:kern w:val="0"/>
          <w:szCs w:val="24"/>
          <w:lang w:val="en-US" w:eastAsia="zh-CN"/>
        </w:rPr>
        <w:t>2</w:t>
      </w:r>
      <w:r>
        <w:rPr>
          <w:rFonts w:hint="default" w:ascii="Times New Roman" w:hAnsi="Times New Roman" w:eastAsia="黑体" w:cs="Times New Roman"/>
          <w:kern w:val="0"/>
          <w:szCs w:val="24"/>
          <w:lang w:val="en-US" w:eastAsia="zh-CN"/>
        </w:rPr>
        <w:t>.3 浸出物</w:t>
      </w:r>
    </w:p>
    <w:p>
      <w:pPr>
        <w:pStyle w:val="15"/>
        <w:ind w:firstLine="420" w:firstLineChars="200"/>
        <w:jc w:val="both"/>
        <w:rPr>
          <w:rFonts w:hint="default" w:ascii="Times New Roman" w:hAnsi="Times New Roman" w:cs="Times New Roman"/>
          <w:lang w:eastAsia="zh-CN"/>
        </w:rPr>
      </w:pPr>
      <w:r>
        <w:rPr>
          <w:rFonts w:hint="default" w:ascii="Times New Roman" w:hAnsi="Times New Roman" w:cs="Times New Roman"/>
        </w:rPr>
        <w:t>按</w:t>
      </w:r>
      <w:r>
        <w:rPr>
          <w:rFonts w:hint="default" w:ascii="Times New Roman" w:hAnsi="Times New Roman" w:cs="Times New Roman"/>
          <w:lang w:val="en-US" w:eastAsia="zh-CN"/>
        </w:rPr>
        <w:t>照</w:t>
      </w:r>
      <w:r>
        <w:rPr>
          <w:rFonts w:hint="default" w:ascii="Times New Roman" w:hAnsi="Times New Roman" w:cs="Times New Roman"/>
        </w:rPr>
        <w:t>《中华人民共和国药典》</w:t>
      </w:r>
      <w:r>
        <w:rPr>
          <w:rFonts w:hint="eastAsia" w:asciiTheme="minorEastAsia" w:hAnsiTheme="minorEastAsia" w:cstheme="minorEastAsia"/>
          <w:lang w:val="en-US" w:eastAsia="zh-CN"/>
        </w:rPr>
        <w:t>（</w:t>
      </w:r>
      <w:r>
        <w:rPr>
          <w:rFonts w:ascii="Times New Roman" w:hAnsi="Times New Roman" w:cs="Times New Roman"/>
        </w:rPr>
        <w:t>2020</w:t>
      </w:r>
      <w:r>
        <w:rPr>
          <w:rFonts w:hint="default" w:ascii="Times New Roman" w:hAnsi="Times New Roman" w:cs="Times New Roman"/>
        </w:rPr>
        <w:t>版四部通则</w:t>
      </w:r>
      <w:r>
        <w:rPr>
          <w:rFonts w:ascii="Times New Roman" w:hAnsi="Times New Roman" w:cs="Times New Roman"/>
        </w:rPr>
        <w:t>2201</w:t>
      </w:r>
      <w:r>
        <w:rPr>
          <w:rFonts w:hint="eastAsia" w:asciiTheme="minorEastAsia" w:hAnsiTheme="minorEastAsia" w:cstheme="minorEastAsia"/>
          <w:lang w:val="en-US" w:eastAsia="zh-CN"/>
        </w:rPr>
        <w:t>）</w:t>
      </w:r>
      <w:r>
        <w:rPr>
          <w:rFonts w:hint="eastAsia" w:ascii="宋体" w:hAnsi="宋体" w:eastAsia="宋体" w:cs="宋体"/>
        </w:rPr>
        <w:t>“</w:t>
      </w:r>
      <w:r>
        <w:rPr>
          <w:rFonts w:hint="default" w:ascii="Times New Roman" w:hAnsi="Times New Roman" w:cs="Times New Roman"/>
        </w:rPr>
        <w:t>浸出物测定法</w:t>
      </w:r>
      <w:r>
        <w:rPr>
          <w:rFonts w:hint="eastAsia" w:ascii="宋体" w:hAnsi="宋体" w:eastAsia="宋体" w:cs="宋体"/>
        </w:rPr>
        <w:t>”</w:t>
      </w:r>
      <w:r>
        <w:rPr>
          <w:rFonts w:hint="default" w:ascii="Times New Roman" w:hAnsi="Times New Roman" w:cs="Times New Roman"/>
        </w:rPr>
        <w:t>中</w:t>
      </w:r>
      <w:r>
        <w:rPr>
          <w:rFonts w:hint="eastAsia" w:ascii="宋体" w:hAnsi="宋体" w:eastAsia="宋体" w:cs="宋体"/>
        </w:rPr>
        <w:t>“</w:t>
      </w:r>
      <w:r>
        <w:rPr>
          <w:rFonts w:hint="default" w:ascii="Times New Roman" w:hAnsi="Times New Roman" w:cs="Times New Roman"/>
        </w:rPr>
        <w:t>热浸法</w:t>
      </w:r>
      <w:r>
        <w:rPr>
          <w:rFonts w:hint="eastAsia" w:ascii="宋体" w:hAnsi="宋体" w:eastAsia="宋体" w:cs="宋体"/>
        </w:rPr>
        <w:t>”</w:t>
      </w:r>
      <w:r>
        <w:rPr>
          <w:rFonts w:hint="default" w:ascii="Times New Roman" w:hAnsi="Times New Roman" w:cs="Times New Roman"/>
        </w:rPr>
        <w:t>项下醇溶性浸出物测定法</w:t>
      </w:r>
      <w:r>
        <w:rPr>
          <w:rFonts w:hint="default" w:ascii="Times New Roman" w:hAnsi="Times New Roman" w:cs="Times New Roman"/>
          <w:lang w:eastAsia="zh-CN"/>
        </w:rPr>
        <w:t>，</w:t>
      </w:r>
      <w:r>
        <w:rPr>
          <w:rFonts w:hint="default" w:ascii="Times New Roman" w:hAnsi="Times New Roman" w:cs="Times New Roman"/>
        </w:rPr>
        <w:t>以乙醇作溶剂</w:t>
      </w:r>
      <w:r>
        <w:rPr>
          <w:rFonts w:hint="default" w:ascii="Times New Roman" w:hAnsi="Times New Roman" w:cs="Times New Roman"/>
          <w:lang w:eastAsia="zh-CN"/>
        </w:rPr>
        <w:t>。</w:t>
      </w:r>
      <w:r>
        <w:rPr>
          <w:rFonts w:hint="default" w:ascii="Times New Roman" w:hAnsi="Times New Roman" w:cs="Times New Roman" w:eastAsiaTheme="minorEastAsia"/>
          <w:b w:val="0"/>
          <w:bCs w:val="0"/>
          <w:i w:val="0"/>
          <w:iCs w:val="0"/>
          <w:sz w:val="21"/>
          <w:szCs w:val="22"/>
        </w:rPr>
        <w:t>取</w:t>
      </w:r>
      <w:r>
        <w:rPr>
          <w:rFonts w:hint="default" w:ascii="Times New Roman" w:hAnsi="Times New Roman" w:cs="Times New Roman"/>
          <w:lang w:val="en-US" w:eastAsia="zh-CN"/>
        </w:rPr>
        <w:t>本品过二号筛粗粉</w:t>
      </w:r>
      <w:r>
        <w:rPr>
          <w:rFonts w:hint="default" w:ascii="Times New Roman" w:hAnsi="Times New Roman" w:cs="Times New Roman" w:eastAsiaTheme="minorEastAsia"/>
          <w:b w:val="0"/>
          <w:bCs w:val="0"/>
          <w:i w:val="0"/>
          <w:iCs w:val="0"/>
          <w:sz w:val="21"/>
          <w:szCs w:val="22"/>
        </w:rPr>
        <w:t>约2</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4g</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精密称定，置100</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250ml的锥形瓶中</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精密加</w:t>
      </w:r>
      <w:r>
        <w:rPr>
          <w:rFonts w:hint="default" w:ascii="Times New Roman" w:hAnsi="Times New Roman" w:cs="Times New Roman"/>
          <w:b w:val="0"/>
          <w:bCs w:val="0"/>
          <w:i w:val="0"/>
          <w:iCs w:val="0"/>
          <w:sz w:val="21"/>
          <w:szCs w:val="22"/>
          <w:lang w:val="en-US" w:eastAsia="zh-CN"/>
        </w:rPr>
        <w:t>乙醇</w:t>
      </w:r>
      <w:r>
        <w:rPr>
          <w:rFonts w:hint="default" w:ascii="Times New Roman" w:hAnsi="Times New Roman" w:cs="Times New Roman" w:eastAsiaTheme="minorEastAsia"/>
          <w:b w:val="0"/>
          <w:bCs w:val="0"/>
          <w:i w:val="0"/>
          <w:iCs w:val="0"/>
          <w:sz w:val="21"/>
          <w:szCs w:val="22"/>
        </w:rPr>
        <w:t>50</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100ml</w:t>
      </w:r>
      <w:r>
        <w:rPr>
          <w:rFonts w:hint="eastAsia"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密塞，称定重量，静置1小时后，连接回流冷凝管，加热至沸腾，并保持微沸1小时。放冷后，取下锥形瓶，密塞，再称定重量，用</w:t>
      </w:r>
      <w:r>
        <w:rPr>
          <w:rFonts w:hint="default" w:ascii="Times New Roman" w:hAnsi="Times New Roman" w:cs="Times New Roman"/>
          <w:b w:val="0"/>
          <w:bCs w:val="0"/>
          <w:i w:val="0"/>
          <w:iCs w:val="0"/>
          <w:sz w:val="21"/>
          <w:szCs w:val="22"/>
          <w:lang w:val="en-US" w:eastAsia="zh-CN"/>
        </w:rPr>
        <w:t>乙醇</w:t>
      </w:r>
      <w:r>
        <w:rPr>
          <w:rFonts w:hint="default" w:ascii="Times New Roman" w:hAnsi="Times New Roman" w:cs="Times New Roman" w:eastAsiaTheme="minorEastAsia"/>
          <w:b w:val="0"/>
          <w:bCs w:val="0"/>
          <w:i w:val="0"/>
          <w:iCs w:val="0"/>
          <w:sz w:val="21"/>
          <w:szCs w:val="22"/>
        </w:rPr>
        <w:t>补足减失的重量，摇匀，用干燥滤器滤过，精密量取滤液25ml</w:t>
      </w:r>
      <w:r>
        <w:rPr>
          <w:rFonts w:hint="default" w:ascii="Times New Roman" w:hAnsi="Times New Roman" w:cs="Times New Roman"/>
          <w:b w:val="0"/>
          <w:bCs w:val="0"/>
          <w:i w:val="0"/>
          <w:iCs w:val="0"/>
          <w:sz w:val="21"/>
          <w:szCs w:val="22"/>
          <w:lang w:eastAsia="zh-CN"/>
        </w:rPr>
        <w:t>，</w:t>
      </w:r>
      <w:r>
        <w:rPr>
          <w:rFonts w:hint="default" w:ascii="Times New Roman" w:hAnsi="Times New Roman" w:cs="Times New Roman" w:eastAsiaTheme="minorEastAsia"/>
          <w:b w:val="0"/>
          <w:bCs w:val="0"/>
          <w:i w:val="0"/>
          <w:iCs w:val="0"/>
          <w:sz w:val="21"/>
          <w:szCs w:val="22"/>
        </w:rPr>
        <w:t>置已干燥至恒重的蒸发皿中，在水浴上蒸干后，于105℃干燥3小时，置干燥器中冷却30分钟，迅速精密称定重量。除另有规定外，以干燥品计算供试品中水溶性浸出物的含量（％）。</w:t>
      </w:r>
      <w:r>
        <w:rPr>
          <w:rFonts w:hint="default" w:ascii="Times New Roman" w:hAnsi="Times New Roman" w:cs="Times New Roman" w:eastAsiaTheme="minorEastAsia"/>
          <w:sz w:val="21"/>
          <w:szCs w:val="22"/>
        </w:rPr>
        <w:t xml:space="preserve"> </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w:t>
      </w:r>
      <w:r>
        <w:rPr>
          <w:rFonts w:hint="default" w:ascii="Times New Roman" w:cs="Times New Roman"/>
          <w:kern w:val="0"/>
          <w:szCs w:val="24"/>
          <w:lang w:val="en-US" w:eastAsia="zh-CN"/>
        </w:rPr>
        <w:t>2</w:t>
      </w:r>
      <w:r>
        <w:rPr>
          <w:rFonts w:hint="default" w:ascii="Times New Roman" w:hAnsi="Times New Roman" w:eastAsia="黑体" w:cs="Times New Roman"/>
          <w:kern w:val="0"/>
          <w:szCs w:val="24"/>
          <w:lang w:val="en-US" w:eastAsia="zh-CN"/>
        </w:rPr>
        <w:t>.4 三萜含量</w:t>
      </w:r>
    </w:p>
    <w:p>
      <w:pPr>
        <w:pStyle w:val="15"/>
        <w:autoSpaceDE/>
        <w:autoSpaceDN/>
        <w:ind w:firstLine="420" w:firstLineChars="200"/>
        <w:jc w:val="both"/>
        <w:rPr>
          <w:rFonts w:hint="default" w:ascii="Times New Roman" w:hAnsi="Times New Roman" w:cs="Times New Roman"/>
        </w:rPr>
      </w:pPr>
      <w:r>
        <w:rPr>
          <w:rFonts w:hint="default" w:ascii="Times New Roman" w:hAnsi="Times New Roman" w:cs="Times New Roman"/>
        </w:rPr>
        <w:t>按《中华人民共和国药典》</w:t>
      </w:r>
      <w:r>
        <w:rPr>
          <w:rFonts w:hint="eastAsia" w:ascii="Times New Roman" w:hAnsi="Times New Roman" w:cs="Times New Roman"/>
          <w:lang w:val="en-US" w:eastAsia="zh-CN"/>
        </w:rPr>
        <w:t>（</w:t>
      </w:r>
      <w:r>
        <w:rPr>
          <w:rFonts w:ascii="Times New Roman" w:hAnsi="Times New Roman" w:cs="Times New Roman"/>
        </w:rPr>
        <w:t>2020</w:t>
      </w:r>
      <w:r>
        <w:rPr>
          <w:rFonts w:hint="default" w:ascii="Times New Roman" w:hAnsi="Times New Roman" w:cs="Times New Roman"/>
        </w:rPr>
        <w:t>版一部</w:t>
      </w:r>
      <w:r>
        <w:rPr>
          <w:rFonts w:hint="eastAsia" w:ascii="Times New Roman" w:hAnsi="Times New Roman" w:cs="Times New Roman"/>
          <w:lang w:val="en-US" w:eastAsia="zh-CN"/>
        </w:rPr>
        <w:t>）</w:t>
      </w:r>
      <w:r>
        <w:rPr>
          <w:rFonts w:hint="eastAsia" w:ascii="宋体" w:hAnsi="宋体" w:eastAsia="宋体" w:cs="宋体"/>
        </w:rPr>
        <w:t>“</w:t>
      </w:r>
      <w:r>
        <w:rPr>
          <w:rFonts w:hint="default" w:ascii="Times New Roman" w:hAnsi="Times New Roman" w:cs="Times New Roman"/>
        </w:rPr>
        <w:t>泽泻</w:t>
      </w:r>
      <w:r>
        <w:rPr>
          <w:rFonts w:hint="eastAsia" w:ascii="宋体" w:hAnsi="宋体" w:eastAsia="宋体" w:cs="宋体"/>
        </w:rPr>
        <w:t>”</w:t>
      </w:r>
      <w:r>
        <w:rPr>
          <w:rFonts w:hint="default" w:ascii="Times New Roman" w:hAnsi="Times New Roman" w:cs="Times New Roman"/>
        </w:rPr>
        <w:t>质量标准中</w:t>
      </w:r>
      <w:r>
        <w:rPr>
          <w:rFonts w:hint="eastAsia" w:ascii="宋体" w:hAnsi="宋体" w:eastAsia="宋体" w:cs="宋体"/>
        </w:rPr>
        <w:t>“</w:t>
      </w:r>
      <w:r>
        <w:rPr>
          <w:rFonts w:hint="default" w:ascii="Times New Roman" w:hAnsi="Times New Roman" w:cs="Times New Roman"/>
        </w:rPr>
        <w:t>含量测定</w:t>
      </w:r>
      <w:r>
        <w:rPr>
          <w:rFonts w:hint="eastAsia" w:ascii="宋体" w:hAnsi="宋体" w:eastAsia="宋体" w:cs="宋体"/>
        </w:rPr>
        <w:t>”</w:t>
      </w:r>
      <w:r>
        <w:rPr>
          <w:rFonts w:hint="default" w:ascii="Times New Roman" w:hAnsi="Times New Roman" w:cs="Times New Roman"/>
        </w:rPr>
        <w:t>项下方法。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default" w:ascii="Times New Roman" w:hAnsi="Times New Roman" w:cs="Times New Roman" w:eastAsiaTheme="minorEastAsia"/>
          <w:i w:val="0"/>
          <w:iCs w:val="0"/>
          <w:caps w:val="0"/>
          <w:spacing w:val="0"/>
          <w:kern w:val="2"/>
          <w:sz w:val="21"/>
          <w:szCs w:val="22"/>
          <w:shd w:val="clear"/>
          <w:lang w:bidi="ar-SA"/>
        </w:rPr>
      </w:pPr>
      <w:r>
        <w:rPr>
          <w:rFonts w:hint="default" w:ascii="Times New Roman" w:hAnsi="Times New Roman" w:eastAsia="黑体" w:cs="Times New Roman"/>
          <w:i w:val="0"/>
          <w:iCs w:val="0"/>
          <w:caps w:val="0"/>
          <w:spacing w:val="0"/>
          <w:kern w:val="0"/>
          <w:sz w:val="21"/>
          <w:szCs w:val="24"/>
          <w:shd w:val="clear"/>
          <w:lang w:val="en-US" w:eastAsia="zh-CN" w:bidi="ar-SA"/>
        </w:rPr>
        <w:t xml:space="preserve">6.2.4.1 </w:t>
      </w:r>
      <w:r>
        <w:rPr>
          <w:rFonts w:hint="default" w:ascii="Times New Roman" w:hAnsi="Times New Roman" w:eastAsia="黑体" w:cs="Times New Roman"/>
          <w:i w:val="0"/>
          <w:iCs w:val="0"/>
          <w:caps w:val="0"/>
          <w:spacing w:val="0"/>
          <w:kern w:val="0"/>
          <w:sz w:val="21"/>
          <w:szCs w:val="24"/>
          <w:shd w:val="clear"/>
          <w:lang w:bidi="ar-SA"/>
        </w:rPr>
        <w:t xml:space="preserve">色谱条件与系统适用性试验 </w:t>
      </w:r>
      <w:r>
        <w:rPr>
          <w:rFonts w:hint="default" w:ascii="Times New Roman" w:hAnsi="Times New Roman" w:cs="Times New Roman" w:eastAsiaTheme="minorEastAsia"/>
          <w:i w:val="0"/>
          <w:iCs w:val="0"/>
          <w:caps w:val="0"/>
          <w:spacing w:val="0"/>
          <w:kern w:val="2"/>
          <w:sz w:val="21"/>
          <w:szCs w:val="22"/>
          <w:shd w:val="clear"/>
          <w:lang w:bidi="ar-SA"/>
        </w:rPr>
        <w:t>以十八烷基硅烷键合硅胶为填充剂；以乙腈为流动相A，以水为流动相B，按下表中的规定进行梯度洗脱，23-乙酰泽泻醇B检测波长为208nm，23-乙酰泽泻醇C检测波长为246nm。理论板数按23-乙酰泽泻醇B峰计算应不低于3000。</w:t>
      </w:r>
    </w:p>
    <w:tbl>
      <w:tblPr>
        <w:tblStyle w:val="9"/>
        <w:tblW w:w="0" w:type="auto"/>
        <w:tblInd w:w="1336"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6"/>
        <w:gridCol w:w="2046"/>
        <w:gridCol w:w="204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6" w:type="dxa"/>
            <w:tcBorders>
              <w:bottom w:val="single" w:color="auto" w:sz="4" w:space="0"/>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时间（分钟）</w:t>
            </w:r>
          </w:p>
        </w:tc>
        <w:tc>
          <w:tcPr>
            <w:tcW w:w="2046" w:type="dxa"/>
            <w:tcBorders>
              <w:bottom w:val="single" w:color="auto" w:sz="4" w:space="0"/>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流动相A（%）</w:t>
            </w:r>
          </w:p>
        </w:tc>
        <w:tc>
          <w:tcPr>
            <w:tcW w:w="2046" w:type="dxa"/>
            <w:tcBorders>
              <w:bottom w:val="single" w:color="auto" w:sz="4" w:space="0"/>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流动相B（%）</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6" w:type="dxa"/>
            <w:tcBorders>
              <w:top w:val="single" w:color="auto" w:sz="4" w:space="0"/>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0-5</w:t>
            </w:r>
          </w:p>
        </w:tc>
        <w:tc>
          <w:tcPr>
            <w:tcW w:w="2046" w:type="dxa"/>
            <w:tcBorders>
              <w:top w:val="single" w:color="auto" w:sz="4" w:space="0"/>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45</w:t>
            </w:r>
          </w:p>
        </w:tc>
        <w:tc>
          <w:tcPr>
            <w:tcW w:w="2046" w:type="dxa"/>
            <w:tcBorders>
              <w:top w:val="single" w:color="auto" w:sz="4" w:space="0"/>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55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6" w:type="dxa"/>
            <w:tcBorders>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5-30</w:t>
            </w:r>
          </w:p>
        </w:tc>
        <w:tc>
          <w:tcPr>
            <w:tcW w:w="2046" w:type="dxa"/>
            <w:tcBorders>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45-84</w:t>
            </w:r>
          </w:p>
        </w:tc>
        <w:tc>
          <w:tcPr>
            <w:tcW w:w="2046" w:type="dxa"/>
            <w:tcBorders>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55-16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6" w:type="dxa"/>
            <w:tcBorders>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30-40</w:t>
            </w:r>
          </w:p>
        </w:tc>
        <w:tc>
          <w:tcPr>
            <w:tcW w:w="2046" w:type="dxa"/>
            <w:tcBorders>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84</w:t>
            </w:r>
          </w:p>
        </w:tc>
        <w:tc>
          <w:tcPr>
            <w:tcW w:w="2046" w:type="dxa"/>
            <w:tcBorders>
              <w:tl2br w:val="nil"/>
              <w:tr2bl w:val="nil"/>
            </w:tcBorders>
            <w:vAlign w:val="center"/>
          </w:tcPr>
          <w:p>
            <w:pPr>
              <w:pStyle w:val="7"/>
              <w:keepNext w:val="0"/>
              <w:keepLines w:val="0"/>
              <w:widowControl/>
              <w:suppressLineNumbers w:val="0"/>
              <w:spacing w:before="0" w:beforeAutospacing="0" w:after="0" w:afterAutospacing="0" w:line="320" w:lineRule="atLeast"/>
              <w:ind w:right="0"/>
              <w:jc w:val="cente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pPr>
            <w:r>
              <w:rPr>
                <w:rFonts w:hint="default" w:ascii="Times New Roman" w:hAnsi="Times New Roman" w:cs="Times New Roman" w:eastAsiaTheme="minorEastAsia"/>
                <w:i w:val="0"/>
                <w:iCs w:val="0"/>
                <w:caps w:val="0"/>
                <w:spacing w:val="0"/>
                <w:kern w:val="2"/>
                <w:sz w:val="21"/>
                <w:szCs w:val="22"/>
                <w:shd w:val="clear"/>
                <w:vertAlign w:val="baseline"/>
                <w:lang w:val="en-US" w:eastAsia="zh-CN" w:bidi="ar-SA"/>
              </w:rPr>
              <w:t>16</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default" w:ascii="Times New Roman" w:hAnsi="Times New Roman" w:cs="Times New Roman" w:eastAsiaTheme="minorEastAsia"/>
          <w:i w:val="0"/>
          <w:iCs w:val="0"/>
          <w:caps w:val="0"/>
          <w:spacing w:val="0"/>
          <w:kern w:val="2"/>
          <w:sz w:val="21"/>
          <w:szCs w:val="22"/>
          <w:shd w:val="clear"/>
          <w:lang w:bidi="ar-SA"/>
        </w:rPr>
      </w:pPr>
      <w:r>
        <w:rPr>
          <w:rFonts w:hint="default" w:ascii="Times New Roman" w:hAnsi="Times New Roman" w:eastAsia="黑体" w:cs="Times New Roman"/>
          <w:i w:val="0"/>
          <w:iCs w:val="0"/>
          <w:caps w:val="0"/>
          <w:spacing w:val="0"/>
          <w:kern w:val="0"/>
          <w:sz w:val="21"/>
          <w:szCs w:val="24"/>
          <w:shd w:val="clear"/>
          <w:lang w:val="en-US" w:eastAsia="zh-CN" w:bidi="ar-SA"/>
        </w:rPr>
        <w:t xml:space="preserve">6.2.4.2 </w:t>
      </w:r>
      <w:r>
        <w:rPr>
          <w:rFonts w:hint="default" w:ascii="Times New Roman" w:hAnsi="Times New Roman" w:eastAsia="黑体" w:cs="Times New Roman"/>
          <w:i w:val="0"/>
          <w:iCs w:val="0"/>
          <w:caps w:val="0"/>
          <w:spacing w:val="0"/>
          <w:kern w:val="0"/>
          <w:sz w:val="21"/>
          <w:szCs w:val="24"/>
          <w:shd w:val="clear"/>
          <w:lang w:bidi="ar-SA"/>
        </w:rPr>
        <w:t>对照品溶液的制备</w:t>
      </w:r>
      <w:r>
        <w:rPr>
          <w:rFonts w:hint="default" w:ascii="Times New Roman" w:hAnsi="Times New Roman" w:cs="Times New Roman" w:eastAsiaTheme="minorEastAsia"/>
          <w:i w:val="0"/>
          <w:iCs w:val="0"/>
          <w:caps w:val="0"/>
          <w:spacing w:val="0"/>
          <w:kern w:val="2"/>
          <w:sz w:val="21"/>
          <w:szCs w:val="22"/>
          <w:shd w:val="clear"/>
          <w:lang w:bidi="ar-SA"/>
        </w:rPr>
        <w:t xml:space="preserve"> 取23-乙酰泽泻醇B对照品和23-乙酰泽泻醇C对照品适量，精密称定，加乙腈制成每1ml含23-乙酰泽泻醇B35μg和23-乙酰泽泻醇C5μg的混合溶液，即得。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default" w:ascii="Times New Roman" w:hAnsi="Times New Roman" w:cs="Times New Roman" w:eastAsiaTheme="minorEastAsia"/>
          <w:i w:val="0"/>
          <w:iCs w:val="0"/>
          <w:caps w:val="0"/>
          <w:spacing w:val="0"/>
          <w:kern w:val="2"/>
          <w:sz w:val="21"/>
          <w:szCs w:val="22"/>
          <w:shd w:val="clear"/>
          <w:lang w:bidi="ar-SA"/>
        </w:rPr>
      </w:pPr>
      <w:r>
        <w:rPr>
          <w:rFonts w:hint="default" w:ascii="Times New Roman" w:hAnsi="Times New Roman" w:eastAsia="黑体" w:cs="Times New Roman"/>
          <w:i w:val="0"/>
          <w:iCs w:val="0"/>
          <w:caps w:val="0"/>
          <w:spacing w:val="0"/>
          <w:kern w:val="0"/>
          <w:sz w:val="21"/>
          <w:szCs w:val="24"/>
          <w:shd w:val="clear"/>
          <w:lang w:val="en-US" w:eastAsia="zh-CN" w:bidi="ar-SA"/>
        </w:rPr>
        <w:t xml:space="preserve">6.2.4.3 </w:t>
      </w:r>
      <w:r>
        <w:rPr>
          <w:rFonts w:hint="default" w:ascii="Times New Roman" w:hAnsi="Times New Roman" w:eastAsia="黑体" w:cs="Times New Roman"/>
          <w:i w:val="0"/>
          <w:iCs w:val="0"/>
          <w:caps w:val="0"/>
          <w:spacing w:val="0"/>
          <w:kern w:val="0"/>
          <w:sz w:val="21"/>
          <w:szCs w:val="24"/>
          <w:shd w:val="clear"/>
          <w:lang w:bidi="ar-SA"/>
        </w:rPr>
        <w:t xml:space="preserve">供试品溶液的制备 </w:t>
      </w:r>
      <w:r>
        <w:rPr>
          <w:rFonts w:hint="default" w:ascii="Times New Roman" w:hAnsi="Times New Roman" w:cs="Times New Roman" w:eastAsiaTheme="minorEastAsia"/>
          <w:i w:val="0"/>
          <w:iCs w:val="0"/>
          <w:caps w:val="0"/>
          <w:spacing w:val="0"/>
          <w:kern w:val="2"/>
          <w:sz w:val="21"/>
          <w:szCs w:val="22"/>
          <w:shd w:val="clear"/>
          <w:lang w:bidi="ar-SA"/>
        </w:rPr>
        <w:t>取本品过五号筛粉末约0.5g，精密称定，置具塞锥形瓶中，精密加入乙腈25ml，密塞，称定重量，超声处理（功率250W，频率50kHz）30分钟，放冷，再称定重量，用乙腈补足减失的重量，摇匀，滤过，取续滤液，即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Times New Roman" w:hAnsi="Times New Roman" w:cs="Times New Roman" w:eastAsiaTheme="minorEastAsia"/>
          <w:i w:val="0"/>
          <w:iCs w:val="0"/>
          <w:caps w:val="0"/>
          <w:spacing w:val="0"/>
          <w:kern w:val="2"/>
          <w:sz w:val="21"/>
          <w:szCs w:val="22"/>
          <w:shd w:val="clear"/>
          <w:lang w:bidi="ar-SA"/>
        </w:rPr>
      </w:pPr>
      <w:r>
        <w:rPr>
          <w:rFonts w:hint="default" w:ascii="Times New Roman" w:hAnsi="Times New Roman" w:eastAsia="黑体" w:cs="Times New Roman"/>
          <w:i w:val="0"/>
          <w:iCs w:val="0"/>
          <w:caps w:val="0"/>
          <w:spacing w:val="0"/>
          <w:kern w:val="0"/>
          <w:sz w:val="21"/>
          <w:szCs w:val="24"/>
          <w:shd w:val="clear"/>
          <w:lang w:val="en-US" w:eastAsia="zh-CN" w:bidi="ar-SA"/>
        </w:rPr>
        <w:t xml:space="preserve">6.2.4.4 </w:t>
      </w:r>
      <w:r>
        <w:rPr>
          <w:rFonts w:hint="default" w:ascii="Times New Roman" w:hAnsi="Times New Roman" w:eastAsia="黑体" w:cs="Times New Roman"/>
          <w:i w:val="0"/>
          <w:iCs w:val="0"/>
          <w:caps w:val="0"/>
          <w:spacing w:val="0"/>
          <w:kern w:val="0"/>
          <w:sz w:val="21"/>
          <w:szCs w:val="24"/>
          <w:shd w:val="clear"/>
          <w:lang w:bidi="ar-SA"/>
        </w:rPr>
        <w:t xml:space="preserve">测定法 </w:t>
      </w:r>
      <w:r>
        <w:rPr>
          <w:rFonts w:hint="default" w:ascii="Times New Roman" w:hAnsi="Times New Roman" w:cs="Times New Roman" w:eastAsiaTheme="minorEastAsia"/>
          <w:i w:val="0"/>
          <w:iCs w:val="0"/>
          <w:caps w:val="0"/>
          <w:spacing w:val="0"/>
          <w:kern w:val="2"/>
          <w:sz w:val="21"/>
          <w:szCs w:val="22"/>
          <w:shd w:val="clear"/>
          <w:lang w:bidi="ar-SA"/>
        </w:rPr>
        <w:t>分别精密吸取对照品溶液与供试品溶液各20μl，注入液相色谱仪，测定，即得。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Times New Roman" w:hAnsi="Times New Roman" w:cs="Times New Roman" w:eastAsiaTheme="minorEastAsia"/>
          <w:i w:val="0"/>
          <w:iCs w:val="0"/>
          <w:caps w:val="0"/>
          <w:spacing w:val="0"/>
          <w:kern w:val="2"/>
          <w:sz w:val="21"/>
          <w:szCs w:val="22"/>
          <w:lang w:bidi="ar-SA"/>
        </w:rPr>
      </w:pPr>
      <w:r>
        <w:rPr>
          <w:rFonts w:hint="default" w:ascii="Times New Roman" w:hAnsi="Times New Roman" w:cs="Times New Roman" w:eastAsiaTheme="minorEastAsia"/>
          <w:i w:val="0"/>
          <w:iCs w:val="0"/>
          <w:caps w:val="0"/>
          <w:spacing w:val="0"/>
          <w:kern w:val="2"/>
          <w:sz w:val="21"/>
          <w:szCs w:val="22"/>
          <w:shd w:val="clear"/>
          <w:lang w:bidi="ar-SA"/>
        </w:rPr>
        <w:t>　　本品</w:t>
      </w:r>
      <w:r>
        <w:rPr>
          <w:rFonts w:hint="default" w:ascii="Times New Roman" w:hAnsi="Times New Roman" w:cs="Times New Roman" w:eastAsiaTheme="minorEastAsia"/>
          <w:kern w:val="2"/>
          <w:sz w:val="21"/>
          <w:szCs w:val="22"/>
          <w:lang w:val="en-US" w:eastAsia="zh-CN" w:bidi="ar-SA"/>
        </w:rPr>
        <w:t>三萜含量</w:t>
      </w:r>
      <w:r>
        <w:rPr>
          <w:rFonts w:hint="default" w:ascii="Times New Roman" w:hAnsi="Times New Roman" w:cs="Times New Roman" w:eastAsiaTheme="minorEastAsia"/>
          <w:i w:val="0"/>
          <w:iCs w:val="0"/>
          <w:caps w:val="0"/>
          <w:spacing w:val="0"/>
          <w:kern w:val="2"/>
          <w:sz w:val="21"/>
          <w:szCs w:val="22"/>
          <w:shd w:val="clear"/>
          <w:lang w:bidi="ar-SA"/>
        </w:rPr>
        <w:t>按干燥品含23-乙酰泽泻醇B（C</w:t>
      </w:r>
      <w:r>
        <w:rPr>
          <w:rFonts w:hint="default" w:ascii="Times New Roman" w:hAnsi="Times New Roman" w:cs="Times New Roman" w:eastAsiaTheme="minorEastAsia"/>
          <w:i w:val="0"/>
          <w:iCs w:val="0"/>
          <w:caps w:val="0"/>
          <w:spacing w:val="0"/>
          <w:kern w:val="2"/>
          <w:sz w:val="21"/>
          <w:szCs w:val="22"/>
          <w:shd w:val="clear"/>
          <w:vertAlign w:val="subscript"/>
          <w:lang w:bidi="ar-SA"/>
        </w:rPr>
        <w:t>32</w:t>
      </w:r>
      <w:r>
        <w:rPr>
          <w:rFonts w:hint="default" w:ascii="Times New Roman" w:hAnsi="Times New Roman" w:cs="Times New Roman" w:eastAsiaTheme="minorEastAsia"/>
          <w:i w:val="0"/>
          <w:iCs w:val="0"/>
          <w:caps w:val="0"/>
          <w:spacing w:val="0"/>
          <w:kern w:val="2"/>
          <w:sz w:val="21"/>
          <w:szCs w:val="22"/>
          <w:shd w:val="clear"/>
          <w:lang w:bidi="ar-SA"/>
        </w:rPr>
        <w:t>H</w:t>
      </w:r>
      <w:r>
        <w:rPr>
          <w:rFonts w:hint="default" w:ascii="Times New Roman" w:hAnsi="Times New Roman" w:cs="Times New Roman" w:eastAsiaTheme="minorEastAsia"/>
          <w:i w:val="0"/>
          <w:iCs w:val="0"/>
          <w:caps w:val="0"/>
          <w:spacing w:val="0"/>
          <w:kern w:val="2"/>
          <w:sz w:val="21"/>
          <w:szCs w:val="22"/>
          <w:shd w:val="clear"/>
          <w:vertAlign w:val="subscript"/>
          <w:lang w:bidi="ar-SA"/>
        </w:rPr>
        <w:t>50</w:t>
      </w:r>
      <w:r>
        <w:rPr>
          <w:rFonts w:hint="default" w:ascii="Times New Roman" w:hAnsi="Times New Roman" w:cs="Times New Roman" w:eastAsiaTheme="minorEastAsia"/>
          <w:i w:val="0"/>
          <w:iCs w:val="0"/>
          <w:caps w:val="0"/>
          <w:spacing w:val="0"/>
          <w:kern w:val="2"/>
          <w:sz w:val="21"/>
          <w:szCs w:val="22"/>
          <w:shd w:val="clear"/>
          <w:lang w:bidi="ar-SA"/>
        </w:rPr>
        <w:t>O</w:t>
      </w:r>
      <w:r>
        <w:rPr>
          <w:rFonts w:hint="default" w:ascii="Times New Roman" w:hAnsi="Times New Roman" w:cs="Times New Roman" w:eastAsiaTheme="minorEastAsia"/>
          <w:i w:val="0"/>
          <w:iCs w:val="0"/>
          <w:caps w:val="0"/>
          <w:spacing w:val="0"/>
          <w:kern w:val="2"/>
          <w:sz w:val="21"/>
          <w:szCs w:val="22"/>
          <w:shd w:val="clear"/>
          <w:vertAlign w:val="subscript"/>
          <w:lang w:bidi="ar-SA"/>
        </w:rPr>
        <w:t>5</w:t>
      </w:r>
      <w:r>
        <w:rPr>
          <w:rFonts w:hint="default" w:ascii="Times New Roman" w:hAnsi="Times New Roman" w:cs="Times New Roman" w:eastAsiaTheme="minorEastAsia"/>
          <w:i w:val="0"/>
          <w:iCs w:val="0"/>
          <w:caps w:val="0"/>
          <w:spacing w:val="0"/>
          <w:kern w:val="2"/>
          <w:sz w:val="21"/>
          <w:szCs w:val="22"/>
          <w:shd w:val="clear"/>
          <w:lang w:bidi="ar-SA"/>
        </w:rPr>
        <w:t>）和23-乙酰泽泻醇C（C</w:t>
      </w:r>
      <w:r>
        <w:rPr>
          <w:rFonts w:hint="default" w:ascii="Times New Roman" w:hAnsi="Times New Roman" w:cs="Times New Roman" w:eastAsiaTheme="minorEastAsia"/>
          <w:i w:val="0"/>
          <w:iCs w:val="0"/>
          <w:caps w:val="0"/>
          <w:spacing w:val="0"/>
          <w:kern w:val="2"/>
          <w:sz w:val="21"/>
          <w:szCs w:val="22"/>
          <w:shd w:val="clear"/>
          <w:vertAlign w:val="subscript"/>
          <w:lang w:bidi="ar-SA"/>
        </w:rPr>
        <w:t>32</w:t>
      </w:r>
      <w:r>
        <w:rPr>
          <w:rFonts w:hint="default" w:ascii="Times New Roman" w:hAnsi="Times New Roman" w:cs="Times New Roman" w:eastAsiaTheme="minorEastAsia"/>
          <w:i w:val="0"/>
          <w:iCs w:val="0"/>
          <w:caps w:val="0"/>
          <w:spacing w:val="0"/>
          <w:kern w:val="2"/>
          <w:sz w:val="21"/>
          <w:szCs w:val="22"/>
          <w:shd w:val="clear"/>
          <w:lang w:bidi="ar-SA"/>
        </w:rPr>
        <w:t>H</w:t>
      </w:r>
      <w:r>
        <w:rPr>
          <w:rFonts w:hint="default" w:ascii="Times New Roman" w:hAnsi="Times New Roman" w:cs="Times New Roman" w:eastAsiaTheme="minorEastAsia"/>
          <w:i w:val="0"/>
          <w:iCs w:val="0"/>
          <w:caps w:val="0"/>
          <w:spacing w:val="0"/>
          <w:kern w:val="2"/>
          <w:sz w:val="21"/>
          <w:szCs w:val="22"/>
          <w:shd w:val="clear"/>
          <w:vertAlign w:val="subscript"/>
          <w:lang w:bidi="ar-SA"/>
        </w:rPr>
        <w:t>48</w:t>
      </w:r>
      <w:r>
        <w:rPr>
          <w:rFonts w:hint="default" w:ascii="Times New Roman" w:hAnsi="Times New Roman" w:cs="Times New Roman" w:eastAsiaTheme="minorEastAsia"/>
          <w:i w:val="0"/>
          <w:iCs w:val="0"/>
          <w:caps w:val="0"/>
          <w:spacing w:val="0"/>
          <w:kern w:val="2"/>
          <w:sz w:val="21"/>
          <w:szCs w:val="22"/>
          <w:shd w:val="clear"/>
          <w:lang w:bidi="ar-SA"/>
        </w:rPr>
        <w:t>O</w:t>
      </w:r>
      <w:r>
        <w:rPr>
          <w:rFonts w:hint="default" w:ascii="Times New Roman" w:hAnsi="Times New Roman" w:cs="Times New Roman" w:eastAsiaTheme="minorEastAsia"/>
          <w:i w:val="0"/>
          <w:iCs w:val="0"/>
          <w:caps w:val="0"/>
          <w:spacing w:val="0"/>
          <w:kern w:val="2"/>
          <w:sz w:val="21"/>
          <w:szCs w:val="22"/>
          <w:shd w:val="clear"/>
          <w:vertAlign w:val="subscript"/>
          <w:lang w:bidi="ar-SA"/>
        </w:rPr>
        <w:t>6</w:t>
      </w:r>
      <w:r>
        <w:rPr>
          <w:rFonts w:hint="default" w:ascii="Times New Roman" w:hAnsi="Times New Roman" w:cs="Times New Roman" w:eastAsiaTheme="minorEastAsia"/>
          <w:i w:val="0"/>
          <w:iCs w:val="0"/>
          <w:caps w:val="0"/>
          <w:spacing w:val="0"/>
          <w:kern w:val="2"/>
          <w:sz w:val="21"/>
          <w:szCs w:val="22"/>
          <w:shd w:val="clear"/>
          <w:lang w:bidi="ar-SA"/>
        </w:rPr>
        <w:t>）的总量</w:t>
      </w:r>
      <w:r>
        <w:rPr>
          <w:rFonts w:hint="default" w:ascii="Times New Roman" w:hAnsi="Times New Roman" w:cs="Times New Roman" w:eastAsiaTheme="minorEastAsia"/>
          <w:i w:val="0"/>
          <w:iCs w:val="0"/>
          <w:caps w:val="0"/>
          <w:spacing w:val="0"/>
          <w:kern w:val="2"/>
          <w:sz w:val="21"/>
          <w:szCs w:val="22"/>
          <w:shd w:val="clear"/>
          <w:lang w:val="en-US" w:eastAsia="zh-CN" w:bidi="ar-SA"/>
        </w:rPr>
        <w:t>计算</w:t>
      </w:r>
      <w:r>
        <w:rPr>
          <w:rFonts w:hint="default" w:ascii="Times New Roman" w:hAnsi="Times New Roman" w:cs="Times New Roman" w:eastAsiaTheme="minorEastAsia"/>
          <w:i w:val="0"/>
          <w:iCs w:val="0"/>
          <w:caps w:val="0"/>
          <w:spacing w:val="0"/>
          <w:kern w:val="2"/>
          <w:sz w:val="21"/>
          <w:szCs w:val="22"/>
          <w:shd w:val="clear"/>
          <w:lang w:bidi="ar-SA"/>
        </w:rPr>
        <w:t>。</w:t>
      </w:r>
    </w:p>
    <w:p>
      <w:pPr>
        <w:pStyle w:val="15"/>
        <w:ind w:firstLine="0" w:firstLineChars="0"/>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6.2.5 多糖含量</w:t>
      </w:r>
    </w:p>
    <w:p>
      <w:pPr>
        <w:pStyle w:val="15"/>
        <w:autoSpaceDE/>
        <w:autoSpaceDN/>
        <w:ind w:firstLine="420" w:firstLineChars="200"/>
        <w:jc w:val="both"/>
        <w:rPr>
          <w:rFonts w:hint="default" w:ascii="Times New Roman" w:hAnsi="Times New Roman" w:cs="Times New Roman" w:eastAsiaTheme="minorEastAsia"/>
          <w:kern w:val="2"/>
          <w:szCs w:val="22"/>
          <w:lang w:val="en-US" w:eastAsia="zh-CN"/>
        </w:rPr>
      </w:pPr>
      <w:r>
        <w:rPr>
          <w:rFonts w:hint="default" w:ascii="Times New Roman" w:hAnsi="Times New Roman" w:cs="Times New Roman"/>
          <w:lang w:eastAsia="zh-CN"/>
        </w:rPr>
        <w:t>按</w:t>
      </w:r>
      <w:r>
        <w:rPr>
          <w:rFonts w:hint="default" w:ascii="Times New Roman" w:hAnsi="Times New Roman" w:cs="Times New Roman"/>
        </w:rPr>
        <w:t>《中华人民共和国药典》（2020版四部通则</w:t>
      </w:r>
      <w:r>
        <w:rPr>
          <w:rFonts w:hint="default" w:ascii="Times New Roman" w:hAnsi="Times New Roman" w:cs="Times New Roman"/>
          <w:lang w:val="en-US" w:eastAsia="zh-CN"/>
        </w:rPr>
        <w:t xml:space="preserve"> </w:t>
      </w:r>
      <w:r>
        <w:rPr>
          <w:rFonts w:hint="default" w:ascii="Times New Roman" w:hAnsi="Times New Roman" w:cs="Times New Roman"/>
        </w:rPr>
        <w:t>0401）紫外-可见分光光度法测定法</w:t>
      </w:r>
      <w:r>
        <w:rPr>
          <w:rFonts w:hint="default" w:ascii="Times New Roman" w:hAnsi="Times New Roman" w:cs="Times New Roman"/>
          <w:lang w:eastAsia="zh-CN"/>
        </w:rPr>
        <w:t>。</w:t>
      </w:r>
    </w:p>
    <w:p>
      <w:pPr>
        <w:pStyle w:val="15"/>
        <w:autoSpaceDE/>
        <w:autoSpaceDN/>
        <w:ind w:firstLine="0" w:firstLineChars="0"/>
        <w:rPr>
          <w:rFonts w:hint="default" w:ascii="Times New Roman" w:hAnsi="Times New Roman" w:cs="Times New Roman"/>
          <w:sz w:val="21"/>
          <w:szCs w:val="22"/>
        </w:rPr>
      </w:pPr>
      <w:r>
        <w:rPr>
          <w:rFonts w:hint="default" w:ascii="Times New Roman" w:hAnsi="Times New Roman" w:eastAsia="黑体" w:cs="Times New Roman"/>
          <w:kern w:val="0"/>
          <w:szCs w:val="24"/>
          <w:lang w:val="en-US" w:eastAsia="zh-CN"/>
        </w:rPr>
        <w:t xml:space="preserve">6.2.5.1 </w:t>
      </w:r>
      <w:r>
        <w:rPr>
          <w:rFonts w:hint="default" w:ascii="Times New Roman" w:hAnsi="Times New Roman" w:eastAsia="黑体" w:cs="Times New Roman"/>
          <w:b w:val="0"/>
          <w:bCs w:val="0"/>
          <w:kern w:val="0"/>
          <w:sz w:val="21"/>
          <w:szCs w:val="24"/>
        </w:rPr>
        <w:t xml:space="preserve">对照品溶液制备 </w:t>
      </w:r>
      <w:r>
        <w:rPr>
          <w:rFonts w:hint="default" w:ascii="Times New Roman" w:hAnsi="Times New Roman" w:cs="Times New Roman"/>
          <w:sz w:val="21"/>
          <w:szCs w:val="22"/>
        </w:rPr>
        <w:t>精密称取经105</w:t>
      </w:r>
      <w:r>
        <w:rPr>
          <w:rFonts w:hint="default" w:ascii="Times New Roman" w:hAnsi="Times New Roman" w:eastAsia="宋体" w:cs="Times New Roman"/>
          <w:sz w:val="21"/>
          <w:szCs w:val="22"/>
        </w:rPr>
        <w:t>℃</w:t>
      </w:r>
      <w:r>
        <w:rPr>
          <w:rFonts w:hint="default" w:ascii="Times New Roman" w:hAnsi="Times New Roman" w:cs="Times New Roman"/>
          <w:sz w:val="21"/>
          <w:szCs w:val="22"/>
        </w:rPr>
        <w:t>干燥至恒重的无水葡萄糖对照品适量，加水溶解并稀释至刻度，摇匀，即得103.6μg/ml的葡萄糖溶液。</w:t>
      </w:r>
    </w:p>
    <w:p>
      <w:pPr>
        <w:pStyle w:val="15"/>
        <w:autoSpaceDE/>
        <w:autoSpaceDN/>
        <w:ind w:firstLine="0" w:firstLineChars="0"/>
        <w:jc w:val="both"/>
        <w:rPr>
          <w:rFonts w:hint="default" w:ascii="Times New Roman" w:hAnsi="Times New Roman" w:cs="Times New Roman" w:eastAsiaTheme="minorEastAsia"/>
          <w:kern w:val="0"/>
          <w:szCs w:val="24"/>
          <w:lang w:val="en-US" w:eastAsia="zh-CN"/>
        </w:rPr>
      </w:pPr>
      <w:r>
        <w:rPr>
          <w:rFonts w:hint="default" w:ascii="Times New Roman" w:hAnsi="Times New Roman" w:eastAsia="黑体" w:cs="Times New Roman"/>
          <w:b w:val="0"/>
          <w:bCs w:val="0"/>
          <w:kern w:val="0"/>
          <w:sz w:val="21"/>
          <w:szCs w:val="24"/>
          <w:lang w:val="en-US" w:eastAsia="zh-CN"/>
        </w:rPr>
        <w:t xml:space="preserve">6.2.5.2 </w:t>
      </w:r>
      <w:r>
        <w:rPr>
          <w:rFonts w:hint="default" w:ascii="Times New Roman" w:hAnsi="Times New Roman" w:eastAsia="黑体" w:cs="Times New Roman"/>
          <w:b w:val="0"/>
          <w:bCs w:val="0"/>
          <w:kern w:val="0"/>
          <w:sz w:val="21"/>
          <w:szCs w:val="24"/>
        </w:rPr>
        <w:t>标准曲线的制备</w:t>
      </w:r>
      <w:r>
        <w:rPr>
          <w:rFonts w:hint="default" w:ascii="Times New Roman" w:hAnsi="Times New Roman" w:cs="Times New Roman"/>
          <w:b/>
          <w:bCs/>
          <w:sz w:val="28"/>
          <w:szCs w:val="28"/>
        </w:rPr>
        <w:t xml:space="preserve"> </w:t>
      </w:r>
      <w:r>
        <w:rPr>
          <w:rFonts w:hint="default" w:ascii="Times New Roman" w:hAnsi="Times New Roman" w:cs="Times New Roman"/>
          <w:sz w:val="21"/>
          <w:szCs w:val="22"/>
        </w:rPr>
        <w:t>精密量取对照品溶液0.1ml、0.2ml、0.3ml、0.4ml、0.5ml、0.6ml、0.7ml、0.8ml、0.9ml、l.0ml，分别置10ml具塞试管中，各加水补至1.0ml，精密加入5%苯酚溶液1ml（临用配制），摇匀，再精密加硫酸5ml，摇匀，置沸水浴中加热20分钟，取出，置冰浴中冷却5分钟，以相应试剂为空白，照紫外-可见分光光度法，在488nm的波长处测定吸光度，以吸光度为纵坐标，浓度为横坐标，绘制标准曲线</w:t>
      </w:r>
      <w:r>
        <w:rPr>
          <w:rFonts w:hint="default" w:ascii="Times New Roman" w:hAnsi="Times New Roman" w:cs="Times New Roman"/>
          <w:sz w:val="21"/>
          <w:szCs w:val="22"/>
          <w:lang w:eastAsia="zh-CN"/>
        </w:rPr>
        <w:t>。</w:t>
      </w:r>
    </w:p>
    <w:p>
      <w:pPr>
        <w:pStyle w:val="15"/>
        <w:autoSpaceDE/>
        <w:autoSpaceDN/>
        <w:ind w:firstLine="0" w:firstLineChars="0"/>
        <w:rPr>
          <w:rFonts w:hint="default" w:ascii="Times New Roman" w:hAnsi="Times New Roman" w:cs="Times New Roman"/>
          <w:sz w:val="21"/>
          <w:szCs w:val="22"/>
        </w:rPr>
      </w:pPr>
      <w:r>
        <w:rPr>
          <w:rFonts w:hint="default" w:ascii="Times New Roman" w:hAnsi="Times New Roman" w:eastAsia="黑体" w:cs="Times New Roman"/>
          <w:b w:val="0"/>
          <w:bCs w:val="0"/>
          <w:kern w:val="0"/>
          <w:sz w:val="21"/>
          <w:szCs w:val="24"/>
          <w:lang w:val="en-US" w:eastAsia="zh-CN"/>
        </w:rPr>
        <w:t xml:space="preserve">6.2.5.3 </w:t>
      </w:r>
      <w:r>
        <w:rPr>
          <w:rFonts w:hint="default" w:ascii="Times New Roman" w:hAnsi="Times New Roman" w:eastAsia="黑体" w:cs="Times New Roman"/>
          <w:b w:val="0"/>
          <w:bCs w:val="0"/>
          <w:kern w:val="0"/>
          <w:sz w:val="21"/>
          <w:szCs w:val="24"/>
        </w:rPr>
        <w:t xml:space="preserve">供试品溶液制备 </w:t>
      </w:r>
      <w:r>
        <w:rPr>
          <w:rFonts w:hint="default" w:ascii="Times New Roman" w:hAnsi="Times New Roman" w:cs="Times New Roman"/>
          <w:sz w:val="21"/>
          <w:szCs w:val="22"/>
        </w:rPr>
        <w:t>取本品过四号筛</w:t>
      </w:r>
      <w:r>
        <w:rPr>
          <w:rFonts w:hint="default" w:ascii="Times New Roman" w:hAnsi="Times New Roman" w:cs="Times New Roman"/>
          <w:sz w:val="21"/>
          <w:szCs w:val="22"/>
          <w:lang w:val="en-US" w:eastAsia="zh-CN"/>
        </w:rPr>
        <w:t>中粉</w:t>
      </w:r>
      <w:r>
        <w:rPr>
          <w:rFonts w:hint="default" w:ascii="Times New Roman" w:hAnsi="Times New Roman" w:cs="Times New Roman"/>
          <w:sz w:val="21"/>
          <w:szCs w:val="22"/>
        </w:rPr>
        <w:t>约1g，精密称定，置圆底烧瓶中，精密加水100ml，称定重量，加热回流2小时，放冷，再称定重量，用水补足减失的重量，摇匀，离心，精密量取上清液5ml，加无水乙醇25ml，摇匀，冷藏1小时，取出，离心（转速为每分钟5500转）30分钟，取沉淀加水溶解，置50ml量瓶中，并稀释至刻度，摇匀。精密量取供试品溶液1ml，置10ml具塞试管中，照标准曲线制备项下的方法，自</w:t>
      </w:r>
      <w:r>
        <w:rPr>
          <w:rFonts w:hint="eastAsia" w:ascii="Times New Roman" w:hAnsi="Times New Roman" w:cs="Times New Roman"/>
          <w:sz w:val="21"/>
          <w:szCs w:val="22"/>
          <w:lang w:eastAsia="zh-CN"/>
        </w:rPr>
        <w:t>“</w:t>
      </w:r>
      <w:r>
        <w:rPr>
          <w:rFonts w:hint="default" w:ascii="Times New Roman" w:hAnsi="Times New Roman" w:cs="Times New Roman"/>
          <w:sz w:val="21"/>
          <w:szCs w:val="22"/>
        </w:rPr>
        <w:t>精密加入5%苯酚溶液1ml</w:t>
      </w:r>
      <w:r>
        <w:rPr>
          <w:rFonts w:hint="eastAsia" w:ascii="Times New Roman" w:hAnsi="Times New Roman" w:cs="Times New Roman"/>
          <w:sz w:val="21"/>
          <w:szCs w:val="22"/>
          <w:lang w:eastAsia="zh-CN"/>
        </w:rPr>
        <w:t>”</w:t>
      </w:r>
      <w:r>
        <w:rPr>
          <w:rFonts w:hint="default" w:ascii="Times New Roman" w:hAnsi="Times New Roman" w:cs="Times New Roman"/>
          <w:sz w:val="21"/>
          <w:szCs w:val="22"/>
        </w:rPr>
        <w:t>起，依法测定吸光度，从标准曲线上读出供试品溶液中无水葡萄糖的量，计算，即得。</w:t>
      </w:r>
    </w:p>
    <w:p>
      <w:pPr>
        <w:pStyle w:val="15"/>
        <w:ind w:firstLine="0" w:firstLineChars="0"/>
        <w:jc w:val="both"/>
        <w:rPr>
          <w:rFonts w:hint="default" w:ascii="Times New Roman" w:hAnsi="Times New Roman" w:cs="Times New Roman"/>
          <w:sz w:val="21"/>
          <w:szCs w:val="22"/>
          <w:lang w:eastAsia="zh-CN"/>
        </w:rPr>
      </w:pPr>
      <w:r>
        <w:rPr>
          <w:rFonts w:hint="default" w:ascii="Times New Roman" w:hAnsi="Times New Roman" w:eastAsia="黑体" w:cs="Times New Roman"/>
          <w:b w:val="0"/>
          <w:bCs w:val="0"/>
          <w:kern w:val="0"/>
          <w:sz w:val="21"/>
          <w:szCs w:val="24"/>
          <w:lang w:val="en-US" w:eastAsia="zh-CN"/>
        </w:rPr>
        <w:t xml:space="preserve">6.2.5.4 </w:t>
      </w:r>
      <w:r>
        <w:rPr>
          <w:rFonts w:hint="default" w:ascii="Times New Roman" w:hAnsi="Times New Roman" w:eastAsia="黑体" w:cs="Times New Roman"/>
          <w:b w:val="0"/>
          <w:bCs w:val="0"/>
          <w:kern w:val="0"/>
          <w:sz w:val="21"/>
          <w:szCs w:val="24"/>
        </w:rPr>
        <w:t>测定法</w:t>
      </w:r>
      <w:r>
        <w:rPr>
          <w:rFonts w:hint="default" w:ascii="Times New Roman" w:hAnsi="Times New Roman" w:eastAsia="黑体" w:cs="Times New Roman"/>
          <w:kern w:val="0"/>
          <w:sz w:val="21"/>
          <w:szCs w:val="24"/>
        </w:rPr>
        <w:t xml:space="preserve"> </w:t>
      </w:r>
      <w:r>
        <w:rPr>
          <w:rFonts w:hint="default" w:ascii="Times New Roman" w:hAnsi="Times New Roman" w:cs="Times New Roman"/>
          <w:sz w:val="21"/>
          <w:szCs w:val="22"/>
        </w:rPr>
        <w:t>分别吸取对照品溶液与供试品溶液，以相应试剂为空白，照紫外-可见分光光度法，在488nm的波长处对泽泻进行吸光度测定，从标准曲线上读出供试品溶液中无水葡萄糖的量</w:t>
      </w:r>
      <w:r>
        <w:rPr>
          <w:rFonts w:hint="default" w:ascii="Times New Roman" w:hAnsi="Times New Roman" w:cs="Times New Roman"/>
          <w:sz w:val="21"/>
          <w:szCs w:val="22"/>
          <w:lang w:eastAsia="zh-CN"/>
        </w:rPr>
        <w:t>。</w:t>
      </w:r>
    </w:p>
    <w:p>
      <w:pPr>
        <w:pStyle w:val="15"/>
        <w:autoSpaceDE/>
        <w:autoSpaceDN/>
        <w:ind w:firstLine="420" w:firstLineChars="200"/>
        <w:jc w:val="both"/>
        <w:rPr>
          <w:rFonts w:hint="default" w:ascii="Times New Roman" w:hAnsi="Times New Roman" w:cs="Times New Roman" w:eastAsiaTheme="minorEastAsia"/>
          <w:i w:val="0"/>
          <w:iCs w:val="0"/>
          <w:caps w:val="0"/>
          <w:spacing w:val="0"/>
          <w:kern w:val="2"/>
          <w:sz w:val="21"/>
          <w:szCs w:val="22"/>
          <w:shd w:val="clear"/>
          <w:lang w:bidi="ar-SA"/>
        </w:rPr>
      </w:pPr>
      <w:r>
        <w:rPr>
          <w:rFonts w:hint="default" w:ascii="Times New Roman" w:hAnsi="Times New Roman" w:cs="Times New Roman" w:eastAsiaTheme="minorEastAsia"/>
          <w:i w:val="0"/>
          <w:iCs w:val="0"/>
          <w:caps w:val="0"/>
          <w:spacing w:val="0"/>
          <w:kern w:val="2"/>
          <w:sz w:val="21"/>
          <w:szCs w:val="22"/>
          <w:shd w:val="clear"/>
          <w:lang w:bidi="ar-SA"/>
        </w:rPr>
        <w:t>本品</w:t>
      </w:r>
      <w:r>
        <w:rPr>
          <w:rFonts w:hint="default" w:ascii="Times New Roman" w:hAnsi="Times New Roman" w:cs="Times New Roman"/>
          <w:i w:val="0"/>
          <w:iCs w:val="0"/>
          <w:caps w:val="0"/>
          <w:spacing w:val="0"/>
          <w:kern w:val="2"/>
          <w:sz w:val="21"/>
          <w:szCs w:val="22"/>
          <w:shd w:val="clear"/>
          <w:lang w:val="en-US" w:eastAsia="zh-CN" w:bidi="ar-SA"/>
        </w:rPr>
        <w:t>多糖</w:t>
      </w:r>
      <w:r>
        <w:rPr>
          <w:rFonts w:hint="default" w:ascii="Times New Roman" w:hAnsi="Times New Roman" w:cs="Times New Roman" w:eastAsiaTheme="minorEastAsia"/>
          <w:kern w:val="2"/>
          <w:sz w:val="21"/>
          <w:szCs w:val="22"/>
          <w:lang w:val="en-US" w:eastAsia="zh-CN" w:bidi="ar-SA"/>
        </w:rPr>
        <w:t>含量</w:t>
      </w:r>
      <w:r>
        <w:rPr>
          <w:rFonts w:hint="default" w:ascii="Times New Roman" w:hAnsi="Times New Roman" w:cs="Times New Roman" w:eastAsiaTheme="minorEastAsia"/>
          <w:i w:val="0"/>
          <w:iCs w:val="0"/>
          <w:caps w:val="0"/>
          <w:spacing w:val="0"/>
          <w:kern w:val="2"/>
          <w:sz w:val="21"/>
          <w:szCs w:val="22"/>
          <w:shd w:val="clear"/>
          <w:lang w:bidi="ar-SA"/>
        </w:rPr>
        <w:t>按干燥品含</w:t>
      </w:r>
      <w:r>
        <w:rPr>
          <w:rFonts w:hint="default" w:ascii="Times New Roman" w:hAnsi="Times New Roman" w:cs="Times New Roman"/>
          <w:sz w:val="21"/>
          <w:szCs w:val="22"/>
        </w:rPr>
        <w:t>无水葡萄糖</w:t>
      </w:r>
      <w:r>
        <w:rPr>
          <w:rFonts w:hint="default" w:ascii="Times New Roman" w:hAnsi="Times New Roman" w:cs="Times New Roman"/>
          <w:i w:val="0"/>
          <w:iCs w:val="0"/>
          <w:caps w:val="0"/>
          <w:color w:val="000000"/>
          <w:spacing w:val="0"/>
          <w:sz w:val="21"/>
          <w:szCs w:val="21"/>
          <w:shd w:val="clear" w:fill="FFFFFF"/>
        </w:rPr>
        <w:t>（</w:t>
      </w:r>
      <w:r>
        <w:rPr>
          <w:rFonts w:hint="eastAsia" w:ascii="Times New Roman" w:hAnsi="Times New Roman" w:cs="Times New Roman"/>
          <w:i w:val="0"/>
          <w:iCs w:val="0"/>
          <w:caps w:val="0"/>
          <w:color w:val="000000"/>
          <w:spacing w:val="0"/>
          <w:sz w:val="21"/>
          <w:szCs w:val="21"/>
          <w:shd w:val="clear" w:fill="FFFFFF"/>
          <w:lang w:val="en-US" w:eastAsia="zh-CN"/>
        </w:rPr>
        <w:t>C</w:t>
      </w:r>
      <w:r>
        <w:rPr>
          <w:rFonts w:hint="default" w:ascii="Times New Roman" w:hAnsi="Times New Roman" w:cs="Times New Roman"/>
          <w:i w:val="0"/>
          <w:iCs w:val="0"/>
          <w:caps w:val="0"/>
          <w:color w:val="000000"/>
          <w:spacing w:val="0"/>
          <w:sz w:val="21"/>
          <w:szCs w:val="21"/>
          <w:shd w:val="clear" w:fill="FFFFFF"/>
          <w:vertAlign w:val="subscript"/>
        </w:rPr>
        <w:t>6</w:t>
      </w:r>
      <w:r>
        <w:rPr>
          <w:rFonts w:hint="default" w:ascii="Times New Roman" w:hAnsi="Times New Roman" w:cs="Times New Roman"/>
          <w:i w:val="0"/>
          <w:iCs w:val="0"/>
          <w:caps w:val="0"/>
          <w:color w:val="000000"/>
          <w:spacing w:val="0"/>
          <w:sz w:val="21"/>
          <w:szCs w:val="21"/>
          <w:shd w:val="clear" w:fill="FFFFFF"/>
        </w:rPr>
        <w:t>H</w:t>
      </w:r>
      <w:r>
        <w:rPr>
          <w:rFonts w:hint="default" w:ascii="Times New Roman" w:hAnsi="Times New Roman" w:cs="Times New Roman"/>
          <w:i w:val="0"/>
          <w:iCs w:val="0"/>
          <w:caps w:val="0"/>
          <w:color w:val="000000"/>
          <w:spacing w:val="0"/>
          <w:sz w:val="21"/>
          <w:szCs w:val="21"/>
          <w:shd w:val="clear" w:fill="FFFFFF"/>
          <w:vertAlign w:val="subscript"/>
        </w:rPr>
        <w:t>12</w:t>
      </w:r>
      <w:r>
        <w:rPr>
          <w:rFonts w:hint="default" w:ascii="Times New Roman" w:hAnsi="Times New Roman" w:cs="Times New Roman"/>
          <w:i w:val="0"/>
          <w:iCs w:val="0"/>
          <w:caps w:val="0"/>
          <w:color w:val="000000"/>
          <w:spacing w:val="0"/>
          <w:sz w:val="21"/>
          <w:szCs w:val="21"/>
          <w:shd w:val="clear" w:fill="FFFFFF"/>
        </w:rPr>
        <w:t>O</w:t>
      </w:r>
      <w:r>
        <w:rPr>
          <w:rFonts w:hint="default" w:ascii="Times New Roman" w:hAnsi="Times New Roman" w:cs="Times New Roman"/>
          <w:i w:val="0"/>
          <w:iCs w:val="0"/>
          <w:caps w:val="0"/>
          <w:color w:val="000000"/>
          <w:spacing w:val="0"/>
          <w:sz w:val="21"/>
          <w:szCs w:val="21"/>
          <w:shd w:val="clear" w:fill="FFFFFF"/>
          <w:vertAlign w:val="subscript"/>
        </w:rPr>
        <w:t>6</w:t>
      </w:r>
      <w:r>
        <w:rPr>
          <w:rFonts w:hint="default" w:ascii="Times New Roman" w:hAnsi="Times New Roman" w:cs="Times New Roman"/>
          <w:i w:val="0"/>
          <w:iCs w:val="0"/>
          <w:caps w:val="0"/>
          <w:color w:val="000000"/>
          <w:spacing w:val="0"/>
          <w:sz w:val="21"/>
          <w:szCs w:val="21"/>
          <w:shd w:val="clear" w:fill="FFFFFF"/>
        </w:rPr>
        <w:t>）</w:t>
      </w:r>
      <w:r>
        <w:rPr>
          <w:rFonts w:hint="default" w:ascii="Times New Roman" w:hAnsi="Times New Roman" w:cs="Times New Roman" w:eastAsiaTheme="minorEastAsia"/>
          <w:i w:val="0"/>
          <w:iCs w:val="0"/>
          <w:caps w:val="0"/>
          <w:spacing w:val="0"/>
          <w:kern w:val="2"/>
          <w:sz w:val="21"/>
          <w:szCs w:val="22"/>
          <w:shd w:val="clear"/>
          <w:lang w:val="en-US" w:eastAsia="zh-CN" w:bidi="ar-SA"/>
        </w:rPr>
        <w:t>计算</w:t>
      </w:r>
      <w:r>
        <w:rPr>
          <w:rFonts w:hint="default" w:ascii="Times New Roman" w:hAnsi="Times New Roman" w:cs="Times New Roman" w:eastAsiaTheme="minorEastAsia"/>
          <w:i w:val="0"/>
          <w:iCs w:val="0"/>
          <w:caps w:val="0"/>
          <w:spacing w:val="0"/>
          <w:kern w:val="2"/>
          <w:sz w:val="21"/>
          <w:szCs w:val="22"/>
          <w:shd w:val="clear"/>
          <w:lang w:bidi="ar-SA"/>
        </w:rPr>
        <w:t>。</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w:t>
      </w:r>
      <w:r>
        <w:rPr>
          <w:rFonts w:hint="default" w:ascii="Times New Roman" w:cs="Times New Roman"/>
          <w:kern w:val="0"/>
          <w:szCs w:val="24"/>
          <w:lang w:val="en-US" w:eastAsia="zh-CN"/>
        </w:rPr>
        <w:t>3</w:t>
      </w:r>
      <w:r>
        <w:rPr>
          <w:rFonts w:hint="default" w:ascii="Times New Roman" w:hAnsi="Times New Roman" w:eastAsia="黑体" w:cs="Times New Roman"/>
          <w:kern w:val="0"/>
          <w:szCs w:val="24"/>
          <w:lang w:val="en-US" w:eastAsia="zh-CN"/>
        </w:rPr>
        <w:t xml:space="preserve"> 安全性指标</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w:t>
      </w:r>
      <w:r>
        <w:rPr>
          <w:rFonts w:hint="default" w:ascii="Times New Roman" w:cs="Times New Roman"/>
          <w:kern w:val="0"/>
          <w:szCs w:val="24"/>
          <w:lang w:val="en-US" w:eastAsia="zh-CN"/>
        </w:rPr>
        <w:t>3</w:t>
      </w:r>
      <w:r>
        <w:rPr>
          <w:rFonts w:hint="default" w:ascii="Times New Roman" w:hAnsi="Times New Roman" w:eastAsia="黑体" w:cs="Times New Roman"/>
          <w:kern w:val="0"/>
          <w:szCs w:val="24"/>
          <w:lang w:val="en-US" w:eastAsia="zh-CN"/>
        </w:rPr>
        <w:t>.1 重金属及有害元素</w:t>
      </w:r>
    </w:p>
    <w:p>
      <w:pPr>
        <w:pStyle w:val="15"/>
        <w:ind w:firstLine="420" w:firstLineChars="0"/>
        <w:jc w:val="both"/>
        <w:rPr>
          <w:rFonts w:hint="default" w:ascii="Times New Roman" w:hAnsi="Times New Roman" w:cs="Times New Roman"/>
          <w:lang w:eastAsia="zh-CN"/>
        </w:rPr>
      </w:pPr>
      <w:r>
        <w:rPr>
          <w:rFonts w:hint="default" w:ascii="Times New Roman" w:hAnsi="Times New Roman" w:cs="Times New Roman"/>
        </w:rPr>
        <w:t>重金属铅</w:t>
      </w:r>
      <w:r>
        <w:rPr>
          <w:rFonts w:hint="default" w:ascii="Times New Roman" w:hAnsi="Times New Roman" w:cs="Times New Roman"/>
          <w:lang w:eastAsia="zh-CN"/>
        </w:rPr>
        <w:t>、</w:t>
      </w:r>
      <w:r>
        <w:rPr>
          <w:rFonts w:hint="default" w:ascii="Times New Roman" w:hAnsi="Times New Roman" w:cs="Times New Roman"/>
        </w:rPr>
        <w:t>镉</w:t>
      </w:r>
      <w:r>
        <w:rPr>
          <w:rFonts w:hint="default" w:ascii="Times New Roman" w:hAnsi="Times New Roman" w:cs="Times New Roman"/>
          <w:lang w:eastAsia="zh-CN"/>
        </w:rPr>
        <w:t>、</w:t>
      </w:r>
      <w:r>
        <w:rPr>
          <w:rFonts w:hint="default" w:ascii="Times New Roman" w:hAnsi="Times New Roman" w:cs="Times New Roman"/>
        </w:rPr>
        <w:t>砷</w:t>
      </w:r>
      <w:r>
        <w:rPr>
          <w:rFonts w:hint="default" w:ascii="Times New Roman" w:hAnsi="Times New Roman" w:cs="Times New Roman"/>
          <w:lang w:eastAsia="zh-CN"/>
        </w:rPr>
        <w:t>、</w:t>
      </w:r>
      <w:r>
        <w:rPr>
          <w:rFonts w:hint="default" w:ascii="Times New Roman" w:hAnsi="Times New Roman" w:cs="Times New Roman"/>
        </w:rPr>
        <w:t>汞</w:t>
      </w:r>
      <w:r>
        <w:rPr>
          <w:rFonts w:hint="default" w:ascii="Times New Roman" w:hAnsi="Times New Roman" w:cs="Times New Roman"/>
          <w:lang w:eastAsia="zh-CN"/>
        </w:rPr>
        <w:t>、</w:t>
      </w:r>
      <w:r>
        <w:rPr>
          <w:rFonts w:hint="default" w:ascii="Times New Roman" w:hAnsi="Times New Roman" w:cs="Times New Roman"/>
        </w:rPr>
        <w:t>铜按</w:t>
      </w:r>
      <w:r>
        <w:rPr>
          <w:rFonts w:hint="default" w:ascii="Times New Roman" w:hAnsi="Times New Roman" w:cs="Times New Roman"/>
          <w:lang w:val="en-US" w:eastAsia="zh-CN"/>
        </w:rPr>
        <w:t>照</w:t>
      </w:r>
      <w:r>
        <w:rPr>
          <w:rFonts w:hint="default" w:ascii="Times New Roman" w:hAnsi="Times New Roman" w:cs="Times New Roman"/>
        </w:rPr>
        <w:t>《中华人民共和国药典》</w:t>
      </w:r>
      <w:r>
        <w:rPr>
          <w:rFonts w:hint="eastAsia" w:ascii="宋体" w:hAnsi="宋体" w:eastAsia="宋体" w:cs="宋体"/>
          <w:lang w:eastAsia="zh-CN"/>
        </w:rPr>
        <w:t>（</w:t>
      </w:r>
      <w:r>
        <w:rPr>
          <w:rFonts w:ascii="Times New Roman" w:hAnsi="Times New Roman" w:cs="Times New Roman"/>
        </w:rPr>
        <w:t>2020</w:t>
      </w:r>
      <w:r>
        <w:rPr>
          <w:rFonts w:hint="default" w:ascii="Times New Roman" w:hAnsi="Times New Roman" w:cs="Times New Roman"/>
        </w:rPr>
        <w:t>版四部通则</w:t>
      </w:r>
      <w:r>
        <w:rPr>
          <w:rFonts w:ascii="Times New Roman" w:hAnsi="Times New Roman" w:cs="Times New Roman"/>
        </w:rPr>
        <w:t>2321</w:t>
      </w:r>
      <w:r>
        <w:rPr>
          <w:rFonts w:hint="default" w:ascii="Times New Roman" w:hAnsi="Times New Roman" w:cs="Times New Roman"/>
        </w:rPr>
        <w:t>）原子吸收分光光度法或电感耦合等离子体质谱法测定</w:t>
      </w:r>
      <w:r>
        <w:rPr>
          <w:rFonts w:hint="default" w:ascii="Times New Roman" w:hAnsi="Times New Roman" w:cs="Times New Roman"/>
          <w:lang w:eastAsia="zh-CN"/>
        </w:rPr>
        <w:t>。</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6.</w:t>
      </w:r>
      <w:r>
        <w:rPr>
          <w:rFonts w:hint="default" w:ascii="Times New Roman" w:cs="Times New Roman"/>
          <w:kern w:val="0"/>
          <w:szCs w:val="24"/>
          <w:lang w:val="en-US" w:eastAsia="zh-CN"/>
        </w:rPr>
        <w:t>3</w:t>
      </w:r>
      <w:r>
        <w:rPr>
          <w:rFonts w:hint="default" w:ascii="Times New Roman" w:hAnsi="Times New Roman" w:eastAsia="黑体" w:cs="Times New Roman"/>
          <w:kern w:val="0"/>
          <w:szCs w:val="24"/>
          <w:lang w:val="en-US" w:eastAsia="zh-CN"/>
        </w:rPr>
        <w:t>.2 黄曲霉毒素B1</w:t>
      </w:r>
    </w:p>
    <w:p>
      <w:pPr>
        <w:pStyle w:val="15"/>
        <w:jc w:val="both"/>
        <w:rPr>
          <w:rFonts w:hint="default" w:ascii="Times New Roman" w:hAnsi="Times New Roman" w:cs="Times New Roman"/>
          <w:i w:val="0"/>
          <w:iCs w:val="0"/>
          <w:caps w:val="0"/>
          <w:spacing w:val="0"/>
          <w:sz w:val="21"/>
          <w:szCs w:val="22"/>
          <w:shd w:val="clear"/>
        </w:rPr>
      </w:pPr>
      <w:r>
        <w:rPr>
          <w:rFonts w:hint="default" w:ascii="Times New Roman" w:hAnsi="Times New Roman" w:cs="Times New Roman" w:eastAsiaTheme="minorEastAsia"/>
          <w:kern w:val="2"/>
          <w:sz w:val="21"/>
          <w:szCs w:val="22"/>
          <w:lang w:val="en-US" w:eastAsia="zh-CN"/>
        </w:rPr>
        <w:t>按</w:t>
      </w:r>
      <w:r>
        <w:rPr>
          <w:rFonts w:hint="default" w:ascii="Times New Roman" w:hAnsi="Times New Roman" w:cs="Times New Roman"/>
          <w:sz w:val="21"/>
          <w:szCs w:val="22"/>
        </w:rPr>
        <w:t>《中华人民共和国药典》（2020版四部通则</w:t>
      </w:r>
      <w:r>
        <w:rPr>
          <w:rFonts w:hint="default" w:ascii="Times New Roman" w:hAnsi="Times New Roman" w:cs="Times New Roman"/>
          <w:sz w:val="21"/>
          <w:szCs w:val="22"/>
          <w:lang w:val="en-US" w:eastAsia="zh-CN"/>
        </w:rPr>
        <w:t xml:space="preserve"> 2351</w:t>
      </w:r>
      <w:r>
        <w:rPr>
          <w:rFonts w:hint="default" w:ascii="Times New Roman" w:hAnsi="Times New Roman" w:cs="Times New Roman"/>
          <w:sz w:val="21"/>
          <w:szCs w:val="22"/>
        </w:rPr>
        <w:t>）</w:t>
      </w:r>
      <w:r>
        <w:rPr>
          <w:rFonts w:hint="default" w:ascii="Times New Roman" w:hAnsi="Times New Roman" w:cs="Times New Roman"/>
          <w:i w:val="0"/>
          <w:iCs w:val="0"/>
          <w:caps w:val="0"/>
          <w:spacing w:val="0"/>
          <w:sz w:val="21"/>
          <w:szCs w:val="22"/>
          <w:shd w:val="clear"/>
        </w:rPr>
        <w:t>真菌毒素测定法。</w:t>
      </w:r>
    </w:p>
    <w:p>
      <w:pPr>
        <w:pStyle w:val="15"/>
        <w:autoSpaceDE/>
        <w:autoSpaceDN/>
        <w:ind w:firstLine="420" w:firstLineChars="200"/>
        <w:jc w:val="both"/>
        <w:rPr>
          <w:rFonts w:hint="default" w:ascii="Times New Roman" w:hAnsi="Times New Roman" w:cs="Times New Roman" w:eastAsiaTheme="minorEastAsia"/>
          <w:lang w:val="en-US" w:eastAsia="zh-CN"/>
        </w:rPr>
      </w:pPr>
      <w:r>
        <w:rPr>
          <w:rFonts w:hint="default" w:ascii="Times New Roman" w:hAnsi="Times New Roman" w:cs="Times New Roman"/>
          <w:i w:val="0"/>
          <w:iCs w:val="0"/>
          <w:caps w:val="0"/>
          <w:spacing w:val="0"/>
          <w:sz w:val="21"/>
          <w:szCs w:val="22"/>
          <w:shd w:val="clear"/>
        </w:rPr>
        <w:t>取本品过二号筛</w:t>
      </w:r>
      <w:r>
        <w:rPr>
          <w:rFonts w:hint="default" w:ascii="Times New Roman" w:hAnsi="Times New Roman" w:cs="Times New Roman" w:eastAsiaTheme="minorEastAsia"/>
          <w:i w:val="0"/>
          <w:iCs w:val="0"/>
          <w:caps w:val="0"/>
          <w:spacing w:val="0"/>
          <w:sz w:val="21"/>
          <w:szCs w:val="22"/>
          <w:shd w:val="clear"/>
          <w:lang w:val="en-US" w:eastAsia="zh-CN"/>
        </w:rPr>
        <w:t>粗粉</w:t>
      </w:r>
      <w:r>
        <w:rPr>
          <w:rFonts w:hint="default" w:ascii="Times New Roman" w:hAnsi="Times New Roman" w:cs="Times New Roman"/>
          <w:i w:val="0"/>
          <w:iCs w:val="0"/>
          <w:caps w:val="0"/>
          <w:spacing w:val="0"/>
          <w:sz w:val="21"/>
          <w:szCs w:val="22"/>
          <w:shd w:val="clear"/>
        </w:rPr>
        <w:t>约5g，精密称定，加入氯化钠3g，照黄曲霉毒素测定法项下供试品的制备方法测定，计算。</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7  检测规则</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7.1 组批与取样</w:t>
      </w:r>
    </w:p>
    <w:p>
      <w:pPr>
        <w:ind w:firstLine="420" w:firstLineChars="200"/>
        <w:rPr>
          <w:rFonts w:hint="default" w:ascii="Times New Roman" w:hAnsi="Times New Roman" w:cs="Times New Roman"/>
        </w:rPr>
      </w:pPr>
      <w:r>
        <w:rPr>
          <w:rFonts w:hint="default" w:ascii="Times New Roman" w:hAnsi="Times New Roman" w:cs="Times New Roman"/>
          <w:lang w:val="en-US" w:eastAsia="zh-CN"/>
        </w:rPr>
        <w:t>以</w:t>
      </w:r>
      <w:r>
        <w:rPr>
          <w:rFonts w:hint="default" w:ascii="Times New Roman" w:hAnsi="Times New Roman" w:cs="Times New Roman"/>
        </w:rPr>
        <w:t>同一产地、同一</w:t>
      </w:r>
      <w:r>
        <w:rPr>
          <w:rFonts w:hint="default" w:ascii="Times New Roman" w:hAnsi="Times New Roman" w:cs="Times New Roman"/>
          <w:lang w:val="en-US" w:eastAsia="zh-CN"/>
        </w:rPr>
        <w:t>采收</w:t>
      </w:r>
      <w:r>
        <w:rPr>
          <w:rFonts w:hint="default" w:ascii="Times New Roman" w:hAnsi="Times New Roman" w:cs="Times New Roman"/>
        </w:rPr>
        <w:t>日期为一个检验批次。在同一批次产品中按照《中华人民共和国药典》</w:t>
      </w:r>
      <w:r>
        <w:rPr>
          <w:rFonts w:ascii="Times New Roman" w:hAnsi="Times New Roman" w:cs="Times New Roman"/>
        </w:rPr>
        <w:t xml:space="preserve">(2020 </w:t>
      </w:r>
      <w:r>
        <w:rPr>
          <w:rFonts w:hint="default" w:ascii="Times New Roman" w:hAnsi="Times New Roman" w:cs="Times New Roman"/>
        </w:rPr>
        <w:t>版四部通则</w:t>
      </w:r>
      <w:r>
        <w:rPr>
          <w:rFonts w:hint="default" w:ascii="Times New Roman" w:hAnsi="Times New Roman" w:cs="Times New Roman"/>
          <w:lang w:val="en-US" w:eastAsia="zh-CN"/>
        </w:rPr>
        <w:t xml:space="preserve"> </w:t>
      </w:r>
      <w:r>
        <w:rPr>
          <w:rFonts w:ascii="Times New Roman" w:hAnsi="Times New Roman" w:cs="Times New Roman"/>
        </w:rPr>
        <w:t>0211)</w:t>
      </w:r>
      <w:r>
        <w:rPr>
          <w:rFonts w:hint="eastAsia" w:ascii="宋体" w:hAnsi="宋体" w:eastAsia="宋体" w:cs="宋体"/>
        </w:rPr>
        <w:t>“</w:t>
      </w:r>
      <w:r>
        <w:rPr>
          <w:rFonts w:hint="default" w:ascii="Times New Roman" w:hAnsi="Times New Roman" w:cs="Times New Roman"/>
        </w:rPr>
        <w:t>药材和饮片取样法</w:t>
      </w:r>
      <w:r>
        <w:rPr>
          <w:rFonts w:hint="eastAsia" w:ascii="宋体" w:hAnsi="宋体" w:eastAsia="宋体" w:cs="宋体"/>
        </w:rPr>
        <w:t>”</w:t>
      </w:r>
      <w:r>
        <w:rPr>
          <w:rFonts w:hint="default" w:ascii="Times New Roman" w:hAnsi="Times New Roman" w:cs="Times New Roman"/>
        </w:rPr>
        <w:t>取样</w:t>
      </w:r>
      <w:r>
        <w:rPr>
          <w:rFonts w:hint="default" w:ascii="Times New Roman" w:hAnsi="Times New Roman" w:cs="Times New Roman"/>
          <w:lang w:eastAsia="zh-CN"/>
        </w:rPr>
        <w:t>。</w:t>
      </w:r>
      <w:r>
        <w:rPr>
          <w:rFonts w:hint="default" w:ascii="Times New Roman" w:hAnsi="Times New Roman" w:cs="Times New Roman"/>
          <w:lang w:val="en-US" w:eastAsia="zh-CN"/>
        </w:rPr>
        <w:t>取样量不少于1000g，</w:t>
      </w:r>
      <w:r>
        <w:rPr>
          <w:rFonts w:hint="default" w:ascii="Times New Roman" w:hAnsi="Times New Roman" w:cs="Times New Roman"/>
        </w:rPr>
        <w:t>分装于两个洁净的磨口玻璃瓶中封严，并标明批号</w:t>
      </w:r>
      <w:r>
        <w:rPr>
          <w:rFonts w:hint="default" w:ascii="Times New Roman" w:hAnsi="Times New Roman" w:cs="Times New Roman"/>
          <w:lang w:eastAsia="zh-CN"/>
        </w:rPr>
        <w:t>、</w:t>
      </w:r>
      <w:r>
        <w:rPr>
          <w:rFonts w:hint="default" w:ascii="Times New Roman" w:hAnsi="Times New Roman" w:cs="Times New Roman"/>
          <w:lang w:val="en-US" w:eastAsia="zh-CN"/>
        </w:rPr>
        <w:t>产地</w:t>
      </w:r>
      <w:r>
        <w:rPr>
          <w:rFonts w:hint="default" w:ascii="Times New Roman" w:hAnsi="Times New Roman" w:cs="Times New Roman"/>
        </w:rPr>
        <w:t>及</w:t>
      </w:r>
      <w:r>
        <w:rPr>
          <w:rFonts w:hint="default" w:ascii="Times New Roman" w:hAnsi="Times New Roman" w:cs="Times New Roman"/>
          <w:lang w:val="en-US" w:eastAsia="zh-CN"/>
        </w:rPr>
        <w:t>取</w:t>
      </w:r>
      <w:r>
        <w:rPr>
          <w:rFonts w:hint="default" w:ascii="Times New Roman" w:hAnsi="Times New Roman" w:cs="Times New Roman"/>
        </w:rPr>
        <w:t>样时间，一份检测，一份保存备查。</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7.2 交收检验</w:t>
      </w:r>
    </w:p>
    <w:p>
      <w:pPr>
        <w:pStyle w:val="15"/>
        <w:ind w:firstLine="0" w:firstLineChars="0"/>
        <w:jc w:val="both"/>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 xml:space="preserve">    </w:t>
      </w:r>
      <w:r>
        <w:rPr>
          <w:rFonts w:hint="default" w:ascii="Times New Roman" w:hAnsi="Times New Roman" w:cs="Times New Roman"/>
        </w:rPr>
        <w:t>每批产品交收前，生产者应进行交收检验</w:t>
      </w:r>
      <w:r>
        <w:rPr>
          <w:rFonts w:hint="default" w:ascii="Times New Roman" w:hAnsi="Times New Roman" w:cs="Times New Roman"/>
          <w:lang w:eastAsia="zh-CN"/>
        </w:rPr>
        <w:t>，</w:t>
      </w:r>
      <w:r>
        <w:rPr>
          <w:rFonts w:hint="default" w:ascii="Times New Roman" w:hAnsi="Times New Roman" w:cs="Times New Roman"/>
        </w:rPr>
        <w:t>检验合格后并附合格证方可交收。交收检验</w:t>
      </w:r>
      <w:r>
        <w:rPr>
          <w:rFonts w:hint="default" w:ascii="Times New Roman" w:hAnsi="Times New Roman" w:cs="Times New Roman"/>
          <w:lang w:val="en-US" w:eastAsia="zh-CN"/>
        </w:rPr>
        <w:t>项目为本标准全部技术要求。</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8  包装、标识、仓储、运输</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8.1 包装</w:t>
      </w:r>
    </w:p>
    <w:p>
      <w:pPr>
        <w:pStyle w:val="15"/>
        <w:rPr>
          <w:rFonts w:hint="default" w:ascii="Times New Roman" w:hAnsi="Times New Roman" w:cs="Times New Roman" w:eastAsiaTheme="minorEastAsia"/>
          <w:lang w:eastAsia="zh-CN"/>
        </w:rPr>
      </w:pPr>
      <w:r>
        <w:rPr>
          <w:rFonts w:hint="default" w:ascii="Times New Roman" w:hAnsi="Times New Roman" w:cs="Times New Roman"/>
        </w:rPr>
        <w:t>包装须遵循</w:t>
      </w:r>
      <w:r>
        <w:rPr>
          <w:rFonts w:ascii="Times New Roman" w:hAnsi="Times New Roman" w:cs="Times New Roman"/>
        </w:rPr>
        <w:t>SB/T 11182</w:t>
      </w:r>
      <w:r>
        <w:rPr>
          <w:rFonts w:hint="default" w:ascii="Times New Roman" w:hAnsi="Times New Roman" w:cs="Times New Roman"/>
        </w:rPr>
        <w:t>的规定</w:t>
      </w:r>
      <w:r>
        <w:rPr>
          <w:rFonts w:hint="default" w:ascii="Times New Roman" w:hAnsi="Times New Roman" w:cs="Times New Roman"/>
          <w:lang w:eastAsia="zh-CN"/>
        </w:rPr>
        <w:t>。</w:t>
      </w:r>
      <w:r>
        <w:rPr>
          <w:rFonts w:hint="default" w:ascii="Times New Roman" w:hAnsi="Times New Roman" w:cs="Times New Roman"/>
        </w:rPr>
        <w:t>包装牢固、防潮、整洁</w:t>
      </w:r>
      <w:r>
        <w:rPr>
          <w:rFonts w:hint="default" w:ascii="Times New Roman" w:hAnsi="Times New Roman" w:cs="Times New Roman"/>
          <w:lang w:eastAsia="zh-CN"/>
        </w:rPr>
        <w:t>，</w:t>
      </w:r>
      <w:r>
        <w:rPr>
          <w:rFonts w:hint="default" w:ascii="Times New Roman" w:hAnsi="Times New Roman" w:cs="Times New Roman"/>
          <w:lang w:val="en-US" w:eastAsia="zh-CN"/>
        </w:rPr>
        <w:t>并</w:t>
      </w:r>
      <w:r>
        <w:rPr>
          <w:rFonts w:hint="default" w:ascii="Times New Roman" w:hAnsi="Times New Roman" w:cs="Times New Roman"/>
        </w:rPr>
        <w:t>按同产地、同批次进行包装。</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8.2 标识</w:t>
      </w:r>
    </w:p>
    <w:p>
      <w:pPr>
        <w:ind w:firstLine="420" w:firstLineChars="200"/>
        <w:rPr>
          <w:rFonts w:hint="default" w:ascii="Times New Roman" w:hAnsi="Times New Roman" w:cs="Times New Roman"/>
        </w:rPr>
      </w:pPr>
      <w:r>
        <w:rPr>
          <w:rFonts w:hint="default" w:ascii="Times New Roman" w:hAnsi="Times New Roman" w:cs="Times New Roman"/>
        </w:rPr>
        <w:t>包装上应按照</w:t>
      </w:r>
      <w:r>
        <w:rPr>
          <w:rFonts w:ascii="Times New Roman" w:hAnsi="Times New Roman" w:cs="Times New Roman"/>
        </w:rPr>
        <w:t>SB/T 11039</w:t>
      </w:r>
      <w:r>
        <w:rPr>
          <w:rFonts w:hint="default" w:ascii="Times New Roman" w:hAnsi="Times New Roman" w:cs="Times New Roman"/>
        </w:rPr>
        <w:t>的要求印制中药材追溯通用标识</w:t>
      </w:r>
      <w:r>
        <w:rPr>
          <w:rFonts w:hint="default" w:ascii="Times New Roman" w:hAnsi="Times New Roman" w:cs="Times New Roman"/>
          <w:lang w:eastAsia="zh-CN"/>
        </w:rPr>
        <w:t>，</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8.3 仓储</w:t>
      </w:r>
    </w:p>
    <w:p>
      <w:pPr>
        <w:pStyle w:val="15"/>
        <w:rPr>
          <w:rFonts w:hint="default" w:ascii="Times New Roman" w:hAnsi="Times New Roman" w:cs="Times New Roman"/>
          <w:lang w:val="en-US" w:eastAsia="zh-CN"/>
        </w:rPr>
      </w:pPr>
      <w:r>
        <w:rPr>
          <w:rFonts w:hint="default" w:ascii="Times New Roman" w:hAnsi="Times New Roman" w:cs="Times New Roman"/>
        </w:rPr>
        <w:t>包装后的产品应置于室内干燥的阴凉</w:t>
      </w:r>
      <w:r>
        <w:rPr>
          <w:rFonts w:hint="default" w:ascii="Times New Roman" w:hAnsi="Times New Roman" w:cs="Times New Roman"/>
          <w:lang w:val="en-US" w:eastAsia="zh-CN"/>
        </w:rPr>
        <w:t>干燥处</w:t>
      </w:r>
      <w:r>
        <w:rPr>
          <w:rFonts w:hint="default" w:ascii="Times New Roman" w:hAnsi="Times New Roman" w:cs="Times New Roman"/>
          <w:lang w:eastAsia="zh-CN"/>
        </w:rPr>
        <w:t>，</w:t>
      </w:r>
      <w:r>
        <w:rPr>
          <w:rFonts w:hint="default" w:ascii="Times New Roman" w:hAnsi="Times New Roman" w:cs="Times New Roman"/>
        </w:rPr>
        <w:t>并防潮。仓库环境条件应符合</w:t>
      </w:r>
      <w:r>
        <w:rPr>
          <w:rFonts w:ascii="Times New Roman" w:hAnsi="Times New Roman" w:cs="Times New Roman"/>
        </w:rPr>
        <w:t>SB/T 11095</w:t>
      </w:r>
      <w:r>
        <w:rPr>
          <w:rFonts w:hint="default" w:ascii="Times New Roman" w:hAnsi="Times New Roman" w:cs="Times New Roman"/>
        </w:rPr>
        <w:t>的要求,仓储管理应符合</w:t>
      </w:r>
      <w:r>
        <w:rPr>
          <w:rFonts w:ascii="Times New Roman" w:hAnsi="Times New Roman" w:cs="Times New Roman"/>
        </w:rPr>
        <w:t>SB/T</w:t>
      </w:r>
      <w:r>
        <w:rPr>
          <w:rFonts w:hint="default" w:ascii="Times New Roman" w:hAnsi="Times New Roman" w:cs="Times New Roman"/>
          <w:lang w:val="en-US" w:eastAsia="zh-CN"/>
        </w:rPr>
        <w:t xml:space="preserve"> </w:t>
      </w:r>
      <w:r>
        <w:rPr>
          <w:rFonts w:ascii="Times New Roman" w:hAnsi="Times New Roman" w:cs="Times New Roman"/>
        </w:rPr>
        <w:t>11094</w:t>
      </w:r>
      <w:r>
        <w:rPr>
          <w:rFonts w:hint="default" w:ascii="Times New Roman" w:hAnsi="Times New Roman" w:cs="Times New Roman"/>
        </w:rPr>
        <w:t>的规定</w:t>
      </w:r>
      <w:r>
        <w:rPr>
          <w:rFonts w:hint="default" w:ascii="Times New Roman" w:hAnsi="Times New Roman" w:cs="Times New Roman"/>
          <w:lang w:eastAsia="zh-CN"/>
        </w:rPr>
        <w:t>。</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8.4 运输</w:t>
      </w:r>
    </w:p>
    <w:p>
      <w:pPr>
        <w:pStyle w:val="15"/>
        <w:rPr>
          <w:rFonts w:hint="default" w:ascii="Times New Roman" w:hAnsi="Times New Roman" w:cs="Times New Roman"/>
        </w:rPr>
      </w:pPr>
      <w:r>
        <w:rPr>
          <w:rFonts w:hint="default" w:ascii="Times New Roman" w:hAnsi="Times New Roman" w:cs="Times New Roman"/>
        </w:rPr>
        <w:t>运输工具或容器应具有较好的通气性,</w:t>
      </w:r>
      <w:r>
        <w:rPr>
          <w:rFonts w:hint="default" w:ascii="Times New Roman" w:hAnsi="Times New Roman" w:cs="Times New Roman"/>
          <w:lang w:val="en-US" w:eastAsia="zh-CN"/>
        </w:rPr>
        <w:t>并</w:t>
      </w:r>
      <w:r>
        <w:rPr>
          <w:rFonts w:hint="default" w:ascii="Times New Roman" w:hAnsi="Times New Roman" w:cs="Times New Roman"/>
        </w:rPr>
        <w:t>保持清洁、干燥</w:t>
      </w:r>
      <w:r>
        <w:rPr>
          <w:rFonts w:hint="default" w:ascii="Times New Roman" w:hAnsi="Times New Roman" w:cs="Times New Roman"/>
          <w:lang w:eastAsia="zh-CN"/>
        </w:rPr>
        <w:t>、</w:t>
      </w:r>
      <w:r>
        <w:rPr>
          <w:rFonts w:hint="default" w:ascii="Times New Roman" w:hAnsi="Times New Roman" w:cs="Times New Roman"/>
        </w:rPr>
        <w:t>卫生、无异味。</w:t>
      </w:r>
      <w:r>
        <w:rPr>
          <w:rFonts w:hint="default" w:ascii="Times New Roman" w:hAnsi="Times New Roman" w:cs="Times New Roman"/>
          <w:lang w:val="en-US" w:eastAsia="zh-CN"/>
        </w:rPr>
        <w:t>严禁</w:t>
      </w:r>
      <w:r>
        <w:rPr>
          <w:rFonts w:hint="default" w:ascii="Times New Roman" w:hAnsi="Times New Roman" w:cs="Times New Roman"/>
        </w:rPr>
        <w:t>与其它有毒、有害</w:t>
      </w:r>
      <w:r>
        <w:rPr>
          <w:rFonts w:hint="default" w:ascii="Times New Roman" w:hAnsi="Times New Roman" w:cs="Times New Roman"/>
          <w:lang w:val="en-US" w:eastAsia="zh-CN"/>
        </w:rPr>
        <w:t>或易污染</w:t>
      </w:r>
      <w:r>
        <w:rPr>
          <w:rFonts w:hint="default" w:ascii="Times New Roman" w:hAnsi="Times New Roman" w:cs="Times New Roman"/>
        </w:rPr>
        <w:t>物质混装。</w:t>
      </w:r>
    </w:p>
    <w:p>
      <w:pPr>
        <w:pStyle w:val="28"/>
        <w:rPr>
          <w:rFonts w:hint="default" w:ascii="Times New Roman" w:hAnsi="Times New Roman" w:eastAsia="黑体" w:cs="Times New Roman"/>
          <w:kern w:val="0"/>
          <w:szCs w:val="24"/>
          <w:lang w:val="en-US" w:eastAsia="zh-CN"/>
        </w:rPr>
      </w:pPr>
      <w:r>
        <w:rPr>
          <w:rFonts w:hint="default" w:ascii="Times New Roman" w:hAnsi="Times New Roman" w:eastAsia="黑体" w:cs="Times New Roman"/>
          <w:kern w:val="0"/>
          <w:szCs w:val="24"/>
          <w:lang w:val="en-US" w:eastAsia="zh-CN"/>
        </w:rPr>
        <w:t>8.5 保质期</w:t>
      </w:r>
    </w:p>
    <w:p>
      <w:pPr>
        <w:pStyle w:val="15"/>
        <w:rPr>
          <w:rFonts w:hint="default" w:ascii="Times New Roman" w:hAnsi="Times New Roman" w:cs="Times New Roman"/>
        </w:rPr>
      </w:pPr>
      <w:r>
        <w:rPr>
          <w:rFonts w:hint="default" w:ascii="Times New Roman" w:hAnsi="Times New Roman" w:cs="Times New Roman"/>
        </w:rPr>
        <w:t>在符合本标准规定的包装、运输、</w:t>
      </w:r>
      <w:r>
        <w:rPr>
          <w:rFonts w:hint="default" w:ascii="Times New Roman" w:hAnsi="Times New Roman" w:cs="Times New Roman"/>
          <w:lang w:val="en-US" w:eastAsia="zh-CN"/>
        </w:rPr>
        <w:t>仓储</w:t>
      </w:r>
      <w:r>
        <w:rPr>
          <w:rFonts w:hint="default" w:ascii="Times New Roman" w:hAnsi="Times New Roman" w:cs="Times New Roman"/>
        </w:rPr>
        <w:t>条件下，保质期为1</w:t>
      </w:r>
      <w:r>
        <w:rPr>
          <w:rFonts w:hint="default" w:ascii="Times New Roman" w:hAnsi="Times New Roman" w:cs="Times New Roman"/>
          <w:lang w:val="en-US" w:eastAsia="zh-CN"/>
        </w:rPr>
        <w:t>8</w:t>
      </w:r>
      <w:r>
        <w:rPr>
          <w:rFonts w:hint="default" w:ascii="Times New Roman" w:hAnsi="Times New Roman" w:cs="Times New Roman"/>
        </w:rPr>
        <w:t>个月。</w:t>
      </w:r>
    </w:p>
    <w:p>
      <w:pPr>
        <w:pStyle w:val="26"/>
      </w:pPr>
      <w:r>
        <w:t>_________________________________</w:t>
      </w:r>
    </w:p>
    <w:p>
      <w:pPr>
        <w:rPr>
          <w:rFonts w:ascii="Times New Roman" w:hAnsi="Times New Roman" w:cs="Times New Roman"/>
        </w:rPr>
      </w:pPr>
    </w:p>
    <w:p>
      <w:pPr>
        <w:rPr>
          <w:rFonts w:ascii="Times New Roman" w:hAnsi="Times New Roman" w:cs="Times New Roman"/>
        </w:rPr>
      </w:pPr>
    </w:p>
    <w:p>
      <w:pPr>
        <w:rPr>
          <w:rFonts w:hint="default" w:ascii="Times New Roman" w:hAnsi="Times New Roman" w:cs="Times New Roman"/>
        </w:rPr>
      </w:pPr>
    </w:p>
    <w:p>
      <w:pPr>
        <w:rPr>
          <w:rFonts w:ascii="Times New Roman" w:hAnsi="Times New Roman" w:cs="Times New Roman"/>
        </w:rPr>
      </w:pPr>
    </w:p>
    <w:sectPr>
      <w:pgSz w:w="11906" w:h="16838"/>
      <w:pgMar w:top="567" w:right="1134" w:bottom="1134" w:left="1418"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lang w:val="en-US" w:eastAsia="zh-CN"/>
      </w:rPr>
      <w:t xml:space="preserve">T/JGE </w:t>
    </w:r>
    <w:r>
      <w:t>XXXX</w:t>
    </w:r>
    <w:r>
      <w:rPr>
        <w:rFonts w:hint="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ascii="黑体" w:hAnsi="Times New Roman" w:eastAsia="黑体"/>
        <w:b w:val="0"/>
        <w:i w:val="0"/>
        <w:sz w:val="21"/>
      </w:rPr>
    </w:lvl>
    <w:lvl w:ilvl="1" w:tentative="0">
      <w:start w:val="1"/>
      <w:numFmt w:val="decimal"/>
      <w:suff w:val="nothing"/>
      <w:lvlText w:val="%1.%2　"/>
      <w:lvlJc w:val="left"/>
      <w:rPr>
        <w:rFonts w:ascii="黑体" w:hAnsi="Times New Roman" w:eastAsia="黑体"/>
        <w:b w:val="0"/>
        <w:i w:val="0"/>
        <w:caps w:val="0"/>
        <w:strike w:val="0"/>
        <w:dstrike w:val="0"/>
        <w:vanish w:val="0"/>
        <w:color w:val="000000"/>
        <w:spacing w:val="0"/>
        <w:kern w:val="0"/>
        <w:sz w:val="21"/>
        <w:u w:val="none"/>
        <w:vertAlign w:val="baseline"/>
      </w:rPr>
    </w:lvl>
    <w:lvl w:ilvl="2" w:tentative="0">
      <w:start w:val="1"/>
      <w:numFmt w:val="decimal"/>
      <w:suff w:val="nothing"/>
      <w:lvlText w:val="%1.%2.%3　"/>
      <w:lvlJc w:val="left"/>
      <w:rPr>
        <w:rFonts w:ascii="黑体" w:hAnsi="Times New Roman" w:eastAsia="黑体"/>
        <w:b w:val="0"/>
        <w:i w:val="0"/>
        <w:sz w:val="21"/>
      </w:rPr>
    </w:lvl>
    <w:lvl w:ilvl="3" w:tentative="0">
      <w:start w:val="1"/>
      <w:numFmt w:val="decimal"/>
      <w:suff w:val="nothing"/>
      <w:lvlText w:val="%1.%2.%3.%4　"/>
      <w:lvlJc w:val="left"/>
      <w:rPr>
        <w:rFonts w:ascii="黑体" w:hAnsi="Times New Roman" w:eastAsia="黑体"/>
        <w:b w:val="0"/>
        <w:i w:val="0"/>
        <w:sz w:val="21"/>
      </w:rPr>
    </w:lvl>
    <w:lvl w:ilvl="4" w:tentative="0">
      <w:start w:val="1"/>
      <w:numFmt w:val="decimal"/>
      <w:suff w:val="nothing"/>
      <w:lvlText w:val="%1.%2.%3.%4.%5　"/>
      <w:lvlJc w:val="left"/>
      <w:rPr>
        <w:rFonts w:ascii="黑体" w:hAnsi="Times New Roman" w:eastAsia="黑体"/>
        <w:b w:val="0"/>
        <w:i w:val="0"/>
        <w:sz w:val="21"/>
      </w:rPr>
    </w:lvl>
    <w:lvl w:ilvl="5" w:tentative="0">
      <w:start w:val="1"/>
      <w:numFmt w:val="decimal"/>
      <w:suff w:val="nothing"/>
      <w:lvlText w:val="%1.%2.%3.%4.%5.%6　"/>
      <w:lvlJc w:val="left"/>
      <w:rPr>
        <w:rFonts w:ascii="黑体" w:hAnsi="Times New Roman" w:eastAsia="黑体"/>
        <w:b w:val="0"/>
        <w:i w:val="0"/>
        <w:sz w:val="21"/>
      </w:rPr>
    </w:lvl>
    <w:lvl w:ilvl="6" w:tentative="0">
      <w:start w:val="1"/>
      <w:numFmt w:val="decimal"/>
      <w:suff w:val="nothing"/>
      <w:lvlText w:val="%1%2.%3.%4.%5.%6.%7　"/>
      <w:lvlJc w:val="left"/>
      <w:rPr>
        <w:rFonts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OWJiOTBhYzYxMDc0N2ZmMzMzMzIwODdjMWMzMjMifQ=="/>
  </w:docVars>
  <w:rsids>
    <w:rsidRoot w:val="00125148"/>
    <w:rsid w:val="00002453"/>
    <w:rsid w:val="00003DF1"/>
    <w:rsid w:val="00005049"/>
    <w:rsid w:val="0000533F"/>
    <w:rsid w:val="00005CE9"/>
    <w:rsid w:val="00006681"/>
    <w:rsid w:val="0000688C"/>
    <w:rsid w:val="00006B22"/>
    <w:rsid w:val="00007AC1"/>
    <w:rsid w:val="00007E1B"/>
    <w:rsid w:val="0001040E"/>
    <w:rsid w:val="000108BC"/>
    <w:rsid w:val="0001143C"/>
    <w:rsid w:val="000123F2"/>
    <w:rsid w:val="000130B0"/>
    <w:rsid w:val="000146BE"/>
    <w:rsid w:val="00014857"/>
    <w:rsid w:val="0001490B"/>
    <w:rsid w:val="00015BF3"/>
    <w:rsid w:val="0001603C"/>
    <w:rsid w:val="00016856"/>
    <w:rsid w:val="00016A5A"/>
    <w:rsid w:val="0002023F"/>
    <w:rsid w:val="00020DA4"/>
    <w:rsid w:val="00021198"/>
    <w:rsid w:val="00021237"/>
    <w:rsid w:val="00021953"/>
    <w:rsid w:val="00021D93"/>
    <w:rsid w:val="00022C70"/>
    <w:rsid w:val="00022DA9"/>
    <w:rsid w:val="000231D0"/>
    <w:rsid w:val="000234C3"/>
    <w:rsid w:val="00024117"/>
    <w:rsid w:val="000248CE"/>
    <w:rsid w:val="00024C74"/>
    <w:rsid w:val="00024DAA"/>
    <w:rsid w:val="00025E5E"/>
    <w:rsid w:val="00025E7F"/>
    <w:rsid w:val="00027FD8"/>
    <w:rsid w:val="00027FF7"/>
    <w:rsid w:val="00032E99"/>
    <w:rsid w:val="00033069"/>
    <w:rsid w:val="000365A6"/>
    <w:rsid w:val="0003791B"/>
    <w:rsid w:val="000401B0"/>
    <w:rsid w:val="000404FB"/>
    <w:rsid w:val="00041321"/>
    <w:rsid w:val="00041A4D"/>
    <w:rsid w:val="00041FAD"/>
    <w:rsid w:val="00042B33"/>
    <w:rsid w:val="000430AF"/>
    <w:rsid w:val="00043310"/>
    <w:rsid w:val="0004447C"/>
    <w:rsid w:val="0004501B"/>
    <w:rsid w:val="00045097"/>
    <w:rsid w:val="000455EF"/>
    <w:rsid w:val="00045990"/>
    <w:rsid w:val="000471C1"/>
    <w:rsid w:val="00047803"/>
    <w:rsid w:val="000479E0"/>
    <w:rsid w:val="00050D18"/>
    <w:rsid w:val="00051A2C"/>
    <w:rsid w:val="00052B33"/>
    <w:rsid w:val="00053188"/>
    <w:rsid w:val="0005468C"/>
    <w:rsid w:val="00054863"/>
    <w:rsid w:val="00055D18"/>
    <w:rsid w:val="000564C2"/>
    <w:rsid w:val="0005669F"/>
    <w:rsid w:val="000578F1"/>
    <w:rsid w:val="00057EDE"/>
    <w:rsid w:val="00057F02"/>
    <w:rsid w:val="0006014E"/>
    <w:rsid w:val="000619E5"/>
    <w:rsid w:val="00062A2C"/>
    <w:rsid w:val="00062DEA"/>
    <w:rsid w:val="0006350D"/>
    <w:rsid w:val="00063C56"/>
    <w:rsid w:val="00063D2B"/>
    <w:rsid w:val="0006574C"/>
    <w:rsid w:val="00065F6A"/>
    <w:rsid w:val="00066ED1"/>
    <w:rsid w:val="0006701A"/>
    <w:rsid w:val="00067160"/>
    <w:rsid w:val="000705AB"/>
    <w:rsid w:val="000712EF"/>
    <w:rsid w:val="00071710"/>
    <w:rsid w:val="000719A0"/>
    <w:rsid w:val="00072237"/>
    <w:rsid w:val="00073C2D"/>
    <w:rsid w:val="00074635"/>
    <w:rsid w:val="00074A96"/>
    <w:rsid w:val="00074DBC"/>
    <w:rsid w:val="00074F1D"/>
    <w:rsid w:val="00075D06"/>
    <w:rsid w:val="00075FD5"/>
    <w:rsid w:val="00076E14"/>
    <w:rsid w:val="000770F9"/>
    <w:rsid w:val="00077723"/>
    <w:rsid w:val="00077E47"/>
    <w:rsid w:val="000807B5"/>
    <w:rsid w:val="00080B16"/>
    <w:rsid w:val="00081D86"/>
    <w:rsid w:val="000823E7"/>
    <w:rsid w:val="0008270A"/>
    <w:rsid w:val="00084160"/>
    <w:rsid w:val="000849B6"/>
    <w:rsid w:val="00085091"/>
    <w:rsid w:val="000858F7"/>
    <w:rsid w:val="00086F41"/>
    <w:rsid w:val="0008795D"/>
    <w:rsid w:val="00087F50"/>
    <w:rsid w:val="000900AE"/>
    <w:rsid w:val="00090973"/>
    <w:rsid w:val="0009210A"/>
    <w:rsid w:val="00092E67"/>
    <w:rsid w:val="00094D53"/>
    <w:rsid w:val="000953E5"/>
    <w:rsid w:val="00095585"/>
    <w:rsid w:val="000957C2"/>
    <w:rsid w:val="00095D65"/>
    <w:rsid w:val="000960B6"/>
    <w:rsid w:val="000960F0"/>
    <w:rsid w:val="00096362"/>
    <w:rsid w:val="00096CBF"/>
    <w:rsid w:val="000971C1"/>
    <w:rsid w:val="00097339"/>
    <w:rsid w:val="000A001F"/>
    <w:rsid w:val="000A0242"/>
    <w:rsid w:val="000A1D66"/>
    <w:rsid w:val="000A56E0"/>
    <w:rsid w:val="000A66BB"/>
    <w:rsid w:val="000A6CEF"/>
    <w:rsid w:val="000B02E8"/>
    <w:rsid w:val="000B04FA"/>
    <w:rsid w:val="000B087E"/>
    <w:rsid w:val="000B09DB"/>
    <w:rsid w:val="000B11C6"/>
    <w:rsid w:val="000B12DA"/>
    <w:rsid w:val="000B331A"/>
    <w:rsid w:val="000B4294"/>
    <w:rsid w:val="000B4D5B"/>
    <w:rsid w:val="000B4EF4"/>
    <w:rsid w:val="000B5BF7"/>
    <w:rsid w:val="000B681C"/>
    <w:rsid w:val="000B6837"/>
    <w:rsid w:val="000B7581"/>
    <w:rsid w:val="000B762C"/>
    <w:rsid w:val="000B7757"/>
    <w:rsid w:val="000B78CA"/>
    <w:rsid w:val="000B7F49"/>
    <w:rsid w:val="000C097A"/>
    <w:rsid w:val="000C32F9"/>
    <w:rsid w:val="000C39FF"/>
    <w:rsid w:val="000C42CA"/>
    <w:rsid w:val="000C5103"/>
    <w:rsid w:val="000C513D"/>
    <w:rsid w:val="000C5D53"/>
    <w:rsid w:val="000C6C57"/>
    <w:rsid w:val="000C6F1C"/>
    <w:rsid w:val="000C775B"/>
    <w:rsid w:val="000C7D64"/>
    <w:rsid w:val="000D036A"/>
    <w:rsid w:val="000D0FCD"/>
    <w:rsid w:val="000D2DCF"/>
    <w:rsid w:val="000D3A15"/>
    <w:rsid w:val="000D4709"/>
    <w:rsid w:val="000D7A51"/>
    <w:rsid w:val="000E005B"/>
    <w:rsid w:val="000E0710"/>
    <w:rsid w:val="000E2444"/>
    <w:rsid w:val="000E270E"/>
    <w:rsid w:val="000E2826"/>
    <w:rsid w:val="000E34C8"/>
    <w:rsid w:val="000E4A0A"/>
    <w:rsid w:val="000E503A"/>
    <w:rsid w:val="000E5754"/>
    <w:rsid w:val="000E5AF3"/>
    <w:rsid w:val="000E5BC0"/>
    <w:rsid w:val="000F15D9"/>
    <w:rsid w:val="000F2478"/>
    <w:rsid w:val="000F57A1"/>
    <w:rsid w:val="001012F5"/>
    <w:rsid w:val="00101336"/>
    <w:rsid w:val="00101A0F"/>
    <w:rsid w:val="001022DD"/>
    <w:rsid w:val="0010294B"/>
    <w:rsid w:val="00103146"/>
    <w:rsid w:val="00104A7D"/>
    <w:rsid w:val="0011048A"/>
    <w:rsid w:val="001107AA"/>
    <w:rsid w:val="00111326"/>
    <w:rsid w:val="00111A24"/>
    <w:rsid w:val="00112326"/>
    <w:rsid w:val="001135F0"/>
    <w:rsid w:val="00113E4E"/>
    <w:rsid w:val="00114B65"/>
    <w:rsid w:val="00114F11"/>
    <w:rsid w:val="00115F1F"/>
    <w:rsid w:val="001165CB"/>
    <w:rsid w:val="001166F2"/>
    <w:rsid w:val="0011701E"/>
    <w:rsid w:val="0011777D"/>
    <w:rsid w:val="0012035F"/>
    <w:rsid w:val="00122918"/>
    <w:rsid w:val="00122CF9"/>
    <w:rsid w:val="00122F85"/>
    <w:rsid w:val="00123B92"/>
    <w:rsid w:val="00123C57"/>
    <w:rsid w:val="00125148"/>
    <w:rsid w:val="001254AA"/>
    <w:rsid w:val="00125B91"/>
    <w:rsid w:val="001309D8"/>
    <w:rsid w:val="00130AEA"/>
    <w:rsid w:val="00130F86"/>
    <w:rsid w:val="00131DD4"/>
    <w:rsid w:val="00132C81"/>
    <w:rsid w:val="00133348"/>
    <w:rsid w:val="0013362A"/>
    <w:rsid w:val="00134B7C"/>
    <w:rsid w:val="001357CD"/>
    <w:rsid w:val="0013687A"/>
    <w:rsid w:val="001400EA"/>
    <w:rsid w:val="001403A5"/>
    <w:rsid w:val="0014059F"/>
    <w:rsid w:val="00140FE2"/>
    <w:rsid w:val="00142B54"/>
    <w:rsid w:val="00143A2D"/>
    <w:rsid w:val="001441D0"/>
    <w:rsid w:val="00145A3F"/>
    <w:rsid w:val="001471A1"/>
    <w:rsid w:val="0014771F"/>
    <w:rsid w:val="00147DF9"/>
    <w:rsid w:val="00150769"/>
    <w:rsid w:val="001517C2"/>
    <w:rsid w:val="00152671"/>
    <w:rsid w:val="001538E5"/>
    <w:rsid w:val="001539D4"/>
    <w:rsid w:val="00153D66"/>
    <w:rsid w:val="00153FCC"/>
    <w:rsid w:val="001542E0"/>
    <w:rsid w:val="00154C64"/>
    <w:rsid w:val="00155901"/>
    <w:rsid w:val="001565F6"/>
    <w:rsid w:val="00156ABF"/>
    <w:rsid w:val="001571DF"/>
    <w:rsid w:val="00157512"/>
    <w:rsid w:val="00157F7F"/>
    <w:rsid w:val="0016009F"/>
    <w:rsid w:val="0016159D"/>
    <w:rsid w:val="001617C3"/>
    <w:rsid w:val="00163703"/>
    <w:rsid w:val="00165317"/>
    <w:rsid w:val="00165D56"/>
    <w:rsid w:val="0016600A"/>
    <w:rsid w:val="001666D9"/>
    <w:rsid w:val="001707F9"/>
    <w:rsid w:val="00170F15"/>
    <w:rsid w:val="00170F9D"/>
    <w:rsid w:val="00170FF2"/>
    <w:rsid w:val="00171663"/>
    <w:rsid w:val="00171890"/>
    <w:rsid w:val="00172166"/>
    <w:rsid w:val="00173E30"/>
    <w:rsid w:val="00174A03"/>
    <w:rsid w:val="00174F5E"/>
    <w:rsid w:val="00175B29"/>
    <w:rsid w:val="00176974"/>
    <w:rsid w:val="00177200"/>
    <w:rsid w:val="00177C9A"/>
    <w:rsid w:val="0018058C"/>
    <w:rsid w:val="0018249D"/>
    <w:rsid w:val="00182B57"/>
    <w:rsid w:val="0018330C"/>
    <w:rsid w:val="00184EA3"/>
    <w:rsid w:val="00185720"/>
    <w:rsid w:val="00185725"/>
    <w:rsid w:val="00185C90"/>
    <w:rsid w:val="00186923"/>
    <w:rsid w:val="00187685"/>
    <w:rsid w:val="00190F99"/>
    <w:rsid w:val="00191FF7"/>
    <w:rsid w:val="00194233"/>
    <w:rsid w:val="001943EB"/>
    <w:rsid w:val="00194840"/>
    <w:rsid w:val="00196DE5"/>
    <w:rsid w:val="00196E00"/>
    <w:rsid w:val="00197255"/>
    <w:rsid w:val="0019731C"/>
    <w:rsid w:val="001976A7"/>
    <w:rsid w:val="00197E78"/>
    <w:rsid w:val="001A2033"/>
    <w:rsid w:val="001A2779"/>
    <w:rsid w:val="001A3179"/>
    <w:rsid w:val="001A3369"/>
    <w:rsid w:val="001A3DBD"/>
    <w:rsid w:val="001A4056"/>
    <w:rsid w:val="001A5BD8"/>
    <w:rsid w:val="001A5C26"/>
    <w:rsid w:val="001A5FDB"/>
    <w:rsid w:val="001A6B50"/>
    <w:rsid w:val="001A737A"/>
    <w:rsid w:val="001B1124"/>
    <w:rsid w:val="001B125C"/>
    <w:rsid w:val="001B1FF2"/>
    <w:rsid w:val="001B2015"/>
    <w:rsid w:val="001B25AC"/>
    <w:rsid w:val="001B39EC"/>
    <w:rsid w:val="001B3C73"/>
    <w:rsid w:val="001B5346"/>
    <w:rsid w:val="001B5E96"/>
    <w:rsid w:val="001B6F24"/>
    <w:rsid w:val="001B7E78"/>
    <w:rsid w:val="001B7FBF"/>
    <w:rsid w:val="001C10A5"/>
    <w:rsid w:val="001C1CD9"/>
    <w:rsid w:val="001C2220"/>
    <w:rsid w:val="001C2726"/>
    <w:rsid w:val="001C29D6"/>
    <w:rsid w:val="001C2C6E"/>
    <w:rsid w:val="001C2DCE"/>
    <w:rsid w:val="001C341D"/>
    <w:rsid w:val="001C382C"/>
    <w:rsid w:val="001C55D5"/>
    <w:rsid w:val="001C7018"/>
    <w:rsid w:val="001C716C"/>
    <w:rsid w:val="001D32FA"/>
    <w:rsid w:val="001D345D"/>
    <w:rsid w:val="001D3DB4"/>
    <w:rsid w:val="001D48DB"/>
    <w:rsid w:val="001D544C"/>
    <w:rsid w:val="001D57BD"/>
    <w:rsid w:val="001D6517"/>
    <w:rsid w:val="001D71D2"/>
    <w:rsid w:val="001E0469"/>
    <w:rsid w:val="001E1A5E"/>
    <w:rsid w:val="001E1E14"/>
    <w:rsid w:val="001E28F6"/>
    <w:rsid w:val="001E291D"/>
    <w:rsid w:val="001E3B2E"/>
    <w:rsid w:val="001E4CEE"/>
    <w:rsid w:val="001F2DB5"/>
    <w:rsid w:val="001F35F2"/>
    <w:rsid w:val="001F3822"/>
    <w:rsid w:val="001F41BE"/>
    <w:rsid w:val="001F488D"/>
    <w:rsid w:val="001F4979"/>
    <w:rsid w:val="001F4D30"/>
    <w:rsid w:val="001F53F5"/>
    <w:rsid w:val="001F58CE"/>
    <w:rsid w:val="001F5FE2"/>
    <w:rsid w:val="001F604F"/>
    <w:rsid w:val="001F60F0"/>
    <w:rsid w:val="001F6201"/>
    <w:rsid w:val="001F65E8"/>
    <w:rsid w:val="001F671C"/>
    <w:rsid w:val="001F6B73"/>
    <w:rsid w:val="00200054"/>
    <w:rsid w:val="00201EE4"/>
    <w:rsid w:val="0020230D"/>
    <w:rsid w:val="00202505"/>
    <w:rsid w:val="00202BE8"/>
    <w:rsid w:val="002036F4"/>
    <w:rsid w:val="00203EF3"/>
    <w:rsid w:val="00204017"/>
    <w:rsid w:val="002043EB"/>
    <w:rsid w:val="00206DFC"/>
    <w:rsid w:val="00207692"/>
    <w:rsid w:val="00210EA6"/>
    <w:rsid w:val="00213530"/>
    <w:rsid w:val="00213D4B"/>
    <w:rsid w:val="00215755"/>
    <w:rsid w:val="00215E24"/>
    <w:rsid w:val="0021612F"/>
    <w:rsid w:val="00216945"/>
    <w:rsid w:val="00216BA3"/>
    <w:rsid w:val="002229B6"/>
    <w:rsid w:val="00223370"/>
    <w:rsid w:val="00224044"/>
    <w:rsid w:val="00224280"/>
    <w:rsid w:val="002242EC"/>
    <w:rsid w:val="00225B3B"/>
    <w:rsid w:val="00225CE0"/>
    <w:rsid w:val="002278FC"/>
    <w:rsid w:val="00227B7B"/>
    <w:rsid w:val="00230141"/>
    <w:rsid w:val="00230D1C"/>
    <w:rsid w:val="002311CD"/>
    <w:rsid w:val="00231EB9"/>
    <w:rsid w:val="00232215"/>
    <w:rsid w:val="00233E3E"/>
    <w:rsid w:val="00234954"/>
    <w:rsid w:val="00234D6F"/>
    <w:rsid w:val="00234DF3"/>
    <w:rsid w:val="00236A7B"/>
    <w:rsid w:val="00237566"/>
    <w:rsid w:val="00237F4D"/>
    <w:rsid w:val="00241491"/>
    <w:rsid w:val="002427CB"/>
    <w:rsid w:val="00242EB5"/>
    <w:rsid w:val="002430E0"/>
    <w:rsid w:val="002435A2"/>
    <w:rsid w:val="00243E07"/>
    <w:rsid w:val="00245044"/>
    <w:rsid w:val="00245A0C"/>
    <w:rsid w:val="002462F0"/>
    <w:rsid w:val="002467A7"/>
    <w:rsid w:val="00246BF2"/>
    <w:rsid w:val="0024746E"/>
    <w:rsid w:val="0024751E"/>
    <w:rsid w:val="00247A06"/>
    <w:rsid w:val="00247CC3"/>
    <w:rsid w:val="0025023A"/>
    <w:rsid w:val="00250CD2"/>
    <w:rsid w:val="00251850"/>
    <w:rsid w:val="0025335E"/>
    <w:rsid w:val="0025399D"/>
    <w:rsid w:val="00255A12"/>
    <w:rsid w:val="00255E3F"/>
    <w:rsid w:val="00256080"/>
    <w:rsid w:val="00256E7C"/>
    <w:rsid w:val="00257111"/>
    <w:rsid w:val="00257AAC"/>
    <w:rsid w:val="002600BB"/>
    <w:rsid w:val="0026028F"/>
    <w:rsid w:val="00260F1E"/>
    <w:rsid w:val="002618DD"/>
    <w:rsid w:val="00262034"/>
    <w:rsid w:val="0026353D"/>
    <w:rsid w:val="00263FAB"/>
    <w:rsid w:val="00263FFD"/>
    <w:rsid w:val="0026428B"/>
    <w:rsid w:val="00264F18"/>
    <w:rsid w:val="002651E6"/>
    <w:rsid w:val="0026557F"/>
    <w:rsid w:val="00265623"/>
    <w:rsid w:val="002666EF"/>
    <w:rsid w:val="002667C3"/>
    <w:rsid w:val="002678C2"/>
    <w:rsid w:val="002701BC"/>
    <w:rsid w:val="002704AB"/>
    <w:rsid w:val="00272B4C"/>
    <w:rsid w:val="002731B1"/>
    <w:rsid w:val="00275619"/>
    <w:rsid w:val="00275FEB"/>
    <w:rsid w:val="002763EC"/>
    <w:rsid w:val="00276606"/>
    <w:rsid w:val="00277024"/>
    <w:rsid w:val="002770EC"/>
    <w:rsid w:val="002771EF"/>
    <w:rsid w:val="00277F50"/>
    <w:rsid w:val="002808BF"/>
    <w:rsid w:val="00281439"/>
    <w:rsid w:val="00282F23"/>
    <w:rsid w:val="002859C1"/>
    <w:rsid w:val="0028742C"/>
    <w:rsid w:val="0029161A"/>
    <w:rsid w:val="00292B99"/>
    <w:rsid w:val="00292C9C"/>
    <w:rsid w:val="00292EAC"/>
    <w:rsid w:val="00294248"/>
    <w:rsid w:val="002943E5"/>
    <w:rsid w:val="00295189"/>
    <w:rsid w:val="00295896"/>
    <w:rsid w:val="0029598F"/>
    <w:rsid w:val="00296A63"/>
    <w:rsid w:val="00297379"/>
    <w:rsid w:val="00297B2F"/>
    <w:rsid w:val="002A00CE"/>
    <w:rsid w:val="002A013F"/>
    <w:rsid w:val="002A0FFC"/>
    <w:rsid w:val="002A16A6"/>
    <w:rsid w:val="002A20F2"/>
    <w:rsid w:val="002A2D65"/>
    <w:rsid w:val="002A3611"/>
    <w:rsid w:val="002A6323"/>
    <w:rsid w:val="002A6917"/>
    <w:rsid w:val="002A6937"/>
    <w:rsid w:val="002B07B1"/>
    <w:rsid w:val="002B0EBC"/>
    <w:rsid w:val="002B32AE"/>
    <w:rsid w:val="002B3E89"/>
    <w:rsid w:val="002B48BC"/>
    <w:rsid w:val="002B4978"/>
    <w:rsid w:val="002B552E"/>
    <w:rsid w:val="002B62B2"/>
    <w:rsid w:val="002B6334"/>
    <w:rsid w:val="002B7377"/>
    <w:rsid w:val="002B75E6"/>
    <w:rsid w:val="002B760F"/>
    <w:rsid w:val="002C0F36"/>
    <w:rsid w:val="002C27C3"/>
    <w:rsid w:val="002C4CF8"/>
    <w:rsid w:val="002C502B"/>
    <w:rsid w:val="002C6542"/>
    <w:rsid w:val="002C6B53"/>
    <w:rsid w:val="002C7C52"/>
    <w:rsid w:val="002D0C54"/>
    <w:rsid w:val="002D1282"/>
    <w:rsid w:val="002D2904"/>
    <w:rsid w:val="002D31DC"/>
    <w:rsid w:val="002D366A"/>
    <w:rsid w:val="002D3D04"/>
    <w:rsid w:val="002D65E6"/>
    <w:rsid w:val="002D687F"/>
    <w:rsid w:val="002D6E5A"/>
    <w:rsid w:val="002D7575"/>
    <w:rsid w:val="002D7A0E"/>
    <w:rsid w:val="002E01E6"/>
    <w:rsid w:val="002E1473"/>
    <w:rsid w:val="002E1B7D"/>
    <w:rsid w:val="002E1C56"/>
    <w:rsid w:val="002E1E7D"/>
    <w:rsid w:val="002E20ED"/>
    <w:rsid w:val="002E28AD"/>
    <w:rsid w:val="002E3CB8"/>
    <w:rsid w:val="002E4701"/>
    <w:rsid w:val="002E61F3"/>
    <w:rsid w:val="002E71D3"/>
    <w:rsid w:val="002E7BA0"/>
    <w:rsid w:val="002F0FF8"/>
    <w:rsid w:val="002F13B7"/>
    <w:rsid w:val="002F1492"/>
    <w:rsid w:val="002F2525"/>
    <w:rsid w:val="002F27BD"/>
    <w:rsid w:val="002F2AC1"/>
    <w:rsid w:val="002F6559"/>
    <w:rsid w:val="002F67C6"/>
    <w:rsid w:val="00300A90"/>
    <w:rsid w:val="003015C7"/>
    <w:rsid w:val="00302C5E"/>
    <w:rsid w:val="00303B1B"/>
    <w:rsid w:val="00303BE8"/>
    <w:rsid w:val="0030751D"/>
    <w:rsid w:val="003076C2"/>
    <w:rsid w:val="00307D6F"/>
    <w:rsid w:val="003102CC"/>
    <w:rsid w:val="0031277C"/>
    <w:rsid w:val="003128B3"/>
    <w:rsid w:val="00312CA2"/>
    <w:rsid w:val="003138B5"/>
    <w:rsid w:val="00313AAE"/>
    <w:rsid w:val="00314B2E"/>
    <w:rsid w:val="0031529E"/>
    <w:rsid w:val="0031551F"/>
    <w:rsid w:val="003157FC"/>
    <w:rsid w:val="0031682E"/>
    <w:rsid w:val="00316FCF"/>
    <w:rsid w:val="00317CFA"/>
    <w:rsid w:val="003217C2"/>
    <w:rsid w:val="0032195A"/>
    <w:rsid w:val="00321FCB"/>
    <w:rsid w:val="00324505"/>
    <w:rsid w:val="00324AED"/>
    <w:rsid w:val="00325527"/>
    <w:rsid w:val="00325BFE"/>
    <w:rsid w:val="00325D12"/>
    <w:rsid w:val="003266CF"/>
    <w:rsid w:val="00327FEA"/>
    <w:rsid w:val="003303C0"/>
    <w:rsid w:val="0033047A"/>
    <w:rsid w:val="00330FA7"/>
    <w:rsid w:val="0033134B"/>
    <w:rsid w:val="00331E19"/>
    <w:rsid w:val="003328E0"/>
    <w:rsid w:val="003329A1"/>
    <w:rsid w:val="00333E77"/>
    <w:rsid w:val="0033476A"/>
    <w:rsid w:val="0033560F"/>
    <w:rsid w:val="003361C4"/>
    <w:rsid w:val="00336447"/>
    <w:rsid w:val="003374B8"/>
    <w:rsid w:val="00340863"/>
    <w:rsid w:val="00340A5B"/>
    <w:rsid w:val="00340ACA"/>
    <w:rsid w:val="00340E9F"/>
    <w:rsid w:val="0034114E"/>
    <w:rsid w:val="00342354"/>
    <w:rsid w:val="003425DE"/>
    <w:rsid w:val="0034305A"/>
    <w:rsid w:val="003436F0"/>
    <w:rsid w:val="003444DB"/>
    <w:rsid w:val="003444FC"/>
    <w:rsid w:val="00345AEE"/>
    <w:rsid w:val="003463D1"/>
    <w:rsid w:val="0034689C"/>
    <w:rsid w:val="00346C86"/>
    <w:rsid w:val="00347946"/>
    <w:rsid w:val="00350E81"/>
    <w:rsid w:val="00354024"/>
    <w:rsid w:val="0035601F"/>
    <w:rsid w:val="003571A4"/>
    <w:rsid w:val="003600F5"/>
    <w:rsid w:val="003603EB"/>
    <w:rsid w:val="003608EE"/>
    <w:rsid w:val="00361169"/>
    <w:rsid w:val="00361F4B"/>
    <w:rsid w:val="00363FEA"/>
    <w:rsid w:val="0036476D"/>
    <w:rsid w:val="00364B94"/>
    <w:rsid w:val="00365D99"/>
    <w:rsid w:val="00366442"/>
    <w:rsid w:val="0036668B"/>
    <w:rsid w:val="00367F2C"/>
    <w:rsid w:val="0037004D"/>
    <w:rsid w:val="00370630"/>
    <w:rsid w:val="003709AF"/>
    <w:rsid w:val="00373509"/>
    <w:rsid w:val="003735CE"/>
    <w:rsid w:val="003747B4"/>
    <w:rsid w:val="003758EF"/>
    <w:rsid w:val="0037611E"/>
    <w:rsid w:val="0037654E"/>
    <w:rsid w:val="00377C78"/>
    <w:rsid w:val="00377FD8"/>
    <w:rsid w:val="00382224"/>
    <w:rsid w:val="00382A1A"/>
    <w:rsid w:val="00384350"/>
    <w:rsid w:val="00384CC6"/>
    <w:rsid w:val="003858D8"/>
    <w:rsid w:val="00386410"/>
    <w:rsid w:val="00386D99"/>
    <w:rsid w:val="00386EDA"/>
    <w:rsid w:val="00387CFA"/>
    <w:rsid w:val="00390094"/>
    <w:rsid w:val="003905FB"/>
    <w:rsid w:val="003919F2"/>
    <w:rsid w:val="00391EFF"/>
    <w:rsid w:val="00393254"/>
    <w:rsid w:val="0039381E"/>
    <w:rsid w:val="00393C36"/>
    <w:rsid w:val="00393F87"/>
    <w:rsid w:val="00394540"/>
    <w:rsid w:val="00394A46"/>
    <w:rsid w:val="003952AB"/>
    <w:rsid w:val="003957A6"/>
    <w:rsid w:val="00395959"/>
    <w:rsid w:val="00396006"/>
    <w:rsid w:val="00397D11"/>
    <w:rsid w:val="003A0A33"/>
    <w:rsid w:val="003A1872"/>
    <w:rsid w:val="003A33EA"/>
    <w:rsid w:val="003A49C2"/>
    <w:rsid w:val="003A5A3F"/>
    <w:rsid w:val="003A5BAA"/>
    <w:rsid w:val="003A5E5F"/>
    <w:rsid w:val="003A6D53"/>
    <w:rsid w:val="003A6ED2"/>
    <w:rsid w:val="003A7A76"/>
    <w:rsid w:val="003B02C7"/>
    <w:rsid w:val="003B1145"/>
    <w:rsid w:val="003B1BE2"/>
    <w:rsid w:val="003B2C29"/>
    <w:rsid w:val="003B300B"/>
    <w:rsid w:val="003B3745"/>
    <w:rsid w:val="003B42D1"/>
    <w:rsid w:val="003B45CA"/>
    <w:rsid w:val="003B4751"/>
    <w:rsid w:val="003B54CB"/>
    <w:rsid w:val="003C083D"/>
    <w:rsid w:val="003C0E58"/>
    <w:rsid w:val="003C116E"/>
    <w:rsid w:val="003C1857"/>
    <w:rsid w:val="003C1C01"/>
    <w:rsid w:val="003C1E8D"/>
    <w:rsid w:val="003C3003"/>
    <w:rsid w:val="003C3407"/>
    <w:rsid w:val="003C416B"/>
    <w:rsid w:val="003C4DF3"/>
    <w:rsid w:val="003C5E0C"/>
    <w:rsid w:val="003C6225"/>
    <w:rsid w:val="003C6C98"/>
    <w:rsid w:val="003C6DCE"/>
    <w:rsid w:val="003C72D8"/>
    <w:rsid w:val="003C7A06"/>
    <w:rsid w:val="003D07E0"/>
    <w:rsid w:val="003D091F"/>
    <w:rsid w:val="003D0F43"/>
    <w:rsid w:val="003D2989"/>
    <w:rsid w:val="003D42A5"/>
    <w:rsid w:val="003D4B80"/>
    <w:rsid w:val="003D4D5B"/>
    <w:rsid w:val="003D6067"/>
    <w:rsid w:val="003D7366"/>
    <w:rsid w:val="003D7569"/>
    <w:rsid w:val="003E03CE"/>
    <w:rsid w:val="003E21EE"/>
    <w:rsid w:val="003E245C"/>
    <w:rsid w:val="003E3EAB"/>
    <w:rsid w:val="003E3FC4"/>
    <w:rsid w:val="003E441F"/>
    <w:rsid w:val="003E456F"/>
    <w:rsid w:val="003E5395"/>
    <w:rsid w:val="003E54C9"/>
    <w:rsid w:val="003E7805"/>
    <w:rsid w:val="003F0490"/>
    <w:rsid w:val="003F06A6"/>
    <w:rsid w:val="003F1B12"/>
    <w:rsid w:val="003F2FF4"/>
    <w:rsid w:val="003F3485"/>
    <w:rsid w:val="003F3757"/>
    <w:rsid w:val="003F534D"/>
    <w:rsid w:val="003F6435"/>
    <w:rsid w:val="003F6818"/>
    <w:rsid w:val="003F7845"/>
    <w:rsid w:val="004003D0"/>
    <w:rsid w:val="00401FFA"/>
    <w:rsid w:val="004025DA"/>
    <w:rsid w:val="00402A3C"/>
    <w:rsid w:val="00405BC0"/>
    <w:rsid w:val="00405DA5"/>
    <w:rsid w:val="00406E36"/>
    <w:rsid w:val="00406EE2"/>
    <w:rsid w:val="0040709D"/>
    <w:rsid w:val="00407AFD"/>
    <w:rsid w:val="00407D52"/>
    <w:rsid w:val="00407F08"/>
    <w:rsid w:val="0041010B"/>
    <w:rsid w:val="004118C6"/>
    <w:rsid w:val="0041255A"/>
    <w:rsid w:val="0041284F"/>
    <w:rsid w:val="00413006"/>
    <w:rsid w:val="0041308E"/>
    <w:rsid w:val="00413367"/>
    <w:rsid w:val="00413792"/>
    <w:rsid w:val="0041405C"/>
    <w:rsid w:val="0041432C"/>
    <w:rsid w:val="0041438F"/>
    <w:rsid w:val="00415DD1"/>
    <w:rsid w:val="00415E88"/>
    <w:rsid w:val="004161CB"/>
    <w:rsid w:val="00416844"/>
    <w:rsid w:val="0041690E"/>
    <w:rsid w:val="00416FA6"/>
    <w:rsid w:val="004201F3"/>
    <w:rsid w:val="00420DEA"/>
    <w:rsid w:val="0042106B"/>
    <w:rsid w:val="00421D6F"/>
    <w:rsid w:val="00423CB4"/>
    <w:rsid w:val="00425FD0"/>
    <w:rsid w:val="00426950"/>
    <w:rsid w:val="0042712E"/>
    <w:rsid w:val="0042756B"/>
    <w:rsid w:val="00427E17"/>
    <w:rsid w:val="004301F4"/>
    <w:rsid w:val="00431715"/>
    <w:rsid w:val="00431D5C"/>
    <w:rsid w:val="00432179"/>
    <w:rsid w:val="00433773"/>
    <w:rsid w:val="00433ECC"/>
    <w:rsid w:val="004341E7"/>
    <w:rsid w:val="004350D1"/>
    <w:rsid w:val="0043781E"/>
    <w:rsid w:val="0044008B"/>
    <w:rsid w:val="00440434"/>
    <w:rsid w:val="004415EA"/>
    <w:rsid w:val="00441787"/>
    <w:rsid w:val="00441881"/>
    <w:rsid w:val="004427B0"/>
    <w:rsid w:val="00443801"/>
    <w:rsid w:val="00446E51"/>
    <w:rsid w:val="004476C2"/>
    <w:rsid w:val="004514C9"/>
    <w:rsid w:val="00451D00"/>
    <w:rsid w:val="0045215D"/>
    <w:rsid w:val="00452461"/>
    <w:rsid w:val="00452F91"/>
    <w:rsid w:val="004549E1"/>
    <w:rsid w:val="00454C3C"/>
    <w:rsid w:val="004557AB"/>
    <w:rsid w:val="00460696"/>
    <w:rsid w:val="004609ED"/>
    <w:rsid w:val="0046176D"/>
    <w:rsid w:val="00461C5B"/>
    <w:rsid w:val="0046247E"/>
    <w:rsid w:val="00463053"/>
    <w:rsid w:val="004645FE"/>
    <w:rsid w:val="00465097"/>
    <w:rsid w:val="00465135"/>
    <w:rsid w:val="0047005A"/>
    <w:rsid w:val="004706BA"/>
    <w:rsid w:val="004713BB"/>
    <w:rsid w:val="00472339"/>
    <w:rsid w:val="004725D5"/>
    <w:rsid w:val="004728FB"/>
    <w:rsid w:val="0047398F"/>
    <w:rsid w:val="004739C7"/>
    <w:rsid w:val="0047403A"/>
    <w:rsid w:val="00475A5F"/>
    <w:rsid w:val="0047601D"/>
    <w:rsid w:val="00480B29"/>
    <w:rsid w:val="00480F7A"/>
    <w:rsid w:val="004814DF"/>
    <w:rsid w:val="004819D5"/>
    <w:rsid w:val="00483265"/>
    <w:rsid w:val="0048375C"/>
    <w:rsid w:val="00485E85"/>
    <w:rsid w:val="00486381"/>
    <w:rsid w:val="004871F7"/>
    <w:rsid w:val="004874DA"/>
    <w:rsid w:val="0048765B"/>
    <w:rsid w:val="00491215"/>
    <w:rsid w:val="004913EC"/>
    <w:rsid w:val="0049487D"/>
    <w:rsid w:val="00495777"/>
    <w:rsid w:val="00495BA2"/>
    <w:rsid w:val="00495E02"/>
    <w:rsid w:val="00495F1D"/>
    <w:rsid w:val="00497558"/>
    <w:rsid w:val="00497D0B"/>
    <w:rsid w:val="004A0FE4"/>
    <w:rsid w:val="004A0FF4"/>
    <w:rsid w:val="004A2DD6"/>
    <w:rsid w:val="004A3C31"/>
    <w:rsid w:val="004A442F"/>
    <w:rsid w:val="004A797B"/>
    <w:rsid w:val="004B27EA"/>
    <w:rsid w:val="004B349E"/>
    <w:rsid w:val="004B352B"/>
    <w:rsid w:val="004B57EB"/>
    <w:rsid w:val="004B74C0"/>
    <w:rsid w:val="004B7F4E"/>
    <w:rsid w:val="004C12B8"/>
    <w:rsid w:val="004C1311"/>
    <w:rsid w:val="004C14BE"/>
    <w:rsid w:val="004C1C64"/>
    <w:rsid w:val="004C1EC7"/>
    <w:rsid w:val="004C2291"/>
    <w:rsid w:val="004C2581"/>
    <w:rsid w:val="004C291D"/>
    <w:rsid w:val="004C2D51"/>
    <w:rsid w:val="004C2EA4"/>
    <w:rsid w:val="004C3AAA"/>
    <w:rsid w:val="004C4695"/>
    <w:rsid w:val="004C5D66"/>
    <w:rsid w:val="004C5D91"/>
    <w:rsid w:val="004C71C8"/>
    <w:rsid w:val="004C732E"/>
    <w:rsid w:val="004C7A51"/>
    <w:rsid w:val="004D05C2"/>
    <w:rsid w:val="004D06BC"/>
    <w:rsid w:val="004D0938"/>
    <w:rsid w:val="004D0A2D"/>
    <w:rsid w:val="004D1EAC"/>
    <w:rsid w:val="004D2111"/>
    <w:rsid w:val="004D24FE"/>
    <w:rsid w:val="004D4702"/>
    <w:rsid w:val="004D56CF"/>
    <w:rsid w:val="004D5860"/>
    <w:rsid w:val="004E0FE4"/>
    <w:rsid w:val="004E100C"/>
    <w:rsid w:val="004E1892"/>
    <w:rsid w:val="004E1EB0"/>
    <w:rsid w:val="004E2933"/>
    <w:rsid w:val="004E59C3"/>
    <w:rsid w:val="004E62AF"/>
    <w:rsid w:val="004E7BF6"/>
    <w:rsid w:val="004F0318"/>
    <w:rsid w:val="004F15E4"/>
    <w:rsid w:val="004F1F72"/>
    <w:rsid w:val="004F20E1"/>
    <w:rsid w:val="004F219D"/>
    <w:rsid w:val="004F34CB"/>
    <w:rsid w:val="004F52A1"/>
    <w:rsid w:val="004F54C5"/>
    <w:rsid w:val="004F588B"/>
    <w:rsid w:val="004F5E8B"/>
    <w:rsid w:val="004F678F"/>
    <w:rsid w:val="004F74D3"/>
    <w:rsid w:val="004F752E"/>
    <w:rsid w:val="004F7E28"/>
    <w:rsid w:val="005018DB"/>
    <w:rsid w:val="005024EB"/>
    <w:rsid w:val="00504D1D"/>
    <w:rsid w:val="00505958"/>
    <w:rsid w:val="00505B5A"/>
    <w:rsid w:val="00507272"/>
    <w:rsid w:val="005074F1"/>
    <w:rsid w:val="00507AC7"/>
    <w:rsid w:val="005104C1"/>
    <w:rsid w:val="00510994"/>
    <w:rsid w:val="00511439"/>
    <w:rsid w:val="0051377E"/>
    <w:rsid w:val="00513C69"/>
    <w:rsid w:val="00515B55"/>
    <w:rsid w:val="00515B89"/>
    <w:rsid w:val="00515CAF"/>
    <w:rsid w:val="00517371"/>
    <w:rsid w:val="0051778B"/>
    <w:rsid w:val="00522246"/>
    <w:rsid w:val="00522FA4"/>
    <w:rsid w:val="00523619"/>
    <w:rsid w:val="00523837"/>
    <w:rsid w:val="005242B7"/>
    <w:rsid w:val="00524951"/>
    <w:rsid w:val="0052498E"/>
    <w:rsid w:val="00524AD0"/>
    <w:rsid w:val="00524F13"/>
    <w:rsid w:val="005269A1"/>
    <w:rsid w:val="00526D1B"/>
    <w:rsid w:val="00527B6B"/>
    <w:rsid w:val="0053236A"/>
    <w:rsid w:val="00532677"/>
    <w:rsid w:val="0053326C"/>
    <w:rsid w:val="0053339D"/>
    <w:rsid w:val="00533A2D"/>
    <w:rsid w:val="00533CFD"/>
    <w:rsid w:val="0053422D"/>
    <w:rsid w:val="00536F57"/>
    <w:rsid w:val="00541B0A"/>
    <w:rsid w:val="00541DD9"/>
    <w:rsid w:val="00542203"/>
    <w:rsid w:val="00542977"/>
    <w:rsid w:val="005429EB"/>
    <w:rsid w:val="005434F7"/>
    <w:rsid w:val="00543D38"/>
    <w:rsid w:val="005449CE"/>
    <w:rsid w:val="00544E0F"/>
    <w:rsid w:val="00545528"/>
    <w:rsid w:val="00546E05"/>
    <w:rsid w:val="00546FC0"/>
    <w:rsid w:val="005476AB"/>
    <w:rsid w:val="00547DC4"/>
    <w:rsid w:val="005503E7"/>
    <w:rsid w:val="005514C8"/>
    <w:rsid w:val="005516D6"/>
    <w:rsid w:val="00551F14"/>
    <w:rsid w:val="00552C23"/>
    <w:rsid w:val="00552D1B"/>
    <w:rsid w:val="00552E1E"/>
    <w:rsid w:val="0055340D"/>
    <w:rsid w:val="00553795"/>
    <w:rsid w:val="00553BFD"/>
    <w:rsid w:val="00555278"/>
    <w:rsid w:val="00555475"/>
    <w:rsid w:val="00555496"/>
    <w:rsid w:val="00557481"/>
    <w:rsid w:val="0056058F"/>
    <w:rsid w:val="005616F8"/>
    <w:rsid w:val="00561F2D"/>
    <w:rsid w:val="00563A93"/>
    <w:rsid w:val="00563D21"/>
    <w:rsid w:val="005654DB"/>
    <w:rsid w:val="005660B9"/>
    <w:rsid w:val="005663D6"/>
    <w:rsid w:val="0056675D"/>
    <w:rsid w:val="00566794"/>
    <w:rsid w:val="00566C3A"/>
    <w:rsid w:val="00567244"/>
    <w:rsid w:val="00567BC4"/>
    <w:rsid w:val="005703EC"/>
    <w:rsid w:val="00570D0B"/>
    <w:rsid w:val="00570F99"/>
    <w:rsid w:val="005712F3"/>
    <w:rsid w:val="00571387"/>
    <w:rsid w:val="00572820"/>
    <w:rsid w:val="00572BA1"/>
    <w:rsid w:val="00573988"/>
    <w:rsid w:val="00573CF7"/>
    <w:rsid w:val="0057533F"/>
    <w:rsid w:val="0057605F"/>
    <w:rsid w:val="00576522"/>
    <w:rsid w:val="00576E53"/>
    <w:rsid w:val="00576EC5"/>
    <w:rsid w:val="00576F62"/>
    <w:rsid w:val="00580A4E"/>
    <w:rsid w:val="00581AE5"/>
    <w:rsid w:val="00583385"/>
    <w:rsid w:val="00583BAD"/>
    <w:rsid w:val="00584044"/>
    <w:rsid w:val="00584C05"/>
    <w:rsid w:val="0058570C"/>
    <w:rsid w:val="005867F7"/>
    <w:rsid w:val="0058761D"/>
    <w:rsid w:val="00587B80"/>
    <w:rsid w:val="00587C99"/>
    <w:rsid w:val="00590E46"/>
    <w:rsid w:val="00591C66"/>
    <w:rsid w:val="00591C84"/>
    <w:rsid w:val="00592016"/>
    <w:rsid w:val="005922C7"/>
    <w:rsid w:val="0059294C"/>
    <w:rsid w:val="00592AC8"/>
    <w:rsid w:val="00593133"/>
    <w:rsid w:val="00594A06"/>
    <w:rsid w:val="00595626"/>
    <w:rsid w:val="00595B6D"/>
    <w:rsid w:val="005A1986"/>
    <w:rsid w:val="005A22FA"/>
    <w:rsid w:val="005A2595"/>
    <w:rsid w:val="005A2942"/>
    <w:rsid w:val="005A3097"/>
    <w:rsid w:val="005A30CA"/>
    <w:rsid w:val="005A3731"/>
    <w:rsid w:val="005A42EE"/>
    <w:rsid w:val="005A7636"/>
    <w:rsid w:val="005A7D49"/>
    <w:rsid w:val="005B0815"/>
    <w:rsid w:val="005B1F6B"/>
    <w:rsid w:val="005B230C"/>
    <w:rsid w:val="005B27EF"/>
    <w:rsid w:val="005B3245"/>
    <w:rsid w:val="005B43A5"/>
    <w:rsid w:val="005B4D89"/>
    <w:rsid w:val="005C0A6C"/>
    <w:rsid w:val="005C0CF4"/>
    <w:rsid w:val="005C2CAD"/>
    <w:rsid w:val="005C4BF6"/>
    <w:rsid w:val="005C4EAF"/>
    <w:rsid w:val="005C5014"/>
    <w:rsid w:val="005C5FCB"/>
    <w:rsid w:val="005D0934"/>
    <w:rsid w:val="005D18E0"/>
    <w:rsid w:val="005D19AD"/>
    <w:rsid w:val="005D2243"/>
    <w:rsid w:val="005D2449"/>
    <w:rsid w:val="005D2DD5"/>
    <w:rsid w:val="005D37EE"/>
    <w:rsid w:val="005D6C38"/>
    <w:rsid w:val="005D7571"/>
    <w:rsid w:val="005E048E"/>
    <w:rsid w:val="005E06B1"/>
    <w:rsid w:val="005E1104"/>
    <w:rsid w:val="005E1CE8"/>
    <w:rsid w:val="005E34EF"/>
    <w:rsid w:val="005E491B"/>
    <w:rsid w:val="005E55C4"/>
    <w:rsid w:val="005E5733"/>
    <w:rsid w:val="005E5C43"/>
    <w:rsid w:val="005E6250"/>
    <w:rsid w:val="005E6349"/>
    <w:rsid w:val="005E640C"/>
    <w:rsid w:val="005E6752"/>
    <w:rsid w:val="005E726C"/>
    <w:rsid w:val="005E7803"/>
    <w:rsid w:val="005E7F9B"/>
    <w:rsid w:val="005F0269"/>
    <w:rsid w:val="005F1FCD"/>
    <w:rsid w:val="005F2193"/>
    <w:rsid w:val="005F2B3A"/>
    <w:rsid w:val="005F318C"/>
    <w:rsid w:val="005F517F"/>
    <w:rsid w:val="005F54EC"/>
    <w:rsid w:val="005F5B49"/>
    <w:rsid w:val="005F6319"/>
    <w:rsid w:val="005F64D9"/>
    <w:rsid w:val="005F65C9"/>
    <w:rsid w:val="005F672D"/>
    <w:rsid w:val="005F7755"/>
    <w:rsid w:val="00600749"/>
    <w:rsid w:val="006026A0"/>
    <w:rsid w:val="00604E8A"/>
    <w:rsid w:val="006061EA"/>
    <w:rsid w:val="00606404"/>
    <w:rsid w:val="006069C4"/>
    <w:rsid w:val="00606A7C"/>
    <w:rsid w:val="00607E48"/>
    <w:rsid w:val="00610B82"/>
    <w:rsid w:val="006116B1"/>
    <w:rsid w:val="00612D4C"/>
    <w:rsid w:val="006135E7"/>
    <w:rsid w:val="00613771"/>
    <w:rsid w:val="00613AA5"/>
    <w:rsid w:val="00615159"/>
    <w:rsid w:val="00615D29"/>
    <w:rsid w:val="00616045"/>
    <w:rsid w:val="00616571"/>
    <w:rsid w:val="00620B26"/>
    <w:rsid w:val="0062207A"/>
    <w:rsid w:val="006227A6"/>
    <w:rsid w:val="00622D50"/>
    <w:rsid w:val="00624676"/>
    <w:rsid w:val="00624F5A"/>
    <w:rsid w:val="006250AE"/>
    <w:rsid w:val="00625795"/>
    <w:rsid w:val="00626497"/>
    <w:rsid w:val="00626AE2"/>
    <w:rsid w:val="00626B6A"/>
    <w:rsid w:val="00631400"/>
    <w:rsid w:val="0063259F"/>
    <w:rsid w:val="006325DA"/>
    <w:rsid w:val="00632619"/>
    <w:rsid w:val="00632656"/>
    <w:rsid w:val="00632986"/>
    <w:rsid w:val="00632CBC"/>
    <w:rsid w:val="0063356A"/>
    <w:rsid w:val="00633BF8"/>
    <w:rsid w:val="0063539A"/>
    <w:rsid w:val="006353D4"/>
    <w:rsid w:val="00635D94"/>
    <w:rsid w:val="00637136"/>
    <w:rsid w:val="00637587"/>
    <w:rsid w:val="00637CD8"/>
    <w:rsid w:val="006400F2"/>
    <w:rsid w:val="00640332"/>
    <w:rsid w:val="00640377"/>
    <w:rsid w:val="00640ED4"/>
    <w:rsid w:val="00642559"/>
    <w:rsid w:val="00642689"/>
    <w:rsid w:val="00642763"/>
    <w:rsid w:val="0064319D"/>
    <w:rsid w:val="006432A0"/>
    <w:rsid w:val="0064346E"/>
    <w:rsid w:val="00646839"/>
    <w:rsid w:val="00646DD7"/>
    <w:rsid w:val="006473DD"/>
    <w:rsid w:val="00647FFE"/>
    <w:rsid w:val="00650B13"/>
    <w:rsid w:val="00650C90"/>
    <w:rsid w:val="006511C3"/>
    <w:rsid w:val="006513C5"/>
    <w:rsid w:val="00651815"/>
    <w:rsid w:val="00651E25"/>
    <w:rsid w:val="00651F6B"/>
    <w:rsid w:val="006527D2"/>
    <w:rsid w:val="00652F07"/>
    <w:rsid w:val="00652FFA"/>
    <w:rsid w:val="00654588"/>
    <w:rsid w:val="006545DE"/>
    <w:rsid w:val="00655A8D"/>
    <w:rsid w:val="00656C99"/>
    <w:rsid w:val="0065745A"/>
    <w:rsid w:val="00657650"/>
    <w:rsid w:val="00657AA9"/>
    <w:rsid w:val="00657D1C"/>
    <w:rsid w:val="00657DD2"/>
    <w:rsid w:val="0066063E"/>
    <w:rsid w:val="00661487"/>
    <w:rsid w:val="00661776"/>
    <w:rsid w:val="0066258F"/>
    <w:rsid w:val="00662E1E"/>
    <w:rsid w:val="00664BCE"/>
    <w:rsid w:val="00665625"/>
    <w:rsid w:val="00666D54"/>
    <w:rsid w:val="00666F26"/>
    <w:rsid w:val="00667BA3"/>
    <w:rsid w:val="00667CA4"/>
    <w:rsid w:val="00670711"/>
    <w:rsid w:val="0067085D"/>
    <w:rsid w:val="0067099E"/>
    <w:rsid w:val="00670E3D"/>
    <w:rsid w:val="00672F85"/>
    <w:rsid w:val="006731A6"/>
    <w:rsid w:val="00673355"/>
    <w:rsid w:val="00674640"/>
    <w:rsid w:val="00674BA3"/>
    <w:rsid w:val="00674BBC"/>
    <w:rsid w:val="00674C6A"/>
    <w:rsid w:val="00674E8B"/>
    <w:rsid w:val="006750B6"/>
    <w:rsid w:val="006764C2"/>
    <w:rsid w:val="006776CE"/>
    <w:rsid w:val="0067791B"/>
    <w:rsid w:val="006779C5"/>
    <w:rsid w:val="006807FF"/>
    <w:rsid w:val="0068085A"/>
    <w:rsid w:val="006816D0"/>
    <w:rsid w:val="00681CAC"/>
    <w:rsid w:val="00681CBB"/>
    <w:rsid w:val="00682EB6"/>
    <w:rsid w:val="00683D49"/>
    <w:rsid w:val="00683DDC"/>
    <w:rsid w:val="0068414A"/>
    <w:rsid w:val="00684B4C"/>
    <w:rsid w:val="00684C82"/>
    <w:rsid w:val="00685221"/>
    <w:rsid w:val="006867C4"/>
    <w:rsid w:val="0068767D"/>
    <w:rsid w:val="006879F4"/>
    <w:rsid w:val="0069051C"/>
    <w:rsid w:val="006905F1"/>
    <w:rsid w:val="00690FCD"/>
    <w:rsid w:val="00691820"/>
    <w:rsid w:val="00691C6E"/>
    <w:rsid w:val="00694C69"/>
    <w:rsid w:val="00695C35"/>
    <w:rsid w:val="00695DD9"/>
    <w:rsid w:val="006A0108"/>
    <w:rsid w:val="006A0413"/>
    <w:rsid w:val="006A0D9C"/>
    <w:rsid w:val="006A1424"/>
    <w:rsid w:val="006A1E45"/>
    <w:rsid w:val="006A2595"/>
    <w:rsid w:val="006A3845"/>
    <w:rsid w:val="006A44FA"/>
    <w:rsid w:val="006A47B9"/>
    <w:rsid w:val="006A5537"/>
    <w:rsid w:val="006A6A25"/>
    <w:rsid w:val="006A7038"/>
    <w:rsid w:val="006A77ED"/>
    <w:rsid w:val="006B1B39"/>
    <w:rsid w:val="006B1D79"/>
    <w:rsid w:val="006B3A18"/>
    <w:rsid w:val="006B3B6F"/>
    <w:rsid w:val="006B4906"/>
    <w:rsid w:val="006B4DDA"/>
    <w:rsid w:val="006B504D"/>
    <w:rsid w:val="006B610D"/>
    <w:rsid w:val="006B61D1"/>
    <w:rsid w:val="006B742F"/>
    <w:rsid w:val="006B76E5"/>
    <w:rsid w:val="006B7836"/>
    <w:rsid w:val="006C0135"/>
    <w:rsid w:val="006C0B96"/>
    <w:rsid w:val="006C0DF7"/>
    <w:rsid w:val="006C1507"/>
    <w:rsid w:val="006C1A49"/>
    <w:rsid w:val="006C2F7F"/>
    <w:rsid w:val="006C3AEE"/>
    <w:rsid w:val="006C48CC"/>
    <w:rsid w:val="006C4CA5"/>
    <w:rsid w:val="006C5A40"/>
    <w:rsid w:val="006C6992"/>
    <w:rsid w:val="006D0E0A"/>
    <w:rsid w:val="006D164C"/>
    <w:rsid w:val="006D174F"/>
    <w:rsid w:val="006D1B32"/>
    <w:rsid w:val="006D265D"/>
    <w:rsid w:val="006D3638"/>
    <w:rsid w:val="006D61C3"/>
    <w:rsid w:val="006D68A6"/>
    <w:rsid w:val="006D719E"/>
    <w:rsid w:val="006D74DA"/>
    <w:rsid w:val="006D770A"/>
    <w:rsid w:val="006E0BD3"/>
    <w:rsid w:val="006E112C"/>
    <w:rsid w:val="006E1781"/>
    <w:rsid w:val="006E1960"/>
    <w:rsid w:val="006E2001"/>
    <w:rsid w:val="006E209B"/>
    <w:rsid w:val="006E564C"/>
    <w:rsid w:val="006F059C"/>
    <w:rsid w:val="006F167D"/>
    <w:rsid w:val="006F2333"/>
    <w:rsid w:val="006F385E"/>
    <w:rsid w:val="006F3C8C"/>
    <w:rsid w:val="006F4934"/>
    <w:rsid w:val="006F57A2"/>
    <w:rsid w:val="006F5984"/>
    <w:rsid w:val="006F602A"/>
    <w:rsid w:val="00700E08"/>
    <w:rsid w:val="007011E2"/>
    <w:rsid w:val="00701BF0"/>
    <w:rsid w:val="007023EF"/>
    <w:rsid w:val="00703018"/>
    <w:rsid w:val="00705D97"/>
    <w:rsid w:val="00705EC4"/>
    <w:rsid w:val="007067F9"/>
    <w:rsid w:val="00706903"/>
    <w:rsid w:val="00706919"/>
    <w:rsid w:val="00707D0B"/>
    <w:rsid w:val="00710518"/>
    <w:rsid w:val="007110CA"/>
    <w:rsid w:val="007111B8"/>
    <w:rsid w:val="0071133F"/>
    <w:rsid w:val="007117A4"/>
    <w:rsid w:val="00712E7D"/>
    <w:rsid w:val="00714169"/>
    <w:rsid w:val="007142F4"/>
    <w:rsid w:val="0071568A"/>
    <w:rsid w:val="0071615B"/>
    <w:rsid w:val="007170F6"/>
    <w:rsid w:val="007201D9"/>
    <w:rsid w:val="007217D9"/>
    <w:rsid w:val="00722562"/>
    <w:rsid w:val="00722825"/>
    <w:rsid w:val="007228D5"/>
    <w:rsid w:val="007252A4"/>
    <w:rsid w:val="0072593A"/>
    <w:rsid w:val="00727FEB"/>
    <w:rsid w:val="00730EB3"/>
    <w:rsid w:val="0073162E"/>
    <w:rsid w:val="00733CCB"/>
    <w:rsid w:val="00734BE3"/>
    <w:rsid w:val="007355BA"/>
    <w:rsid w:val="00735758"/>
    <w:rsid w:val="007358C1"/>
    <w:rsid w:val="007369F6"/>
    <w:rsid w:val="0073735E"/>
    <w:rsid w:val="007413DE"/>
    <w:rsid w:val="00741467"/>
    <w:rsid w:val="00743973"/>
    <w:rsid w:val="00744920"/>
    <w:rsid w:val="00744AAB"/>
    <w:rsid w:val="00744FD4"/>
    <w:rsid w:val="00745D4D"/>
    <w:rsid w:val="007467C2"/>
    <w:rsid w:val="007477AE"/>
    <w:rsid w:val="00747FD1"/>
    <w:rsid w:val="00750321"/>
    <w:rsid w:val="007515FD"/>
    <w:rsid w:val="007529C2"/>
    <w:rsid w:val="00753D26"/>
    <w:rsid w:val="00753DAA"/>
    <w:rsid w:val="007541F8"/>
    <w:rsid w:val="00754EC5"/>
    <w:rsid w:val="00756A59"/>
    <w:rsid w:val="00756DD6"/>
    <w:rsid w:val="0075771B"/>
    <w:rsid w:val="00757943"/>
    <w:rsid w:val="007604C6"/>
    <w:rsid w:val="00760BB8"/>
    <w:rsid w:val="0076210D"/>
    <w:rsid w:val="00762869"/>
    <w:rsid w:val="00762F37"/>
    <w:rsid w:val="0076460E"/>
    <w:rsid w:val="007654EF"/>
    <w:rsid w:val="007659C9"/>
    <w:rsid w:val="00765AC4"/>
    <w:rsid w:val="00765F3A"/>
    <w:rsid w:val="0076630B"/>
    <w:rsid w:val="007666A0"/>
    <w:rsid w:val="00766F41"/>
    <w:rsid w:val="00767694"/>
    <w:rsid w:val="007676C5"/>
    <w:rsid w:val="00770937"/>
    <w:rsid w:val="00770A0A"/>
    <w:rsid w:val="007714E5"/>
    <w:rsid w:val="0077199B"/>
    <w:rsid w:val="00773059"/>
    <w:rsid w:val="00773157"/>
    <w:rsid w:val="007734C1"/>
    <w:rsid w:val="007766DA"/>
    <w:rsid w:val="00776DBF"/>
    <w:rsid w:val="0078101A"/>
    <w:rsid w:val="00781825"/>
    <w:rsid w:val="00783F9E"/>
    <w:rsid w:val="007846D3"/>
    <w:rsid w:val="00785237"/>
    <w:rsid w:val="00785BF7"/>
    <w:rsid w:val="00785C58"/>
    <w:rsid w:val="00785FA1"/>
    <w:rsid w:val="007862A1"/>
    <w:rsid w:val="0078670A"/>
    <w:rsid w:val="00787945"/>
    <w:rsid w:val="00790388"/>
    <w:rsid w:val="00790B6C"/>
    <w:rsid w:val="007931F2"/>
    <w:rsid w:val="00793347"/>
    <w:rsid w:val="00793D86"/>
    <w:rsid w:val="007940C3"/>
    <w:rsid w:val="0079436B"/>
    <w:rsid w:val="007948D8"/>
    <w:rsid w:val="00794E93"/>
    <w:rsid w:val="00794FE2"/>
    <w:rsid w:val="0079545A"/>
    <w:rsid w:val="007956D5"/>
    <w:rsid w:val="00795E66"/>
    <w:rsid w:val="007960D8"/>
    <w:rsid w:val="00796B4E"/>
    <w:rsid w:val="00796FAC"/>
    <w:rsid w:val="007A1280"/>
    <w:rsid w:val="007A1B9F"/>
    <w:rsid w:val="007A1EF8"/>
    <w:rsid w:val="007A2CD5"/>
    <w:rsid w:val="007A2E28"/>
    <w:rsid w:val="007A34A4"/>
    <w:rsid w:val="007A3B66"/>
    <w:rsid w:val="007A535A"/>
    <w:rsid w:val="007A7E99"/>
    <w:rsid w:val="007A7EBD"/>
    <w:rsid w:val="007B01F9"/>
    <w:rsid w:val="007B3491"/>
    <w:rsid w:val="007B432B"/>
    <w:rsid w:val="007B4363"/>
    <w:rsid w:val="007B51CF"/>
    <w:rsid w:val="007B6700"/>
    <w:rsid w:val="007B6E01"/>
    <w:rsid w:val="007B7600"/>
    <w:rsid w:val="007C1D52"/>
    <w:rsid w:val="007C233C"/>
    <w:rsid w:val="007C2915"/>
    <w:rsid w:val="007C31AF"/>
    <w:rsid w:val="007C3875"/>
    <w:rsid w:val="007C3E80"/>
    <w:rsid w:val="007C4588"/>
    <w:rsid w:val="007C4A1E"/>
    <w:rsid w:val="007C5687"/>
    <w:rsid w:val="007C7AC6"/>
    <w:rsid w:val="007C7B36"/>
    <w:rsid w:val="007D1065"/>
    <w:rsid w:val="007D14CA"/>
    <w:rsid w:val="007D2382"/>
    <w:rsid w:val="007D2EE5"/>
    <w:rsid w:val="007D35E2"/>
    <w:rsid w:val="007D3715"/>
    <w:rsid w:val="007D37A2"/>
    <w:rsid w:val="007D45DF"/>
    <w:rsid w:val="007D46BC"/>
    <w:rsid w:val="007D4FF8"/>
    <w:rsid w:val="007D60C5"/>
    <w:rsid w:val="007D6BD4"/>
    <w:rsid w:val="007D76D7"/>
    <w:rsid w:val="007E221C"/>
    <w:rsid w:val="007E2641"/>
    <w:rsid w:val="007E2C3F"/>
    <w:rsid w:val="007E313E"/>
    <w:rsid w:val="007E3323"/>
    <w:rsid w:val="007E44FC"/>
    <w:rsid w:val="007E4CFE"/>
    <w:rsid w:val="007E520D"/>
    <w:rsid w:val="007E57A9"/>
    <w:rsid w:val="007E5B31"/>
    <w:rsid w:val="007E5FAC"/>
    <w:rsid w:val="007E6631"/>
    <w:rsid w:val="007F032C"/>
    <w:rsid w:val="007F0803"/>
    <w:rsid w:val="007F38B2"/>
    <w:rsid w:val="007F398C"/>
    <w:rsid w:val="007F5892"/>
    <w:rsid w:val="007F59A6"/>
    <w:rsid w:val="007F5B19"/>
    <w:rsid w:val="007F66E1"/>
    <w:rsid w:val="007F670F"/>
    <w:rsid w:val="007F6B1F"/>
    <w:rsid w:val="007F7ACD"/>
    <w:rsid w:val="00804940"/>
    <w:rsid w:val="00806AA5"/>
    <w:rsid w:val="00807E9D"/>
    <w:rsid w:val="00810652"/>
    <w:rsid w:val="00811701"/>
    <w:rsid w:val="00811895"/>
    <w:rsid w:val="00811A64"/>
    <w:rsid w:val="00811DD0"/>
    <w:rsid w:val="00811EDC"/>
    <w:rsid w:val="0081203E"/>
    <w:rsid w:val="00812533"/>
    <w:rsid w:val="008130D7"/>
    <w:rsid w:val="008132B5"/>
    <w:rsid w:val="008155F9"/>
    <w:rsid w:val="00816CF3"/>
    <w:rsid w:val="00816F19"/>
    <w:rsid w:val="00817204"/>
    <w:rsid w:val="00817BBB"/>
    <w:rsid w:val="00817C6B"/>
    <w:rsid w:val="0082091A"/>
    <w:rsid w:val="00821679"/>
    <w:rsid w:val="00821C9B"/>
    <w:rsid w:val="00823290"/>
    <w:rsid w:val="00823AE7"/>
    <w:rsid w:val="00824D51"/>
    <w:rsid w:val="008264C3"/>
    <w:rsid w:val="00827E34"/>
    <w:rsid w:val="00830E42"/>
    <w:rsid w:val="00831599"/>
    <w:rsid w:val="00831DD5"/>
    <w:rsid w:val="00832344"/>
    <w:rsid w:val="008349C1"/>
    <w:rsid w:val="00834DAF"/>
    <w:rsid w:val="0083503A"/>
    <w:rsid w:val="008351FF"/>
    <w:rsid w:val="00835D9C"/>
    <w:rsid w:val="008360D5"/>
    <w:rsid w:val="00836CDE"/>
    <w:rsid w:val="00837526"/>
    <w:rsid w:val="008375A7"/>
    <w:rsid w:val="00837E1E"/>
    <w:rsid w:val="008400A9"/>
    <w:rsid w:val="0084176D"/>
    <w:rsid w:val="00841D63"/>
    <w:rsid w:val="00843100"/>
    <w:rsid w:val="00843132"/>
    <w:rsid w:val="008435C2"/>
    <w:rsid w:val="008435C3"/>
    <w:rsid w:val="008438D8"/>
    <w:rsid w:val="00843BB9"/>
    <w:rsid w:val="008440D6"/>
    <w:rsid w:val="00844A81"/>
    <w:rsid w:val="00844B93"/>
    <w:rsid w:val="00846875"/>
    <w:rsid w:val="00846F48"/>
    <w:rsid w:val="00847CCC"/>
    <w:rsid w:val="00847F63"/>
    <w:rsid w:val="0085146D"/>
    <w:rsid w:val="008516AA"/>
    <w:rsid w:val="00851711"/>
    <w:rsid w:val="008518B4"/>
    <w:rsid w:val="00851947"/>
    <w:rsid w:val="00853260"/>
    <w:rsid w:val="008546E6"/>
    <w:rsid w:val="00855A42"/>
    <w:rsid w:val="00855B85"/>
    <w:rsid w:val="00855C82"/>
    <w:rsid w:val="00856A21"/>
    <w:rsid w:val="00856A5B"/>
    <w:rsid w:val="00856EA0"/>
    <w:rsid w:val="00857EF0"/>
    <w:rsid w:val="00861ECC"/>
    <w:rsid w:val="00861F67"/>
    <w:rsid w:val="008627DF"/>
    <w:rsid w:val="00864AB0"/>
    <w:rsid w:val="00865806"/>
    <w:rsid w:val="00865BF6"/>
    <w:rsid w:val="008662ED"/>
    <w:rsid w:val="008664FC"/>
    <w:rsid w:val="0087085B"/>
    <w:rsid w:val="00872532"/>
    <w:rsid w:val="00874694"/>
    <w:rsid w:val="00874AB2"/>
    <w:rsid w:val="00875E55"/>
    <w:rsid w:val="00875F0D"/>
    <w:rsid w:val="00876269"/>
    <w:rsid w:val="00882BA2"/>
    <w:rsid w:val="00882C0E"/>
    <w:rsid w:val="008853C9"/>
    <w:rsid w:val="008859AB"/>
    <w:rsid w:val="00886112"/>
    <w:rsid w:val="00886628"/>
    <w:rsid w:val="00886E86"/>
    <w:rsid w:val="00890ABA"/>
    <w:rsid w:val="00891681"/>
    <w:rsid w:val="00891EE4"/>
    <w:rsid w:val="0089277E"/>
    <w:rsid w:val="00893991"/>
    <w:rsid w:val="00894808"/>
    <w:rsid w:val="00894A72"/>
    <w:rsid w:val="00894D45"/>
    <w:rsid w:val="00895922"/>
    <w:rsid w:val="00895AB7"/>
    <w:rsid w:val="00897416"/>
    <w:rsid w:val="00897DCB"/>
    <w:rsid w:val="008A185A"/>
    <w:rsid w:val="008A18D2"/>
    <w:rsid w:val="008A3601"/>
    <w:rsid w:val="008A4257"/>
    <w:rsid w:val="008A4AD1"/>
    <w:rsid w:val="008A58E1"/>
    <w:rsid w:val="008A5C6B"/>
    <w:rsid w:val="008A5EC2"/>
    <w:rsid w:val="008A65CA"/>
    <w:rsid w:val="008A6DDF"/>
    <w:rsid w:val="008A6FCC"/>
    <w:rsid w:val="008A7BC0"/>
    <w:rsid w:val="008B1097"/>
    <w:rsid w:val="008B17DE"/>
    <w:rsid w:val="008B1EBF"/>
    <w:rsid w:val="008B3044"/>
    <w:rsid w:val="008B39AA"/>
    <w:rsid w:val="008B3F82"/>
    <w:rsid w:val="008B4579"/>
    <w:rsid w:val="008B4D49"/>
    <w:rsid w:val="008B4E9A"/>
    <w:rsid w:val="008B5A90"/>
    <w:rsid w:val="008B5C19"/>
    <w:rsid w:val="008B6134"/>
    <w:rsid w:val="008B6A26"/>
    <w:rsid w:val="008B6A46"/>
    <w:rsid w:val="008B7B71"/>
    <w:rsid w:val="008B7DB3"/>
    <w:rsid w:val="008C007B"/>
    <w:rsid w:val="008C3E78"/>
    <w:rsid w:val="008C4BD8"/>
    <w:rsid w:val="008C74C9"/>
    <w:rsid w:val="008D092F"/>
    <w:rsid w:val="008D0C01"/>
    <w:rsid w:val="008D1538"/>
    <w:rsid w:val="008D1D19"/>
    <w:rsid w:val="008D2323"/>
    <w:rsid w:val="008D3599"/>
    <w:rsid w:val="008D39A7"/>
    <w:rsid w:val="008D45DC"/>
    <w:rsid w:val="008D5C75"/>
    <w:rsid w:val="008D6744"/>
    <w:rsid w:val="008D6AD7"/>
    <w:rsid w:val="008E1FFF"/>
    <w:rsid w:val="008E2879"/>
    <w:rsid w:val="008E29BC"/>
    <w:rsid w:val="008E2DD1"/>
    <w:rsid w:val="008E541F"/>
    <w:rsid w:val="008E6545"/>
    <w:rsid w:val="008E728D"/>
    <w:rsid w:val="008F0A0D"/>
    <w:rsid w:val="008F1C49"/>
    <w:rsid w:val="008F1C95"/>
    <w:rsid w:val="008F1C98"/>
    <w:rsid w:val="008F1D0A"/>
    <w:rsid w:val="008F222B"/>
    <w:rsid w:val="008F22DD"/>
    <w:rsid w:val="008F274C"/>
    <w:rsid w:val="008F3C84"/>
    <w:rsid w:val="008F3D1B"/>
    <w:rsid w:val="008F4020"/>
    <w:rsid w:val="008F4F37"/>
    <w:rsid w:val="008F5882"/>
    <w:rsid w:val="008F6507"/>
    <w:rsid w:val="008F67EE"/>
    <w:rsid w:val="008F6F98"/>
    <w:rsid w:val="00900B3E"/>
    <w:rsid w:val="0090340E"/>
    <w:rsid w:val="00904C65"/>
    <w:rsid w:val="009053AA"/>
    <w:rsid w:val="009064A9"/>
    <w:rsid w:val="009101C1"/>
    <w:rsid w:val="0091192E"/>
    <w:rsid w:val="00913A7D"/>
    <w:rsid w:val="00914A2E"/>
    <w:rsid w:val="00914C8F"/>
    <w:rsid w:val="009163BA"/>
    <w:rsid w:val="00916B7F"/>
    <w:rsid w:val="00917062"/>
    <w:rsid w:val="00917855"/>
    <w:rsid w:val="00921443"/>
    <w:rsid w:val="0092191C"/>
    <w:rsid w:val="00921AB4"/>
    <w:rsid w:val="00921B43"/>
    <w:rsid w:val="00921DB4"/>
    <w:rsid w:val="00922B25"/>
    <w:rsid w:val="0092388A"/>
    <w:rsid w:val="00924DEF"/>
    <w:rsid w:val="009253B9"/>
    <w:rsid w:val="009253E9"/>
    <w:rsid w:val="0092617E"/>
    <w:rsid w:val="0092674C"/>
    <w:rsid w:val="00927C2C"/>
    <w:rsid w:val="00930516"/>
    <w:rsid w:val="00930A07"/>
    <w:rsid w:val="00930BE4"/>
    <w:rsid w:val="00931461"/>
    <w:rsid w:val="00931801"/>
    <w:rsid w:val="009318E8"/>
    <w:rsid w:val="00931E81"/>
    <w:rsid w:val="00932CC6"/>
    <w:rsid w:val="009332D7"/>
    <w:rsid w:val="009333D3"/>
    <w:rsid w:val="00933921"/>
    <w:rsid w:val="009339C5"/>
    <w:rsid w:val="00933B71"/>
    <w:rsid w:val="00934807"/>
    <w:rsid w:val="0093580B"/>
    <w:rsid w:val="009369BA"/>
    <w:rsid w:val="00936D72"/>
    <w:rsid w:val="009370A2"/>
    <w:rsid w:val="009407F6"/>
    <w:rsid w:val="00940B5D"/>
    <w:rsid w:val="00941640"/>
    <w:rsid w:val="00942FBC"/>
    <w:rsid w:val="009436E8"/>
    <w:rsid w:val="009439EA"/>
    <w:rsid w:val="00946B89"/>
    <w:rsid w:val="00950752"/>
    <w:rsid w:val="00950984"/>
    <w:rsid w:val="009517A4"/>
    <w:rsid w:val="00951B96"/>
    <w:rsid w:val="0095351C"/>
    <w:rsid w:val="00953C76"/>
    <w:rsid w:val="00955947"/>
    <w:rsid w:val="00955E9C"/>
    <w:rsid w:val="00956783"/>
    <w:rsid w:val="00960126"/>
    <w:rsid w:val="00961476"/>
    <w:rsid w:val="0096191C"/>
    <w:rsid w:val="0096280E"/>
    <w:rsid w:val="009628AD"/>
    <w:rsid w:val="0096292F"/>
    <w:rsid w:val="009646EE"/>
    <w:rsid w:val="00964E64"/>
    <w:rsid w:val="00964F21"/>
    <w:rsid w:val="0096759C"/>
    <w:rsid w:val="00967B60"/>
    <w:rsid w:val="0097074B"/>
    <w:rsid w:val="009709FF"/>
    <w:rsid w:val="00970BDA"/>
    <w:rsid w:val="00970D30"/>
    <w:rsid w:val="00971683"/>
    <w:rsid w:val="00972D35"/>
    <w:rsid w:val="00972D4C"/>
    <w:rsid w:val="00973DDE"/>
    <w:rsid w:val="00974C55"/>
    <w:rsid w:val="00974D99"/>
    <w:rsid w:val="00974F02"/>
    <w:rsid w:val="00975205"/>
    <w:rsid w:val="00975661"/>
    <w:rsid w:val="00975C24"/>
    <w:rsid w:val="00976DA4"/>
    <w:rsid w:val="009773F6"/>
    <w:rsid w:val="00977EB0"/>
    <w:rsid w:val="0098362A"/>
    <w:rsid w:val="00983B8C"/>
    <w:rsid w:val="00985749"/>
    <w:rsid w:val="00985E7E"/>
    <w:rsid w:val="00986BED"/>
    <w:rsid w:val="00986EFC"/>
    <w:rsid w:val="00990510"/>
    <w:rsid w:val="009929A4"/>
    <w:rsid w:val="0099372A"/>
    <w:rsid w:val="009958DF"/>
    <w:rsid w:val="00995ED7"/>
    <w:rsid w:val="009965DC"/>
    <w:rsid w:val="00996783"/>
    <w:rsid w:val="00996C54"/>
    <w:rsid w:val="00997FDB"/>
    <w:rsid w:val="009A222E"/>
    <w:rsid w:val="009A29C8"/>
    <w:rsid w:val="009A32D5"/>
    <w:rsid w:val="009A332B"/>
    <w:rsid w:val="009A39F2"/>
    <w:rsid w:val="009A3DFC"/>
    <w:rsid w:val="009A53AF"/>
    <w:rsid w:val="009A552E"/>
    <w:rsid w:val="009A63AE"/>
    <w:rsid w:val="009A7758"/>
    <w:rsid w:val="009B009B"/>
    <w:rsid w:val="009B03F0"/>
    <w:rsid w:val="009B0FDA"/>
    <w:rsid w:val="009B1317"/>
    <w:rsid w:val="009B14D1"/>
    <w:rsid w:val="009B2D3F"/>
    <w:rsid w:val="009B325B"/>
    <w:rsid w:val="009B412F"/>
    <w:rsid w:val="009B49F0"/>
    <w:rsid w:val="009B4BEC"/>
    <w:rsid w:val="009B4CD3"/>
    <w:rsid w:val="009B5E78"/>
    <w:rsid w:val="009B6340"/>
    <w:rsid w:val="009B75A9"/>
    <w:rsid w:val="009B7634"/>
    <w:rsid w:val="009C0B1A"/>
    <w:rsid w:val="009C1038"/>
    <w:rsid w:val="009C3722"/>
    <w:rsid w:val="009C3A82"/>
    <w:rsid w:val="009C3BDD"/>
    <w:rsid w:val="009C3FD9"/>
    <w:rsid w:val="009C5588"/>
    <w:rsid w:val="009C5988"/>
    <w:rsid w:val="009C5F74"/>
    <w:rsid w:val="009C6523"/>
    <w:rsid w:val="009C7227"/>
    <w:rsid w:val="009C774C"/>
    <w:rsid w:val="009C7BEB"/>
    <w:rsid w:val="009D0391"/>
    <w:rsid w:val="009D1DB1"/>
    <w:rsid w:val="009D2B13"/>
    <w:rsid w:val="009D2FFB"/>
    <w:rsid w:val="009D4530"/>
    <w:rsid w:val="009D4EAC"/>
    <w:rsid w:val="009D55B0"/>
    <w:rsid w:val="009D6E92"/>
    <w:rsid w:val="009E10E2"/>
    <w:rsid w:val="009E1245"/>
    <w:rsid w:val="009E308F"/>
    <w:rsid w:val="009E3348"/>
    <w:rsid w:val="009E37F1"/>
    <w:rsid w:val="009E39DD"/>
    <w:rsid w:val="009E4F24"/>
    <w:rsid w:val="009E5028"/>
    <w:rsid w:val="009E5D02"/>
    <w:rsid w:val="009E5FB9"/>
    <w:rsid w:val="009E622E"/>
    <w:rsid w:val="009E6BB2"/>
    <w:rsid w:val="009E7EC2"/>
    <w:rsid w:val="009E7ED4"/>
    <w:rsid w:val="009F0D23"/>
    <w:rsid w:val="009F1068"/>
    <w:rsid w:val="009F2A08"/>
    <w:rsid w:val="009F2D13"/>
    <w:rsid w:val="009F3052"/>
    <w:rsid w:val="009F3A26"/>
    <w:rsid w:val="009F3D07"/>
    <w:rsid w:val="009F3F16"/>
    <w:rsid w:val="009F45A9"/>
    <w:rsid w:val="009F5DEE"/>
    <w:rsid w:val="009F67D3"/>
    <w:rsid w:val="009F78C2"/>
    <w:rsid w:val="009F7D85"/>
    <w:rsid w:val="00A000F3"/>
    <w:rsid w:val="00A01477"/>
    <w:rsid w:val="00A01712"/>
    <w:rsid w:val="00A01787"/>
    <w:rsid w:val="00A01F9D"/>
    <w:rsid w:val="00A027BC"/>
    <w:rsid w:val="00A0319E"/>
    <w:rsid w:val="00A03450"/>
    <w:rsid w:val="00A038F9"/>
    <w:rsid w:val="00A0433F"/>
    <w:rsid w:val="00A049F9"/>
    <w:rsid w:val="00A04BAB"/>
    <w:rsid w:val="00A05104"/>
    <w:rsid w:val="00A05506"/>
    <w:rsid w:val="00A05B3B"/>
    <w:rsid w:val="00A06904"/>
    <w:rsid w:val="00A06A4D"/>
    <w:rsid w:val="00A10CEB"/>
    <w:rsid w:val="00A136A4"/>
    <w:rsid w:val="00A140AC"/>
    <w:rsid w:val="00A15EB1"/>
    <w:rsid w:val="00A16B6E"/>
    <w:rsid w:val="00A17BE1"/>
    <w:rsid w:val="00A21EB5"/>
    <w:rsid w:val="00A23518"/>
    <w:rsid w:val="00A23ED6"/>
    <w:rsid w:val="00A24B72"/>
    <w:rsid w:val="00A253E8"/>
    <w:rsid w:val="00A27A00"/>
    <w:rsid w:val="00A301E1"/>
    <w:rsid w:val="00A30C59"/>
    <w:rsid w:val="00A30E94"/>
    <w:rsid w:val="00A30EE0"/>
    <w:rsid w:val="00A31071"/>
    <w:rsid w:val="00A311A5"/>
    <w:rsid w:val="00A31F75"/>
    <w:rsid w:val="00A334FD"/>
    <w:rsid w:val="00A33763"/>
    <w:rsid w:val="00A34CDF"/>
    <w:rsid w:val="00A35942"/>
    <w:rsid w:val="00A36704"/>
    <w:rsid w:val="00A3728E"/>
    <w:rsid w:val="00A37360"/>
    <w:rsid w:val="00A375E6"/>
    <w:rsid w:val="00A37C8E"/>
    <w:rsid w:val="00A402B0"/>
    <w:rsid w:val="00A40455"/>
    <w:rsid w:val="00A43538"/>
    <w:rsid w:val="00A43AC0"/>
    <w:rsid w:val="00A44DC5"/>
    <w:rsid w:val="00A45157"/>
    <w:rsid w:val="00A451D8"/>
    <w:rsid w:val="00A46D76"/>
    <w:rsid w:val="00A46D7A"/>
    <w:rsid w:val="00A47338"/>
    <w:rsid w:val="00A500A9"/>
    <w:rsid w:val="00A50F49"/>
    <w:rsid w:val="00A513B4"/>
    <w:rsid w:val="00A51B87"/>
    <w:rsid w:val="00A53035"/>
    <w:rsid w:val="00A53E36"/>
    <w:rsid w:val="00A550DF"/>
    <w:rsid w:val="00A55AE7"/>
    <w:rsid w:val="00A55E66"/>
    <w:rsid w:val="00A57C3A"/>
    <w:rsid w:val="00A60985"/>
    <w:rsid w:val="00A60B9A"/>
    <w:rsid w:val="00A61499"/>
    <w:rsid w:val="00A61991"/>
    <w:rsid w:val="00A61A78"/>
    <w:rsid w:val="00A62312"/>
    <w:rsid w:val="00A62B21"/>
    <w:rsid w:val="00A65551"/>
    <w:rsid w:val="00A666B8"/>
    <w:rsid w:val="00A67942"/>
    <w:rsid w:val="00A67BB8"/>
    <w:rsid w:val="00A70762"/>
    <w:rsid w:val="00A70925"/>
    <w:rsid w:val="00A74ACF"/>
    <w:rsid w:val="00A75957"/>
    <w:rsid w:val="00A765C9"/>
    <w:rsid w:val="00A77849"/>
    <w:rsid w:val="00A80998"/>
    <w:rsid w:val="00A80E56"/>
    <w:rsid w:val="00A81A25"/>
    <w:rsid w:val="00A83540"/>
    <w:rsid w:val="00A86759"/>
    <w:rsid w:val="00A8776A"/>
    <w:rsid w:val="00A908EF"/>
    <w:rsid w:val="00A909A8"/>
    <w:rsid w:val="00A935A4"/>
    <w:rsid w:val="00A93B75"/>
    <w:rsid w:val="00A93B8D"/>
    <w:rsid w:val="00A9598A"/>
    <w:rsid w:val="00A95B42"/>
    <w:rsid w:val="00A95DB7"/>
    <w:rsid w:val="00A96806"/>
    <w:rsid w:val="00AA1CFE"/>
    <w:rsid w:val="00AA4045"/>
    <w:rsid w:val="00AA4684"/>
    <w:rsid w:val="00AA4FBF"/>
    <w:rsid w:val="00AA534F"/>
    <w:rsid w:val="00AA5B3D"/>
    <w:rsid w:val="00AA7972"/>
    <w:rsid w:val="00AB0C7C"/>
    <w:rsid w:val="00AB1184"/>
    <w:rsid w:val="00AB37C1"/>
    <w:rsid w:val="00AB4012"/>
    <w:rsid w:val="00AB4B2D"/>
    <w:rsid w:val="00AB5400"/>
    <w:rsid w:val="00AB60A0"/>
    <w:rsid w:val="00AB6147"/>
    <w:rsid w:val="00AC033F"/>
    <w:rsid w:val="00AC0521"/>
    <w:rsid w:val="00AC091F"/>
    <w:rsid w:val="00AC0A8F"/>
    <w:rsid w:val="00AC0FE5"/>
    <w:rsid w:val="00AC107B"/>
    <w:rsid w:val="00AC1DF4"/>
    <w:rsid w:val="00AC20C8"/>
    <w:rsid w:val="00AC2137"/>
    <w:rsid w:val="00AC38FA"/>
    <w:rsid w:val="00AC4401"/>
    <w:rsid w:val="00AC4D50"/>
    <w:rsid w:val="00AC62E7"/>
    <w:rsid w:val="00AC6E2F"/>
    <w:rsid w:val="00AC7F74"/>
    <w:rsid w:val="00AD0ABA"/>
    <w:rsid w:val="00AD2FAF"/>
    <w:rsid w:val="00AD3386"/>
    <w:rsid w:val="00AD3B9F"/>
    <w:rsid w:val="00AD45DC"/>
    <w:rsid w:val="00AD671C"/>
    <w:rsid w:val="00AE075C"/>
    <w:rsid w:val="00AE121F"/>
    <w:rsid w:val="00AE31ED"/>
    <w:rsid w:val="00AE3545"/>
    <w:rsid w:val="00AE41B8"/>
    <w:rsid w:val="00AE4407"/>
    <w:rsid w:val="00AE4436"/>
    <w:rsid w:val="00AE4ABB"/>
    <w:rsid w:val="00AE4DAD"/>
    <w:rsid w:val="00AE58C0"/>
    <w:rsid w:val="00AE6936"/>
    <w:rsid w:val="00AE7528"/>
    <w:rsid w:val="00AE7EA8"/>
    <w:rsid w:val="00AF10A8"/>
    <w:rsid w:val="00AF1F17"/>
    <w:rsid w:val="00AF2918"/>
    <w:rsid w:val="00AF2BD6"/>
    <w:rsid w:val="00AF374E"/>
    <w:rsid w:val="00AF4712"/>
    <w:rsid w:val="00AF477A"/>
    <w:rsid w:val="00AF529C"/>
    <w:rsid w:val="00AF58F8"/>
    <w:rsid w:val="00AF5E56"/>
    <w:rsid w:val="00AF6F75"/>
    <w:rsid w:val="00B00A63"/>
    <w:rsid w:val="00B01008"/>
    <w:rsid w:val="00B010E9"/>
    <w:rsid w:val="00B02864"/>
    <w:rsid w:val="00B03040"/>
    <w:rsid w:val="00B03EE7"/>
    <w:rsid w:val="00B05673"/>
    <w:rsid w:val="00B07168"/>
    <w:rsid w:val="00B07930"/>
    <w:rsid w:val="00B108DC"/>
    <w:rsid w:val="00B10F0A"/>
    <w:rsid w:val="00B1154D"/>
    <w:rsid w:val="00B11916"/>
    <w:rsid w:val="00B11F50"/>
    <w:rsid w:val="00B12024"/>
    <w:rsid w:val="00B1234E"/>
    <w:rsid w:val="00B13192"/>
    <w:rsid w:val="00B13198"/>
    <w:rsid w:val="00B13239"/>
    <w:rsid w:val="00B13BE4"/>
    <w:rsid w:val="00B148D6"/>
    <w:rsid w:val="00B14B71"/>
    <w:rsid w:val="00B14E51"/>
    <w:rsid w:val="00B15693"/>
    <w:rsid w:val="00B15D3F"/>
    <w:rsid w:val="00B16E13"/>
    <w:rsid w:val="00B179F1"/>
    <w:rsid w:val="00B17E97"/>
    <w:rsid w:val="00B17FD5"/>
    <w:rsid w:val="00B200A5"/>
    <w:rsid w:val="00B206A6"/>
    <w:rsid w:val="00B20983"/>
    <w:rsid w:val="00B221FE"/>
    <w:rsid w:val="00B224CD"/>
    <w:rsid w:val="00B22B8C"/>
    <w:rsid w:val="00B22C33"/>
    <w:rsid w:val="00B22E1C"/>
    <w:rsid w:val="00B23CBA"/>
    <w:rsid w:val="00B24054"/>
    <w:rsid w:val="00B24072"/>
    <w:rsid w:val="00B25A2B"/>
    <w:rsid w:val="00B25CEB"/>
    <w:rsid w:val="00B31A67"/>
    <w:rsid w:val="00B32CD6"/>
    <w:rsid w:val="00B3388A"/>
    <w:rsid w:val="00B35999"/>
    <w:rsid w:val="00B36B2B"/>
    <w:rsid w:val="00B36DF6"/>
    <w:rsid w:val="00B3786E"/>
    <w:rsid w:val="00B41FA4"/>
    <w:rsid w:val="00B42F2A"/>
    <w:rsid w:val="00B43171"/>
    <w:rsid w:val="00B4436F"/>
    <w:rsid w:val="00B44923"/>
    <w:rsid w:val="00B44B42"/>
    <w:rsid w:val="00B44B98"/>
    <w:rsid w:val="00B45911"/>
    <w:rsid w:val="00B45CC1"/>
    <w:rsid w:val="00B4639C"/>
    <w:rsid w:val="00B46C0C"/>
    <w:rsid w:val="00B4726B"/>
    <w:rsid w:val="00B50B34"/>
    <w:rsid w:val="00B513D5"/>
    <w:rsid w:val="00B51443"/>
    <w:rsid w:val="00B51494"/>
    <w:rsid w:val="00B517D0"/>
    <w:rsid w:val="00B517D9"/>
    <w:rsid w:val="00B52645"/>
    <w:rsid w:val="00B52DE6"/>
    <w:rsid w:val="00B53266"/>
    <w:rsid w:val="00B53F8E"/>
    <w:rsid w:val="00B55926"/>
    <w:rsid w:val="00B55ED2"/>
    <w:rsid w:val="00B62FA2"/>
    <w:rsid w:val="00B651E3"/>
    <w:rsid w:val="00B656C7"/>
    <w:rsid w:val="00B65B4A"/>
    <w:rsid w:val="00B66C90"/>
    <w:rsid w:val="00B67246"/>
    <w:rsid w:val="00B70447"/>
    <w:rsid w:val="00B70506"/>
    <w:rsid w:val="00B7064E"/>
    <w:rsid w:val="00B70DD1"/>
    <w:rsid w:val="00B70EAF"/>
    <w:rsid w:val="00B71839"/>
    <w:rsid w:val="00B72108"/>
    <w:rsid w:val="00B72A26"/>
    <w:rsid w:val="00B72C3F"/>
    <w:rsid w:val="00B73037"/>
    <w:rsid w:val="00B73473"/>
    <w:rsid w:val="00B73675"/>
    <w:rsid w:val="00B74212"/>
    <w:rsid w:val="00B74DDB"/>
    <w:rsid w:val="00B74FCE"/>
    <w:rsid w:val="00B76EC8"/>
    <w:rsid w:val="00B770A9"/>
    <w:rsid w:val="00B77716"/>
    <w:rsid w:val="00B806CB"/>
    <w:rsid w:val="00B82290"/>
    <w:rsid w:val="00B82457"/>
    <w:rsid w:val="00B825D5"/>
    <w:rsid w:val="00B82ABB"/>
    <w:rsid w:val="00B83A84"/>
    <w:rsid w:val="00B84783"/>
    <w:rsid w:val="00B84A62"/>
    <w:rsid w:val="00B86A47"/>
    <w:rsid w:val="00B872F1"/>
    <w:rsid w:val="00B90104"/>
    <w:rsid w:val="00B90160"/>
    <w:rsid w:val="00B90928"/>
    <w:rsid w:val="00B9120D"/>
    <w:rsid w:val="00B91BC1"/>
    <w:rsid w:val="00B9254F"/>
    <w:rsid w:val="00B9259E"/>
    <w:rsid w:val="00B92FD6"/>
    <w:rsid w:val="00B93334"/>
    <w:rsid w:val="00B93891"/>
    <w:rsid w:val="00B95815"/>
    <w:rsid w:val="00B9590C"/>
    <w:rsid w:val="00B96630"/>
    <w:rsid w:val="00B97D8A"/>
    <w:rsid w:val="00BA0C54"/>
    <w:rsid w:val="00BA11EA"/>
    <w:rsid w:val="00BA1CBA"/>
    <w:rsid w:val="00BA2E98"/>
    <w:rsid w:val="00BA3BF9"/>
    <w:rsid w:val="00BA3ECF"/>
    <w:rsid w:val="00BA4FA5"/>
    <w:rsid w:val="00BA687C"/>
    <w:rsid w:val="00BA7A88"/>
    <w:rsid w:val="00BB30A8"/>
    <w:rsid w:val="00BB3EE3"/>
    <w:rsid w:val="00BB4C8C"/>
    <w:rsid w:val="00BB5029"/>
    <w:rsid w:val="00BB538C"/>
    <w:rsid w:val="00BB6238"/>
    <w:rsid w:val="00BB6C76"/>
    <w:rsid w:val="00BB736C"/>
    <w:rsid w:val="00BB7CEC"/>
    <w:rsid w:val="00BB7E04"/>
    <w:rsid w:val="00BC1B49"/>
    <w:rsid w:val="00BC3B9F"/>
    <w:rsid w:val="00BC58B4"/>
    <w:rsid w:val="00BC5D75"/>
    <w:rsid w:val="00BC6E7F"/>
    <w:rsid w:val="00BC7293"/>
    <w:rsid w:val="00BD11D5"/>
    <w:rsid w:val="00BD1E4F"/>
    <w:rsid w:val="00BD1FB8"/>
    <w:rsid w:val="00BD1FBA"/>
    <w:rsid w:val="00BD23D5"/>
    <w:rsid w:val="00BD3057"/>
    <w:rsid w:val="00BD3B3F"/>
    <w:rsid w:val="00BD4CF3"/>
    <w:rsid w:val="00BD614A"/>
    <w:rsid w:val="00BD6C54"/>
    <w:rsid w:val="00BD7B84"/>
    <w:rsid w:val="00BE066A"/>
    <w:rsid w:val="00BE0F23"/>
    <w:rsid w:val="00BE1352"/>
    <w:rsid w:val="00BE32E0"/>
    <w:rsid w:val="00BE3D09"/>
    <w:rsid w:val="00BE4964"/>
    <w:rsid w:val="00BE49D3"/>
    <w:rsid w:val="00BE4A6B"/>
    <w:rsid w:val="00BE5795"/>
    <w:rsid w:val="00BE7014"/>
    <w:rsid w:val="00BE772C"/>
    <w:rsid w:val="00BE7A77"/>
    <w:rsid w:val="00BF0032"/>
    <w:rsid w:val="00BF0765"/>
    <w:rsid w:val="00BF0931"/>
    <w:rsid w:val="00BF0D2F"/>
    <w:rsid w:val="00BF1A38"/>
    <w:rsid w:val="00BF1EFF"/>
    <w:rsid w:val="00BF2164"/>
    <w:rsid w:val="00BF26FA"/>
    <w:rsid w:val="00BF30BA"/>
    <w:rsid w:val="00BF6AAB"/>
    <w:rsid w:val="00BF7BC9"/>
    <w:rsid w:val="00C011C5"/>
    <w:rsid w:val="00C01681"/>
    <w:rsid w:val="00C01A0D"/>
    <w:rsid w:val="00C043A0"/>
    <w:rsid w:val="00C05CE1"/>
    <w:rsid w:val="00C05F26"/>
    <w:rsid w:val="00C06D92"/>
    <w:rsid w:val="00C11C72"/>
    <w:rsid w:val="00C11F0B"/>
    <w:rsid w:val="00C12124"/>
    <w:rsid w:val="00C134A1"/>
    <w:rsid w:val="00C14059"/>
    <w:rsid w:val="00C15CE8"/>
    <w:rsid w:val="00C16B5D"/>
    <w:rsid w:val="00C17325"/>
    <w:rsid w:val="00C17D11"/>
    <w:rsid w:val="00C208DB"/>
    <w:rsid w:val="00C210AC"/>
    <w:rsid w:val="00C2252A"/>
    <w:rsid w:val="00C23A85"/>
    <w:rsid w:val="00C23F3C"/>
    <w:rsid w:val="00C25883"/>
    <w:rsid w:val="00C26DBC"/>
    <w:rsid w:val="00C2707F"/>
    <w:rsid w:val="00C33E50"/>
    <w:rsid w:val="00C3464A"/>
    <w:rsid w:val="00C3467E"/>
    <w:rsid w:val="00C358C0"/>
    <w:rsid w:val="00C369C7"/>
    <w:rsid w:val="00C36BE3"/>
    <w:rsid w:val="00C36DCF"/>
    <w:rsid w:val="00C4102E"/>
    <w:rsid w:val="00C42AFD"/>
    <w:rsid w:val="00C42F28"/>
    <w:rsid w:val="00C44487"/>
    <w:rsid w:val="00C447BA"/>
    <w:rsid w:val="00C4553A"/>
    <w:rsid w:val="00C46932"/>
    <w:rsid w:val="00C4751F"/>
    <w:rsid w:val="00C50000"/>
    <w:rsid w:val="00C502D4"/>
    <w:rsid w:val="00C509FD"/>
    <w:rsid w:val="00C50A62"/>
    <w:rsid w:val="00C50B7D"/>
    <w:rsid w:val="00C52935"/>
    <w:rsid w:val="00C52DB5"/>
    <w:rsid w:val="00C531EC"/>
    <w:rsid w:val="00C534E1"/>
    <w:rsid w:val="00C535DD"/>
    <w:rsid w:val="00C54D95"/>
    <w:rsid w:val="00C54FA0"/>
    <w:rsid w:val="00C55052"/>
    <w:rsid w:val="00C55B1E"/>
    <w:rsid w:val="00C56910"/>
    <w:rsid w:val="00C56A8B"/>
    <w:rsid w:val="00C56B13"/>
    <w:rsid w:val="00C60512"/>
    <w:rsid w:val="00C60991"/>
    <w:rsid w:val="00C60A62"/>
    <w:rsid w:val="00C62201"/>
    <w:rsid w:val="00C62699"/>
    <w:rsid w:val="00C62AB4"/>
    <w:rsid w:val="00C62F3E"/>
    <w:rsid w:val="00C63395"/>
    <w:rsid w:val="00C6385C"/>
    <w:rsid w:val="00C63E15"/>
    <w:rsid w:val="00C64E5A"/>
    <w:rsid w:val="00C6567F"/>
    <w:rsid w:val="00C65988"/>
    <w:rsid w:val="00C6634C"/>
    <w:rsid w:val="00C66FAB"/>
    <w:rsid w:val="00C67D2E"/>
    <w:rsid w:val="00C67FC6"/>
    <w:rsid w:val="00C70B32"/>
    <w:rsid w:val="00C71A90"/>
    <w:rsid w:val="00C71CAA"/>
    <w:rsid w:val="00C73591"/>
    <w:rsid w:val="00C743F6"/>
    <w:rsid w:val="00C74F63"/>
    <w:rsid w:val="00C75708"/>
    <w:rsid w:val="00C77789"/>
    <w:rsid w:val="00C779DB"/>
    <w:rsid w:val="00C77A49"/>
    <w:rsid w:val="00C77D7B"/>
    <w:rsid w:val="00C80066"/>
    <w:rsid w:val="00C8111D"/>
    <w:rsid w:val="00C81716"/>
    <w:rsid w:val="00C81F34"/>
    <w:rsid w:val="00C827AE"/>
    <w:rsid w:val="00C82D29"/>
    <w:rsid w:val="00C84E58"/>
    <w:rsid w:val="00C866FE"/>
    <w:rsid w:val="00C86780"/>
    <w:rsid w:val="00C86FFA"/>
    <w:rsid w:val="00C8751A"/>
    <w:rsid w:val="00C9140B"/>
    <w:rsid w:val="00C91721"/>
    <w:rsid w:val="00C92764"/>
    <w:rsid w:val="00C935F2"/>
    <w:rsid w:val="00C93C07"/>
    <w:rsid w:val="00C94124"/>
    <w:rsid w:val="00C94DDE"/>
    <w:rsid w:val="00CA0CDB"/>
    <w:rsid w:val="00CA235F"/>
    <w:rsid w:val="00CA34D0"/>
    <w:rsid w:val="00CA42A3"/>
    <w:rsid w:val="00CA44DF"/>
    <w:rsid w:val="00CA52C7"/>
    <w:rsid w:val="00CA5D44"/>
    <w:rsid w:val="00CB1060"/>
    <w:rsid w:val="00CB132C"/>
    <w:rsid w:val="00CB1408"/>
    <w:rsid w:val="00CB218A"/>
    <w:rsid w:val="00CB2900"/>
    <w:rsid w:val="00CB4583"/>
    <w:rsid w:val="00CB4B28"/>
    <w:rsid w:val="00CB512F"/>
    <w:rsid w:val="00CB6AE0"/>
    <w:rsid w:val="00CB6D12"/>
    <w:rsid w:val="00CC09C7"/>
    <w:rsid w:val="00CC0DB0"/>
    <w:rsid w:val="00CC262E"/>
    <w:rsid w:val="00CC3122"/>
    <w:rsid w:val="00CC32A4"/>
    <w:rsid w:val="00CC3B9F"/>
    <w:rsid w:val="00CC41C3"/>
    <w:rsid w:val="00CC5377"/>
    <w:rsid w:val="00CC57AA"/>
    <w:rsid w:val="00CC58A3"/>
    <w:rsid w:val="00CC58C3"/>
    <w:rsid w:val="00CC5F89"/>
    <w:rsid w:val="00CC66F7"/>
    <w:rsid w:val="00CC771F"/>
    <w:rsid w:val="00CD01FA"/>
    <w:rsid w:val="00CD2CCD"/>
    <w:rsid w:val="00CD3688"/>
    <w:rsid w:val="00CD468E"/>
    <w:rsid w:val="00CD5763"/>
    <w:rsid w:val="00CD72F2"/>
    <w:rsid w:val="00CE0334"/>
    <w:rsid w:val="00CE04C8"/>
    <w:rsid w:val="00CE146A"/>
    <w:rsid w:val="00CE2B4C"/>
    <w:rsid w:val="00CE2B71"/>
    <w:rsid w:val="00CE34F5"/>
    <w:rsid w:val="00CE34FF"/>
    <w:rsid w:val="00CE3761"/>
    <w:rsid w:val="00CE39C0"/>
    <w:rsid w:val="00CE4668"/>
    <w:rsid w:val="00CE46F5"/>
    <w:rsid w:val="00CE5096"/>
    <w:rsid w:val="00CE50D6"/>
    <w:rsid w:val="00CE573F"/>
    <w:rsid w:val="00CE596F"/>
    <w:rsid w:val="00CE671D"/>
    <w:rsid w:val="00CE6DA1"/>
    <w:rsid w:val="00CE7FB6"/>
    <w:rsid w:val="00CF0A1E"/>
    <w:rsid w:val="00CF123D"/>
    <w:rsid w:val="00CF1418"/>
    <w:rsid w:val="00CF2233"/>
    <w:rsid w:val="00CF25F5"/>
    <w:rsid w:val="00CF2743"/>
    <w:rsid w:val="00CF30B6"/>
    <w:rsid w:val="00CF32E9"/>
    <w:rsid w:val="00CF3E6F"/>
    <w:rsid w:val="00CF4204"/>
    <w:rsid w:val="00CF456C"/>
    <w:rsid w:val="00CF643C"/>
    <w:rsid w:val="00CF6AD9"/>
    <w:rsid w:val="00CF78DA"/>
    <w:rsid w:val="00D01854"/>
    <w:rsid w:val="00D02708"/>
    <w:rsid w:val="00D03490"/>
    <w:rsid w:val="00D03778"/>
    <w:rsid w:val="00D04AB1"/>
    <w:rsid w:val="00D06074"/>
    <w:rsid w:val="00D0754D"/>
    <w:rsid w:val="00D0758E"/>
    <w:rsid w:val="00D07983"/>
    <w:rsid w:val="00D10604"/>
    <w:rsid w:val="00D11A5C"/>
    <w:rsid w:val="00D126A9"/>
    <w:rsid w:val="00D1276F"/>
    <w:rsid w:val="00D13673"/>
    <w:rsid w:val="00D13F80"/>
    <w:rsid w:val="00D143EA"/>
    <w:rsid w:val="00D1446E"/>
    <w:rsid w:val="00D14A70"/>
    <w:rsid w:val="00D164FD"/>
    <w:rsid w:val="00D16921"/>
    <w:rsid w:val="00D16C26"/>
    <w:rsid w:val="00D17A2E"/>
    <w:rsid w:val="00D20ECC"/>
    <w:rsid w:val="00D20F3D"/>
    <w:rsid w:val="00D2153B"/>
    <w:rsid w:val="00D240AE"/>
    <w:rsid w:val="00D246DA"/>
    <w:rsid w:val="00D25F09"/>
    <w:rsid w:val="00D25F76"/>
    <w:rsid w:val="00D270BD"/>
    <w:rsid w:val="00D2735A"/>
    <w:rsid w:val="00D27B89"/>
    <w:rsid w:val="00D302D3"/>
    <w:rsid w:val="00D3036D"/>
    <w:rsid w:val="00D33414"/>
    <w:rsid w:val="00D3347C"/>
    <w:rsid w:val="00D33C89"/>
    <w:rsid w:val="00D34FDE"/>
    <w:rsid w:val="00D3571A"/>
    <w:rsid w:val="00D3598A"/>
    <w:rsid w:val="00D36931"/>
    <w:rsid w:val="00D37D53"/>
    <w:rsid w:val="00D4012A"/>
    <w:rsid w:val="00D406EA"/>
    <w:rsid w:val="00D40A96"/>
    <w:rsid w:val="00D4119B"/>
    <w:rsid w:val="00D43C65"/>
    <w:rsid w:val="00D446FC"/>
    <w:rsid w:val="00D45020"/>
    <w:rsid w:val="00D454F0"/>
    <w:rsid w:val="00D47F57"/>
    <w:rsid w:val="00D52F2E"/>
    <w:rsid w:val="00D53ADC"/>
    <w:rsid w:val="00D53D1C"/>
    <w:rsid w:val="00D54644"/>
    <w:rsid w:val="00D549F9"/>
    <w:rsid w:val="00D5597E"/>
    <w:rsid w:val="00D55A29"/>
    <w:rsid w:val="00D55D04"/>
    <w:rsid w:val="00D5758A"/>
    <w:rsid w:val="00D57A72"/>
    <w:rsid w:val="00D57C3E"/>
    <w:rsid w:val="00D6178B"/>
    <w:rsid w:val="00D628C4"/>
    <w:rsid w:val="00D62F28"/>
    <w:rsid w:val="00D63362"/>
    <w:rsid w:val="00D63CFA"/>
    <w:rsid w:val="00D644A6"/>
    <w:rsid w:val="00D6495B"/>
    <w:rsid w:val="00D64A58"/>
    <w:rsid w:val="00D6715D"/>
    <w:rsid w:val="00D671A7"/>
    <w:rsid w:val="00D67330"/>
    <w:rsid w:val="00D67BC0"/>
    <w:rsid w:val="00D70570"/>
    <w:rsid w:val="00D706D5"/>
    <w:rsid w:val="00D70B44"/>
    <w:rsid w:val="00D72042"/>
    <w:rsid w:val="00D73FF1"/>
    <w:rsid w:val="00D753BF"/>
    <w:rsid w:val="00D753FF"/>
    <w:rsid w:val="00D755B7"/>
    <w:rsid w:val="00D75893"/>
    <w:rsid w:val="00D7592E"/>
    <w:rsid w:val="00D7619D"/>
    <w:rsid w:val="00D768DE"/>
    <w:rsid w:val="00D76BF7"/>
    <w:rsid w:val="00D771C0"/>
    <w:rsid w:val="00D8018D"/>
    <w:rsid w:val="00D80968"/>
    <w:rsid w:val="00D80C61"/>
    <w:rsid w:val="00D81940"/>
    <w:rsid w:val="00D823FF"/>
    <w:rsid w:val="00D82A62"/>
    <w:rsid w:val="00D832D2"/>
    <w:rsid w:val="00D84A4A"/>
    <w:rsid w:val="00D8543E"/>
    <w:rsid w:val="00D866CA"/>
    <w:rsid w:val="00D87BF4"/>
    <w:rsid w:val="00D87EEF"/>
    <w:rsid w:val="00D91615"/>
    <w:rsid w:val="00D927ED"/>
    <w:rsid w:val="00D92EB3"/>
    <w:rsid w:val="00D93F09"/>
    <w:rsid w:val="00D9461D"/>
    <w:rsid w:val="00D94ADE"/>
    <w:rsid w:val="00D9515E"/>
    <w:rsid w:val="00D951B3"/>
    <w:rsid w:val="00D95573"/>
    <w:rsid w:val="00D95BE0"/>
    <w:rsid w:val="00D970BE"/>
    <w:rsid w:val="00D97780"/>
    <w:rsid w:val="00D97E0B"/>
    <w:rsid w:val="00DA1524"/>
    <w:rsid w:val="00DA2358"/>
    <w:rsid w:val="00DA3E10"/>
    <w:rsid w:val="00DA452D"/>
    <w:rsid w:val="00DA5BA1"/>
    <w:rsid w:val="00DA5D48"/>
    <w:rsid w:val="00DA6078"/>
    <w:rsid w:val="00DA7D60"/>
    <w:rsid w:val="00DA7E9B"/>
    <w:rsid w:val="00DB0364"/>
    <w:rsid w:val="00DB0865"/>
    <w:rsid w:val="00DB17D2"/>
    <w:rsid w:val="00DB2E66"/>
    <w:rsid w:val="00DB3232"/>
    <w:rsid w:val="00DB4070"/>
    <w:rsid w:val="00DB61D5"/>
    <w:rsid w:val="00DB6DC8"/>
    <w:rsid w:val="00DB6F25"/>
    <w:rsid w:val="00DB718E"/>
    <w:rsid w:val="00DB796B"/>
    <w:rsid w:val="00DB7ADF"/>
    <w:rsid w:val="00DC0254"/>
    <w:rsid w:val="00DC12B4"/>
    <w:rsid w:val="00DC19FC"/>
    <w:rsid w:val="00DC26CD"/>
    <w:rsid w:val="00DC2C2C"/>
    <w:rsid w:val="00DC3A0B"/>
    <w:rsid w:val="00DC3B9B"/>
    <w:rsid w:val="00DC50BA"/>
    <w:rsid w:val="00DC6F66"/>
    <w:rsid w:val="00DD10C2"/>
    <w:rsid w:val="00DD128A"/>
    <w:rsid w:val="00DD2658"/>
    <w:rsid w:val="00DD2B51"/>
    <w:rsid w:val="00DD336E"/>
    <w:rsid w:val="00DD3478"/>
    <w:rsid w:val="00DD34F2"/>
    <w:rsid w:val="00DD3F10"/>
    <w:rsid w:val="00DD5A00"/>
    <w:rsid w:val="00DD7250"/>
    <w:rsid w:val="00DD7409"/>
    <w:rsid w:val="00DD7824"/>
    <w:rsid w:val="00DD7C39"/>
    <w:rsid w:val="00DD7E1B"/>
    <w:rsid w:val="00DE0BD5"/>
    <w:rsid w:val="00DE32D9"/>
    <w:rsid w:val="00DE3F39"/>
    <w:rsid w:val="00DE4297"/>
    <w:rsid w:val="00DE484B"/>
    <w:rsid w:val="00DE542A"/>
    <w:rsid w:val="00DE5EB3"/>
    <w:rsid w:val="00DE6137"/>
    <w:rsid w:val="00DE713D"/>
    <w:rsid w:val="00DF08B1"/>
    <w:rsid w:val="00DF14F4"/>
    <w:rsid w:val="00DF2D71"/>
    <w:rsid w:val="00DF37A8"/>
    <w:rsid w:val="00DF4458"/>
    <w:rsid w:val="00DF5494"/>
    <w:rsid w:val="00DF5B6E"/>
    <w:rsid w:val="00DF5EF3"/>
    <w:rsid w:val="00DF6021"/>
    <w:rsid w:val="00DF6461"/>
    <w:rsid w:val="00DF7490"/>
    <w:rsid w:val="00DF7C25"/>
    <w:rsid w:val="00DF7CEB"/>
    <w:rsid w:val="00DF7FF7"/>
    <w:rsid w:val="00E00479"/>
    <w:rsid w:val="00E006B1"/>
    <w:rsid w:val="00E01B98"/>
    <w:rsid w:val="00E02538"/>
    <w:rsid w:val="00E02D03"/>
    <w:rsid w:val="00E02DD1"/>
    <w:rsid w:val="00E03080"/>
    <w:rsid w:val="00E036B6"/>
    <w:rsid w:val="00E03862"/>
    <w:rsid w:val="00E03C6A"/>
    <w:rsid w:val="00E03D70"/>
    <w:rsid w:val="00E03F30"/>
    <w:rsid w:val="00E056E6"/>
    <w:rsid w:val="00E05C9D"/>
    <w:rsid w:val="00E0603B"/>
    <w:rsid w:val="00E07032"/>
    <w:rsid w:val="00E0746F"/>
    <w:rsid w:val="00E07DB7"/>
    <w:rsid w:val="00E100B7"/>
    <w:rsid w:val="00E10305"/>
    <w:rsid w:val="00E10D85"/>
    <w:rsid w:val="00E119EF"/>
    <w:rsid w:val="00E11E33"/>
    <w:rsid w:val="00E127FE"/>
    <w:rsid w:val="00E13180"/>
    <w:rsid w:val="00E13455"/>
    <w:rsid w:val="00E13748"/>
    <w:rsid w:val="00E13F62"/>
    <w:rsid w:val="00E13F6C"/>
    <w:rsid w:val="00E149AB"/>
    <w:rsid w:val="00E14B8B"/>
    <w:rsid w:val="00E14EBE"/>
    <w:rsid w:val="00E15C7D"/>
    <w:rsid w:val="00E1680E"/>
    <w:rsid w:val="00E17282"/>
    <w:rsid w:val="00E175BD"/>
    <w:rsid w:val="00E203A1"/>
    <w:rsid w:val="00E20C04"/>
    <w:rsid w:val="00E21B15"/>
    <w:rsid w:val="00E22D03"/>
    <w:rsid w:val="00E22DF0"/>
    <w:rsid w:val="00E2367B"/>
    <w:rsid w:val="00E23C0E"/>
    <w:rsid w:val="00E267C7"/>
    <w:rsid w:val="00E26FB2"/>
    <w:rsid w:val="00E27900"/>
    <w:rsid w:val="00E27952"/>
    <w:rsid w:val="00E27E4E"/>
    <w:rsid w:val="00E30C4C"/>
    <w:rsid w:val="00E31B28"/>
    <w:rsid w:val="00E322A8"/>
    <w:rsid w:val="00E33386"/>
    <w:rsid w:val="00E34D21"/>
    <w:rsid w:val="00E36226"/>
    <w:rsid w:val="00E362DC"/>
    <w:rsid w:val="00E37038"/>
    <w:rsid w:val="00E374A2"/>
    <w:rsid w:val="00E374D0"/>
    <w:rsid w:val="00E37842"/>
    <w:rsid w:val="00E409CB"/>
    <w:rsid w:val="00E41EDF"/>
    <w:rsid w:val="00E43A02"/>
    <w:rsid w:val="00E43D00"/>
    <w:rsid w:val="00E44B88"/>
    <w:rsid w:val="00E44EAE"/>
    <w:rsid w:val="00E44F71"/>
    <w:rsid w:val="00E45568"/>
    <w:rsid w:val="00E46ADC"/>
    <w:rsid w:val="00E47196"/>
    <w:rsid w:val="00E51585"/>
    <w:rsid w:val="00E54010"/>
    <w:rsid w:val="00E55825"/>
    <w:rsid w:val="00E5594A"/>
    <w:rsid w:val="00E5646C"/>
    <w:rsid w:val="00E566E4"/>
    <w:rsid w:val="00E5712F"/>
    <w:rsid w:val="00E57584"/>
    <w:rsid w:val="00E60433"/>
    <w:rsid w:val="00E606BC"/>
    <w:rsid w:val="00E60F6D"/>
    <w:rsid w:val="00E61201"/>
    <w:rsid w:val="00E614D7"/>
    <w:rsid w:val="00E62117"/>
    <w:rsid w:val="00E62D70"/>
    <w:rsid w:val="00E633FF"/>
    <w:rsid w:val="00E6355B"/>
    <w:rsid w:val="00E6366D"/>
    <w:rsid w:val="00E6370C"/>
    <w:rsid w:val="00E63846"/>
    <w:rsid w:val="00E641C9"/>
    <w:rsid w:val="00E64953"/>
    <w:rsid w:val="00E6520B"/>
    <w:rsid w:val="00E66423"/>
    <w:rsid w:val="00E702ED"/>
    <w:rsid w:val="00E72445"/>
    <w:rsid w:val="00E724D3"/>
    <w:rsid w:val="00E72DEB"/>
    <w:rsid w:val="00E734C4"/>
    <w:rsid w:val="00E73F84"/>
    <w:rsid w:val="00E745E3"/>
    <w:rsid w:val="00E75EEC"/>
    <w:rsid w:val="00E7621E"/>
    <w:rsid w:val="00E76F0D"/>
    <w:rsid w:val="00E7742F"/>
    <w:rsid w:val="00E8017C"/>
    <w:rsid w:val="00E8050A"/>
    <w:rsid w:val="00E80DF5"/>
    <w:rsid w:val="00E80E7F"/>
    <w:rsid w:val="00E82022"/>
    <w:rsid w:val="00E829A4"/>
    <w:rsid w:val="00E82A6F"/>
    <w:rsid w:val="00E82DE1"/>
    <w:rsid w:val="00E82F3A"/>
    <w:rsid w:val="00E84106"/>
    <w:rsid w:val="00E8414D"/>
    <w:rsid w:val="00E845B4"/>
    <w:rsid w:val="00E845FD"/>
    <w:rsid w:val="00E84DB2"/>
    <w:rsid w:val="00E84EA2"/>
    <w:rsid w:val="00E8554B"/>
    <w:rsid w:val="00E857D5"/>
    <w:rsid w:val="00E85ACC"/>
    <w:rsid w:val="00E865FD"/>
    <w:rsid w:val="00E87A7F"/>
    <w:rsid w:val="00E9298B"/>
    <w:rsid w:val="00E92EA6"/>
    <w:rsid w:val="00E9438F"/>
    <w:rsid w:val="00E953A1"/>
    <w:rsid w:val="00E957A2"/>
    <w:rsid w:val="00E96A81"/>
    <w:rsid w:val="00E97146"/>
    <w:rsid w:val="00E978A9"/>
    <w:rsid w:val="00EA03BA"/>
    <w:rsid w:val="00EA0A36"/>
    <w:rsid w:val="00EA1CB8"/>
    <w:rsid w:val="00EA35D4"/>
    <w:rsid w:val="00EA464B"/>
    <w:rsid w:val="00EA5C5C"/>
    <w:rsid w:val="00EA5E4A"/>
    <w:rsid w:val="00EA74D6"/>
    <w:rsid w:val="00EA7A02"/>
    <w:rsid w:val="00EB046C"/>
    <w:rsid w:val="00EB0CA3"/>
    <w:rsid w:val="00EB0D22"/>
    <w:rsid w:val="00EB2282"/>
    <w:rsid w:val="00EB39FA"/>
    <w:rsid w:val="00EB3AA5"/>
    <w:rsid w:val="00EB5E4F"/>
    <w:rsid w:val="00EB7432"/>
    <w:rsid w:val="00EB7442"/>
    <w:rsid w:val="00EC00DE"/>
    <w:rsid w:val="00EC016D"/>
    <w:rsid w:val="00EC0407"/>
    <w:rsid w:val="00EC15DA"/>
    <w:rsid w:val="00EC23E5"/>
    <w:rsid w:val="00EC2610"/>
    <w:rsid w:val="00EC28E7"/>
    <w:rsid w:val="00EC33DD"/>
    <w:rsid w:val="00EC3ADD"/>
    <w:rsid w:val="00EC4194"/>
    <w:rsid w:val="00EC4B5A"/>
    <w:rsid w:val="00EC4CB2"/>
    <w:rsid w:val="00EC4E32"/>
    <w:rsid w:val="00EC531A"/>
    <w:rsid w:val="00EC607B"/>
    <w:rsid w:val="00EC6717"/>
    <w:rsid w:val="00EC6F06"/>
    <w:rsid w:val="00EC7A62"/>
    <w:rsid w:val="00ED26CC"/>
    <w:rsid w:val="00ED2D34"/>
    <w:rsid w:val="00ED5360"/>
    <w:rsid w:val="00ED6F8F"/>
    <w:rsid w:val="00EE0760"/>
    <w:rsid w:val="00EE139F"/>
    <w:rsid w:val="00EE2814"/>
    <w:rsid w:val="00EE3176"/>
    <w:rsid w:val="00EE405B"/>
    <w:rsid w:val="00EE422C"/>
    <w:rsid w:val="00EE4A4E"/>
    <w:rsid w:val="00EE4A77"/>
    <w:rsid w:val="00EE4E75"/>
    <w:rsid w:val="00EE5872"/>
    <w:rsid w:val="00EE5AE9"/>
    <w:rsid w:val="00EE5CEE"/>
    <w:rsid w:val="00EF0D3F"/>
    <w:rsid w:val="00EF1685"/>
    <w:rsid w:val="00EF18BA"/>
    <w:rsid w:val="00EF2BF4"/>
    <w:rsid w:val="00EF5B5C"/>
    <w:rsid w:val="00EF6228"/>
    <w:rsid w:val="00EF6266"/>
    <w:rsid w:val="00EF7F9D"/>
    <w:rsid w:val="00F00D15"/>
    <w:rsid w:val="00F01493"/>
    <w:rsid w:val="00F014BD"/>
    <w:rsid w:val="00F02AA8"/>
    <w:rsid w:val="00F03218"/>
    <w:rsid w:val="00F0393B"/>
    <w:rsid w:val="00F03A43"/>
    <w:rsid w:val="00F03BFC"/>
    <w:rsid w:val="00F03D54"/>
    <w:rsid w:val="00F0475A"/>
    <w:rsid w:val="00F0496C"/>
    <w:rsid w:val="00F07387"/>
    <w:rsid w:val="00F10B38"/>
    <w:rsid w:val="00F10C2B"/>
    <w:rsid w:val="00F11348"/>
    <w:rsid w:val="00F118C3"/>
    <w:rsid w:val="00F11C85"/>
    <w:rsid w:val="00F11E7A"/>
    <w:rsid w:val="00F134A7"/>
    <w:rsid w:val="00F137D9"/>
    <w:rsid w:val="00F139B7"/>
    <w:rsid w:val="00F13E71"/>
    <w:rsid w:val="00F1407C"/>
    <w:rsid w:val="00F1489D"/>
    <w:rsid w:val="00F14AD3"/>
    <w:rsid w:val="00F1618E"/>
    <w:rsid w:val="00F1695E"/>
    <w:rsid w:val="00F16A50"/>
    <w:rsid w:val="00F16FE4"/>
    <w:rsid w:val="00F1749F"/>
    <w:rsid w:val="00F17BB9"/>
    <w:rsid w:val="00F210B4"/>
    <w:rsid w:val="00F23EDF"/>
    <w:rsid w:val="00F26722"/>
    <w:rsid w:val="00F272D7"/>
    <w:rsid w:val="00F3019A"/>
    <w:rsid w:val="00F31699"/>
    <w:rsid w:val="00F319E7"/>
    <w:rsid w:val="00F31ACC"/>
    <w:rsid w:val="00F32B85"/>
    <w:rsid w:val="00F32D0B"/>
    <w:rsid w:val="00F3306E"/>
    <w:rsid w:val="00F33785"/>
    <w:rsid w:val="00F34422"/>
    <w:rsid w:val="00F344F6"/>
    <w:rsid w:val="00F346D5"/>
    <w:rsid w:val="00F346EA"/>
    <w:rsid w:val="00F34F27"/>
    <w:rsid w:val="00F35432"/>
    <w:rsid w:val="00F35ED1"/>
    <w:rsid w:val="00F36016"/>
    <w:rsid w:val="00F40AFF"/>
    <w:rsid w:val="00F40B05"/>
    <w:rsid w:val="00F40D59"/>
    <w:rsid w:val="00F42CBB"/>
    <w:rsid w:val="00F43456"/>
    <w:rsid w:val="00F442D0"/>
    <w:rsid w:val="00F45242"/>
    <w:rsid w:val="00F4586B"/>
    <w:rsid w:val="00F45C14"/>
    <w:rsid w:val="00F46153"/>
    <w:rsid w:val="00F46537"/>
    <w:rsid w:val="00F4660C"/>
    <w:rsid w:val="00F47115"/>
    <w:rsid w:val="00F4744C"/>
    <w:rsid w:val="00F479B3"/>
    <w:rsid w:val="00F50009"/>
    <w:rsid w:val="00F52677"/>
    <w:rsid w:val="00F52F1B"/>
    <w:rsid w:val="00F5523B"/>
    <w:rsid w:val="00F5614F"/>
    <w:rsid w:val="00F561E6"/>
    <w:rsid w:val="00F56464"/>
    <w:rsid w:val="00F56EBB"/>
    <w:rsid w:val="00F5780D"/>
    <w:rsid w:val="00F61A97"/>
    <w:rsid w:val="00F61D17"/>
    <w:rsid w:val="00F63843"/>
    <w:rsid w:val="00F642A7"/>
    <w:rsid w:val="00F64533"/>
    <w:rsid w:val="00F64D76"/>
    <w:rsid w:val="00F64F3F"/>
    <w:rsid w:val="00F650B7"/>
    <w:rsid w:val="00F65E7D"/>
    <w:rsid w:val="00F67712"/>
    <w:rsid w:val="00F67898"/>
    <w:rsid w:val="00F7005D"/>
    <w:rsid w:val="00F7107C"/>
    <w:rsid w:val="00F713DA"/>
    <w:rsid w:val="00F719BF"/>
    <w:rsid w:val="00F71A08"/>
    <w:rsid w:val="00F72A7E"/>
    <w:rsid w:val="00F72CC5"/>
    <w:rsid w:val="00F749F0"/>
    <w:rsid w:val="00F754D8"/>
    <w:rsid w:val="00F759EA"/>
    <w:rsid w:val="00F75A9F"/>
    <w:rsid w:val="00F77AA3"/>
    <w:rsid w:val="00F80105"/>
    <w:rsid w:val="00F80190"/>
    <w:rsid w:val="00F80264"/>
    <w:rsid w:val="00F80289"/>
    <w:rsid w:val="00F80A91"/>
    <w:rsid w:val="00F810DE"/>
    <w:rsid w:val="00F81492"/>
    <w:rsid w:val="00F8186E"/>
    <w:rsid w:val="00F81DC8"/>
    <w:rsid w:val="00F81E96"/>
    <w:rsid w:val="00F82C51"/>
    <w:rsid w:val="00F830A6"/>
    <w:rsid w:val="00F830EC"/>
    <w:rsid w:val="00F83807"/>
    <w:rsid w:val="00F85061"/>
    <w:rsid w:val="00F8588E"/>
    <w:rsid w:val="00F86E23"/>
    <w:rsid w:val="00F86F6D"/>
    <w:rsid w:val="00F903B2"/>
    <w:rsid w:val="00F90639"/>
    <w:rsid w:val="00F90BCC"/>
    <w:rsid w:val="00F92A2C"/>
    <w:rsid w:val="00F9362E"/>
    <w:rsid w:val="00F93742"/>
    <w:rsid w:val="00F95272"/>
    <w:rsid w:val="00F954F1"/>
    <w:rsid w:val="00F95D23"/>
    <w:rsid w:val="00F9672C"/>
    <w:rsid w:val="00F97AC8"/>
    <w:rsid w:val="00FA075B"/>
    <w:rsid w:val="00FA1FA3"/>
    <w:rsid w:val="00FA2F4E"/>
    <w:rsid w:val="00FA2F6B"/>
    <w:rsid w:val="00FA2FFE"/>
    <w:rsid w:val="00FA3513"/>
    <w:rsid w:val="00FA3530"/>
    <w:rsid w:val="00FA48CB"/>
    <w:rsid w:val="00FA4B88"/>
    <w:rsid w:val="00FA4F5F"/>
    <w:rsid w:val="00FA5622"/>
    <w:rsid w:val="00FA7AAE"/>
    <w:rsid w:val="00FB2D8E"/>
    <w:rsid w:val="00FB3748"/>
    <w:rsid w:val="00FB44F0"/>
    <w:rsid w:val="00FB4C8F"/>
    <w:rsid w:val="00FB59AF"/>
    <w:rsid w:val="00FC11CB"/>
    <w:rsid w:val="00FC2676"/>
    <w:rsid w:val="00FC2AF9"/>
    <w:rsid w:val="00FC2CEA"/>
    <w:rsid w:val="00FC3982"/>
    <w:rsid w:val="00FC3C10"/>
    <w:rsid w:val="00FC58DD"/>
    <w:rsid w:val="00FC58E9"/>
    <w:rsid w:val="00FC6725"/>
    <w:rsid w:val="00FD024B"/>
    <w:rsid w:val="00FD1B2F"/>
    <w:rsid w:val="00FD25B1"/>
    <w:rsid w:val="00FD34C8"/>
    <w:rsid w:val="00FD3BED"/>
    <w:rsid w:val="00FD4198"/>
    <w:rsid w:val="00FD4691"/>
    <w:rsid w:val="00FD4EAB"/>
    <w:rsid w:val="00FE0315"/>
    <w:rsid w:val="00FE08A2"/>
    <w:rsid w:val="00FE13B4"/>
    <w:rsid w:val="00FE15E4"/>
    <w:rsid w:val="00FE1EAE"/>
    <w:rsid w:val="00FE20C2"/>
    <w:rsid w:val="00FE25B7"/>
    <w:rsid w:val="00FE2C92"/>
    <w:rsid w:val="00FE2EF4"/>
    <w:rsid w:val="00FE382C"/>
    <w:rsid w:val="00FE437F"/>
    <w:rsid w:val="00FE458B"/>
    <w:rsid w:val="00FE50A1"/>
    <w:rsid w:val="00FE52E2"/>
    <w:rsid w:val="00FE5CBE"/>
    <w:rsid w:val="00FE5E57"/>
    <w:rsid w:val="00FE5EBE"/>
    <w:rsid w:val="00FE74D7"/>
    <w:rsid w:val="00FF0583"/>
    <w:rsid w:val="00FF27D9"/>
    <w:rsid w:val="00FF3313"/>
    <w:rsid w:val="00FF350D"/>
    <w:rsid w:val="012A199D"/>
    <w:rsid w:val="03C2518D"/>
    <w:rsid w:val="076F2731"/>
    <w:rsid w:val="0B6744AC"/>
    <w:rsid w:val="0C5517B2"/>
    <w:rsid w:val="0C760E0E"/>
    <w:rsid w:val="0C96376F"/>
    <w:rsid w:val="0E3E1D8A"/>
    <w:rsid w:val="10C12EB4"/>
    <w:rsid w:val="1DED64DF"/>
    <w:rsid w:val="200034C5"/>
    <w:rsid w:val="23A87C8C"/>
    <w:rsid w:val="267A27C6"/>
    <w:rsid w:val="2A9D071D"/>
    <w:rsid w:val="2D827C9F"/>
    <w:rsid w:val="2F7C25AF"/>
    <w:rsid w:val="3454369F"/>
    <w:rsid w:val="35A11145"/>
    <w:rsid w:val="381D6D88"/>
    <w:rsid w:val="3B2C31BF"/>
    <w:rsid w:val="3C12216A"/>
    <w:rsid w:val="3D3C1436"/>
    <w:rsid w:val="3D7B29C9"/>
    <w:rsid w:val="40B91A14"/>
    <w:rsid w:val="46F87466"/>
    <w:rsid w:val="4AD50FC7"/>
    <w:rsid w:val="4F856534"/>
    <w:rsid w:val="54856207"/>
    <w:rsid w:val="56024658"/>
    <w:rsid w:val="56B05446"/>
    <w:rsid w:val="57920AFC"/>
    <w:rsid w:val="586A4B90"/>
    <w:rsid w:val="5F0A0FED"/>
    <w:rsid w:val="60B947C9"/>
    <w:rsid w:val="62F76265"/>
    <w:rsid w:val="64220BB4"/>
    <w:rsid w:val="687E1217"/>
    <w:rsid w:val="69200DD5"/>
    <w:rsid w:val="6A5415C8"/>
    <w:rsid w:val="77CD1FE8"/>
    <w:rsid w:val="77F27F5C"/>
    <w:rsid w:val="77F87182"/>
    <w:rsid w:val="78295221"/>
    <w:rsid w:val="7C453C8F"/>
    <w:rsid w:val="7E2872BE"/>
    <w:rsid w:val="7F8B2797"/>
    <w:rsid w:val="7FF9F95A"/>
    <w:rsid w:val="AB7FD0AB"/>
    <w:rsid w:val="BFBF8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37"/>
    <w:unhideWhenUsed/>
    <w:qFormat/>
    <w:uiPriority w:val="99"/>
    <w:pPr>
      <w:tabs>
        <w:tab w:val="center" w:pos="4153"/>
        <w:tab w:val="right" w:pos="8306"/>
      </w:tabs>
      <w:snapToGrid w:val="0"/>
      <w:jc w:val="left"/>
    </w:pPr>
    <w:rPr>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241"/>
      </w:tabs>
      <w:spacing w:beforeLines="25" w:afterLines="25"/>
      <w:jc w:val="left"/>
    </w:pPr>
    <w:rPr>
      <w:rFonts w:ascii="宋体" w:hAnsi="Times New Roman" w:eastAsia="宋体" w:cs="Times New Roman"/>
      <w:szCs w:val="24"/>
    </w:rPr>
  </w:style>
  <w:style w:type="paragraph" w:styleId="7">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Hyperlink"/>
    <w:basedOn w:val="10"/>
    <w:qFormat/>
    <w:uiPriority w:val="99"/>
    <w:rPr>
      <w:color w:val="0000FF"/>
      <w:u w:val="single"/>
      <w:lang w:val="en-US" w:eastAsia="zh-CN"/>
    </w:rPr>
  </w:style>
  <w:style w:type="character" w:customStyle="1" w:styleId="13">
    <w:name w:val="发布"/>
    <w:basedOn w:val="10"/>
    <w:qFormat/>
    <w:uiPriority w:val="0"/>
    <w:rPr>
      <w:rFonts w:ascii="黑体" w:eastAsia="黑体"/>
      <w:spacing w:val="85"/>
      <w:position w:val="3"/>
      <w:sz w:val="28"/>
    </w:rPr>
  </w:style>
  <w:style w:type="character" w:customStyle="1" w:styleId="14">
    <w:name w:val="段 Char"/>
    <w:basedOn w:val="10"/>
    <w:link w:val="15"/>
    <w:qFormat/>
    <w:uiPriority w:val="0"/>
    <w:rPr>
      <w:rFonts w:ascii="宋体"/>
    </w:rPr>
  </w:style>
  <w:style w:type="paragraph" w:customStyle="1" w:styleId="15">
    <w:name w:val="段"/>
    <w:link w:val="1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6">
    <w:name w:val="封面标准名称"/>
    <w:qFormat/>
    <w:uiPriority w:val="0"/>
    <w:pPr>
      <w:framePr w:w="9639" w:h="6917" w:hRule="exact" w:wrap="auto" w:vAnchor="page" w:hAnchor="page" w:xAlign="center" w:y="6409" w:anchorLock="1"/>
      <w:widowControl w:val="0"/>
      <w:spacing w:line="680" w:lineRule="exact"/>
      <w:jc w:val="center"/>
      <w:textAlignment w:val="center"/>
    </w:pPr>
    <w:rPr>
      <w:rFonts w:ascii="黑体" w:hAnsi="Times New Roman" w:eastAsia="黑体" w:cs="Times New Roman"/>
      <w:sz w:val="52"/>
      <w:szCs w:val="24"/>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24"/>
      <w:lang w:val="en-US" w:eastAsia="zh-CN" w:bidi="ar-SA"/>
    </w:rPr>
  </w:style>
  <w:style w:type="paragraph" w:customStyle="1" w:styleId="18">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szCs w:val="24"/>
      <w:lang w:val="en-US" w:eastAsia="zh-CN" w:bidi="ar-SA"/>
    </w:rPr>
  </w:style>
  <w:style w:type="paragraph" w:customStyle="1" w:styleId="19">
    <w:name w:val="封面标准号2"/>
    <w:qFormat/>
    <w:uiPriority w:val="0"/>
    <w:pPr>
      <w:framePr w:w="9140" w:h="1242" w:hRule="exact" w:hSpace="284" w:wrap="auto" w:vAnchor="page" w:hAnchor="page" w:x="1646" w:y="2911" w:anchorLock="1"/>
      <w:spacing w:before="357" w:line="280" w:lineRule="exact"/>
      <w:jc w:val="right"/>
    </w:pPr>
    <w:rPr>
      <w:rFonts w:ascii="黑体" w:hAnsi="Times New Roman" w:eastAsia="黑体" w:cs="Times New Roman"/>
      <w:sz w:val="28"/>
      <w:szCs w:val="24"/>
      <w:lang w:val="en-US" w:eastAsia="zh-CN" w:bidi="ar-SA"/>
    </w:rPr>
  </w:style>
  <w:style w:type="paragraph" w:customStyle="1" w:styleId="20">
    <w:name w:val="文献分类号"/>
    <w:qFormat/>
    <w:uiPriority w:val="0"/>
    <w:pPr>
      <w:framePr w:hSpace="180" w:vSpace="180" w:wrap="auto" w:vAnchor="margin" w:hAnchor="margin" w:y="2" w:anchorLock="1"/>
      <w:widowControl w:val="0"/>
      <w:textAlignment w:val="center"/>
    </w:pPr>
    <w:rPr>
      <w:rFonts w:ascii="黑体" w:hAnsi="Times New Roman" w:eastAsia="黑体" w:cs="Times New Roman"/>
      <w:sz w:val="21"/>
      <w:szCs w:val="24"/>
      <w:lang w:val="en-US" w:eastAsia="zh-CN" w:bidi="ar-SA"/>
    </w:rPr>
  </w:style>
  <w:style w:type="paragraph" w:customStyle="1" w:styleId="21">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4"/>
    </w:rPr>
  </w:style>
  <w:style w:type="paragraph" w:customStyle="1" w:styleId="22">
    <w:name w:val="其他标准称谓"/>
    <w:next w:val="1"/>
    <w:qFormat/>
    <w:uiPriority w:val="0"/>
    <w:pPr>
      <w:framePr w:hSpace="181" w:vSpace="181" w:wrap="auto" w:vAnchor="page" w:hAnchor="page" w:x="1420" w:y="2287" w:anchorLock="1"/>
      <w:spacing w:line="240" w:lineRule="atLeast"/>
      <w:jc w:val="distribute"/>
    </w:pPr>
    <w:rPr>
      <w:rFonts w:ascii="黑体" w:hAnsi="宋体" w:eastAsia="黑体" w:cs="Times New Roman"/>
      <w:spacing w:val="-40"/>
      <w:sz w:val="48"/>
      <w:szCs w:val="24"/>
      <w:lang w:val="en-US" w:eastAsia="zh-CN" w:bidi="ar-SA"/>
    </w:rPr>
  </w:style>
  <w:style w:type="paragraph" w:customStyle="1" w:styleId="23">
    <w:name w:val="封面标准文稿类别"/>
    <w:basedOn w:val="24"/>
    <w:qFormat/>
    <w:uiPriority w:val="0"/>
    <w:pPr>
      <w:spacing w:after="160" w:line="240" w:lineRule="auto"/>
    </w:pPr>
    <w:rPr>
      <w:sz w:val="24"/>
    </w:rPr>
  </w:style>
  <w:style w:type="paragraph" w:customStyle="1" w:styleId="24">
    <w:name w:val="封面一致性程度标识"/>
    <w:basedOn w:val="25"/>
    <w:qFormat/>
    <w:uiPriority w:val="0"/>
    <w:pPr>
      <w:spacing w:before="440"/>
    </w:pPr>
    <w:rPr>
      <w:rFonts w:ascii="宋体" w:eastAsia="宋体"/>
    </w:rPr>
  </w:style>
  <w:style w:type="paragraph" w:customStyle="1" w:styleId="25">
    <w:name w:val="封面标准英文名称"/>
    <w:basedOn w:val="16"/>
    <w:qFormat/>
    <w:uiPriority w:val="0"/>
    <w:pPr>
      <w:spacing w:before="370" w:line="400" w:lineRule="exact"/>
    </w:pPr>
    <w:rPr>
      <w:rFonts w:ascii="Times New Roman"/>
      <w:sz w:val="28"/>
    </w:rPr>
  </w:style>
  <w:style w:type="paragraph" w:customStyle="1" w:styleId="26">
    <w:name w:val="终结线"/>
    <w:basedOn w:val="1"/>
    <w:qFormat/>
    <w:uiPriority w:val="0"/>
    <w:pPr>
      <w:framePr w:hSpace="181" w:vSpace="181" w:wrap="auto" w:vAnchor="text" w:hAnchor="margin" w:xAlign="center" w:y="286"/>
    </w:pPr>
    <w:rPr>
      <w:rFonts w:ascii="Times New Roman" w:hAnsi="Times New Roman" w:eastAsia="宋体" w:cs="Times New Roman"/>
      <w:szCs w:val="24"/>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4"/>
      <w:lang w:val="en-US" w:eastAsia="zh-CN" w:bidi="ar-SA"/>
    </w:rPr>
  </w:style>
  <w:style w:type="paragraph" w:customStyle="1" w:styleId="28">
    <w:name w:val="章标题"/>
    <w:next w:val="15"/>
    <w:qFormat/>
    <w:uiPriority w:val="0"/>
    <w:pPr>
      <w:spacing w:beforeLines="100" w:afterLines="100"/>
      <w:jc w:val="both"/>
      <w:outlineLvl w:val="1"/>
    </w:pPr>
    <w:rPr>
      <w:rFonts w:ascii="黑体" w:hAnsi="Times New Roman" w:eastAsia="黑体" w:cs="Times New Roman"/>
      <w:sz w:val="21"/>
      <w:szCs w:val="24"/>
      <w:lang w:val="en-US" w:eastAsia="zh-CN" w:bidi="ar-SA"/>
    </w:rPr>
  </w:style>
  <w:style w:type="paragraph" w:customStyle="1" w:styleId="29">
    <w:name w:val="一级条标题"/>
    <w:next w:val="15"/>
    <w:qFormat/>
    <w:uiPriority w:val="0"/>
    <w:pPr>
      <w:spacing w:beforeLines="50" w:afterLines="50"/>
      <w:outlineLvl w:val="2"/>
    </w:pPr>
    <w:rPr>
      <w:rFonts w:ascii="黑体" w:hAnsi="Times New Roman" w:eastAsia="黑体" w:cs="Times New Roman"/>
      <w:sz w:val="21"/>
      <w:szCs w:val="24"/>
      <w:lang w:val="en-US" w:eastAsia="zh-CN" w:bidi="ar-SA"/>
    </w:rPr>
  </w:style>
  <w:style w:type="paragraph" w:customStyle="1" w:styleId="30">
    <w:name w:val="封面标准文稿编辑信息"/>
    <w:basedOn w:val="23"/>
    <w:qFormat/>
    <w:uiPriority w:val="0"/>
    <w:pPr>
      <w:spacing w:before="180" w:line="180" w:lineRule="exact"/>
    </w:pPr>
    <w:rPr>
      <w:sz w:val="21"/>
    </w:rPr>
  </w:style>
  <w:style w:type="paragraph" w:customStyle="1" w:styleId="31">
    <w:name w:val="封面标准代替信息"/>
    <w:qFormat/>
    <w:uiPriority w:val="0"/>
    <w:pPr>
      <w:framePr w:w="9140" w:h="1242" w:hRule="exact" w:hSpace="284" w:wrap="auto" w:vAnchor="page" w:hAnchor="page" w:x="1646" w:y="2911" w:anchorLock="1"/>
      <w:spacing w:before="57" w:line="280" w:lineRule="exact"/>
      <w:jc w:val="right"/>
    </w:pPr>
    <w:rPr>
      <w:rFonts w:ascii="宋体" w:hAnsi="Times New Roman" w:eastAsia="宋体" w:cs="Times New Roman"/>
      <w:sz w:val="21"/>
      <w:szCs w:val="24"/>
      <w:lang w:val="en-US" w:eastAsia="zh-CN" w:bidi="ar-SA"/>
    </w:rPr>
  </w:style>
  <w:style w:type="paragraph" w:customStyle="1" w:styleId="32">
    <w:name w:val="其他发布日期"/>
    <w:basedOn w:val="1"/>
    <w:qFormat/>
    <w:uiPriority w:val="0"/>
    <w:pPr>
      <w:framePr w:w="3997" w:h="471" w:hRule="exact" w:vSpace="181" w:wrap="auto" w:vAnchor="page" w:hAnchor="page" w:x="1420" w:y="14098" w:anchorLock="1"/>
      <w:widowControl/>
      <w:jc w:val="left"/>
    </w:pPr>
    <w:rPr>
      <w:rFonts w:ascii="Times New Roman" w:hAnsi="Times New Roman" w:eastAsia="黑体" w:cs="Times New Roman"/>
      <w:kern w:val="0"/>
      <w:sz w:val="28"/>
      <w:szCs w:val="24"/>
    </w:rPr>
  </w:style>
  <w:style w:type="paragraph" w:customStyle="1" w:styleId="33">
    <w:name w:val="其他标准标志"/>
    <w:basedOn w:val="1"/>
    <w:qFormat/>
    <w:uiPriority w:val="0"/>
    <w:pPr>
      <w:framePr w:w="6101" w:h="1389" w:hRule="exact" w:hSpace="181" w:vSpace="181" w:wrap="auto" w:vAnchor="page" w:hAnchor="page" w:x="4674" w:y="943" w:anchorLock="1"/>
      <w:widowControl/>
      <w:shd w:val="solid" w:color="FFFFFF" w:fill="FFFFFF"/>
      <w:spacing w:line="240" w:lineRule="atLeast"/>
      <w:jc w:val="right"/>
    </w:pPr>
    <w:rPr>
      <w:rFonts w:ascii="Times New Roman" w:hAnsi="Times New Roman" w:eastAsia="宋体" w:cs="Times New Roman"/>
      <w:b/>
      <w:w w:val="130"/>
      <w:kern w:val="0"/>
      <w:sz w:val="96"/>
      <w:szCs w:val="24"/>
    </w:rPr>
  </w:style>
  <w:style w:type="paragraph" w:customStyle="1" w:styleId="34">
    <w:name w:val="其他发布部门"/>
    <w:basedOn w:val="1"/>
    <w:qFormat/>
    <w:uiPriority w:val="0"/>
    <w:pPr>
      <w:framePr w:w="7938" w:h="1134" w:hRule="exact" w:hSpace="125" w:vSpace="181" w:wrap="auto" w:vAnchor="page" w:hAnchor="page" w:x="2151" w:y="15311" w:anchorLock="1"/>
      <w:widowControl/>
      <w:spacing w:line="240" w:lineRule="atLeast"/>
      <w:jc w:val="center"/>
    </w:pPr>
    <w:rPr>
      <w:rFonts w:ascii="黑体" w:hAnsi="Times New Roman" w:eastAsia="黑体" w:cs="Times New Roman"/>
      <w:spacing w:val="20"/>
      <w:w w:val="135"/>
      <w:kern w:val="0"/>
      <w:sz w:val="28"/>
      <w:szCs w:val="24"/>
    </w:rPr>
  </w:style>
  <w:style w:type="paragraph" w:customStyle="1" w:styleId="35">
    <w:name w:val="其他实施日期"/>
    <w:basedOn w:val="1"/>
    <w:qFormat/>
    <w:uiPriority w:val="0"/>
    <w:pPr>
      <w:framePr w:w="3997" w:h="471" w:hRule="exact" w:vSpace="181" w:wrap="auto" w:vAnchor="page" w:hAnchor="page" w:x="7090" w:y="14098" w:anchorLock="1"/>
      <w:widowControl/>
      <w:jc w:val="right"/>
    </w:pPr>
    <w:rPr>
      <w:rFonts w:ascii="Times New Roman" w:hAnsi="Times New Roman" w:eastAsia="黑体" w:cs="Times New Roman"/>
      <w:kern w:val="0"/>
      <w:sz w:val="28"/>
      <w:szCs w:val="24"/>
    </w:rPr>
  </w:style>
  <w:style w:type="character" w:customStyle="1" w:styleId="36">
    <w:name w:val="页眉 Char"/>
    <w:basedOn w:val="10"/>
    <w:link w:val="5"/>
    <w:qFormat/>
    <w:uiPriority w:val="99"/>
    <w:rPr>
      <w:sz w:val="18"/>
      <w:szCs w:val="18"/>
    </w:rPr>
  </w:style>
  <w:style w:type="character" w:customStyle="1" w:styleId="37">
    <w:name w:val="页脚 Char"/>
    <w:basedOn w:val="10"/>
    <w:link w:val="4"/>
    <w:qFormat/>
    <w:uiPriority w:val="99"/>
    <w:rPr>
      <w:sz w:val="18"/>
      <w:szCs w:val="18"/>
    </w:rPr>
  </w:style>
  <w:style w:type="paragraph" w:customStyle="1" w:styleId="38">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39">
    <w:name w:val="fontstyle01"/>
    <w:basedOn w:val="10"/>
    <w:uiPriority w:val="0"/>
    <w:rPr>
      <w:rFonts w:ascii="MingLiU" w:hAnsi="MingLiU" w:eastAsia="MingLiU" w:cs="MingLiU"/>
      <w:color w:val="000000"/>
      <w:sz w:val="16"/>
      <w:szCs w:val="16"/>
    </w:rPr>
  </w:style>
  <w:style w:type="character" w:customStyle="1" w:styleId="40">
    <w:name w:val="fontstyle11"/>
    <w:basedOn w:val="10"/>
    <w:uiPriority w:val="0"/>
    <w:rPr>
      <w:rFonts w:ascii="Cambria" w:hAnsi="Cambria" w:eastAsia="Cambria" w:cs="Cambria"/>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2970</Words>
  <Characters>3586</Characters>
  <Lines>31</Lines>
  <Paragraphs>8</Paragraphs>
  <TotalTime>15</TotalTime>
  <ScaleCrop>false</ScaleCrop>
  <LinksUpToDate>false</LinksUpToDate>
  <CharactersWithSpaces>3728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2022-09-25T06:23:00Z</dcterms:created>
  <dc:creator>hp</dc:creator>
  <cp:lastModifiedBy>lj</cp:lastModifiedBy>
  <dcterms:modified xsi:type="dcterms:W3CDTF">2023-10-07T05:09:18Z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F2233A0B6C374A6295FA67E3E01C2558_13</vt:lpwstr>
  </property>
</Properties>
</file>