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3201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3201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小型食品生产经营单位食品安全管理水平提升指南</w:t>
      </w:r>
    </w:p>
    <w:p>
      <w:pPr>
        <w:pStyle w:val="197"/>
        <w:framePr w:h="6974" w:hRule="exact" w:wrap="around" w:x="1419" w:anchorLock="1"/>
      </w:pPr>
      <w:r>
        <w:t>第5部分：</w:t>
      </w:r>
      <w:r>
        <w:rPr>
          <w:rFonts w:hint="eastAsia"/>
          <w:lang w:eastAsia="zh-CN"/>
        </w:rPr>
        <w:t>卤菜店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Quality and safety management level improvement guidef for small food production and operation-</w:t>
      </w: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t>Part 5:The deli</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w:t>
      </w:r>
      <w:r>
        <w:rPr>
          <w:rFonts w:hint="eastAsia"/>
          <w:sz w:val="21"/>
          <w:szCs w:val="28"/>
          <w:lang w:val="en-US" w:eastAsia="zh-CN"/>
        </w:rPr>
        <w:t>3</w:t>
      </w:r>
      <w:r>
        <w:rPr>
          <w:sz w:val="21"/>
          <w:szCs w:val="28"/>
        </w:rPr>
        <w:t>.</w:t>
      </w:r>
      <w:r>
        <w:rPr>
          <w:rFonts w:hint="eastAsia"/>
          <w:sz w:val="21"/>
          <w:szCs w:val="28"/>
          <w:lang w:val="en-US" w:eastAsia="zh-CN"/>
        </w:rPr>
        <w:t>8</w:t>
      </w:r>
      <w:r>
        <w:rPr>
          <w:sz w:val="21"/>
          <w:szCs w:val="28"/>
        </w:rPr>
        <w:t>.</w:t>
      </w:r>
      <w:r>
        <w:rPr>
          <w:rFonts w:hint="eastAsia"/>
          <w:sz w:val="21"/>
          <w:szCs w:val="28"/>
          <w:lang w:val="en-US" w:eastAsia="zh-CN"/>
        </w:rPr>
        <w:t>1</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本文件是DB</w:t>
      </w:r>
      <w:r>
        <w:t xml:space="preserve"> </w:t>
      </w:r>
      <w:r>
        <w:rPr>
          <w:rFonts w:hint="eastAsia"/>
        </w:rPr>
        <w:t>3201/T**《小型食品生产经营单位食品安全管理水平提升指南》的第1部分。DB 3201/T**已经发布了如下部分：</w:t>
      </w:r>
    </w:p>
    <w:p>
      <w:pPr>
        <w:pStyle w:val="56"/>
        <w:ind w:firstLine="420"/>
        <w:rPr>
          <w:rFonts w:hint="eastAsia" w:eastAsia="宋体"/>
          <w:lang w:val="en-US" w:eastAsia="zh-CN"/>
        </w:rPr>
      </w:pPr>
      <w:r>
        <w:rPr>
          <w:rFonts w:hint="eastAsia"/>
        </w:rPr>
        <w:t>——第</w:t>
      </w:r>
      <w:r>
        <w:rPr>
          <w:rFonts w:hint="eastAsia"/>
          <w:lang w:val="en-US" w:eastAsia="zh-CN"/>
        </w:rPr>
        <w:t>5</w:t>
      </w:r>
      <w:r>
        <w:rPr>
          <w:rFonts w:hint="eastAsia"/>
        </w:rPr>
        <w:t>部分：</w:t>
      </w:r>
      <w:r>
        <w:rPr>
          <w:rFonts w:hint="eastAsia"/>
          <w:lang w:eastAsia="zh-CN"/>
        </w:rPr>
        <w:t>卤菜店</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本文件由南京市市场监督管理局提出并归口。</w:t>
      </w:r>
    </w:p>
    <w:p>
      <w:pPr>
        <w:pStyle w:val="56"/>
        <w:ind w:firstLine="420"/>
        <w:rPr>
          <w:rFonts w:hint="default" w:eastAsia="宋体"/>
          <w:lang w:val="en-US" w:eastAsia="zh-CN"/>
        </w:rPr>
      </w:pPr>
      <w:r>
        <w:rPr>
          <w:rFonts w:hint="eastAsia"/>
        </w:rPr>
        <w:t>本文件起草单位：</w:t>
      </w:r>
      <w:r>
        <w:rPr>
          <w:rFonts w:hint="eastAsia"/>
          <w:lang w:val="en-US" w:eastAsia="zh-CN"/>
        </w:rPr>
        <w:t>南京工业大学、</w:t>
      </w:r>
      <w:r>
        <w:rPr>
          <w:rFonts w:hint="eastAsia"/>
        </w:rPr>
        <w:t>南京市鼓楼区市场监督管理局、</w:t>
      </w:r>
      <w:r>
        <w:rPr>
          <w:rFonts w:hint="eastAsia"/>
          <w:lang w:val="en-US" w:eastAsia="zh-CN"/>
        </w:rPr>
        <w:t>江苏中食安文化传播有限公司</w:t>
      </w:r>
    </w:p>
    <w:p>
      <w:pPr>
        <w:pStyle w:val="56"/>
        <w:ind w:firstLine="420"/>
      </w:pPr>
      <w:r>
        <w:rPr>
          <w:rFonts w:hint="eastAsia"/>
        </w:rPr>
        <w:t>本文件</w:t>
      </w:r>
      <w:r>
        <w:rPr>
          <w:rFonts w:hint="eastAsia"/>
          <w:lang w:eastAsia="zh-CN"/>
        </w:rPr>
        <w:t>主要</w:t>
      </w:r>
      <w:r>
        <w:rPr>
          <w:rFonts w:hint="eastAsia"/>
        </w:rPr>
        <w:t>起草人：</w:t>
      </w:r>
      <w:r>
        <w:rPr>
          <w:rFonts w:hint="eastAsia"/>
          <w:lang w:val="en-US" w:eastAsia="zh-CN"/>
        </w:rPr>
        <w:t>陈晓晔、康慨、赵耀、赵健、丁佐龙、李黎、黄阳</w:t>
      </w:r>
      <w:r>
        <w:rPr>
          <w:rFonts w:hint="eastAsia"/>
        </w:rPr>
        <w:t>。</w:t>
      </w:r>
    </w:p>
    <w:p>
      <w:pPr>
        <w:pStyle w:val="56"/>
        <w:ind w:firstLine="420"/>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pStyle w:val="89"/>
        <w:spacing w:after="468"/>
      </w:pPr>
      <w:bookmarkStart w:id="22" w:name="BookMark3"/>
      <w:r>
        <w:rPr>
          <w:spacing w:val="320"/>
        </w:rPr>
        <w:t>引</w:t>
      </w:r>
      <w:r>
        <w:t>言</w:t>
      </w:r>
    </w:p>
    <w:p>
      <w:pPr>
        <w:pStyle w:val="56"/>
        <w:ind w:firstLine="420"/>
      </w:pPr>
      <w:r>
        <w:rPr>
          <w:rFonts w:hint="eastAsia"/>
        </w:rPr>
        <w:t>小型食品生产经营单位是指生产经营规模小、从业人员少、利润额低的企业。本文件中小型食品生产经营单位是小型、微型、家庭作坊式企业和个体工商户的统称，主要包括食品小作坊、食品摊贩、食杂店、小餐饮、食杂店5种类型。企业规模按照不同的行业进行划型。按照工业划型，从业人员2</w:t>
      </w:r>
      <w:r>
        <w:t>0</w:t>
      </w:r>
      <w:r>
        <w:rPr>
          <w:rFonts w:hint="eastAsia"/>
        </w:rPr>
        <w:t>人及以上，且营业收入3</w:t>
      </w:r>
      <w:r>
        <w:t>00</w:t>
      </w:r>
      <w:r>
        <w:rPr>
          <w:rFonts w:hint="eastAsia"/>
        </w:rPr>
        <w:t>万元及以上的为小型企业，从业人员2</w:t>
      </w:r>
      <w:r>
        <w:t>0</w:t>
      </w:r>
      <w:r>
        <w:rPr>
          <w:rFonts w:hint="eastAsia"/>
        </w:rPr>
        <w:t>人以下或营业收入低于3</w:t>
      </w:r>
      <w:r>
        <w:t>00</w:t>
      </w:r>
      <w:r>
        <w:rPr>
          <w:rFonts w:hint="eastAsia"/>
        </w:rPr>
        <w:t>万元以下的为微型企业；按照零售业划型，从业人员1</w:t>
      </w:r>
      <w:r>
        <w:t>0</w:t>
      </w:r>
      <w:r>
        <w:rPr>
          <w:rFonts w:hint="eastAsia"/>
        </w:rPr>
        <w:t>人及以上，且营业收入1</w:t>
      </w:r>
      <w:r>
        <w:t>00</w:t>
      </w:r>
      <w:r>
        <w:rPr>
          <w:rFonts w:hint="eastAsia"/>
        </w:rPr>
        <w:t>万元及以上的为小型企业，从业人员1</w:t>
      </w:r>
      <w:r>
        <w:t>0</w:t>
      </w:r>
      <w:r>
        <w:rPr>
          <w:rFonts w:hint="eastAsia"/>
        </w:rPr>
        <w:t>人以下或营业收入1</w:t>
      </w:r>
      <w:r>
        <w:t>00</w:t>
      </w:r>
      <w:r>
        <w:rPr>
          <w:rFonts w:hint="eastAsia"/>
        </w:rPr>
        <w:t>万元以下的为微型企业。</w:t>
      </w:r>
    </w:p>
    <w:p>
      <w:pPr>
        <w:pStyle w:val="56"/>
        <w:ind w:firstLine="420"/>
      </w:pPr>
      <w:r>
        <w:rPr>
          <w:rFonts w:hint="eastAsia"/>
        </w:rPr>
        <w:t>在食品生产经营单位的质量安全管理规范方面，我国已经发布了相关的食品安全通用标准。</w:t>
      </w:r>
      <w:r>
        <w:t xml:space="preserve">DB 3201/T </w:t>
      </w:r>
      <w:r>
        <w:rPr>
          <w:rFonts w:hint="eastAsia"/>
        </w:rPr>
        <w:t>—</w:t>
      </w:r>
      <w:r>
        <w:t>*</w:t>
      </w:r>
      <w:r>
        <w:rPr>
          <w:rFonts w:hint="eastAsia"/>
        </w:rPr>
        <w:t>《小型食品生产经营单位质量安全管理水平提升指南》是结合地方法规要求，指导小微型食品企业提升质量安全水平的管理规范。拟由五个部分构成。</w:t>
      </w:r>
    </w:p>
    <w:p>
      <w:pPr>
        <w:ind w:firstLine="420" w:firstLineChars="200"/>
      </w:pPr>
      <w:r>
        <w:rPr>
          <w:rFonts w:hint="eastAsia"/>
        </w:rPr>
        <w:t>——第1部分：食品小作坊。</w:t>
      </w:r>
      <w:bookmarkStart w:id="23" w:name="_Hlk120099832"/>
      <w:r>
        <w:rPr>
          <w:rFonts w:hint="eastAsia"/>
        </w:rPr>
        <w:t>目的在于为提升食品小作坊的质量安全，对生产加工全要素管理要求提供规范性指导原则和相关规则</w:t>
      </w:r>
      <w:bookmarkEnd w:id="23"/>
      <w:r>
        <w:rPr>
          <w:rFonts w:hint="eastAsia"/>
        </w:rPr>
        <w:t>。</w:t>
      </w:r>
    </w:p>
    <w:p>
      <w:r>
        <w:rPr>
          <w:rFonts w:hint="eastAsia"/>
        </w:rPr>
        <w:t xml:space="preserve"> </w:t>
      </w:r>
      <w:r>
        <w:t xml:space="preserve">   </w:t>
      </w:r>
      <w:r>
        <w:rPr>
          <w:rFonts w:hint="eastAsia"/>
        </w:rPr>
        <w:t>——第</w:t>
      </w:r>
      <w:r>
        <w:t>2</w:t>
      </w:r>
      <w:r>
        <w:rPr>
          <w:rFonts w:hint="eastAsia"/>
        </w:rPr>
        <w:t>部分：食品摊贩。目的在于为提升食品摊贩的质量安全，对销售和加工制作全要素管理要求提供规范性指导原则和相关规则。</w:t>
      </w:r>
    </w:p>
    <w:p>
      <w:r>
        <w:rPr>
          <w:rFonts w:hint="eastAsia"/>
        </w:rPr>
        <w:t xml:space="preserve"> </w:t>
      </w:r>
      <w:r>
        <w:t xml:space="preserve">   </w:t>
      </w:r>
      <w:r>
        <w:rPr>
          <w:rFonts w:hint="eastAsia"/>
        </w:rPr>
        <w:t>——第</w:t>
      </w:r>
      <w:r>
        <w:t>3</w:t>
      </w:r>
      <w:r>
        <w:rPr>
          <w:rFonts w:hint="eastAsia"/>
        </w:rPr>
        <w:t>部分：食杂店。目的在于为提升食杂店的质量安全，对销售环节全要素管理要求提供规范性指导原则和相关规则。</w:t>
      </w:r>
    </w:p>
    <w:p>
      <w:r>
        <w:rPr>
          <w:rFonts w:hint="eastAsia"/>
        </w:rPr>
        <w:t xml:space="preserve"> </w:t>
      </w:r>
      <w:r>
        <w:t xml:space="preserve">   </w:t>
      </w:r>
      <w:r>
        <w:rPr>
          <w:rFonts w:hint="eastAsia"/>
        </w:rPr>
        <w:t>——第</w:t>
      </w:r>
      <w:r>
        <w:t>4</w:t>
      </w:r>
      <w:r>
        <w:rPr>
          <w:rFonts w:hint="eastAsia"/>
        </w:rPr>
        <w:t>部分：小餐饮。目的在于为提升小餐饮的质量安全，对加工制作全要素管理要求提供规范性指导原则和相关规则。</w:t>
      </w:r>
    </w:p>
    <w:p>
      <w:r>
        <w:rPr>
          <w:rFonts w:hint="eastAsia"/>
        </w:rPr>
        <w:t xml:space="preserve"> </w:t>
      </w:r>
      <w:r>
        <w:t xml:space="preserve">   </w:t>
      </w:r>
      <w:r>
        <w:rPr>
          <w:rFonts w:hint="eastAsia"/>
        </w:rPr>
        <w:t>——第</w:t>
      </w:r>
      <w:r>
        <w:t>5</w:t>
      </w:r>
      <w:r>
        <w:rPr>
          <w:rFonts w:hint="eastAsia"/>
        </w:rPr>
        <w:t>部分：</w:t>
      </w:r>
      <w:r>
        <w:rPr>
          <w:rFonts w:hint="eastAsia"/>
          <w:lang w:eastAsia="zh-CN"/>
        </w:rPr>
        <w:t>卤菜店</w:t>
      </w:r>
      <w:r>
        <w:rPr>
          <w:rFonts w:hint="eastAsia"/>
        </w:rPr>
        <w:t>。目的在于为提升</w:t>
      </w:r>
      <w:r>
        <w:rPr>
          <w:rFonts w:hint="eastAsia"/>
          <w:lang w:eastAsia="zh-CN"/>
        </w:rPr>
        <w:t>卤菜店</w:t>
      </w:r>
      <w:r>
        <w:rPr>
          <w:rFonts w:hint="eastAsia"/>
        </w:rPr>
        <w:t>的质量安全，对销售和现场制作全要素管理要求提供规范性指导原则和相关规则。</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r>
        <w:rPr>
          <w:rFonts w:hint="eastAsia"/>
        </w:rPr>
        <w:t>小型食品生产经营单位质量安全管理水平提升旨在依据现有法律法规和规范性文件、标准，结合地方工作要求，明确对5类主体的质量管理相关要素提出更加高的规范要求，促进主体责任落实，为解决</w:t>
      </w:r>
      <w:r>
        <w:rPr>
          <w:rFonts w:hint="eastAsia"/>
          <w:lang w:val="en-US" w:eastAsia="zh-CN"/>
        </w:rPr>
        <w:t>小型食品生产经营单位的</w:t>
      </w:r>
      <w:r>
        <w:rPr>
          <w:rFonts w:hint="eastAsia"/>
        </w:rPr>
        <w:t>监管</w:t>
      </w:r>
      <w:r>
        <w:rPr>
          <w:rFonts w:hint="eastAsia"/>
          <w:lang w:val="en-US" w:eastAsia="zh-CN"/>
        </w:rPr>
        <w:t>难题</w:t>
      </w:r>
      <w:r>
        <w:rPr>
          <w:rFonts w:hint="eastAsia"/>
        </w:rPr>
        <w:t>提供思路和依据。</w:t>
      </w:r>
    </w:p>
    <w:bookmarkEnd w:id="22"/>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F9691084F84F429288A4719DA9C3C20F"/>
        </w:placeholder>
      </w:sdtPr>
      <w:sdtContent>
        <w:p>
          <w:pPr>
            <w:pStyle w:val="177"/>
            <w:spacing w:before="3" w:beforeLines="1" w:after="3" w:afterLines="1"/>
          </w:pPr>
          <w:bookmarkStart w:id="25" w:name="NEW_STAND_NAME"/>
          <w:r>
            <w:rPr>
              <w:rFonts w:hint="eastAsia"/>
            </w:rPr>
            <w:t>小型食品生产经营单位食品安全管理水平提升指南</w:t>
          </w:r>
        </w:p>
        <w:p>
          <w:pPr>
            <w:pStyle w:val="177"/>
            <w:spacing w:before="3" w:beforeLines="1" w:after="680"/>
          </w:pPr>
          <w:r>
            <w:rPr>
              <w:rFonts w:hint="eastAsia"/>
            </w:rPr>
            <w:t>第</w:t>
          </w:r>
          <w:r>
            <w:t>5部分：</w:t>
          </w:r>
          <w:r>
            <w:rPr>
              <w:rFonts w:hint="eastAsia"/>
              <w:lang w:val="en-US" w:eastAsia="zh-CN"/>
            </w:rPr>
            <w:t>卤菜店</w:t>
          </w:r>
        </w:p>
      </w:sdtContent>
    </w:sdt>
    <w:bookmarkEnd w:id="25"/>
    <w:p>
      <w:pPr>
        <w:pStyle w:val="104"/>
        <w:spacing w:before="312" w:after="312"/>
      </w:pPr>
      <w:bookmarkStart w:id="26" w:name="_Toc24884218"/>
      <w:bookmarkStart w:id="27" w:name="_Toc17233333"/>
      <w:bookmarkStart w:id="28" w:name="_Toc26718930"/>
      <w:bookmarkStart w:id="29" w:name="_Toc26986530"/>
      <w:bookmarkStart w:id="30" w:name="_Toc24884211"/>
      <w:bookmarkStart w:id="31" w:name="_Toc26648465"/>
      <w:bookmarkStart w:id="32" w:name="_Toc26986771"/>
      <w:bookmarkStart w:id="33" w:name="_Toc97191423"/>
      <w:bookmarkStart w:id="34" w:name="_Toc17233325"/>
      <w:r>
        <w:rPr>
          <w:rFonts w:hint="eastAsia"/>
        </w:rPr>
        <w:t>范围</w:t>
      </w:r>
      <w:bookmarkEnd w:id="26"/>
      <w:bookmarkEnd w:id="27"/>
      <w:bookmarkEnd w:id="28"/>
      <w:bookmarkEnd w:id="29"/>
      <w:bookmarkEnd w:id="30"/>
      <w:bookmarkEnd w:id="31"/>
      <w:bookmarkEnd w:id="32"/>
      <w:bookmarkEnd w:id="33"/>
      <w:bookmarkEnd w:id="34"/>
    </w:p>
    <w:p>
      <w:pPr>
        <w:pStyle w:val="56"/>
        <w:ind w:firstLine="420"/>
      </w:pPr>
      <w:bookmarkStart w:id="35" w:name="_Toc24884219"/>
      <w:bookmarkStart w:id="36" w:name="_Toc24884212"/>
      <w:bookmarkStart w:id="37" w:name="_Toc26648466"/>
      <w:bookmarkStart w:id="38" w:name="_Toc17233326"/>
      <w:bookmarkStart w:id="39" w:name="_Toc17233334"/>
      <w:r>
        <w:rPr>
          <w:rFonts w:hint="eastAsia"/>
        </w:rPr>
        <w:t>本文件规定了</w:t>
      </w:r>
      <w:r>
        <w:rPr>
          <w:rFonts w:hint="eastAsia"/>
          <w:lang w:eastAsia="zh-CN"/>
        </w:rPr>
        <w:t>卤菜店</w:t>
      </w:r>
      <w:r>
        <w:rPr>
          <w:rFonts w:hint="eastAsia"/>
        </w:rPr>
        <w:t>的术语和定义、经营场所环境、设备设施、从业人员、原料采购、过程控制、包装标签、自查、文件管理及废弃物管理方面质量安全管理水平的提升要求。</w:t>
      </w:r>
    </w:p>
    <w:p>
      <w:pPr>
        <w:pStyle w:val="56"/>
        <w:ind w:firstLine="420"/>
      </w:pPr>
      <w:r>
        <w:rPr>
          <w:rFonts w:hint="eastAsia"/>
        </w:rPr>
        <w:t>本文件适用于</w:t>
      </w:r>
      <w:r>
        <w:rPr>
          <w:rFonts w:hint="eastAsia"/>
          <w:lang w:val="en-US" w:eastAsia="zh-CN"/>
        </w:rPr>
        <w:t>加工或销售植物性或动物性熟食卤菜的独立式门店，包括连锁经营门店</w:t>
      </w:r>
      <w:r>
        <w:rPr>
          <w:rFonts w:hint="eastAsia"/>
        </w:rPr>
        <w:t>。</w:t>
      </w:r>
    </w:p>
    <w:p>
      <w:pPr>
        <w:pStyle w:val="104"/>
        <w:spacing w:before="312" w:after="312"/>
      </w:pPr>
      <w:bookmarkStart w:id="40" w:name="_Toc26718931"/>
      <w:bookmarkStart w:id="41" w:name="_Toc97191424"/>
      <w:bookmarkStart w:id="42" w:name="_Toc26986531"/>
      <w:bookmarkStart w:id="43" w:name="_Toc26986772"/>
      <w:r>
        <w:rPr>
          <w:rFonts w:hint="eastAsia"/>
        </w:rPr>
        <w:t>规范性引用文件</w:t>
      </w:r>
      <w:bookmarkEnd w:id="35"/>
      <w:bookmarkEnd w:id="36"/>
      <w:bookmarkEnd w:id="37"/>
      <w:bookmarkEnd w:id="38"/>
      <w:bookmarkEnd w:id="39"/>
      <w:bookmarkEnd w:id="40"/>
      <w:bookmarkEnd w:id="41"/>
      <w:bookmarkEnd w:id="42"/>
      <w:bookmarkEnd w:id="43"/>
      <w:bookmarkStart w:id="46" w:name="_GoBack"/>
      <w:bookmarkEnd w:id="46"/>
    </w:p>
    <w:sdt>
      <w:sdtPr>
        <w:rPr>
          <w:rFonts w:hint="eastAsia"/>
        </w:rPr>
        <w:id w:val="715848253"/>
        <w:placeholder>
          <w:docPart w:val="0FD607F044AB414D9AD4D9D09FC0603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 2760 </w:t>
      </w:r>
      <w:r>
        <w:rPr>
          <w:rFonts w:hint="eastAsia"/>
        </w:rPr>
        <w:t>食品安全国家标准 食品添加剂使用标准</w:t>
      </w:r>
    </w:p>
    <w:p>
      <w:pPr>
        <w:pStyle w:val="56"/>
        <w:ind w:firstLine="420"/>
      </w:pPr>
      <w:r>
        <w:rPr>
          <w:rFonts w:hint="eastAsia"/>
        </w:rPr>
        <w:t>G</w:t>
      </w:r>
      <w:r>
        <w:t xml:space="preserve">B 5749 </w:t>
      </w:r>
      <w:r>
        <w:rPr>
          <w:rFonts w:hint="eastAsia"/>
        </w:rPr>
        <w:t>生活饮用水卫生标准</w:t>
      </w:r>
    </w:p>
    <w:p>
      <w:pPr>
        <w:pStyle w:val="56"/>
        <w:ind w:firstLine="420"/>
      </w:pPr>
      <w:r>
        <w:rPr>
          <w:rFonts w:hint="eastAsia"/>
        </w:rPr>
        <w:t>G</w:t>
      </w:r>
      <w:r>
        <w:t xml:space="preserve">B 4806.1 </w:t>
      </w:r>
      <w:r>
        <w:rPr>
          <w:rFonts w:hint="eastAsia"/>
        </w:rPr>
        <w:t>食品安全国家标准 食品接触材料及制品通用安全要求</w:t>
      </w:r>
    </w:p>
    <w:p>
      <w:pPr>
        <w:pStyle w:val="56"/>
        <w:ind w:firstLine="420"/>
      </w:pPr>
      <w:r>
        <w:rPr>
          <w:rFonts w:hint="eastAsia"/>
        </w:rPr>
        <w:t>G</w:t>
      </w:r>
      <w:r>
        <w:t xml:space="preserve">B 4806.7 </w:t>
      </w:r>
      <w:r>
        <w:rPr>
          <w:rFonts w:hint="eastAsia"/>
        </w:rPr>
        <w:t>食品安全国家标准 食品接触用塑料材料及制品</w:t>
      </w:r>
    </w:p>
    <w:p>
      <w:pPr>
        <w:pStyle w:val="56"/>
        <w:ind w:firstLine="420"/>
      </w:pPr>
      <w:r>
        <w:rPr>
          <w:rFonts w:hint="eastAsia"/>
        </w:rPr>
        <w:t>G</w:t>
      </w:r>
      <w:r>
        <w:t xml:space="preserve">B 4806.8 </w:t>
      </w:r>
      <w:r>
        <w:rPr>
          <w:rFonts w:hint="eastAsia"/>
        </w:rPr>
        <w:t>食品安全国家标准 食品接触用纸和纸板材料及制品</w:t>
      </w:r>
    </w:p>
    <w:p>
      <w:pPr>
        <w:pStyle w:val="56"/>
        <w:ind w:firstLine="420"/>
        <w:rPr>
          <w:rFonts w:hint="eastAsia"/>
        </w:rPr>
      </w:pPr>
      <w:r>
        <w:rPr>
          <w:rFonts w:hint="eastAsia"/>
        </w:rPr>
        <w:t>G</w:t>
      </w:r>
      <w:r>
        <w:t xml:space="preserve">B 14934 </w:t>
      </w:r>
      <w:r>
        <w:rPr>
          <w:rFonts w:hint="eastAsia"/>
        </w:rPr>
        <w:t>食品安全国家标准 消毒餐（饮）具</w:t>
      </w:r>
    </w:p>
    <w:p>
      <w:pPr>
        <w:pStyle w:val="56"/>
        <w:ind w:firstLine="420"/>
      </w:pPr>
      <w:r>
        <w:rPr>
          <w:rFonts w:hint="eastAsia"/>
        </w:rPr>
        <w:t>G</w:t>
      </w:r>
      <w:r>
        <w:t xml:space="preserve">B 31654 </w:t>
      </w:r>
      <w:r>
        <w:rPr>
          <w:rFonts w:hint="eastAsia"/>
        </w:rPr>
        <w:t>食品安全国家标准 餐饮服务通用卫生规范</w:t>
      </w:r>
    </w:p>
    <w:p>
      <w:pPr>
        <w:pStyle w:val="56"/>
        <w:ind w:firstLine="420"/>
      </w:pPr>
      <w:r>
        <w:rPr>
          <w:rFonts w:hint="eastAsia"/>
        </w:rPr>
        <w:t>G</w:t>
      </w:r>
      <w:r>
        <w:t xml:space="preserve">B 31621 </w:t>
      </w:r>
      <w:r>
        <w:rPr>
          <w:rFonts w:hint="eastAsia"/>
        </w:rPr>
        <w:t>食品安全国家标准 食品经营过程卫生规范</w:t>
      </w:r>
    </w:p>
    <w:p>
      <w:pPr>
        <w:pStyle w:val="104"/>
        <w:spacing w:before="312" w:after="312"/>
      </w:pPr>
      <w:bookmarkStart w:id="44" w:name="_Toc97191425"/>
      <w:r>
        <w:rPr>
          <w:rFonts w:hint="eastAsia"/>
          <w:szCs w:val="21"/>
        </w:rPr>
        <w:t>术语和定义</w:t>
      </w:r>
      <w:bookmarkEnd w:id="44"/>
    </w:p>
    <w:sdt>
      <w:sdtPr>
        <w:rPr>
          <w:rFonts w:hint="eastAsia"/>
        </w:rPr>
        <w:id w:val="-1909835108"/>
        <w:placeholder>
          <w:docPart w:val="AAB4613D3FA44B348931753D5BAFD8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pPr>
            <w:pStyle w:val="56"/>
            <w:ind w:firstLine="420"/>
          </w:pPr>
          <w:bookmarkStart w:id="45" w:name="_Toc26986532"/>
          <w:bookmarkEnd w:id="45"/>
          <w:r>
            <w:rPr>
              <w:rFonts w:hint="eastAsia"/>
            </w:rPr>
            <w:t>GB 2760 、GB 5749 、GB 4806.1 、GB 4806.7、GB 4806.8 、GB 14934、GB 31654 、GB 31621界定的以及下列术语和定义适用于本文件。</w:t>
          </w:r>
        </w:p>
      </w:sdtContent>
    </w:sdt>
    <w:p>
      <w:pPr>
        <w:pStyle w:val="105"/>
        <w:spacing w:before="156" w:after="156"/>
      </w:pPr>
    </w:p>
    <w:p>
      <w:pPr>
        <w:pStyle w:val="105"/>
        <w:numPr>
          <w:ilvl w:val="0"/>
          <w:numId w:val="0"/>
        </w:numPr>
        <w:spacing w:before="156" w:after="156"/>
        <w:ind w:firstLine="420" w:firstLineChars="200"/>
      </w:pPr>
      <w:r>
        <w:rPr>
          <w:rFonts w:hint="eastAsia"/>
        </w:rPr>
        <w:t xml:space="preserve">卤菜店 </w:t>
      </w:r>
      <w:r>
        <w:t>cold dishes</w:t>
      </w:r>
    </w:p>
    <w:p>
      <w:pPr>
        <w:pStyle w:val="56"/>
        <w:ind w:firstLine="420"/>
      </w:pPr>
      <w:r>
        <w:rPr>
          <w:rFonts w:hint="eastAsia"/>
        </w:rPr>
        <w:t>指仅销售或现场制作直接入口凉食菜肴的门店。</w:t>
      </w:r>
    </w:p>
    <w:p>
      <w:pPr>
        <w:pStyle w:val="105"/>
        <w:spacing w:before="156" w:after="156"/>
      </w:pPr>
    </w:p>
    <w:p>
      <w:pPr>
        <w:pStyle w:val="105"/>
        <w:numPr>
          <w:ilvl w:val="0"/>
          <w:numId w:val="0"/>
        </w:numPr>
        <w:spacing w:before="156" w:after="156"/>
        <w:ind w:firstLine="420" w:firstLineChars="200"/>
      </w:pPr>
      <w:r>
        <w:rPr>
          <w:rFonts w:hint="eastAsia"/>
        </w:rPr>
        <w:t xml:space="preserve">现场制售 </w:t>
      </w:r>
      <w:r>
        <w:t>on-site production and sale</w:t>
      </w:r>
    </w:p>
    <w:p>
      <w:pPr>
        <w:pStyle w:val="56"/>
        <w:ind w:firstLine="420"/>
      </w:pPr>
      <w:r>
        <w:rPr>
          <w:rFonts w:hint="eastAsia"/>
        </w:rPr>
        <w:t>在食品经营场所使用原辅料现场加工制作并现场销售直接入口食品，不提供就餐场所和设施。</w:t>
      </w:r>
    </w:p>
    <w:p>
      <w:pPr>
        <w:pStyle w:val="104"/>
        <w:spacing w:before="312" w:after="312"/>
      </w:pPr>
      <w:r>
        <w:rPr>
          <w:rFonts w:hint="eastAsia"/>
        </w:rPr>
        <w:t>场所环境</w:t>
      </w:r>
    </w:p>
    <w:p>
      <w:pPr>
        <w:pStyle w:val="105"/>
        <w:spacing w:before="156" w:after="156"/>
        <w:rPr>
          <w:rFonts w:ascii="宋体" w:eastAsia="宋体"/>
        </w:rPr>
      </w:pPr>
      <w:r>
        <w:rPr>
          <w:rFonts w:hint="eastAsia" w:ascii="宋体" w:eastAsia="宋体"/>
        </w:rPr>
        <w:t>选址应符合G</w:t>
      </w:r>
      <w:r>
        <w:rPr>
          <w:rFonts w:ascii="宋体" w:eastAsia="宋体"/>
        </w:rPr>
        <w:t>B 31654</w:t>
      </w:r>
      <w:r>
        <w:rPr>
          <w:rFonts w:hint="eastAsia" w:ascii="宋体" w:eastAsia="宋体"/>
        </w:rPr>
        <w:t>、G</w:t>
      </w:r>
      <w:r>
        <w:rPr>
          <w:rFonts w:ascii="宋体" w:eastAsia="宋体"/>
        </w:rPr>
        <w:t>B 31621</w:t>
      </w:r>
      <w:r>
        <w:rPr>
          <w:rFonts w:hint="eastAsia" w:ascii="宋体" w:eastAsia="宋体"/>
        </w:rPr>
        <w:t>要求。应设置在室内，距离粪坑、旱厕、污水池、暴露垃圾场(站)等污染源距离2</w:t>
      </w:r>
      <w:r>
        <w:rPr>
          <w:rFonts w:ascii="宋体" w:eastAsia="宋体"/>
        </w:rPr>
        <w:t>5m</w:t>
      </w:r>
      <w:r>
        <w:rPr>
          <w:rFonts w:hint="eastAsia" w:ascii="宋体" w:eastAsia="宋体"/>
        </w:rPr>
        <w:t>以上。</w:t>
      </w:r>
    </w:p>
    <w:p>
      <w:pPr>
        <w:pStyle w:val="105"/>
        <w:spacing w:before="156" w:after="156"/>
        <w:rPr>
          <w:rFonts w:ascii="宋体" w:eastAsia="宋体"/>
        </w:rPr>
      </w:pPr>
      <w:r>
        <w:rPr>
          <w:rFonts w:hint="eastAsia" w:ascii="宋体" w:eastAsia="宋体"/>
        </w:rPr>
        <w:t>销售区与食品处理区应有适当的分离或分隔。食品处理、销售、</w:t>
      </w:r>
      <w:r>
        <w:rPr>
          <w:rFonts w:hint="eastAsia" w:ascii="宋体" w:hAnsi="宋体" w:eastAsia="宋体" w:cs="宋体"/>
          <w:color w:val="000000"/>
          <w:szCs w:val="21"/>
        </w:rPr>
        <w:t>贮存、从业人员更衣等与办公、生活场所有适当的分离。卫生间不应设置在食品销售区和处理区内。</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地面应采用平整耐磨、无毒、无异味、不透水、不易积垢的材料铺设，需经常冲洗场所、易潮湿场所的地面应易于清洗、防滑，并设有一定坡度的排水沟。</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墙面应采用无毒、无异味、不透水、平整、不易积垢且易于清洗的浅色材料铺设至墙顶。</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天花板应平整防霉、不易积垢、易于清洁，食品半成品、成品和清洁餐用具、直接接触入口食品的包装材料暴露区域上方的天花板应能避免灰尘滴落，防止冷凝水垂直下落，应采取措施避免裸露电线和水管。</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 xml:space="preserve">加工制作、冷却、分装、分切直接入口的易腐食品的操作应在专用操作区内进行，应相对独立，有明显标识与其他场所区分，内部不得设置明沟，与外部相通的门窗应采用易清洗、不吸水的坚固材料制作并能及时关闭。 </w:t>
      </w:r>
    </w:p>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贮存场所应有良好的通风、排气装置，保持空气清新无异味，避免日光直接照射。</w:t>
      </w:r>
    </w:p>
    <w:p>
      <w:pPr>
        <w:pStyle w:val="104"/>
        <w:spacing w:before="312" w:after="312"/>
      </w:pPr>
      <w:r>
        <w:rPr>
          <w:rFonts w:hint="eastAsia"/>
        </w:rPr>
        <w:t>设备设施</w:t>
      </w:r>
    </w:p>
    <w:p>
      <w:pPr>
        <w:pStyle w:val="105"/>
        <w:spacing w:before="156" w:after="156"/>
      </w:pPr>
      <w:r>
        <w:rPr>
          <w:rFonts w:hint="eastAsia"/>
        </w:rPr>
        <w:t>洗手设施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食品处理区应设置洗手设施，专用操作区水龙头应采用非手动式。</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洗手设施附近配备洗手用品和干手设施。</w:t>
      </w:r>
    </w:p>
    <w:p>
      <w:pPr>
        <w:pStyle w:val="105"/>
        <w:spacing w:before="156" w:after="156"/>
      </w:pPr>
      <w:r>
        <w:rPr>
          <w:rFonts w:hint="eastAsia"/>
        </w:rPr>
        <w:t>用水设施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应根据需要设置水池，数量满足要求，有功能区分和标识。清洗动物性食品、植物性食品、水产与餐用具应分别设置水池。</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加工用水应符合GB 5749的要求。非饮用水应确保在完全分开的管道中，避免虹吸进入饮用水管道。</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应使用饮用水制冰，制作、贮藏不受污染。直接入口食品的冲洗应使用洁净饮用水，必要时设置净水设施。</w:t>
      </w:r>
    </w:p>
    <w:p>
      <w:pPr>
        <w:pStyle w:val="105"/>
        <w:spacing w:before="156" w:after="156"/>
      </w:pPr>
      <w:r>
        <w:rPr>
          <w:rFonts w:hint="eastAsia"/>
        </w:rPr>
        <w:t>排水设施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排水设施应易于清洁、保持通畅。排水沟应设置可拆卸盖板。</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专用操作区内设置地漏应带有水封装置。</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与外界相通的出口应采取适当措施，避免有害生物侵入。</w:t>
      </w:r>
    </w:p>
    <w:p>
      <w:pPr>
        <w:pStyle w:val="105"/>
        <w:spacing w:before="156" w:after="156"/>
      </w:pPr>
      <w:r>
        <w:rPr>
          <w:rFonts w:hint="eastAsia"/>
        </w:rPr>
        <w:t>消毒设施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采用紫外线灯作为空气消毒设施的，紫外线灯波长应符合要求，安装距离地面2米以内。</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应设置适当的消毒设施，数量和类型满足加工需要。</w:t>
      </w:r>
    </w:p>
    <w:p>
      <w:pPr>
        <w:pStyle w:val="105"/>
        <w:spacing w:before="156" w:after="156"/>
      </w:pPr>
      <w:r>
        <w:rPr>
          <w:rFonts w:hint="eastAsia"/>
        </w:rPr>
        <w:t>照明设施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裸露食品上方的照明灯应为防爆灯或加防护罩。</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照明灯具的光泽应不改变销售食品的本色。</w:t>
      </w:r>
    </w:p>
    <w:p>
      <w:pPr>
        <w:pStyle w:val="105"/>
        <w:spacing w:before="156" w:after="156"/>
      </w:pPr>
      <w:r>
        <w:rPr>
          <w:rFonts w:hint="eastAsia"/>
        </w:rPr>
        <w:t>更衣设施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应在入口处设置更衣区域。</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专用操作区应设置洗手、消毒、干手设施</w:t>
      </w:r>
    </w:p>
    <w:p>
      <w:pPr>
        <w:pStyle w:val="105"/>
        <w:spacing w:before="156" w:after="156"/>
      </w:pPr>
      <w:r>
        <w:rPr>
          <w:rFonts w:hint="eastAsia"/>
        </w:rPr>
        <w:t>通风排烟设施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产生油烟的加工区域上方应设置有效的机械排风，排气口装有防止虫害入侵的金属隔栅或网罩等设施。</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油烟过滤装置应易于清洁、更换。</w:t>
      </w:r>
    </w:p>
    <w:p>
      <w:pPr>
        <w:pStyle w:val="105"/>
        <w:spacing w:before="156" w:after="156"/>
      </w:pPr>
      <w:r>
        <w:rPr>
          <w:rFonts w:hint="eastAsia"/>
        </w:rPr>
        <w:t>贮存设施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根据制作、加工和销售的需要，应配备足够数量的冷藏、冷冻及保温设备。</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lang w:val="en-US" w:eastAsia="zh-CN"/>
        </w:rPr>
        <w:t>冷藏冷冻</w:t>
      </w:r>
      <w:r>
        <w:rPr>
          <w:rFonts w:hint="eastAsia" w:ascii="宋体" w:hAnsi="宋体" w:eastAsia="宋体" w:cs="宋体"/>
          <w:color w:val="000000"/>
          <w:szCs w:val="21"/>
        </w:rPr>
        <w:t>设施应有可正确显示内部温度的测温装置。</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贮存设备、工具、容器等应保持清洁，并采取有效措施（如纱帘、纱网、防鼠板、防蝇灯、风幕等）防止虫害侵入，若发现有虫害痕迹时，应追查来源，消除隐患。</w:t>
      </w:r>
    </w:p>
    <w:p>
      <w:pPr>
        <w:pStyle w:val="105"/>
        <w:spacing w:before="156" w:after="156"/>
      </w:pPr>
      <w:r>
        <w:rPr>
          <w:rFonts w:hint="eastAsia"/>
        </w:rPr>
        <w:t>废弃物存放设施</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应根据需要配置非手动开启式带盖废弃物存放容器。</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存放设施以坚固及不透水的材料制造，防止不良气味或污水溢出，内壁应光滑以便于清洗，标识清晰。</w:t>
      </w:r>
    </w:p>
    <w:p>
      <w:pPr>
        <w:pStyle w:val="105"/>
        <w:spacing w:before="156" w:after="156"/>
      </w:pPr>
      <w:r>
        <w:rPr>
          <w:rFonts w:hint="eastAsia"/>
        </w:rPr>
        <w:t>容器和工具</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接触直接入口食品的设备、工具、容器等应由无毒、无异味、耐腐蚀、防吸收、不易发霉积垢且</w:t>
      </w:r>
      <w:r>
        <w:rPr>
          <w:rFonts w:hint="eastAsia" w:ascii="宋体" w:hAnsi="宋体" w:eastAsia="宋体" w:cs="宋体"/>
          <w:color w:val="000000"/>
          <w:szCs w:val="21"/>
          <w:lang w:val="en-US" w:eastAsia="zh-CN"/>
        </w:rPr>
        <w:t>易于</w:t>
      </w:r>
      <w:r>
        <w:rPr>
          <w:rFonts w:hint="eastAsia" w:ascii="宋体" w:hAnsi="宋体" w:eastAsia="宋体" w:cs="宋体"/>
          <w:color w:val="000000"/>
          <w:szCs w:val="21"/>
        </w:rPr>
        <w:t>清洗和消毒</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材质应</w:t>
      </w:r>
      <w:r>
        <w:rPr>
          <w:rFonts w:hint="eastAsia" w:ascii="宋体" w:hAnsi="宋体" w:eastAsia="宋体" w:cs="宋体"/>
          <w:color w:val="000000"/>
          <w:szCs w:val="21"/>
        </w:rPr>
        <w:t>符合</w:t>
      </w:r>
      <w:r>
        <w:rPr>
          <w:rFonts w:hint="eastAsia" w:ascii="宋体" w:hAnsi="宋体" w:eastAsia="宋体" w:cs="宋体"/>
          <w:color w:val="000000"/>
          <w:szCs w:val="21"/>
          <w:lang w:val="en-US" w:eastAsia="zh-CN"/>
        </w:rPr>
        <w:t>GB 4806.1、GB 4806.7、GB 4806.8的规定</w:t>
      </w:r>
      <w:r>
        <w:rPr>
          <w:rFonts w:hint="eastAsia" w:ascii="宋体" w:hAnsi="宋体" w:eastAsia="宋体" w:cs="宋体"/>
          <w:color w:val="000000"/>
          <w:szCs w:val="21"/>
        </w:rPr>
        <w:t>。</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直接接触食品的接触面应平滑、易于清洁、无凹槽或裂缝，接触直接入口食品与非直接入口食品的设备、工具、容器等，应能明显区分，防止交叉污染。</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使用的工器具、容器应使用热水或符合相关标准的洗涤剂、消毒剂进行清洗消毒，消毒后的工器具、容器自然滤干或者烘干，采用保洁措施，避免再次受到污染。</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清洗消毒后的餐用具应符合GB 14934的规定。</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一次性消毒餐用具不得重复使用，不得接触不洁表面。</w:t>
      </w:r>
    </w:p>
    <w:p>
      <w:pPr>
        <w:pStyle w:val="104"/>
        <w:spacing w:before="312" w:after="312"/>
      </w:pPr>
      <w:r>
        <w:rPr>
          <w:rFonts w:hint="eastAsia"/>
        </w:rPr>
        <w:t>从业人员</w:t>
      </w:r>
    </w:p>
    <w:p>
      <w:pPr>
        <w:pStyle w:val="105"/>
        <w:spacing w:before="156" w:after="156"/>
      </w:pPr>
      <w:r>
        <w:rPr>
          <w:rFonts w:hint="eastAsia"/>
        </w:rPr>
        <w:t>健康管理</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从业人员（包括新进和临时工作人员）应在上岗前取得健康证明，每年进行一次健康检查</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现场制售应建立每日晨检自查制度。</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有发热、腹泻、皮肤伤口或感染等症状的人员，应立即离开工作岗位，康复后可重新上岗。</w:t>
      </w:r>
    </w:p>
    <w:p>
      <w:pPr>
        <w:pStyle w:val="105"/>
        <w:spacing w:before="156" w:after="156"/>
      </w:pPr>
      <w:r>
        <w:rPr>
          <w:rFonts w:hint="eastAsia"/>
        </w:rPr>
        <w:t>卫生管理</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 xml:space="preserve">应穿戴干净整洁的工作服和工作帽，戴口罩，头发不外露；不得佩戴戒指、手表、手链等饰物，不得留长指甲、涂指甲油，不得化妆、 </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进入专用操作区不得携带私人物品进入，应当符合现场操作人员卫生要求。</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应保持工作服干净、平整、无明显污渍，不得穿工作服进入卫生间。</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在进行直接入口食品的制作和销售前应严格进行手部清洗消毒，操作过程中应保持手部清洁，当手部受到污染后应及时洗手消毒。</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使用卫生间、接触可能污染熟食的物品后，再次从事接触熟食、工具、容器、设备、包装材料等与经营相关的活动前，应洗手消毒。</w:t>
      </w:r>
    </w:p>
    <w:p>
      <w:pPr>
        <w:pStyle w:val="65"/>
        <w:spacing w:before="156" w:after="156"/>
        <w:rPr>
          <w:rFonts w:ascii="宋体" w:hAnsi="宋体" w:eastAsia="宋体" w:cs="宋体"/>
          <w:color w:val="000000"/>
          <w:szCs w:val="21"/>
        </w:rPr>
      </w:pPr>
      <w:r>
        <w:rPr>
          <w:rFonts w:hint="eastAsia" w:ascii="宋体" w:hAnsi="宋体" w:eastAsia="宋体" w:cs="宋体"/>
          <w:color w:val="000000"/>
          <w:szCs w:val="21"/>
        </w:rPr>
        <w:t>不得在食品处理区或销售场所吸烟、饮食或从事其他可能污染熟食的活动。</w:t>
      </w:r>
    </w:p>
    <w:p>
      <w:pPr>
        <w:pStyle w:val="65"/>
        <w:spacing w:before="156" w:after="156"/>
        <w:rPr>
          <w:rFonts w:hint="eastAsia" w:ascii="宋体" w:hAnsi="宋体" w:eastAsia="宋体" w:cs="宋体"/>
          <w:color w:val="000000"/>
          <w:szCs w:val="21"/>
        </w:rPr>
      </w:pPr>
      <w:r>
        <w:rPr>
          <w:rFonts w:hint="eastAsia" w:ascii="宋体" w:hAnsi="宋体" w:eastAsia="宋体" w:cs="宋体"/>
          <w:color w:val="000000"/>
          <w:szCs w:val="21"/>
        </w:rPr>
        <w:t>制作、销售过程中无交叉污染现象，如生熟食交叉污染、手部、工器具接触表面对直接入口食品的污染等。</w:t>
      </w:r>
    </w:p>
    <w:p>
      <w:pPr>
        <w:pStyle w:val="104"/>
        <w:spacing w:before="312" w:after="312"/>
      </w:pPr>
      <w:r>
        <w:rPr>
          <w:rFonts w:hint="eastAsia"/>
        </w:rPr>
        <w:t>采购控制</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采购食品原辅料应依据国家相关规定查验供货者的许可证和食品合格证明文件，并保留有效的采购票据，实行统一配送经营方式的食品经营企业，可由企业统一建立合格供应商档案。</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采购直接接触食品的容器和包装材料应符合国家相关法律法规及标准的要求。</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畜禽肉制品应有相应的检验检疫合格证明。</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不得采购和使用超过保质期的、腐败变质、油脂酸败、霉变生虫、污秽不洁、混有异物、掺假掺杂或者感官性状异常的食品。</w:t>
      </w:r>
    </w:p>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不得采购和使用亚硝酸盐等国家明令禁止的食品添加剂，不得采购和使用不符合食品安全国家标准的食品。</w:t>
      </w:r>
    </w:p>
    <w:p>
      <w:pPr>
        <w:pStyle w:val="104"/>
        <w:spacing w:before="312" w:after="312"/>
      </w:pPr>
      <w:r>
        <w:rPr>
          <w:rFonts w:hint="eastAsia"/>
        </w:rPr>
        <w:t>过程控制</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现场制售应明示食品加工制作流程图，标明每个加工环节的原、辅料添加的品种、数量、环境等要求，并张贴在场所显著位置。应严格按照加工流程进行食品加工，不得擅自更改食品加工工艺流程、非法添加或滥用食品添加剂。</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制作前应对待使用的食品原料、食品添加剂等相关产品的质量进行查验，确保质量安全，不得加工和使用腐败、变质、超过保质期等影响食品质量安全的食品原料、食品添加剂等。</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需要熟制加工的食品，其加工时食品中心温度应不低于70 ℃，熟制加工后需要冷藏的直接入口食品，应尽快降低食品的中心温度。</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易腐食品的制作应在专间或专区内进行加工操作；易腐食品原料在拆封或加工成半成品后，应及时冷藏，并在规定的时间内使用或处置。</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食品添加剂应存放在固定的场所（或橱柜），标识“食品添加剂”字样，盛装容器上应标明食品添加剂名称；使用的食品添加剂种类、用量和使用范围应符合GB 2760的规定，</w:t>
      </w:r>
      <w:r>
        <w:rPr>
          <w:rFonts w:hint="eastAsia" w:ascii="宋体" w:hAnsi="宋体" w:eastAsia="宋体" w:cs="宋体"/>
          <w:color w:val="000000"/>
          <w:szCs w:val="21"/>
          <w:lang w:val="en-US" w:eastAsia="zh-CN"/>
        </w:rPr>
        <w:t>限</w:t>
      </w:r>
      <w:r>
        <w:rPr>
          <w:rFonts w:hint="eastAsia" w:ascii="宋体" w:hAnsi="宋体" w:eastAsia="宋体" w:cs="宋体"/>
          <w:color w:val="000000"/>
          <w:szCs w:val="21"/>
        </w:rPr>
        <w:t>量使用的食品添加剂应有详细记录。</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销售直接入口食品应当设置隔离设施，确保不被消费者直接</w:t>
      </w:r>
      <w:r>
        <w:rPr>
          <w:rFonts w:hint="eastAsia" w:ascii="宋体" w:hAnsi="宋体" w:eastAsia="宋体" w:cs="宋体"/>
          <w:color w:val="000000"/>
          <w:szCs w:val="21"/>
          <w:lang w:val="en-US" w:eastAsia="zh-CN"/>
        </w:rPr>
        <w:t>接触；</w:t>
      </w:r>
      <w:r>
        <w:rPr>
          <w:rFonts w:hint="eastAsia" w:ascii="宋体" w:hAnsi="宋体" w:eastAsia="宋体" w:cs="宋体"/>
          <w:color w:val="000000"/>
          <w:szCs w:val="21"/>
        </w:rPr>
        <w:t>以分切方法销售的</w:t>
      </w:r>
      <w:r>
        <w:rPr>
          <w:rFonts w:hint="eastAsia" w:ascii="宋体" w:hAnsi="宋体" w:eastAsia="宋体" w:cs="宋体"/>
          <w:color w:val="000000"/>
          <w:szCs w:val="21"/>
          <w:lang w:val="en-US" w:eastAsia="zh-CN"/>
        </w:rPr>
        <w:t>食品</w:t>
      </w:r>
      <w:r>
        <w:rPr>
          <w:rFonts w:hint="eastAsia" w:ascii="宋体" w:hAnsi="宋体" w:eastAsia="宋体" w:cs="宋体"/>
          <w:color w:val="000000"/>
          <w:szCs w:val="21"/>
        </w:rPr>
        <w:t>，应在专区内进行分切</w:t>
      </w:r>
      <w:r>
        <w:rPr>
          <w:rFonts w:hint="eastAsia" w:ascii="宋体" w:hAnsi="宋体" w:eastAsia="宋体" w:cs="宋体"/>
          <w:color w:val="000000"/>
          <w:szCs w:val="21"/>
          <w:lang w:val="en-US" w:eastAsia="zh-CN"/>
        </w:rPr>
        <w:t>操作</w:t>
      </w:r>
      <w:r>
        <w:rPr>
          <w:rFonts w:hint="eastAsia" w:ascii="宋体" w:hAnsi="宋体" w:eastAsia="宋体" w:cs="宋体"/>
          <w:color w:val="000000"/>
          <w:szCs w:val="21"/>
        </w:rPr>
        <w:t>。</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销售散装熟食的人员操作时应戴口罩、手套和帽子，应使用专用工具分拣，不得裸手直接接触熟食。</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应执行先进先出原则，销售人员应经常性对陈列销售</w:t>
      </w:r>
      <w:r>
        <w:rPr>
          <w:rFonts w:hint="eastAsia" w:ascii="宋体" w:hAnsi="宋体" w:eastAsia="宋体" w:cs="宋体"/>
          <w:color w:val="000000"/>
          <w:szCs w:val="21"/>
          <w:lang w:val="en-US" w:eastAsia="zh-CN"/>
        </w:rPr>
        <w:t>食品</w:t>
      </w:r>
      <w:r>
        <w:rPr>
          <w:rFonts w:hint="eastAsia" w:ascii="宋体" w:hAnsi="宋体" w:eastAsia="宋体" w:cs="宋体"/>
          <w:color w:val="000000"/>
          <w:szCs w:val="21"/>
        </w:rPr>
        <w:t>的质量、存放条件和保质期限进行检查，发现有过期、变质、异味、酸败味、色泽外观不正常、发黏、有霉点和其他异常的，应</w:t>
      </w:r>
      <w:r>
        <w:rPr>
          <w:rFonts w:hint="eastAsia" w:ascii="宋体" w:hAnsi="宋体" w:eastAsia="宋体" w:cs="宋体"/>
          <w:color w:val="000000"/>
          <w:szCs w:val="21"/>
          <w:lang w:val="en-US" w:eastAsia="zh-CN"/>
        </w:rPr>
        <w:t>立即</w:t>
      </w:r>
      <w:r>
        <w:rPr>
          <w:rFonts w:hint="eastAsia" w:ascii="宋体" w:hAnsi="宋体" w:eastAsia="宋体" w:cs="宋体"/>
          <w:color w:val="000000"/>
          <w:szCs w:val="21"/>
        </w:rPr>
        <w:t>停止销售。</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发现不符要求的熟食应立即停止销售并撤下货架，销毁或暂存在集中存放区域</w:t>
      </w:r>
      <w:r>
        <w:rPr>
          <w:rFonts w:hint="eastAsia" w:ascii="宋体" w:hAnsi="宋体" w:eastAsia="宋体" w:cs="宋体"/>
          <w:color w:val="000000"/>
          <w:szCs w:val="21"/>
          <w:lang w:val="en-US" w:eastAsia="zh-CN"/>
        </w:rPr>
        <w:t>并且有明确标识</w:t>
      </w:r>
      <w:r>
        <w:rPr>
          <w:rFonts w:hint="eastAsia" w:ascii="宋体" w:hAnsi="宋体" w:eastAsia="宋体" w:cs="宋体"/>
          <w:color w:val="000000"/>
          <w:szCs w:val="21"/>
        </w:rPr>
        <w:t>。</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不符要求食品的销毁应采取就地拆除包装或捣毁、染色、重新加热等方式处理，以破坏其原有形态，销毁应由专人负责，并有专门记录，销毁不符合要求的熟食时，不</w:t>
      </w:r>
      <w:r>
        <w:rPr>
          <w:rFonts w:hint="eastAsia" w:ascii="宋体" w:hAnsi="宋体" w:eastAsia="宋体" w:cs="宋体"/>
          <w:color w:val="000000"/>
          <w:szCs w:val="21"/>
          <w:lang w:val="en-US" w:eastAsia="zh-CN"/>
        </w:rPr>
        <w:t>应</w:t>
      </w:r>
      <w:r>
        <w:rPr>
          <w:rFonts w:hint="eastAsia" w:ascii="宋体" w:hAnsi="宋体" w:eastAsia="宋体" w:cs="宋体"/>
          <w:color w:val="000000"/>
          <w:szCs w:val="21"/>
        </w:rPr>
        <w:t>对其他产品造成污染。</w:t>
      </w:r>
    </w:p>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超过保质期或不符合食品要求的熟食</w:t>
      </w:r>
      <w:r>
        <w:rPr>
          <w:rFonts w:hint="eastAsia" w:ascii="宋体" w:hAnsi="宋体" w:eastAsia="宋体" w:cs="宋体"/>
          <w:color w:val="000000"/>
          <w:szCs w:val="21"/>
          <w:lang w:val="en-US" w:eastAsia="zh-CN"/>
        </w:rPr>
        <w:t>不应</w:t>
      </w:r>
      <w:r>
        <w:rPr>
          <w:rFonts w:hint="eastAsia" w:ascii="宋体" w:hAnsi="宋体" w:eastAsia="宋体" w:cs="宋体"/>
          <w:color w:val="000000"/>
          <w:szCs w:val="21"/>
        </w:rPr>
        <w:t>再次加工制作后销售，回收后的熟食不</w:t>
      </w:r>
      <w:r>
        <w:rPr>
          <w:rFonts w:hint="eastAsia" w:ascii="宋体" w:hAnsi="宋体" w:eastAsia="宋体" w:cs="宋体"/>
          <w:color w:val="000000"/>
          <w:szCs w:val="21"/>
          <w:lang w:val="en-US" w:eastAsia="zh-CN"/>
        </w:rPr>
        <w:t>应</w:t>
      </w:r>
      <w:r>
        <w:rPr>
          <w:rFonts w:hint="eastAsia" w:ascii="宋体" w:hAnsi="宋体" w:eastAsia="宋体" w:cs="宋体"/>
          <w:color w:val="000000"/>
          <w:szCs w:val="21"/>
        </w:rPr>
        <w:t>加工后再次使用或销售。</w:t>
      </w:r>
    </w:p>
    <w:p>
      <w:pPr>
        <w:pStyle w:val="104"/>
        <w:spacing w:before="312" w:after="312"/>
      </w:pPr>
      <w:r>
        <w:rPr>
          <w:rFonts w:hint="eastAsia"/>
        </w:rPr>
        <w:t>包装与标签</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直接接触熟食的塑料和纸制包装材料和容器应清洁、无毒，符合GB 4806.</w:t>
      </w:r>
      <w:r>
        <w:rPr>
          <w:rFonts w:ascii="宋体" w:hAnsi="宋体" w:eastAsia="宋体" w:cs="宋体"/>
          <w:color w:val="000000"/>
          <w:szCs w:val="21"/>
        </w:rPr>
        <w:t>1</w:t>
      </w:r>
      <w:r>
        <w:rPr>
          <w:rFonts w:hint="eastAsia" w:ascii="宋体" w:hAnsi="宋体" w:eastAsia="宋体" w:cs="宋体"/>
          <w:color w:val="000000"/>
          <w:szCs w:val="21"/>
        </w:rPr>
        <w:t>、GB 4806.</w:t>
      </w:r>
      <w:r>
        <w:rPr>
          <w:rFonts w:ascii="宋体" w:hAnsi="宋体" w:eastAsia="宋体" w:cs="宋体"/>
          <w:color w:val="000000"/>
          <w:szCs w:val="21"/>
        </w:rPr>
        <w:t>7</w:t>
      </w:r>
      <w:r>
        <w:rPr>
          <w:rFonts w:hint="eastAsia" w:ascii="宋体" w:hAnsi="宋体" w:eastAsia="宋体" w:cs="宋体"/>
          <w:color w:val="000000"/>
          <w:szCs w:val="21"/>
        </w:rPr>
        <w:t>、GB 4806.</w:t>
      </w:r>
      <w:r>
        <w:rPr>
          <w:rFonts w:ascii="宋体" w:hAnsi="宋体" w:eastAsia="宋体" w:cs="宋体"/>
          <w:color w:val="000000"/>
          <w:szCs w:val="21"/>
        </w:rPr>
        <w:t>8</w:t>
      </w:r>
      <w:r>
        <w:rPr>
          <w:rFonts w:hint="eastAsia" w:ascii="宋体" w:hAnsi="宋体" w:eastAsia="宋体" w:cs="宋体"/>
          <w:color w:val="000000"/>
          <w:szCs w:val="21"/>
        </w:rPr>
        <w:t>的规定。不得使用一次性回收塑料包装材料。</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销售散装熟食，应当在散装食品的容器、外包装上标明食品的名称、使用的原辅料品种、最佳食用方法、贮存条件、生产日期或者生产批号、保质期或食用期限以及生产经营者名称、地址、联系方式等内容。</w:t>
      </w:r>
    </w:p>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以分切、分装方式销售的熟食，标注的保质期应按被分装熟食原保质期标注，且保质期不得超过原有保质期，散装食品标注的生产日期应与生产者在出厂时标注的生产日期一致。</w:t>
      </w:r>
    </w:p>
    <w:p>
      <w:pPr>
        <w:pStyle w:val="104"/>
        <w:spacing w:before="312" w:after="312"/>
      </w:pPr>
      <w:r>
        <w:rPr>
          <w:rFonts w:hint="eastAsia"/>
        </w:rPr>
        <w:t>自查</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应建立自查制度，定期开展自查，排查风险隐患。</w:t>
      </w:r>
    </w:p>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应保存自查和整改记录。保存期限不得少于产品保质期满后六个月，没有明确保质期的，保存期限不得少于2年</w:t>
      </w:r>
    </w:p>
    <w:p>
      <w:pPr>
        <w:pStyle w:val="104"/>
        <w:spacing w:before="312" w:after="312"/>
      </w:pPr>
      <w:r>
        <w:rPr>
          <w:rFonts w:hint="eastAsia"/>
        </w:rPr>
        <w:t>文件管理</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应如实记录采购食品、原料的名称、规格、数量、生产批号、保质期、供货者名称及联系方式、进货日期等内容，并保留载有上述信息的进货票据。记录、票据的保存期限不得少于产品保质期满后六个月，没有明确保质期的，保存期限不得少于2年。记录应确保所有环节都可进行有效追溯。</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鼓励采用先进技术手段（如电子计算机信息系统、一码通），进行记录和文件管理。</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应如实记录发生召回的食品名称、商标、批次、规格、数量、生产日期、发生召回的原因及后续整改方案等内容。</w:t>
      </w:r>
    </w:p>
    <w:p>
      <w:pPr>
        <w:pStyle w:val="104"/>
        <w:spacing w:before="312" w:after="312"/>
      </w:pPr>
      <w:r>
        <w:rPr>
          <w:rFonts w:hint="eastAsia"/>
        </w:rPr>
        <w:t>废弃物管理</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废弃卤汁、汤料、废弃油脂等废弃物不得重复回收使用。</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应用密封的容器收集，收集容器应保持完好、密闭、整洁，并有明确标识。</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当日产生的废弃油脂交由有资质的单位清运、处理，应记录废弃油脂的交运数量。鼓励与收运单位签订协议。</w:t>
      </w:r>
    </w:p>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清理完废弃物后的容器应及时清洁，必要时进行消毒。</w:t>
      </w:r>
    </w:p>
    <w:p>
      <w:pPr>
        <w:pStyle w:val="104"/>
        <w:spacing w:before="312" w:after="312"/>
      </w:pPr>
      <w:r>
        <w:rPr>
          <w:rFonts w:hint="eastAsia"/>
        </w:rPr>
        <w:t>其他提升要求</w:t>
      </w:r>
    </w:p>
    <w:p>
      <w:pPr>
        <w:pStyle w:val="105"/>
        <w:spacing w:before="156" w:after="156"/>
        <w:rPr>
          <w:rFonts w:ascii="宋体" w:hAnsi="宋体" w:eastAsia="宋体" w:cs="宋体"/>
          <w:color w:val="000000"/>
          <w:szCs w:val="21"/>
        </w:rPr>
      </w:pPr>
      <w:r>
        <w:rPr>
          <w:rFonts w:hint="eastAsia" w:ascii="宋体" w:hAnsi="宋体" w:eastAsia="宋体" w:cs="宋体"/>
          <w:color w:val="000000"/>
          <w:szCs w:val="21"/>
        </w:rPr>
        <w:t>鼓励有条件的经营者投保食责险，连锁经营应由总公司投保食责险。</w:t>
      </w:r>
    </w:p>
    <w:bookmarkEnd w:id="24"/>
    <w:p>
      <w:pPr>
        <w:pStyle w:val="105"/>
        <w:spacing w:before="156" w:after="156"/>
        <w:rPr>
          <w:rFonts w:hint="eastAsia" w:ascii="宋体" w:hAnsi="宋体" w:eastAsia="宋体" w:cs="宋体"/>
          <w:color w:val="000000"/>
          <w:szCs w:val="21"/>
        </w:rPr>
      </w:pPr>
      <w:r>
        <w:rPr>
          <w:rFonts w:hint="eastAsia" w:ascii="宋体" w:hAnsi="宋体" w:eastAsia="宋体" w:cs="宋体"/>
          <w:color w:val="000000"/>
          <w:szCs w:val="21"/>
        </w:rPr>
        <w:t>大宗原辅料采购应按照一码通要求建立追溯体系，连锁经营所有原辅料应按照一码通要求建立追溯体系。</w:t>
      </w:r>
    </w:p>
    <w:p>
      <w:pPr>
        <w:pStyle w:val="56"/>
        <w:ind w:firstLine="420"/>
        <w:rPr>
          <w:rFonts w:hAnsi="宋体" w:cs="宋体"/>
          <w:color w:val="000000"/>
          <w:szCs w:val="21"/>
        </w:rPr>
      </w:pPr>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3201/T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3201/T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1" w:cryptProviderType="rsaAES" w:cryptAlgorithmClass="hash" w:cryptAlgorithmType="typeAny" w:cryptAlgorithmSid="14" w:cryptSpinCount="100000" w:hash="0AvKLhawam0/zQX6qzxr/HYTp0A2r9stYMw/Ucsu7eYdGNF9zw3CmvN0+aUiCpqsrGpQ0+4XS4pR+neHpSSqkw==" w:salt="dl/fYvGWLKjfSY+XQ4iyu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ZGY0ZTViYWQyN2I0ZGJhNDk0OThkMjNkNmQ2MDYifQ=="/>
    <w:docVar w:name="KSO_WPS_MARK_KEY" w:val="d4059eca-e73d-4649-bd14-38a923963279"/>
  </w:docVars>
  <w:rsids>
    <w:rsidRoot w:val="004C4A6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0B26"/>
    <w:rsid w:val="000515DD"/>
    <w:rsid w:val="0005265A"/>
    <w:rsid w:val="000539DD"/>
    <w:rsid w:val="00053BD3"/>
    <w:rsid w:val="000556ED"/>
    <w:rsid w:val="00055FE2"/>
    <w:rsid w:val="0005616F"/>
    <w:rsid w:val="00060C2E"/>
    <w:rsid w:val="00061033"/>
    <w:rsid w:val="000619E9"/>
    <w:rsid w:val="000622D4"/>
    <w:rsid w:val="00063311"/>
    <w:rsid w:val="0006357D"/>
    <w:rsid w:val="00067F1E"/>
    <w:rsid w:val="00071CC0"/>
    <w:rsid w:val="00073C8C"/>
    <w:rsid w:val="00074247"/>
    <w:rsid w:val="00077B64"/>
    <w:rsid w:val="00080A1C"/>
    <w:rsid w:val="00082317"/>
    <w:rsid w:val="00082D34"/>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5652"/>
    <w:rsid w:val="000A6A2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23BC"/>
    <w:rsid w:val="00124E4F"/>
    <w:rsid w:val="001260B7"/>
    <w:rsid w:val="001265CB"/>
    <w:rsid w:val="0013166A"/>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52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9C2"/>
    <w:rsid w:val="00193A07"/>
    <w:rsid w:val="00194C95"/>
    <w:rsid w:val="00195C34"/>
    <w:rsid w:val="00196EF5"/>
    <w:rsid w:val="001A1A53"/>
    <w:rsid w:val="001A234A"/>
    <w:rsid w:val="001A4CF3"/>
    <w:rsid w:val="001B06E8"/>
    <w:rsid w:val="001B3E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682"/>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4EA2"/>
    <w:rsid w:val="002253A1"/>
    <w:rsid w:val="00225CF8"/>
    <w:rsid w:val="0022794E"/>
    <w:rsid w:val="00231D0A"/>
    <w:rsid w:val="00233D64"/>
    <w:rsid w:val="0023482A"/>
    <w:rsid w:val="002359CB"/>
    <w:rsid w:val="00237FD2"/>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59F"/>
    <w:rsid w:val="00264A0C"/>
    <w:rsid w:val="00265B84"/>
    <w:rsid w:val="00266EEB"/>
    <w:rsid w:val="00267EF4"/>
    <w:rsid w:val="00270CB8"/>
    <w:rsid w:val="00272B08"/>
    <w:rsid w:val="0027487E"/>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2FA5"/>
    <w:rsid w:val="002C3F07"/>
    <w:rsid w:val="002C5278"/>
    <w:rsid w:val="002C7EBB"/>
    <w:rsid w:val="002D06C1"/>
    <w:rsid w:val="002D42B5"/>
    <w:rsid w:val="002D4F1A"/>
    <w:rsid w:val="002D6EC6"/>
    <w:rsid w:val="002D79AC"/>
    <w:rsid w:val="002E039D"/>
    <w:rsid w:val="002E151A"/>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064"/>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3D1"/>
    <w:rsid w:val="0041477A"/>
    <w:rsid w:val="004167A3"/>
    <w:rsid w:val="00432DAA"/>
    <w:rsid w:val="00434305"/>
    <w:rsid w:val="00435DF7"/>
    <w:rsid w:val="0044083F"/>
    <w:rsid w:val="00441AE7"/>
    <w:rsid w:val="00445574"/>
    <w:rsid w:val="0044663D"/>
    <w:rsid w:val="004467FB"/>
    <w:rsid w:val="00452D6B"/>
    <w:rsid w:val="00454484"/>
    <w:rsid w:val="0045517B"/>
    <w:rsid w:val="004618C6"/>
    <w:rsid w:val="00463B77"/>
    <w:rsid w:val="00463C7B"/>
    <w:rsid w:val="004644A6"/>
    <w:rsid w:val="004659BD"/>
    <w:rsid w:val="00470775"/>
    <w:rsid w:val="00474052"/>
    <w:rsid w:val="004746B1"/>
    <w:rsid w:val="0047583F"/>
    <w:rsid w:val="00475DE8"/>
    <w:rsid w:val="00475EDE"/>
    <w:rsid w:val="004802C3"/>
    <w:rsid w:val="00481C44"/>
    <w:rsid w:val="00484936"/>
    <w:rsid w:val="00485C89"/>
    <w:rsid w:val="00486BE3"/>
    <w:rsid w:val="004905E4"/>
    <w:rsid w:val="00490A89"/>
    <w:rsid w:val="00490AB4"/>
    <w:rsid w:val="0049223E"/>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4A6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345"/>
    <w:rsid w:val="00541853"/>
    <w:rsid w:val="00543BDA"/>
    <w:rsid w:val="005441CC"/>
    <w:rsid w:val="005479DA"/>
    <w:rsid w:val="00547BCC"/>
    <w:rsid w:val="0055013B"/>
    <w:rsid w:val="00551131"/>
    <w:rsid w:val="00551F6F"/>
    <w:rsid w:val="00555044"/>
    <w:rsid w:val="00561475"/>
    <w:rsid w:val="0056487B"/>
    <w:rsid w:val="00564FB9"/>
    <w:rsid w:val="00566A3F"/>
    <w:rsid w:val="00573D9E"/>
    <w:rsid w:val="005801E3"/>
    <w:rsid w:val="00581802"/>
    <w:rsid w:val="0058229D"/>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AE4"/>
    <w:rsid w:val="00630412"/>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677"/>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58B"/>
    <w:rsid w:val="006850CD"/>
    <w:rsid w:val="00685AAB"/>
    <w:rsid w:val="00695D22"/>
    <w:rsid w:val="006A07AA"/>
    <w:rsid w:val="006A25E5"/>
    <w:rsid w:val="006A2B46"/>
    <w:rsid w:val="006A336D"/>
    <w:rsid w:val="006A37B9"/>
    <w:rsid w:val="006A58A8"/>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1A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332"/>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29E"/>
    <w:rsid w:val="00773C1F"/>
    <w:rsid w:val="00774DA4"/>
    <w:rsid w:val="0077514F"/>
    <w:rsid w:val="00776599"/>
    <w:rsid w:val="0078114B"/>
    <w:rsid w:val="00781DD2"/>
    <w:rsid w:val="00782FDF"/>
    <w:rsid w:val="00783ECF"/>
    <w:rsid w:val="0078413A"/>
    <w:rsid w:val="007959E8"/>
    <w:rsid w:val="00795E9C"/>
    <w:rsid w:val="007A0521"/>
    <w:rsid w:val="007A0774"/>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7EA"/>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503"/>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3D21"/>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9CC"/>
    <w:rsid w:val="00870DA1"/>
    <w:rsid w:val="00877FF4"/>
    <w:rsid w:val="00883F93"/>
    <w:rsid w:val="00884DB3"/>
    <w:rsid w:val="00885A9D"/>
    <w:rsid w:val="008864F6"/>
    <w:rsid w:val="0089049D"/>
    <w:rsid w:val="008928C9"/>
    <w:rsid w:val="00892AA2"/>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E17"/>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5396"/>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0E1A"/>
    <w:rsid w:val="0093628F"/>
    <w:rsid w:val="009429D5"/>
    <w:rsid w:val="00942BF1"/>
    <w:rsid w:val="00945180"/>
    <w:rsid w:val="00945428"/>
    <w:rsid w:val="0094607B"/>
    <w:rsid w:val="00952B42"/>
    <w:rsid w:val="00953604"/>
    <w:rsid w:val="0095496B"/>
    <w:rsid w:val="009610DC"/>
    <w:rsid w:val="00961490"/>
    <w:rsid w:val="0096381A"/>
    <w:rsid w:val="00965E04"/>
    <w:rsid w:val="009674AD"/>
    <w:rsid w:val="00970CDC"/>
    <w:rsid w:val="009734B0"/>
    <w:rsid w:val="009756F9"/>
    <w:rsid w:val="00977010"/>
    <w:rsid w:val="00977D02"/>
    <w:rsid w:val="009809BB"/>
    <w:rsid w:val="0098117D"/>
    <w:rsid w:val="009831F0"/>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2F5"/>
    <w:rsid w:val="009B46F9"/>
    <w:rsid w:val="009B6029"/>
    <w:rsid w:val="009B6971"/>
    <w:rsid w:val="009C27F1"/>
    <w:rsid w:val="009C3152"/>
    <w:rsid w:val="009C4CFA"/>
    <w:rsid w:val="009C5070"/>
    <w:rsid w:val="009D112C"/>
    <w:rsid w:val="009D47FA"/>
    <w:rsid w:val="009D4C5B"/>
    <w:rsid w:val="009D50D2"/>
    <w:rsid w:val="009D6014"/>
    <w:rsid w:val="009D6BCA"/>
    <w:rsid w:val="009E0F62"/>
    <w:rsid w:val="009E4A58"/>
    <w:rsid w:val="009E5A2D"/>
    <w:rsid w:val="009E5AB2"/>
    <w:rsid w:val="009E6219"/>
    <w:rsid w:val="009F03B3"/>
    <w:rsid w:val="009F6A80"/>
    <w:rsid w:val="00A0096C"/>
    <w:rsid w:val="00A01757"/>
    <w:rsid w:val="00A028C0"/>
    <w:rsid w:val="00A02BAE"/>
    <w:rsid w:val="00A05D1F"/>
    <w:rsid w:val="00A060A8"/>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84E"/>
    <w:rsid w:val="00A83D8D"/>
    <w:rsid w:val="00A8446B"/>
    <w:rsid w:val="00A8473F"/>
    <w:rsid w:val="00A862D6"/>
    <w:rsid w:val="00A8715E"/>
    <w:rsid w:val="00A92891"/>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7BB"/>
    <w:rsid w:val="00B07242"/>
    <w:rsid w:val="00B10534"/>
    <w:rsid w:val="00B113DB"/>
    <w:rsid w:val="00B11D8A"/>
    <w:rsid w:val="00B12981"/>
    <w:rsid w:val="00B147DD"/>
    <w:rsid w:val="00B156FD"/>
    <w:rsid w:val="00B21F61"/>
    <w:rsid w:val="00B261F1"/>
    <w:rsid w:val="00B265BC"/>
    <w:rsid w:val="00B26FDB"/>
    <w:rsid w:val="00B31FB1"/>
    <w:rsid w:val="00B33952"/>
    <w:rsid w:val="00B33C5E"/>
    <w:rsid w:val="00B342F4"/>
    <w:rsid w:val="00B34369"/>
    <w:rsid w:val="00B34DC2"/>
    <w:rsid w:val="00B36C28"/>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269"/>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1DE"/>
    <w:rsid w:val="00CD2808"/>
    <w:rsid w:val="00CD28BF"/>
    <w:rsid w:val="00CD4092"/>
    <w:rsid w:val="00CD4A20"/>
    <w:rsid w:val="00CD50A1"/>
    <w:rsid w:val="00CD519E"/>
    <w:rsid w:val="00CD561D"/>
    <w:rsid w:val="00CE0C4F"/>
    <w:rsid w:val="00CE30EA"/>
    <w:rsid w:val="00CE6CD0"/>
    <w:rsid w:val="00CF048A"/>
    <w:rsid w:val="00CF155A"/>
    <w:rsid w:val="00CF1AA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F3F"/>
    <w:rsid w:val="00D20737"/>
    <w:rsid w:val="00D21E81"/>
    <w:rsid w:val="00D223DE"/>
    <w:rsid w:val="00D2352A"/>
    <w:rsid w:val="00D25E37"/>
    <w:rsid w:val="00D2661A"/>
    <w:rsid w:val="00D27582"/>
    <w:rsid w:val="00D27EC4"/>
    <w:rsid w:val="00D32719"/>
    <w:rsid w:val="00D33333"/>
    <w:rsid w:val="00D33457"/>
    <w:rsid w:val="00D352A2"/>
    <w:rsid w:val="00D3660F"/>
    <w:rsid w:val="00D4162B"/>
    <w:rsid w:val="00D4514F"/>
    <w:rsid w:val="00D451E2"/>
    <w:rsid w:val="00D45C36"/>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00B"/>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19F"/>
    <w:rsid w:val="00DC370B"/>
    <w:rsid w:val="00DC5B90"/>
    <w:rsid w:val="00DD00FF"/>
    <w:rsid w:val="00DD0619"/>
    <w:rsid w:val="00DD07FB"/>
    <w:rsid w:val="00DD25C6"/>
    <w:rsid w:val="00DD3F99"/>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2FD8"/>
    <w:rsid w:val="00E34A98"/>
    <w:rsid w:val="00E35D1E"/>
    <w:rsid w:val="00E364F9"/>
    <w:rsid w:val="00E365FA"/>
    <w:rsid w:val="00E36789"/>
    <w:rsid w:val="00E4118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B5B"/>
    <w:rsid w:val="00E70F92"/>
    <w:rsid w:val="00E74C54"/>
    <w:rsid w:val="00E77A03"/>
    <w:rsid w:val="00E822E8"/>
    <w:rsid w:val="00E82554"/>
    <w:rsid w:val="00E82606"/>
    <w:rsid w:val="00E846C8"/>
    <w:rsid w:val="00E84957"/>
    <w:rsid w:val="00E84A55"/>
    <w:rsid w:val="00E85BFF"/>
    <w:rsid w:val="00E90391"/>
    <w:rsid w:val="00E906C2"/>
    <w:rsid w:val="00E9311F"/>
    <w:rsid w:val="00E93197"/>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1F03"/>
    <w:rsid w:val="00EC5359"/>
    <w:rsid w:val="00EC562A"/>
    <w:rsid w:val="00ED067A"/>
    <w:rsid w:val="00ED2B50"/>
    <w:rsid w:val="00EE0350"/>
    <w:rsid w:val="00EE0719"/>
    <w:rsid w:val="00EE0E80"/>
    <w:rsid w:val="00EE54A6"/>
    <w:rsid w:val="00EE613F"/>
    <w:rsid w:val="00EE7295"/>
    <w:rsid w:val="00EE7869"/>
    <w:rsid w:val="00EF054A"/>
    <w:rsid w:val="00EF3235"/>
    <w:rsid w:val="00EF3F11"/>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6EF1"/>
    <w:rsid w:val="00FD00E6"/>
    <w:rsid w:val="00FD09A1"/>
    <w:rsid w:val="00FD2A7C"/>
    <w:rsid w:val="00FD59EB"/>
    <w:rsid w:val="00FD7299"/>
    <w:rsid w:val="00FE1FBE"/>
    <w:rsid w:val="00FE3901"/>
    <w:rsid w:val="00FE39D3"/>
    <w:rsid w:val="00FE4A1A"/>
    <w:rsid w:val="00FE4BCE"/>
    <w:rsid w:val="00FE54AE"/>
    <w:rsid w:val="00FE576A"/>
    <w:rsid w:val="00FE7E79"/>
    <w:rsid w:val="00FF3E7D"/>
    <w:rsid w:val="00FF5B99"/>
    <w:rsid w:val="00FF730C"/>
    <w:rsid w:val="00FF73F4"/>
    <w:rsid w:val="00FF7CE4"/>
    <w:rsid w:val="00FF7E39"/>
    <w:rsid w:val="02E23E32"/>
    <w:rsid w:val="0DC363ED"/>
    <w:rsid w:val="200E73E8"/>
    <w:rsid w:val="3D2E2FD3"/>
    <w:rsid w:val="46284576"/>
    <w:rsid w:val="5A2A6479"/>
    <w:rsid w:val="739F35DC"/>
    <w:rsid w:val="7B0E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691084F84F429288A4719DA9C3C20F"/>
        <w:style w:val=""/>
        <w:category>
          <w:name w:val="常规"/>
          <w:gallery w:val="placeholder"/>
        </w:category>
        <w:types>
          <w:type w:val="bbPlcHdr"/>
        </w:types>
        <w:behaviors>
          <w:behavior w:val="content"/>
        </w:behaviors>
        <w:description w:val=""/>
        <w:guid w:val="{151E1B92-0416-4C52-8393-5543273FE63F}"/>
      </w:docPartPr>
      <w:docPartBody>
        <w:p>
          <w:pPr>
            <w:pStyle w:val="5"/>
          </w:pPr>
          <w:r>
            <w:rPr>
              <w:rStyle w:val="4"/>
              <w:rFonts w:hint="eastAsia"/>
            </w:rPr>
            <w:t>单击或点击此处输入文字。</w:t>
          </w:r>
        </w:p>
      </w:docPartBody>
    </w:docPart>
    <w:docPart>
      <w:docPartPr>
        <w:name w:val="0FD607F044AB414D9AD4D9D09FC06035"/>
        <w:style w:val=""/>
        <w:category>
          <w:name w:val="常规"/>
          <w:gallery w:val="placeholder"/>
        </w:category>
        <w:types>
          <w:type w:val="bbPlcHdr"/>
        </w:types>
        <w:behaviors>
          <w:behavior w:val="content"/>
        </w:behaviors>
        <w:description w:val=""/>
        <w:guid w:val="{158DE1F1-5840-4AB7-AD9A-DFEA7AF2CBC8}"/>
      </w:docPartPr>
      <w:docPartBody>
        <w:p>
          <w:pPr>
            <w:pStyle w:val="6"/>
          </w:pPr>
          <w:r>
            <w:rPr>
              <w:rStyle w:val="4"/>
              <w:rFonts w:hint="eastAsia"/>
            </w:rPr>
            <w:t>选择一项。</w:t>
          </w:r>
        </w:p>
      </w:docPartBody>
    </w:docPart>
    <w:docPart>
      <w:docPartPr>
        <w:name w:val="AAB4613D3FA44B348931753D5BAFD855"/>
        <w:style w:val=""/>
        <w:category>
          <w:name w:val="常规"/>
          <w:gallery w:val="placeholder"/>
        </w:category>
        <w:types>
          <w:type w:val="bbPlcHdr"/>
        </w:types>
        <w:behaviors>
          <w:behavior w:val="content"/>
        </w:behaviors>
        <w:description w:val=""/>
        <w:guid w:val="{948EBE9F-D044-4E72-B07E-EDB34A027C2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E1"/>
    <w:rsid w:val="000015BE"/>
    <w:rsid w:val="006637DA"/>
    <w:rsid w:val="00753E37"/>
    <w:rsid w:val="00DC1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9691084F84F429288A4719DA9C3C2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FD607F044AB414D9AD4D9D09FC0603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AB4613D3FA44B348931753D5BAFD855"/>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9</Pages>
  <Words>5167</Words>
  <Characters>5504</Characters>
  <Lines>43</Lines>
  <Paragraphs>12</Paragraphs>
  <TotalTime>11</TotalTime>
  <ScaleCrop>false</ScaleCrop>
  <LinksUpToDate>false</LinksUpToDate>
  <CharactersWithSpaces>5612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2022-11-20T11:54:00Z</dcterms:created>
  <dc:creator>win</dc:creator>
  <dc:description>&lt;config cover="true" show_menu="true" version="1.0.0" doctype="SDKXY"&gt;_x000d_
&lt;/config&gt;</dc:description>
  <cp:lastModifiedBy>工大nini</cp:lastModifiedBy>
  <cp:lastPrinted>2020-08-30T10:00:00Z</cp:lastPrinted>
  <dcterms:modified xsi:type="dcterms:W3CDTF">2023-11-24T03:34:24Z</dcterms:modified>
  <dc:title>地方标准</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2052-11.1.0.12165</vt:lpwstr>
  </property>
  <property fmtid="{D5CDD505-2E9C-101B-9397-08002B2CF9AE}" pid="15" name="ICV">
    <vt:lpwstr>93FFFEFB847E4F50A56B6B398A6A645C</vt:lpwstr>
  </property>
</Properties>
</file>