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3201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2022</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重大活动食品安全管理规范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Food safety standard of management for major events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本文件由南京市市场监督管理局提出并归口。</w:t>
      </w:r>
    </w:p>
    <w:p>
      <w:pPr>
        <w:pStyle w:val="56"/>
        <w:ind w:firstLine="420"/>
        <w:rPr>
          <w:rFonts w:hint="default" w:eastAsia="宋体"/>
          <w:lang w:val="en-US" w:eastAsia="zh-CN"/>
        </w:rPr>
      </w:pPr>
      <w:r>
        <w:rPr>
          <w:rFonts w:hint="eastAsia"/>
        </w:rPr>
        <w:t>本文件起草单位：</w:t>
      </w:r>
      <w:r>
        <w:rPr>
          <w:rFonts w:hint="eastAsia"/>
          <w:lang w:val="en-US" w:eastAsia="zh-CN"/>
        </w:rPr>
        <w:t>南京工业大学、南京市建邺区市场监管局、江苏中食安文化传播有限公司</w:t>
      </w:r>
    </w:p>
    <w:p>
      <w:pPr>
        <w:pStyle w:val="56"/>
        <w:ind w:firstLine="420"/>
        <w:rPr>
          <w:rFonts w:hint="default" w:eastAsia="宋体"/>
          <w:lang w:val="en-US" w:eastAsia="zh-CN"/>
        </w:rPr>
      </w:pPr>
      <w:r>
        <w:rPr>
          <w:rFonts w:hint="eastAsia"/>
        </w:rPr>
        <w:t>本文件主要起草人：</w:t>
      </w:r>
      <w:r>
        <w:rPr>
          <w:rFonts w:hint="eastAsia"/>
          <w:lang w:val="en-US" w:eastAsia="zh-CN"/>
        </w:rPr>
        <w:t>陈晓晔、康慨、范清、曹连萍、徐娟娟、黄阳、李黎、李艳</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bookmarkStart w:id="47" w:name="_GoBack"/>
      <w:bookmarkEnd w:id="47"/>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C4F8FD66E01B4E0C9D0C3AA267D3CB40"/>
        </w:placeholder>
      </w:sdtPr>
      <w:sdtContent>
        <w:p>
          <w:pPr>
            <w:pStyle w:val="177"/>
            <w:spacing w:before="3" w:beforeLines="1" w:after="686" w:afterLines="220"/>
          </w:pPr>
          <w:bookmarkStart w:id="23" w:name="NEW_STAND_NAME"/>
          <w:r>
            <w:rPr>
              <w:rFonts w:hint="eastAsia"/>
            </w:rPr>
            <w:t>重大活动食品安全管理规范</w:t>
          </w:r>
        </w:p>
      </w:sdtContent>
    </w:sdt>
    <w:bookmarkEnd w:id="23"/>
    <w:p>
      <w:pPr>
        <w:pStyle w:val="104"/>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17233326"/>
      <w:bookmarkStart w:id="34" w:name="_Toc24884212"/>
      <w:bookmarkStart w:id="35" w:name="_Toc26648466"/>
      <w:bookmarkStart w:id="36" w:name="_Toc17233334"/>
      <w:bookmarkStart w:id="37" w:name="_Toc24884219"/>
      <w:r>
        <w:rPr>
          <w:rFonts w:hint="eastAsia"/>
        </w:rPr>
        <w:t>本文件规定了重大活动的术语和定义、食品安全管理的基本原则、管理规范、应急预案和信息通报的要求。</w:t>
      </w:r>
    </w:p>
    <w:p>
      <w:pPr>
        <w:pStyle w:val="56"/>
        <w:ind w:firstLine="420"/>
      </w:pPr>
      <w:r>
        <w:rPr>
          <w:rFonts w:hint="eastAsia"/>
        </w:rPr>
        <w:t>本文件适用于各级组织举办的提供外购食品和现场餐饮服务的重大活动。</w:t>
      </w:r>
    </w:p>
    <w:p>
      <w:pPr>
        <w:pStyle w:val="56"/>
        <w:ind w:firstLine="420"/>
      </w:pPr>
      <w:r>
        <w:rPr>
          <w:rFonts w:hint="eastAsia"/>
        </w:rPr>
        <w:t>本文件适用于驻点保障、重点巡查、外购核查三种食品安全管理要求。</w:t>
      </w:r>
    </w:p>
    <w:p>
      <w:pPr>
        <w:pStyle w:val="104"/>
        <w:spacing w:before="312" w:after="312"/>
      </w:pPr>
      <w:bookmarkStart w:id="38" w:name="_Toc26986772"/>
      <w:bookmarkStart w:id="39" w:name="_Toc26986531"/>
      <w:bookmarkStart w:id="40" w:name="_Toc97191424"/>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A2E31C28124F4E8DAC2764FB65AACD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2760 食品安全国家标准 食品添加剂使用标准</w:t>
      </w:r>
    </w:p>
    <w:p>
      <w:pPr>
        <w:pStyle w:val="56"/>
        <w:ind w:firstLine="420"/>
      </w:pPr>
      <w:r>
        <w:rPr>
          <w:rFonts w:hint="eastAsia"/>
        </w:rPr>
        <w:t>GB 4806.1 食品安全国家标准 食品接触材料及制品通用安全要求</w:t>
      </w:r>
    </w:p>
    <w:p>
      <w:pPr>
        <w:pStyle w:val="56"/>
        <w:ind w:firstLine="420"/>
      </w:pPr>
      <w:r>
        <w:rPr>
          <w:rFonts w:hint="eastAsia"/>
        </w:rPr>
        <w:t>GB 14934 食品安全国家标准 消毒餐（饮）具</w:t>
      </w:r>
    </w:p>
    <w:p>
      <w:pPr>
        <w:pStyle w:val="56"/>
        <w:ind w:firstLine="420"/>
      </w:pPr>
      <w:r>
        <w:rPr>
          <w:rFonts w:hint="eastAsia"/>
        </w:rPr>
        <w:t>GB 14930.1 食品安全国家标准 洗涤剂</w:t>
      </w:r>
    </w:p>
    <w:p>
      <w:pPr>
        <w:pStyle w:val="56"/>
        <w:ind w:firstLine="420"/>
      </w:pPr>
      <w:r>
        <w:rPr>
          <w:rFonts w:hint="eastAsia"/>
        </w:rPr>
        <w:t xml:space="preserve">GB 14930.2 食品安全国家标准 消毒剂 </w:t>
      </w:r>
    </w:p>
    <w:p>
      <w:pPr>
        <w:pStyle w:val="56"/>
        <w:ind w:firstLine="420"/>
      </w:pPr>
      <w:r>
        <w:rPr>
          <w:rFonts w:hint="eastAsia"/>
        </w:rPr>
        <w:t>GB 31621 食品安全国家标准 食品经营过程卫生规范</w:t>
      </w:r>
    </w:p>
    <w:p>
      <w:pPr>
        <w:pStyle w:val="56"/>
        <w:ind w:firstLine="420"/>
      </w:pPr>
      <w:r>
        <w:rPr>
          <w:rFonts w:hint="eastAsia"/>
        </w:rPr>
        <w:t>GB 31654 食品安全国家标准 餐饮服务通用卫生规范</w:t>
      </w:r>
    </w:p>
    <w:p>
      <w:pPr>
        <w:pStyle w:val="104"/>
        <w:spacing w:before="312" w:after="312"/>
      </w:pPr>
      <w:bookmarkStart w:id="42" w:name="_Toc97191425"/>
      <w:r>
        <w:rPr>
          <w:rFonts w:hint="eastAsia"/>
          <w:szCs w:val="21"/>
        </w:rPr>
        <w:t>术语和定义</w:t>
      </w:r>
      <w:bookmarkEnd w:id="42"/>
    </w:p>
    <w:sdt>
      <w:sdtPr>
        <w:rPr>
          <w:rFonts w:hAnsi="宋体" w:cs="宋体"/>
          <w:color w:val="000000"/>
        </w:rPr>
        <w:id w:val="-1909835108"/>
        <w:placeholder>
          <w:docPart w:val="2330442510FC43F79B219D6732F6717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cs="宋体"/>
          <w:color w:val="000000"/>
        </w:rPr>
      </w:sdtEndPr>
      <w:sdtContent>
        <w:p>
          <w:pPr>
            <w:pStyle w:val="56"/>
            <w:ind w:firstLine="420"/>
          </w:pPr>
          <w:bookmarkStart w:id="43" w:name="_Toc26986532"/>
          <w:bookmarkEnd w:id="43"/>
          <w:r>
            <w:rPr>
              <w:rFonts w:hint="eastAsia" w:hAnsi="宋体" w:cs="宋体"/>
              <w:color w:val="000000"/>
            </w:rPr>
            <w:t>GB 2760、GB4806.1、GB 14934、GB14930.1、GB14930.2、GB 31621、GB 31654</w:t>
          </w:r>
          <w:r>
            <w:rPr>
              <w:rFonts w:hAnsi="宋体" w:cs="宋体"/>
              <w:color w:val="000000"/>
            </w:rPr>
            <w:t>界定的以及下列术语和定义适用于本文件。</w:t>
          </w:r>
        </w:p>
      </w:sdtContent>
    </w:sdt>
    <w:p>
      <w:pPr>
        <w:pStyle w:val="223"/>
        <w:ind w:left="420" w:hanging="420" w:hangingChars="200"/>
        <w:rPr>
          <w:rFonts w:ascii="黑体" w:hAnsi="黑体" w:eastAsia="黑体"/>
        </w:rPr>
      </w:pPr>
    </w:p>
    <w:p>
      <w:pPr>
        <w:pStyle w:val="105"/>
        <w:numPr>
          <w:ilvl w:val="0"/>
          <w:numId w:val="0"/>
        </w:numPr>
        <w:spacing w:before="156" w:after="156"/>
        <w:ind w:firstLine="420" w:firstLineChars="200"/>
      </w:pPr>
      <w:r>
        <w:rPr>
          <w:rFonts w:hint="eastAsia"/>
        </w:rPr>
        <w:t>重大活动 major event</w:t>
      </w:r>
    </w:p>
    <w:p>
      <w:pPr>
        <w:pStyle w:val="56"/>
        <w:ind w:firstLine="420"/>
      </w:pPr>
      <w:r>
        <w:rPr>
          <w:rFonts w:hint="eastAsia"/>
        </w:rPr>
        <w:t>具有一定社会影响力和规模，需要公共卫生监督和警务保障的各项高规格的政治、经济、文化、体育等活动。</w:t>
      </w:r>
    </w:p>
    <w:p>
      <w:pPr>
        <w:pStyle w:val="223"/>
        <w:ind w:left="420" w:hanging="420" w:hangingChars="200"/>
        <w:rPr>
          <w:rFonts w:ascii="黑体" w:hAnsi="黑体" w:eastAsia="黑体"/>
        </w:rPr>
      </w:pPr>
    </w:p>
    <w:p>
      <w:pPr>
        <w:pStyle w:val="105"/>
        <w:numPr>
          <w:ilvl w:val="0"/>
          <w:numId w:val="0"/>
        </w:numPr>
        <w:spacing w:before="156" w:after="156"/>
        <w:ind w:firstLine="420" w:firstLineChars="200"/>
      </w:pPr>
      <w:r>
        <w:rPr>
          <w:rFonts w:hint="eastAsia"/>
        </w:rPr>
        <w:t>风险预评估 advance risk assessment</w:t>
      </w:r>
    </w:p>
    <w:p>
      <w:pPr>
        <w:pStyle w:val="56"/>
        <w:ind w:firstLine="420"/>
      </w:pPr>
      <w:r>
        <w:rPr>
          <w:rFonts w:hint="eastAsia"/>
        </w:rPr>
        <w:t>对风险发生的可能性及后果的严重性预先进行量化，确定风险等级，根据风险等级确定风险处置措施。</w:t>
      </w:r>
    </w:p>
    <w:p>
      <w:pPr>
        <w:pStyle w:val="223"/>
        <w:ind w:left="420" w:hanging="420" w:hangingChars="200"/>
        <w:rPr>
          <w:rFonts w:ascii="黑体" w:hAnsi="黑体" w:eastAsia="黑体"/>
        </w:rPr>
      </w:pPr>
    </w:p>
    <w:p>
      <w:pPr>
        <w:pStyle w:val="105"/>
        <w:numPr>
          <w:ilvl w:val="0"/>
          <w:numId w:val="0"/>
        </w:numPr>
        <w:spacing w:before="156" w:after="156"/>
        <w:ind w:firstLine="420" w:firstLineChars="200"/>
      </w:pPr>
      <w:r>
        <w:rPr>
          <w:rFonts w:hint="eastAsia"/>
        </w:rPr>
        <w:t>驻点保障 Stagnation point security</w:t>
      </w:r>
    </w:p>
    <w:p>
      <w:pPr>
        <w:pStyle w:val="56"/>
        <w:ind w:firstLine="420"/>
      </w:pPr>
    </w:p>
    <w:p>
      <w:pPr>
        <w:pStyle w:val="56"/>
        <w:ind w:firstLine="420"/>
      </w:pPr>
      <w:r>
        <w:rPr>
          <w:rFonts w:hint="eastAsia"/>
        </w:rPr>
        <w:t>按照举办方申请举办重大活动的级别、类型、规模，经上级组织批准，活动期间食品安全监管人员全程进驻保障的管理方式。</w:t>
      </w:r>
    </w:p>
    <w:p>
      <w:pPr>
        <w:pStyle w:val="223"/>
        <w:ind w:left="420" w:hanging="420" w:hangingChars="200"/>
        <w:rPr>
          <w:rFonts w:ascii="黑体" w:hAnsi="黑体" w:eastAsia="黑体"/>
        </w:rPr>
      </w:pPr>
    </w:p>
    <w:p>
      <w:pPr>
        <w:pStyle w:val="105"/>
        <w:numPr>
          <w:ilvl w:val="0"/>
          <w:numId w:val="0"/>
        </w:numPr>
        <w:spacing w:before="156" w:after="156"/>
        <w:ind w:firstLine="420" w:firstLineChars="200"/>
      </w:pPr>
      <w:r>
        <w:rPr>
          <w:rFonts w:hint="eastAsia"/>
        </w:rPr>
        <w:t>重点巡查 the key to inspect</w:t>
      </w:r>
    </w:p>
    <w:p>
      <w:pPr>
        <w:pStyle w:val="56"/>
        <w:ind w:firstLine="420"/>
      </w:pPr>
      <w:r>
        <w:rPr>
          <w:rFonts w:hint="eastAsia"/>
        </w:rPr>
        <w:t>按照举办方申请举办重大活动的级别、类型、规模，经上级组织批准，活动期间食品安全监管人员按照固定时间和频率对食品安全重点环节进行抽查保障的管理方式。</w:t>
      </w:r>
    </w:p>
    <w:p>
      <w:pPr>
        <w:pStyle w:val="223"/>
        <w:ind w:left="420" w:hanging="420" w:hangingChars="200"/>
        <w:rPr>
          <w:rFonts w:ascii="黑体" w:hAnsi="黑体" w:eastAsia="黑体"/>
        </w:rPr>
      </w:pPr>
    </w:p>
    <w:p>
      <w:pPr>
        <w:pStyle w:val="105"/>
        <w:numPr>
          <w:ilvl w:val="0"/>
          <w:numId w:val="0"/>
        </w:numPr>
        <w:spacing w:before="156" w:after="156"/>
        <w:ind w:firstLine="420" w:firstLineChars="200"/>
        <w:rPr>
          <w:rFonts w:ascii="宋体" w:eastAsia="宋体"/>
        </w:rPr>
      </w:pPr>
      <w:r>
        <w:rPr>
          <w:rFonts w:hint="eastAsia"/>
        </w:rPr>
        <w:t>外购核查 outsourcing for verification</w:t>
      </w:r>
    </w:p>
    <w:p>
      <w:pPr>
        <w:pStyle w:val="56"/>
        <w:ind w:firstLine="420"/>
      </w:pPr>
      <w:r>
        <w:rPr>
          <w:rFonts w:hint="eastAsia"/>
        </w:rPr>
        <w:t>按照举办方申请举办重大活动的级别、类型、规模，经上级组织批准，活动期间食品安全监管人员对外购的食品进行抽查保障的管理方式，适用于仅提供外购食品的活动，无加工制作过程。</w:t>
      </w:r>
    </w:p>
    <w:p>
      <w:pPr>
        <w:pStyle w:val="104"/>
        <w:spacing w:before="312" w:after="312"/>
      </w:pPr>
      <w:r>
        <w:rPr>
          <w:rFonts w:hint="eastAsia"/>
        </w:rPr>
        <w:t>基本原则</w:t>
      </w:r>
    </w:p>
    <w:p>
      <w:pPr>
        <w:pStyle w:val="105"/>
        <w:spacing w:before="156" w:after="156"/>
        <w:rPr>
          <w:rFonts w:ascii="宋体" w:eastAsia="宋体"/>
        </w:rPr>
      </w:pPr>
      <w:r>
        <w:rPr>
          <w:rFonts w:hint="eastAsia" w:ascii="宋体" w:eastAsia="宋体"/>
        </w:rPr>
        <w:t>应遵守预防为主、科学管理、属地负责、分级监督、技术保障的原则。</w:t>
      </w:r>
    </w:p>
    <w:p>
      <w:pPr>
        <w:pStyle w:val="105"/>
        <w:spacing w:before="156" w:after="156"/>
        <w:rPr>
          <w:rFonts w:ascii="宋体" w:eastAsia="宋体"/>
        </w:rPr>
      </w:pPr>
      <w:r>
        <w:rPr>
          <w:rFonts w:hint="eastAsia" w:ascii="宋体" w:eastAsia="宋体"/>
        </w:rPr>
        <w:t>食品安全监管部门、重大活动主办方、餐饮服务提供者应建立有效的食品安全信息沟通机制，共同负责重大活动食品安全保障。</w:t>
      </w:r>
    </w:p>
    <w:p>
      <w:pPr>
        <w:pStyle w:val="105"/>
        <w:spacing w:before="156" w:after="156"/>
        <w:rPr>
          <w:rFonts w:ascii="宋体" w:eastAsia="宋体"/>
        </w:rPr>
      </w:pPr>
      <w:r>
        <w:rPr>
          <w:rFonts w:hint="eastAsia" w:ascii="宋体" w:eastAsia="宋体"/>
        </w:rPr>
        <w:t>监管部门根据上级组织要求和活动规模、级别、人数选择驻点保障、重点巡查、外购核查的检查方式。</w:t>
      </w:r>
    </w:p>
    <w:p>
      <w:pPr>
        <w:pStyle w:val="105"/>
        <w:spacing w:before="156" w:after="156"/>
        <w:rPr>
          <w:rFonts w:hint="eastAsia" w:ascii="宋体" w:eastAsia="宋体"/>
        </w:rPr>
      </w:pPr>
      <w:r>
        <w:rPr>
          <w:rFonts w:hint="eastAsia" w:ascii="宋体" w:eastAsia="宋体"/>
        </w:rPr>
        <w:t>鼓励监管部门设立重大活动餐饮服务提供者信息库。重大活动主办方应慎重选择餐饮服务提供者，应于活动举办前2</w:t>
      </w:r>
      <w:r>
        <w:rPr>
          <w:rFonts w:ascii="宋体" w:eastAsia="宋体"/>
        </w:rPr>
        <w:t>0</w:t>
      </w:r>
      <w:r>
        <w:rPr>
          <w:rFonts w:hint="eastAsia" w:ascii="宋体" w:eastAsia="宋体"/>
        </w:rPr>
        <w:t>个工作日内向监管部门通报相关信息，提供相关资料。</w:t>
      </w:r>
    </w:p>
    <w:p>
      <w:pPr>
        <w:pStyle w:val="104"/>
        <w:spacing w:before="312" w:after="312"/>
      </w:pPr>
      <w:r>
        <w:rPr>
          <w:rFonts w:hint="eastAsia"/>
        </w:rPr>
        <w:t>驻点保障管理要求</w:t>
      </w:r>
    </w:p>
    <w:p>
      <w:pPr>
        <w:pStyle w:val="105"/>
        <w:spacing w:before="156" w:after="156"/>
        <w:rPr>
          <w:rFonts w:hint="eastAsia"/>
        </w:rPr>
      </w:pPr>
      <w:r>
        <w:rPr>
          <w:rFonts w:hint="eastAsia"/>
        </w:rPr>
        <w:t>前期准备</w:t>
      </w:r>
    </w:p>
    <w:p>
      <w:pPr>
        <w:pStyle w:val="65"/>
        <w:spacing w:before="156" w:after="156"/>
        <w:rPr>
          <w:rFonts w:ascii="宋体" w:eastAsia="宋体"/>
        </w:rPr>
      </w:pPr>
      <w:r>
        <w:rPr>
          <w:rFonts w:hint="eastAsia" w:ascii="宋体" w:eastAsia="宋体"/>
        </w:rPr>
        <w:t>活动前成立食品安全监督管理领导小组，设置组长、成员，必要时设立驻点监督员，明确工作职责和要求。</w:t>
      </w:r>
    </w:p>
    <w:p>
      <w:pPr>
        <w:pStyle w:val="65"/>
        <w:spacing w:before="156" w:after="156"/>
        <w:rPr>
          <w:rFonts w:ascii="宋体" w:eastAsia="宋体"/>
        </w:rPr>
      </w:pPr>
      <w:r>
        <w:rPr>
          <w:rFonts w:hint="eastAsia" w:ascii="宋体" w:eastAsia="宋体"/>
        </w:rPr>
        <w:t>活动前应进行信息调研，内容包括活动具体安排、时间、人数、用餐形式等。</w:t>
      </w:r>
    </w:p>
    <w:p>
      <w:pPr>
        <w:pStyle w:val="65"/>
        <w:spacing w:before="156" w:after="156"/>
        <w:rPr>
          <w:rFonts w:ascii="宋体" w:eastAsia="宋体"/>
        </w:rPr>
      </w:pPr>
      <w:r>
        <w:rPr>
          <w:rFonts w:hint="eastAsia" w:ascii="宋体" w:eastAsia="宋体"/>
        </w:rPr>
        <w:t>活动前应有文件准备，包括行政执法文书、监督管理工作手册、现场笔录、询问笔录、责令改正通知书、抽样记录、封条等，备齐参阅资料及法律法规文本。活动前应准备并检查调试满足需求的现场快速检测仪器、设备、试剂。</w:t>
      </w:r>
    </w:p>
    <w:p>
      <w:pPr>
        <w:pStyle w:val="165"/>
        <w:rPr>
          <w:rFonts w:hint="eastAsia"/>
        </w:rPr>
      </w:pPr>
      <w:r>
        <w:rPr>
          <w:rFonts w:hint="eastAsia"/>
        </w:rPr>
        <w:t>驻点保障应检查餐饮服务食品安全全要素。</w:t>
      </w:r>
    </w:p>
    <w:p>
      <w:pPr>
        <w:pStyle w:val="105"/>
        <w:spacing w:before="156" w:after="156"/>
      </w:pPr>
      <w:r>
        <w:rPr>
          <w:rFonts w:hint="eastAsia"/>
        </w:rPr>
        <w:t>食品安全风险预评估</w:t>
      </w:r>
    </w:p>
    <w:p>
      <w:pPr>
        <w:pStyle w:val="65"/>
        <w:spacing w:before="156" w:after="156"/>
      </w:pPr>
      <w:r>
        <w:rPr>
          <w:rFonts w:hint="eastAsia"/>
        </w:rPr>
        <w:t>餐饮服务提供者</w:t>
      </w:r>
    </w:p>
    <w:p>
      <w:pPr>
        <w:pStyle w:val="94"/>
        <w:spacing w:before="156" w:after="156"/>
        <w:rPr>
          <w:rFonts w:ascii="宋体" w:eastAsia="宋体"/>
        </w:rPr>
      </w:pPr>
      <w:r>
        <w:rPr>
          <w:rFonts w:hint="eastAsia" w:ascii="宋体" w:eastAsia="宋体"/>
        </w:rPr>
        <w:t>最近1次食品安全量化分级评定应为优秀。</w:t>
      </w:r>
    </w:p>
    <w:p>
      <w:pPr>
        <w:pStyle w:val="94"/>
        <w:spacing w:before="156" w:after="156"/>
        <w:rPr>
          <w:rFonts w:ascii="宋体" w:eastAsia="宋体"/>
        </w:rPr>
      </w:pPr>
      <w:r>
        <w:rPr>
          <w:rFonts w:hint="eastAsia" w:ascii="宋体" w:eastAsia="宋体"/>
        </w:rPr>
        <w:t>具备与重大活动供餐人数、供餐形式相适应的接待能力和食品安全保障能力。应使用明厨亮灶。</w:t>
      </w:r>
    </w:p>
    <w:p>
      <w:pPr>
        <w:pStyle w:val="94"/>
        <w:spacing w:before="156" w:after="156"/>
        <w:rPr>
          <w:rFonts w:ascii="宋体" w:eastAsia="宋体"/>
        </w:rPr>
      </w:pPr>
      <w:r>
        <w:rPr>
          <w:rFonts w:hint="eastAsia" w:ascii="宋体" w:eastAsia="宋体"/>
        </w:rPr>
        <w:t>应配备食品安全总监和专职食品安全管理人员。如临时使用外聘厨师及团队，应审核人员并签订协议书，明确食品安全责任。</w:t>
      </w:r>
    </w:p>
    <w:p>
      <w:pPr>
        <w:pStyle w:val="94"/>
        <w:spacing w:before="156" w:after="156"/>
        <w:rPr>
          <w:rFonts w:ascii="宋体" w:eastAsia="宋体"/>
        </w:rPr>
      </w:pPr>
      <w:r>
        <w:rPr>
          <w:rFonts w:hint="eastAsia" w:ascii="宋体" w:eastAsia="宋体"/>
        </w:rPr>
        <w:t>食品经营主体资质齐全有效、从业人员全部持有有效的健康证明。</w:t>
      </w:r>
    </w:p>
    <w:p>
      <w:pPr>
        <w:pStyle w:val="65"/>
        <w:spacing w:before="156" w:after="156"/>
      </w:pPr>
      <w:r>
        <w:rPr>
          <w:rFonts w:hint="eastAsia"/>
        </w:rPr>
        <w:t>场所环境</w:t>
      </w:r>
    </w:p>
    <w:p>
      <w:pPr>
        <w:pStyle w:val="94"/>
        <w:spacing w:before="156" w:after="156"/>
        <w:rPr>
          <w:rFonts w:ascii="宋体" w:eastAsia="宋体"/>
        </w:rPr>
      </w:pPr>
      <w:r>
        <w:rPr>
          <w:rFonts w:hint="eastAsia" w:ascii="宋体" w:eastAsia="宋体"/>
        </w:rPr>
        <w:t>周围环境无污染源，无露天堆放的垃圾，明暗沟下水排放畅通。</w:t>
      </w:r>
    </w:p>
    <w:p>
      <w:pPr>
        <w:pStyle w:val="94"/>
        <w:spacing w:before="156" w:after="156"/>
        <w:rPr>
          <w:rFonts w:ascii="宋体" w:eastAsia="宋体"/>
        </w:rPr>
      </w:pPr>
      <w:r>
        <w:rPr>
          <w:rFonts w:hint="eastAsia" w:ascii="宋体" w:eastAsia="宋体"/>
        </w:rPr>
        <w:t>食品处理区天花板、墙壁光滑,无剥落、积尘、蜘蛛网、无霉斑、渗漏现象，抽油烟机、排气扇等无油垢积聚，地面清洁、无油腻，排水沟通畅，应设有可拆卸盖板。</w:t>
      </w:r>
    </w:p>
    <w:p>
      <w:pPr>
        <w:pStyle w:val="94"/>
        <w:spacing w:before="156" w:after="156"/>
        <w:rPr>
          <w:rFonts w:ascii="宋体" w:eastAsia="宋体"/>
        </w:rPr>
      </w:pPr>
      <w:r>
        <w:rPr>
          <w:rFonts w:hint="eastAsia" w:ascii="宋体" w:eastAsia="宋体"/>
        </w:rPr>
        <w:t>清洁剂、洗涤剂、消毒剂、杀虫剂、灭鼠剂等应分隔专门存放，使用的洗涤剂、消毒剂应符合GB</w:t>
      </w:r>
      <w:r>
        <w:rPr>
          <w:rFonts w:ascii="宋体" w:eastAsia="宋体"/>
        </w:rPr>
        <w:t xml:space="preserve"> </w:t>
      </w:r>
      <w:r>
        <w:rPr>
          <w:rFonts w:hint="eastAsia" w:ascii="宋体" w:eastAsia="宋体"/>
        </w:rPr>
        <w:t>14930.1和GB</w:t>
      </w:r>
      <w:r>
        <w:rPr>
          <w:rFonts w:ascii="宋体" w:eastAsia="宋体"/>
        </w:rPr>
        <w:t xml:space="preserve"> </w:t>
      </w:r>
      <w:r>
        <w:rPr>
          <w:rFonts w:hint="eastAsia" w:ascii="宋体" w:eastAsia="宋体"/>
        </w:rPr>
        <w:t>14930.2的要求。</w:t>
      </w:r>
    </w:p>
    <w:p>
      <w:pPr>
        <w:pStyle w:val="94"/>
        <w:spacing w:before="156" w:after="156"/>
        <w:rPr>
          <w:rFonts w:ascii="宋体" w:eastAsia="宋体"/>
        </w:rPr>
      </w:pPr>
      <w:r>
        <w:rPr>
          <w:rFonts w:hint="eastAsia" w:ascii="宋体" w:eastAsia="宋体"/>
        </w:rPr>
        <w:t>食品加工用水应符合GB</w:t>
      </w:r>
      <w:r>
        <w:rPr>
          <w:rFonts w:ascii="宋体" w:eastAsia="宋体"/>
        </w:rPr>
        <w:t xml:space="preserve"> </w:t>
      </w:r>
      <w:r>
        <w:rPr>
          <w:rFonts w:hint="eastAsia" w:ascii="宋体" w:eastAsia="宋体"/>
        </w:rPr>
        <w:t>5749的规定，必要时设置符合要求的净水设施。</w:t>
      </w:r>
    </w:p>
    <w:p>
      <w:pPr>
        <w:pStyle w:val="65"/>
        <w:spacing w:before="156" w:after="156"/>
      </w:pPr>
      <w:r>
        <w:rPr>
          <w:rFonts w:hint="eastAsia"/>
        </w:rPr>
        <w:t>设备设施</w:t>
      </w:r>
    </w:p>
    <w:p>
      <w:pPr>
        <w:pStyle w:val="94"/>
        <w:spacing w:before="156" w:after="156"/>
        <w:rPr>
          <w:rFonts w:ascii="宋体" w:eastAsia="宋体"/>
        </w:rPr>
      </w:pPr>
      <w:r>
        <w:rPr>
          <w:rFonts w:hint="eastAsia" w:ascii="宋体" w:eastAsia="宋体"/>
        </w:rPr>
        <w:t>应配备足够数量的密闭垃圾存放设施，做到工毕场清。纱门纱窗、防鼠网等防尘防蝇防鼠设施齐全，能正常使用。</w:t>
      </w:r>
    </w:p>
    <w:p>
      <w:pPr>
        <w:pStyle w:val="94"/>
        <w:spacing w:before="156" w:after="156"/>
        <w:rPr>
          <w:rFonts w:ascii="宋体" w:eastAsia="宋体"/>
        </w:rPr>
      </w:pPr>
      <w:r>
        <w:rPr>
          <w:rFonts w:hint="eastAsia" w:ascii="宋体" w:eastAsia="宋体"/>
        </w:rPr>
        <w:t>食品原料清洗池应将动物性食品、植物性食品、水产品分开，配备清洗清扫工具专用水池。水池根据功能有明确区分和标识。</w:t>
      </w:r>
    </w:p>
    <w:p>
      <w:pPr>
        <w:pStyle w:val="94"/>
        <w:spacing w:before="156" w:after="156"/>
        <w:rPr>
          <w:rFonts w:ascii="宋体" w:eastAsia="宋体"/>
        </w:rPr>
      </w:pPr>
      <w:r>
        <w:rPr>
          <w:rFonts w:hint="eastAsia" w:ascii="宋体" w:eastAsia="宋体"/>
        </w:rPr>
        <w:t>应具备专间或专用操作区，设备设施、清洗消毒、更衣设施应符合GB</w:t>
      </w:r>
      <w:r>
        <w:rPr>
          <w:rFonts w:ascii="宋体" w:eastAsia="宋体"/>
        </w:rPr>
        <w:t xml:space="preserve"> </w:t>
      </w:r>
      <w:r>
        <w:rPr>
          <w:rFonts w:hint="eastAsia" w:ascii="宋体" w:eastAsia="宋体"/>
        </w:rPr>
        <w:t>31654的要求，专间内温度不得高于25℃。</w:t>
      </w:r>
    </w:p>
    <w:p>
      <w:pPr>
        <w:pStyle w:val="94"/>
        <w:spacing w:before="156" w:after="156"/>
        <w:rPr>
          <w:rFonts w:ascii="宋体" w:eastAsia="宋体"/>
        </w:rPr>
      </w:pPr>
      <w:r>
        <w:rPr>
          <w:rFonts w:hint="eastAsia" w:ascii="宋体" w:eastAsia="宋体"/>
        </w:rPr>
        <w:t>餐饮具消毒应采用热力消毒，配备专用的餐饮具清洗水池。消毒后的餐饮具有足够的保洁设施，餐饮具数量足够并满足周转需要。</w:t>
      </w:r>
    </w:p>
    <w:p>
      <w:pPr>
        <w:pStyle w:val="94"/>
        <w:spacing w:before="156" w:after="156"/>
        <w:rPr>
          <w:rFonts w:ascii="宋体" w:eastAsia="宋体"/>
        </w:rPr>
      </w:pPr>
      <w:r>
        <w:rPr>
          <w:rFonts w:hint="eastAsia" w:ascii="宋体" w:eastAsia="宋体"/>
        </w:rPr>
        <w:t>配备足够数量和容积的冷藏冷冻设备，宜具备冷藏冷冻库，具有可正确显示内部温度的设施，冷藏、冷冻温度满足食物贮存要求。</w:t>
      </w:r>
    </w:p>
    <w:p>
      <w:pPr>
        <w:pStyle w:val="65"/>
        <w:spacing w:before="156" w:after="156"/>
      </w:pPr>
      <w:r>
        <w:rPr>
          <w:rFonts w:hint="eastAsia"/>
        </w:rPr>
        <w:t>食谱审查</w:t>
      </w:r>
    </w:p>
    <w:p>
      <w:pPr>
        <w:pStyle w:val="94"/>
        <w:spacing w:before="156" w:after="156"/>
        <w:rPr>
          <w:rFonts w:ascii="宋体" w:eastAsia="宋体"/>
        </w:rPr>
      </w:pPr>
      <w:r>
        <w:rPr>
          <w:rFonts w:hint="eastAsia" w:ascii="宋体" w:eastAsia="宋体"/>
        </w:rPr>
        <w:t>菜单中供应的菜肴品种、数量应与制作加工场所和条件相适应。</w:t>
      </w:r>
    </w:p>
    <w:p>
      <w:pPr>
        <w:pStyle w:val="94"/>
        <w:spacing w:before="156" w:after="156"/>
        <w:rPr>
          <w:rFonts w:ascii="宋体" w:eastAsia="宋体"/>
        </w:rPr>
      </w:pPr>
      <w:r>
        <w:rPr>
          <w:rFonts w:hint="eastAsia" w:ascii="宋体" w:eastAsia="宋体"/>
        </w:rPr>
        <w:t>不得提供附录A中禁止生产经营的食品品种。</w:t>
      </w:r>
    </w:p>
    <w:p>
      <w:pPr>
        <w:pStyle w:val="94"/>
        <w:spacing w:before="156" w:after="156"/>
        <w:rPr>
          <w:rFonts w:ascii="宋体" w:eastAsia="宋体"/>
        </w:rPr>
      </w:pPr>
      <w:r>
        <w:rPr>
          <w:rFonts w:hint="eastAsia" w:ascii="宋体" w:eastAsia="宋体"/>
        </w:rPr>
        <w:t>不宜供应改刀熟食、色拉及含水分较高且易腐易变质的食品。</w:t>
      </w:r>
    </w:p>
    <w:p>
      <w:pPr>
        <w:pStyle w:val="65"/>
        <w:spacing w:before="156" w:after="156"/>
      </w:pPr>
      <w:r>
        <w:rPr>
          <w:rFonts w:hint="eastAsia"/>
        </w:rPr>
        <w:t>原辅料供应商</w:t>
      </w:r>
    </w:p>
    <w:p>
      <w:pPr>
        <w:pStyle w:val="94"/>
        <w:spacing w:before="156" w:after="156"/>
        <w:rPr>
          <w:rFonts w:ascii="宋体" w:eastAsia="宋体"/>
        </w:rPr>
      </w:pPr>
      <w:r>
        <w:rPr>
          <w:rFonts w:hint="eastAsia" w:ascii="宋体" w:eastAsia="宋体"/>
        </w:rPr>
        <w:t>应配备专职或兼职的食品安全管理人员，具有食品安全管理机构。</w:t>
      </w:r>
    </w:p>
    <w:p>
      <w:pPr>
        <w:pStyle w:val="94"/>
        <w:spacing w:before="156" w:after="156"/>
        <w:rPr>
          <w:rFonts w:ascii="宋体" w:eastAsia="宋体"/>
        </w:rPr>
      </w:pPr>
      <w:r>
        <w:rPr>
          <w:rFonts w:hint="eastAsia" w:ascii="宋体" w:eastAsia="宋体"/>
        </w:rPr>
        <w:t>贮存食品的场所整洁卫生，需要冷冻冷藏的食品应配备冷冻冷藏储存、运输等设备并能有效工作，防尘、防鼠、防虫害设施齐全并运转正常。</w:t>
      </w:r>
    </w:p>
    <w:p>
      <w:pPr>
        <w:pStyle w:val="94"/>
        <w:spacing w:before="156" w:after="156"/>
        <w:rPr>
          <w:rFonts w:ascii="宋体" w:eastAsia="宋体"/>
        </w:rPr>
      </w:pPr>
      <w:r>
        <w:rPr>
          <w:rFonts w:hint="eastAsia" w:ascii="宋体" w:eastAsia="宋体"/>
        </w:rPr>
        <w:t>鼓励建立固定的供货渠道。原辅料供应商、集体用餐配送单位或中央厨房应签订质量安全协议，资质合法有效，应具备食用农产品检验检测或快速检测能力，非种养殖基地的供应商应实施食用农产品追溯管理。</w:t>
      </w:r>
    </w:p>
    <w:p>
      <w:pPr>
        <w:pStyle w:val="94"/>
        <w:spacing w:before="156" w:after="156"/>
        <w:rPr>
          <w:rFonts w:ascii="宋体" w:eastAsia="宋体"/>
        </w:rPr>
      </w:pPr>
      <w:r>
        <w:rPr>
          <w:rFonts w:hint="eastAsia" w:ascii="宋体" w:eastAsia="宋体"/>
        </w:rPr>
        <w:t>应掌握相关食品进货查验的要求，按照GB 31654的要求验收和贮存原辅料。</w:t>
      </w:r>
    </w:p>
    <w:p>
      <w:pPr>
        <w:pStyle w:val="105"/>
        <w:spacing w:before="156" w:after="156"/>
      </w:pPr>
      <w:r>
        <w:rPr>
          <w:rFonts w:hint="eastAsia"/>
        </w:rPr>
        <w:t>过程控制要求</w:t>
      </w:r>
    </w:p>
    <w:p>
      <w:pPr>
        <w:pStyle w:val="65"/>
        <w:spacing w:before="156" w:after="156"/>
      </w:pPr>
      <w:r>
        <w:rPr>
          <w:rFonts w:hint="eastAsia"/>
        </w:rPr>
        <w:t>原辅料</w:t>
      </w:r>
    </w:p>
    <w:p>
      <w:pPr>
        <w:pStyle w:val="94"/>
        <w:spacing w:before="156" w:after="156"/>
        <w:rPr>
          <w:rFonts w:ascii="宋体" w:eastAsia="宋体"/>
        </w:rPr>
      </w:pPr>
      <w:r>
        <w:rPr>
          <w:rFonts w:hint="eastAsia" w:ascii="宋体" w:eastAsia="宋体"/>
        </w:rPr>
        <w:t>蔬菜、水果、粮油、干货、水产品、肉品等应无霉变、生虫、异物及异味等感官异常情况。</w:t>
      </w:r>
    </w:p>
    <w:p>
      <w:pPr>
        <w:pStyle w:val="94"/>
        <w:spacing w:before="156" w:after="156"/>
        <w:rPr>
          <w:rFonts w:ascii="宋体" w:eastAsia="宋体"/>
        </w:rPr>
      </w:pPr>
      <w:r>
        <w:rPr>
          <w:rFonts w:hint="eastAsia" w:ascii="宋体" w:eastAsia="宋体"/>
        </w:rPr>
        <w:t>采购食品及其原料应查验供货者的资质文件和产品合格证明文件。食品原辅料必须经过验收后才可使用。</w:t>
      </w:r>
    </w:p>
    <w:p>
      <w:pPr>
        <w:pStyle w:val="94"/>
        <w:spacing w:before="156" w:after="156"/>
        <w:rPr>
          <w:rFonts w:ascii="宋体" w:eastAsia="宋体"/>
        </w:rPr>
      </w:pPr>
      <w:r>
        <w:rPr>
          <w:rFonts w:hint="eastAsia" w:ascii="宋体" w:eastAsia="宋体"/>
        </w:rPr>
        <w:t>入库食品应验收合格后登记，遵循先进先出原则，应分类、分架、离墙离地存放。</w:t>
      </w:r>
    </w:p>
    <w:p>
      <w:pPr>
        <w:pStyle w:val="65"/>
        <w:spacing w:before="156" w:after="156"/>
      </w:pPr>
      <w:r>
        <w:rPr>
          <w:rFonts w:hint="eastAsia"/>
        </w:rPr>
        <w:t>加工过程</w:t>
      </w:r>
    </w:p>
    <w:p>
      <w:pPr>
        <w:pStyle w:val="94"/>
        <w:spacing w:before="156" w:after="156"/>
        <w:rPr>
          <w:rFonts w:ascii="宋体" w:eastAsia="宋体"/>
        </w:rPr>
      </w:pPr>
      <w:r>
        <w:rPr>
          <w:rFonts w:hint="eastAsia" w:ascii="宋体" w:eastAsia="宋体"/>
        </w:rPr>
        <w:t>存放成品、半成品、原料的冷藏冷冻柜、容器和工器具应生熟分开。</w:t>
      </w:r>
    </w:p>
    <w:p>
      <w:pPr>
        <w:pStyle w:val="94"/>
        <w:spacing w:before="156" w:after="156"/>
        <w:rPr>
          <w:rFonts w:ascii="宋体" w:eastAsia="宋体"/>
        </w:rPr>
      </w:pPr>
      <w:r>
        <w:rPr>
          <w:rFonts w:hint="eastAsia" w:ascii="宋体" w:eastAsia="宋体"/>
        </w:rPr>
        <w:t>动物性食品、植物性食品、水产品应分开洗切，洗后容器应离地存放。</w:t>
      </w:r>
    </w:p>
    <w:p>
      <w:pPr>
        <w:pStyle w:val="94"/>
        <w:spacing w:before="156" w:after="156"/>
        <w:rPr>
          <w:rFonts w:ascii="宋体" w:eastAsia="宋体"/>
        </w:rPr>
      </w:pPr>
      <w:r>
        <w:rPr>
          <w:rFonts w:hint="eastAsia" w:ascii="宋体" w:eastAsia="宋体"/>
        </w:rPr>
        <w:t>食物应烧熟煮透,加工时中心温度不低于70℃,不应使用隔夜剩饭菜。冷食类食品不应外购，需自行加工，不应外购散装熟食，存放时间不超过2小时。</w:t>
      </w:r>
    </w:p>
    <w:p>
      <w:pPr>
        <w:pStyle w:val="94"/>
        <w:spacing w:before="156" w:after="156"/>
        <w:rPr>
          <w:rFonts w:ascii="宋体" w:eastAsia="宋体"/>
        </w:rPr>
      </w:pPr>
      <w:r>
        <w:rPr>
          <w:rFonts w:hint="eastAsia" w:ascii="宋体" w:eastAsia="宋体"/>
        </w:rPr>
        <w:t>调料品容器应加盖，标签清晰，严禁使用、存放亚硝酸盐。如使用食品添加剂应符合GB 2760的规定。</w:t>
      </w:r>
    </w:p>
    <w:p>
      <w:pPr>
        <w:pStyle w:val="94"/>
        <w:spacing w:before="156" w:after="156"/>
        <w:rPr>
          <w:rFonts w:ascii="宋体" w:eastAsia="宋体"/>
        </w:rPr>
      </w:pPr>
      <w:r>
        <w:rPr>
          <w:rFonts w:hint="eastAsia" w:ascii="宋体" w:eastAsia="宋体"/>
        </w:rPr>
        <w:t>水果应现吃现装，不应预先切配后入冰箱贮存。</w:t>
      </w:r>
    </w:p>
    <w:p>
      <w:pPr>
        <w:pStyle w:val="65"/>
        <w:spacing w:before="156" w:after="156"/>
      </w:pPr>
      <w:r>
        <w:rPr>
          <w:rFonts w:hint="eastAsia"/>
        </w:rPr>
        <w:t>餐用具清洗消毒</w:t>
      </w:r>
    </w:p>
    <w:p>
      <w:pPr>
        <w:pStyle w:val="94"/>
        <w:spacing w:before="156" w:after="156"/>
        <w:rPr>
          <w:rFonts w:ascii="宋体" w:eastAsia="宋体"/>
        </w:rPr>
      </w:pPr>
      <w:r>
        <w:rPr>
          <w:rFonts w:hint="eastAsia" w:ascii="宋体" w:eastAsia="宋体"/>
        </w:rPr>
        <w:t>餐用具消毒前应洗净、消毒。煮沸、蒸汽消毒温度应达100℃，并保持10分钟以上；洗碗机消毒应满足设备标示要求和相关食品安全标准，水温85℃、冲洗消毒40秒以上。</w:t>
      </w:r>
    </w:p>
    <w:p>
      <w:pPr>
        <w:pStyle w:val="94"/>
        <w:spacing w:before="156" w:after="156"/>
        <w:rPr>
          <w:rFonts w:ascii="宋体" w:eastAsia="宋体"/>
        </w:rPr>
      </w:pPr>
      <w:r>
        <w:rPr>
          <w:rFonts w:hint="eastAsia" w:ascii="宋体" w:eastAsia="宋体"/>
        </w:rPr>
        <w:t>餐用具保洁符合要求，摆台宜控制在开餐前30分钟以内。</w:t>
      </w:r>
    </w:p>
    <w:p>
      <w:pPr>
        <w:pStyle w:val="105"/>
        <w:spacing w:before="156" w:after="156"/>
      </w:pPr>
      <w:r>
        <w:rPr>
          <w:rFonts w:hint="eastAsia"/>
        </w:rPr>
        <w:t>从业人员</w:t>
      </w:r>
    </w:p>
    <w:p>
      <w:pPr>
        <w:pStyle w:val="165"/>
      </w:pPr>
      <w:r>
        <w:rPr>
          <w:rFonts w:hint="eastAsia"/>
        </w:rPr>
        <w:t>在开始工作前、处理食品原料后或接触直接入口食品之前应使用流动清水彻底清洁手部。</w:t>
      </w:r>
    </w:p>
    <w:p>
      <w:pPr>
        <w:pStyle w:val="165"/>
      </w:pPr>
      <w:r>
        <w:rPr>
          <w:rFonts w:hint="eastAsia"/>
        </w:rPr>
        <w:t>不应留长指甲、涂指甲油，佩戴的手表等饰物不外露。</w:t>
      </w:r>
    </w:p>
    <w:p>
      <w:pPr>
        <w:pStyle w:val="165"/>
      </w:pPr>
      <w:r>
        <w:rPr>
          <w:rFonts w:hint="eastAsia"/>
        </w:rPr>
        <w:t>不应面对食品打喷嚏、咳嗽等，不应在食品加工场所内吸烟。</w:t>
      </w:r>
    </w:p>
    <w:p>
      <w:pPr>
        <w:pStyle w:val="165"/>
      </w:pPr>
      <w:r>
        <w:rPr>
          <w:rFonts w:hint="eastAsia"/>
        </w:rPr>
        <w:t>应穿着整洁专用工作服，直接接触食品操作人员应穿戴工作衣帽，头发不外露。</w:t>
      </w:r>
    </w:p>
    <w:p>
      <w:pPr>
        <w:pStyle w:val="105"/>
        <w:spacing w:before="156" w:after="156"/>
      </w:pPr>
      <w:r>
        <w:rPr>
          <w:rFonts w:hint="eastAsia"/>
        </w:rPr>
        <w:t>食品留样</w:t>
      </w:r>
    </w:p>
    <w:p>
      <w:pPr>
        <w:pStyle w:val="165"/>
      </w:pPr>
      <w:r>
        <w:rPr>
          <w:rFonts w:hint="eastAsia"/>
        </w:rPr>
        <w:t>应配备专用的留样设施。每个品种的留样量应不少于125g，留样时间应不少于48h。</w:t>
      </w:r>
    </w:p>
    <w:p>
      <w:pPr>
        <w:pStyle w:val="165"/>
      </w:pPr>
      <w:r>
        <w:rPr>
          <w:rFonts w:hint="eastAsia"/>
        </w:rPr>
        <w:t>留样标签和留样记录应包括留样品种、留样量、留样时间、留样负责人签字等。</w:t>
      </w:r>
    </w:p>
    <w:p>
      <w:pPr>
        <w:pStyle w:val="105"/>
        <w:spacing w:before="156" w:after="156"/>
      </w:pPr>
      <w:r>
        <w:rPr>
          <w:rFonts w:hint="eastAsia"/>
        </w:rPr>
        <w:t>快速检测</w:t>
      </w:r>
    </w:p>
    <w:p>
      <w:pPr>
        <w:pStyle w:val="165"/>
      </w:pPr>
      <w:r>
        <w:rPr>
          <w:rFonts w:hint="eastAsia"/>
        </w:rPr>
        <w:t>应配备现场快速检测用设备设施，满足亚硝酸盐、农药残留、重金属等检测项目要求。</w:t>
      </w:r>
    </w:p>
    <w:p>
      <w:pPr>
        <w:pStyle w:val="165"/>
      </w:pPr>
      <w:r>
        <w:rPr>
          <w:rFonts w:hint="eastAsia"/>
        </w:rPr>
        <w:t>检测内容至少包括蔬菜的农药残留量、餐用具洁净度、从业人员手部洁净度等。鼓励使用快速检测方法。</w:t>
      </w:r>
    </w:p>
    <w:p>
      <w:pPr>
        <w:pStyle w:val="105"/>
        <w:spacing w:before="156" w:after="156"/>
      </w:pPr>
      <w:r>
        <w:rPr>
          <w:rFonts w:hint="eastAsia"/>
        </w:rPr>
        <w:t>问题处置</w:t>
      </w:r>
    </w:p>
    <w:p>
      <w:pPr>
        <w:pStyle w:val="165"/>
      </w:pPr>
      <w:r>
        <w:rPr>
          <w:rFonts w:hint="eastAsia"/>
        </w:rPr>
        <w:t>现场检查中发现问题应及时指出，制作现场笔录等法律文书，提出整改意见和期限，由食品供应商、餐饮服务提供者负责人签字确认后限期整改到位。</w:t>
      </w:r>
    </w:p>
    <w:p>
      <w:pPr>
        <w:pStyle w:val="165"/>
      </w:pPr>
      <w:r>
        <w:rPr>
          <w:rFonts w:hint="eastAsia"/>
        </w:rPr>
        <w:t>如同一时间内发生3人以上出现呕吐、腹痛、腹泻等症状时，应立即向领导小组组长报告，同时启动食品安全事故应急预案。</w:t>
      </w:r>
    </w:p>
    <w:p>
      <w:pPr>
        <w:pStyle w:val="104"/>
        <w:spacing w:before="312" w:after="312"/>
        <w:rPr>
          <w:rFonts w:hint="eastAsia"/>
        </w:rPr>
      </w:pPr>
      <w:r>
        <w:rPr>
          <w:rFonts w:hint="eastAsia"/>
        </w:rPr>
        <w:t>重点巡查管理要求</w:t>
      </w:r>
    </w:p>
    <w:p>
      <w:pPr>
        <w:pStyle w:val="105"/>
        <w:spacing w:before="156" w:after="156"/>
        <w:rPr>
          <w:rFonts w:ascii="宋体" w:eastAsia="宋体"/>
        </w:rPr>
      </w:pPr>
      <w:r>
        <w:rPr>
          <w:rFonts w:hint="eastAsia" w:ascii="宋体" w:eastAsia="宋体"/>
        </w:rPr>
        <w:t>应提前确定检查时间和频率，原则上每餐餐前巡查，每组2人。</w:t>
      </w:r>
    </w:p>
    <w:p>
      <w:pPr>
        <w:pStyle w:val="105"/>
        <w:spacing w:before="156" w:after="156"/>
        <w:rPr>
          <w:rFonts w:ascii="宋体" w:eastAsia="宋体"/>
        </w:rPr>
      </w:pPr>
      <w:r>
        <w:rPr>
          <w:rFonts w:hint="eastAsia" w:ascii="宋体" w:eastAsia="宋体"/>
        </w:rPr>
        <w:t>巡查内容至少应包括《食品生产经营监督检查管理办法》附表1-3 餐饮服务监督检查要点表中重点项内容。</w:t>
      </w:r>
    </w:p>
    <w:p>
      <w:pPr>
        <w:pStyle w:val="104"/>
        <w:spacing w:before="312" w:after="312"/>
        <w:rPr>
          <w:rFonts w:hint="eastAsia"/>
        </w:rPr>
      </w:pPr>
      <w:r>
        <w:rPr>
          <w:rFonts w:hint="eastAsia"/>
        </w:rPr>
        <w:t>外购核查管理要求</w:t>
      </w:r>
    </w:p>
    <w:p>
      <w:pPr>
        <w:pStyle w:val="105"/>
        <w:spacing w:before="156" w:after="156"/>
        <w:rPr>
          <w:rFonts w:ascii="宋体" w:eastAsia="宋体"/>
        </w:rPr>
      </w:pPr>
      <w:r>
        <w:rPr>
          <w:rFonts w:hint="eastAsia" w:ascii="宋体" w:eastAsia="宋体"/>
        </w:rPr>
        <w:t>外购核查应提前抽取不少于20%高风险食品原辅料，按照食品安全追溯体系要求，核查外购食品的供应商资质、产品合格证明文件、运输和贮存环节控制及记录。</w:t>
      </w:r>
    </w:p>
    <w:p>
      <w:pPr>
        <w:pStyle w:val="105"/>
        <w:spacing w:before="156" w:after="156"/>
        <w:rPr>
          <w:rFonts w:ascii="宋体" w:eastAsia="宋体"/>
        </w:rPr>
      </w:pPr>
      <w:r>
        <w:rPr>
          <w:rFonts w:hint="eastAsia" w:ascii="宋体" w:eastAsia="宋体"/>
        </w:rPr>
        <w:t>若采用集体用餐单位或中央厨房配送，活动主办方应委托有资质的第三方对其食品和加工环境进行核查。</w:t>
      </w:r>
    </w:p>
    <w:p>
      <w:pPr>
        <w:pStyle w:val="105"/>
        <w:spacing w:before="156" w:after="156"/>
        <w:rPr>
          <w:rFonts w:ascii="宋体" w:eastAsia="宋体"/>
        </w:rPr>
      </w:pPr>
      <w:r>
        <w:rPr>
          <w:rFonts w:hint="eastAsia" w:ascii="宋体" w:eastAsia="宋体"/>
        </w:rPr>
        <w:t>外购集体用餐单位或中央厨房配送食品，现场应核查食物中心温度、运输过程控制、食物包装及标识。</w:t>
      </w:r>
    </w:p>
    <w:p>
      <w:pPr>
        <w:pStyle w:val="105"/>
        <w:spacing w:before="156" w:after="156"/>
        <w:rPr>
          <w:rFonts w:hint="eastAsia" w:ascii="宋体" w:eastAsia="宋体"/>
        </w:rPr>
      </w:pPr>
      <w:r>
        <w:rPr>
          <w:rFonts w:hint="eastAsia" w:ascii="宋体" w:eastAsia="宋体"/>
        </w:rPr>
        <w:t>运输食品的车辆、工具、设备设施应重点核查清洗消毒、冷藏冷冻设施运行等。</w:t>
      </w:r>
    </w:p>
    <w:p>
      <w:pPr>
        <w:pStyle w:val="104"/>
        <w:spacing w:before="312" w:after="312"/>
      </w:pPr>
      <w:r>
        <w:rPr>
          <w:rFonts w:hint="eastAsia"/>
        </w:rPr>
        <w:t>文件管理</w:t>
      </w:r>
    </w:p>
    <w:p>
      <w:pPr>
        <w:pStyle w:val="162"/>
        <w:spacing w:before="120" w:after="120"/>
      </w:pPr>
      <w:r>
        <w:rPr>
          <w:rFonts w:hint="eastAsia"/>
        </w:rPr>
        <w:t>重大活动期间，监管人员应收集和记录核查基本信息、人数、天数、餐次等数据。</w:t>
      </w:r>
    </w:p>
    <w:p>
      <w:pPr>
        <w:pStyle w:val="162"/>
        <w:rPr>
          <w:rFonts w:hint="eastAsia"/>
        </w:rPr>
      </w:pPr>
      <w:r>
        <w:rPr>
          <w:rFonts w:hint="eastAsia"/>
        </w:rPr>
        <w:t>完成监督管理任务后,应在10个工作日内将方案、检查记录、图像资料、总结等整理、归档。</w:t>
      </w:r>
    </w:p>
    <w:p>
      <w:pPr>
        <w:pStyle w:val="104"/>
        <w:spacing w:before="312" w:after="312"/>
      </w:pPr>
      <w:r>
        <w:rPr>
          <w:rFonts w:hint="eastAsia"/>
        </w:rPr>
        <w:t>应急预案</w:t>
      </w:r>
    </w:p>
    <w:p>
      <w:pPr>
        <w:pStyle w:val="105"/>
        <w:spacing w:before="156" w:after="156"/>
      </w:pPr>
      <w:r>
        <w:rPr>
          <w:rFonts w:hint="eastAsia"/>
        </w:rPr>
        <w:t>组织机构</w:t>
      </w:r>
    </w:p>
    <w:p>
      <w:pPr>
        <w:pStyle w:val="165"/>
      </w:pPr>
      <w:r>
        <w:rPr>
          <w:rFonts w:hint="eastAsia"/>
        </w:rPr>
        <w:t>应制定应急预案，包括适用范围、组织机构、工作程序及善后处理等内容。应制定应急预案，包括适用范围、组织机构、工作程序及善后处理等内容。</w:t>
      </w:r>
    </w:p>
    <w:p>
      <w:pPr>
        <w:pStyle w:val="165"/>
      </w:pPr>
      <w:r>
        <w:rPr>
          <w:rFonts w:hint="eastAsia"/>
        </w:rPr>
        <w:t>成立重大活动突发食品安全事故应急处理工作组，明确组长、组员及职责。</w:t>
      </w:r>
    </w:p>
    <w:p>
      <w:pPr>
        <w:pStyle w:val="105"/>
        <w:spacing w:before="156" w:after="156"/>
      </w:pPr>
      <w:r>
        <w:rPr>
          <w:rFonts w:hint="eastAsia"/>
        </w:rPr>
        <w:t>应急准备</w:t>
      </w:r>
    </w:p>
    <w:p>
      <w:pPr>
        <w:pStyle w:val="165"/>
      </w:pPr>
      <w:r>
        <w:rPr>
          <w:rFonts w:hint="eastAsia"/>
        </w:rPr>
        <w:t>第一接报人接到疑似报告后应立即记录，内容包括事故发生时间、单位及地址、当前状况、危害程度、先期处置、可疑中毒食品、就诊场所、救治措施及病人情况等要素,并立即向工作组组长汇报。组长应立即向上一级领导报告。</w:t>
      </w:r>
    </w:p>
    <w:p>
      <w:pPr>
        <w:pStyle w:val="165"/>
      </w:pPr>
      <w:r>
        <w:rPr>
          <w:rFonts w:hint="eastAsia"/>
        </w:rPr>
        <w:t>组长应按照指令通知工作组成员携带现场处置所需物品，至事故发生地点进行现场核查、处置。</w:t>
      </w:r>
    </w:p>
    <w:p>
      <w:pPr>
        <w:pStyle w:val="165"/>
      </w:pPr>
      <w:r>
        <w:rPr>
          <w:rFonts w:hint="eastAsia"/>
        </w:rPr>
        <w:t>事故报告来自医疗机构或其他部门及个人的，组长应提请通报卫生行政部门，由卫生行政部门通知疾病预防控制机构立即开展食品安全事故流行病学调查。工作组协助、配合其开展事故调查。</w:t>
      </w:r>
    </w:p>
    <w:p>
      <w:pPr>
        <w:pStyle w:val="105"/>
        <w:spacing w:before="156" w:after="156"/>
      </w:pPr>
      <w:r>
        <w:rPr>
          <w:rFonts w:hint="eastAsia"/>
        </w:rPr>
        <w:t>应急处置</w:t>
      </w:r>
    </w:p>
    <w:p>
      <w:pPr>
        <w:pStyle w:val="165"/>
      </w:pPr>
      <w:r>
        <w:rPr>
          <w:rFonts w:hint="eastAsia"/>
        </w:rPr>
        <w:t>组长应询问现场有关人员，掌握并核实事故基本情况，协助配合相关部门开展救治，迅速组织开展应急处理。应当及时向组长上报工作情况。对发生食品安全事故的食品经营场所对照有关的规范及要求进行全面监督检查。根据检查情况制作现场笔录。</w:t>
      </w:r>
    </w:p>
    <w:p>
      <w:pPr>
        <w:pStyle w:val="165"/>
      </w:pPr>
      <w:r>
        <w:rPr>
          <w:rFonts w:hint="eastAsia"/>
        </w:rPr>
        <w:t>应协助、配合开展样品采集工作。</w:t>
      </w:r>
    </w:p>
    <w:p>
      <w:pPr>
        <w:pStyle w:val="165"/>
      </w:pPr>
      <w:r>
        <w:rPr>
          <w:rFonts w:hint="eastAsia"/>
        </w:rPr>
        <w:t>现场调查后应视情况采取临时控制措施，包括但不限于封存、检验、清洗消毒。</w:t>
      </w:r>
    </w:p>
    <w:p>
      <w:pPr>
        <w:pStyle w:val="165"/>
      </w:pPr>
      <w:r>
        <w:rPr>
          <w:rFonts w:hint="eastAsia"/>
        </w:rPr>
        <w:t>在初步调查处理基础上,继续开展现场控制、调查处理等，并根据事态的发展和相关调查报告结论,适时调整应急处理方法。</w:t>
      </w:r>
    </w:p>
    <w:p>
      <w:pPr>
        <w:pStyle w:val="165"/>
      </w:pPr>
      <w:r>
        <w:rPr>
          <w:rFonts w:hint="eastAsia"/>
        </w:rPr>
        <w:t>有效控制相关危险因素后，未出现新的患者且原有患者病情稳定24小时以上，经批准可宣布现场处理终结，工作组整理相关资料，进行善后处理。</w:t>
      </w:r>
    </w:p>
    <w:p>
      <w:pPr>
        <w:pStyle w:val="105"/>
        <w:spacing w:before="156" w:after="156"/>
      </w:pPr>
      <w:r>
        <w:rPr>
          <w:rFonts w:hint="eastAsia"/>
        </w:rPr>
        <w:t>善后处理</w:t>
      </w:r>
    </w:p>
    <w:p>
      <w:pPr>
        <w:pStyle w:val="165"/>
      </w:pPr>
      <w:r>
        <w:rPr>
          <w:rFonts w:hint="eastAsia"/>
        </w:rPr>
        <w:t>应急处理结束后对事故流行病学调查报告等资料进行汇总整理分析，撰写出调查处置报告，上报主管部门。报告应包括基本情况、现场调查情况、样品采集情况及检测结果、采取的临时控制措施及效果、事件性质判定、事故产生原因分析、意见与建议等。</w:t>
      </w:r>
    </w:p>
    <w:p>
      <w:pPr>
        <w:pStyle w:val="165"/>
      </w:pPr>
      <w:r>
        <w:rPr>
          <w:rFonts w:hint="eastAsia"/>
        </w:rPr>
        <w:t>对经调查取证认定造成食品安全事故的单位和个人，依据有关法律法规予以处罚并追究当事人责任。</w:t>
      </w:r>
    </w:p>
    <w:p>
      <w:pPr>
        <w:pStyle w:val="104"/>
        <w:spacing w:before="312" w:after="312"/>
      </w:pPr>
      <w:r>
        <w:rPr>
          <w:rFonts w:hint="eastAsia"/>
        </w:rPr>
        <w:t>信息通报</w:t>
      </w:r>
    </w:p>
    <w:p>
      <w:pPr>
        <w:pStyle w:val="162"/>
      </w:pPr>
      <w:r>
        <w:rPr>
          <w:rFonts w:hint="eastAsia"/>
        </w:rPr>
        <w:t>重大活动主办(承办)单位、食品供应商、餐饮服务提供者、市场监督管理部门应根据职责负责相关食品安全信息的报告和通报。</w:t>
      </w:r>
    </w:p>
    <w:p>
      <w:pPr>
        <w:pStyle w:val="162"/>
      </w:pPr>
      <w:r>
        <w:rPr>
          <w:rFonts w:hint="eastAsia"/>
        </w:rPr>
        <w:t>主办(承办)单位应当于重大活动确定后7个工作日内向市场监督管理部门通报相关信息，包括活动名称、举办时间、举办地点、人数、主办或承办单位名称、联系人、联系方式。</w:t>
      </w:r>
    </w:p>
    <w:p>
      <w:pPr>
        <w:pStyle w:val="162"/>
      </w:pPr>
      <w:r>
        <w:rPr>
          <w:rFonts w:hint="eastAsia"/>
        </w:rPr>
        <w:t>食品供应商、餐饮服务提供者名称、地址、联系人、联系方式。重大活动相关人员驻地分布和就餐、住宿情况。供餐形式、地点及重要宴会、旅游活动、重大活动期间指定或赞助食品等。</w:t>
      </w:r>
    </w:p>
    <w:p>
      <w:pPr>
        <w:pStyle w:val="162"/>
      </w:pPr>
      <w:r>
        <w:rPr>
          <w:rFonts w:hint="eastAsia"/>
        </w:rPr>
        <w:t>食品供应商、餐饮服务提供者应当及时上报重大活动食品安全管理实施方案、食品安全事故应急处置方案、食品安全事故信息。</w:t>
      </w:r>
    </w:p>
    <w:p>
      <w:pPr>
        <w:pStyle w:val="162"/>
      </w:pPr>
      <w:r>
        <w:rPr>
          <w:rFonts w:hint="eastAsia"/>
        </w:rPr>
        <w:t>市场监督管理部门应及时将风险预评估、现场检查、监督意见、食品安全风险隐患向食品供应商、餐饮服务提供者、主办(承办)单位及上级主管部门通报。</w:t>
      </w:r>
    </w:p>
    <w:p>
      <w:pPr>
        <w:pStyle w:val="162"/>
      </w:pPr>
      <w:r>
        <w:rPr>
          <w:rFonts w:hint="eastAsia"/>
        </w:rPr>
        <w:t>市场监督管理部门负责重大活动食品安全信息资料的收集、汇总和管理。</w:t>
      </w: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pPr>
        <w:pStyle w:val="198"/>
        <w:rPr>
          <w:vanish w:val="0"/>
        </w:rPr>
      </w:pPr>
      <w:bookmarkStart w:id="44" w:name="BookMark5"/>
    </w:p>
    <w:p>
      <w:pPr>
        <w:pStyle w:val="199"/>
        <w:rPr>
          <w:vanish w:val="0"/>
        </w:rPr>
      </w:pPr>
    </w:p>
    <w:p>
      <w:pPr>
        <w:pStyle w:val="76"/>
        <w:spacing w:after="156"/>
      </w:pPr>
      <w:r>
        <w:br w:type="textWrapping"/>
      </w:r>
      <w:r>
        <w:rPr>
          <w:rFonts w:hint="eastAsia"/>
        </w:rPr>
        <w:t>（资料性）</w:t>
      </w:r>
      <w:r>
        <w:br w:type="textWrapping"/>
      </w:r>
      <w:r>
        <w:rPr>
          <w:rFonts w:hint="eastAsia"/>
        </w:rPr>
        <w:t>重大活动禁用和慎用食品类别（品种）名单</w:t>
      </w:r>
    </w:p>
    <w:p>
      <w:pPr>
        <w:pStyle w:val="78"/>
        <w:spacing w:before="156" w:after="156"/>
      </w:pPr>
      <w:r>
        <w:rPr>
          <w:rFonts w:hint="eastAsia"/>
        </w:rPr>
        <w:t>不得制作加工法律法规禁止生产经营的食品。</w:t>
      </w:r>
    </w:p>
    <w:p>
      <w:pPr>
        <w:pStyle w:val="78"/>
        <w:spacing w:before="156" w:after="156"/>
      </w:pPr>
      <w:r>
        <w:rPr>
          <w:rFonts w:hint="eastAsia"/>
        </w:rPr>
        <w:t>禁止食用(使用)的食品(原料、食品添加剂)类别(品种)名单</w:t>
      </w:r>
    </w:p>
    <w:p>
      <w:pPr>
        <w:pStyle w:val="212"/>
      </w:pPr>
      <w:r>
        <w:rPr>
          <w:rFonts w:hint="eastAsia"/>
        </w:rPr>
        <w:t>非本单位加工的直接入口食品(不含预包装食品),如熟卤菜、凉拌菜、蛋糕、烧饼、油条等。</w:t>
      </w:r>
    </w:p>
    <w:p>
      <w:pPr>
        <w:pStyle w:val="212"/>
      </w:pPr>
      <w:r>
        <w:rPr>
          <w:rFonts w:hint="eastAsia"/>
        </w:rPr>
        <w:t>直接入口的生海产品、淡水产品,包括海蜇、海带、海产贝类、深海鱼、虾、蟹及其沧制、酱制、腌制、冰制品。</w:t>
      </w:r>
    </w:p>
    <w:p>
      <w:pPr>
        <w:pStyle w:val="212"/>
      </w:pPr>
      <w:r>
        <w:rPr>
          <w:rFonts w:hint="eastAsia"/>
        </w:rPr>
        <w:t>已死的甲鱼、黄鳝、虾、蟹(不含冰鲜虾、蟹和冷冻虾、蟹)等不得用作食品的加工原料。</w:t>
      </w:r>
    </w:p>
    <w:p>
      <w:pPr>
        <w:pStyle w:val="212"/>
      </w:pPr>
      <w:r>
        <w:rPr>
          <w:rFonts w:hint="eastAsia"/>
        </w:rPr>
        <w:t>生的围边菜、雕花菜、塑胶雕花围边、剩余饭菜。</w:t>
      </w:r>
    </w:p>
    <w:p>
      <w:pPr>
        <w:pStyle w:val="212"/>
      </w:pPr>
      <w:r>
        <w:rPr>
          <w:rFonts w:hint="eastAsia"/>
        </w:rPr>
        <w:t>食品添加剂硝酸盐、亚硝酸盐等。</w:t>
      </w:r>
    </w:p>
    <w:p>
      <w:pPr>
        <w:pStyle w:val="212"/>
      </w:pPr>
      <w:r>
        <w:rPr>
          <w:rFonts w:hint="eastAsia"/>
        </w:rPr>
        <w:t>河豚鱼(符合《关于有条件放开养殖红鳍东方鲀和养殖暗纹东方鲀加工经营的通知》(农办渔(2016)53号)要求的除外)、鲐鱼、青条鱼、金枪鱼、毛蚶、织纹螺、荔枝螺、泥螺、狗肝、鲨鱼肝、青鱼胆、野生蘑菇、生(苦)杏仁、枇杷仁、木薯、发芽马铃薯、牲畜甲状腺及其它不明动物的器官、组织和腺体。</w:t>
      </w:r>
    </w:p>
    <w:p>
      <w:pPr>
        <w:pStyle w:val="212"/>
      </w:pPr>
      <w:r>
        <w:rPr>
          <w:rFonts w:hint="eastAsia"/>
        </w:rPr>
        <w:t>未经允许的各类药膳。</w:t>
      </w:r>
    </w:p>
    <w:p>
      <w:pPr>
        <w:pStyle w:val="78"/>
        <w:spacing w:before="156" w:after="156"/>
      </w:pPr>
      <w:r>
        <w:rPr>
          <w:rFonts w:hint="eastAsia"/>
        </w:rPr>
        <w:t>慎重食用(使用)的食品(原料)和工具类别(品种)名单</w:t>
      </w:r>
    </w:p>
    <w:p>
      <w:pPr>
        <w:pStyle w:val="212"/>
      </w:pPr>
      <w:r>
        <w:rPr>
          <w:rFonts w:hint="eastAsia"/>
        </w:rPr>
        <w:t>需强调烧熟、煮透的:四季豆、扁豆、白果、豆浆、鲜黄花菜、较大的肉、肉圆以及整鸡、整鸭、整鹅。</w:t>
      </w:r>
    </w:p>
    <w:p>
      <w:pPr>
        <w:pStyle w:val="212"/>
      </w:pPr>
      <w:r>
        <w:rPr>
          <w:rFonts w:hint="eastAsia"/>
        </w:rPr>
        <w:t>需强调洗净或消毒的:即食果蔬、果盘、盘花等。</w:t>
      </w:r>
    </w:p>
    <w:p>
      <w:pPr>
        <w:pStyle w:val="212"/>
      </w:pPr>
      <w:r>
        <w:rPr>
          <w:rFonts w:hint="eastAsia"/>
        </w:rPr>
        <w:t>需注意存放温度和存放时间的：熟肉制品、熟制水产制品、凉菜、沙拉、鲜奶制品、鲜奶油裱花食品、改刀装盘食品、生鲜啤酒、现榨果蔬汁。</w:t>
      </w:r>
    </w:p>
    <w:p>
      <w:pPr>
        <w:pStyle w:val="212"/>
      </w:pPr>
      <w:r>
        <w:rPr>
          <w:rFonts w:hint="eastAsia"/>
        </w:rPr>
        <w:t>需特别注意防止加工过程工具、用具、操作人员手交叉污染的：生禽畜及其内脏、鲜蛋、海产品、淡水产品等。</w:t>
      </w:r>
    </w:p>
    <w:bookmarkEnd w:id="44"/>
    <w:p>
      <w:pPr>
        <w:pStyle w:val="212"/>
        <w:sectPr>
          <w:pgSz w:w="11906" w:h="16838"/>
          <w:pgMar w:top="1928" w:right="1134" w:bottom="1134" w:left="1134" w:header="1418" w:footer="1134" w:gutter="284"/>
          <w:cols w:space="425" w:num="1"/>
          <w:formProt w:val="0"/>
          <w:docGrid w:type="lines" w:linePitch="312" w:charSpace="0"/>
        </w:sectPr>
      </w:pPr>
      <w:bookmarkStart w:id="45" w:name="BookMark6"/>
    </w:p>
    <w:p>
      <w:pPr>
        <w:pStyle w:val="63"/>
        <w:spacing w:after="156"/>
      </w:pPr>
      <w:r>
        <w:rPr>
          <w:rFonts w:hint="eastAsia"/>
          <w:spacing w:val="105"/>
        </w:rPr>
        <w:t>参考文</w:t>
      </w:r>
      <w:r>
        <w:rPr>
          <w:rFonts w:hint="eastAsia"/>
        </w:rPr>
        <w:t>献</w:t>
      </w:r>
    </w:p>
    <w:p>
      <w:pPr>
        <w:adjustRightInd/>
        <w:spacing w:line="240" w:lineRule="auto"/>
        <w:ind w:firstLine="420" w:firstLineChars="200"/>
        <w:jc w:val="left"/>
        <w:rPr>
          <w:rFonts w:ascii="Times New Roman" w:hAnsi="Times New Roman"/>
          <w:color w:val="000000"/>
          <w:kern w:val="0"/>
        </w:rPr>
      </w:pPr>
      <w:r>
        <w:rPr>
          <w:rFonts w:ascii="Times New Roman" w:hAnsi="Times New Roman"/>
          <w:color w:val="000000"/>
          <w:kern w:val="0"/>
        </w:rPr>
        <w:t>［1］《中华人民共和国食品安全法》</w:t>
      </w:r>
    </w:p>
    <w:p>
      <w:pPr>
        <w:adjustRightInd/>
        <w:spacing w:line="240" w:lineRule="auto"/>
        <w:ind w:firstLine="420" w:firstLineChars="200"/>
        <w:jc w:val="left"/>
        <w:rPr>
          <w:rFonts w:ascii="Times New Roman" w:hAnsi="Times New Roman"/>
          <w:color w:val="000000"/>
          <w:kern w:val="0"/>
        </w:rPr>
      </w:pPr>
      <w:r>
        <w:rPr>
          <w:rFonts w:ascii="Times New Roman" w:hAnsi="Times New Roman"/>
          <w:color w:val="000000"/>
          <w:kern w:val="0"/>
        </w:rPr>
        <w:t>［2］</w:t>
      </w:r>
      <w:r>
        <w:rPr>
          <w:rFonts w:ascii="Times New Roman" w:hAnsi="Times New Roman"/>
          <w:color w:val="000000"/>
          <w:kern w:val="0"/>
          <w:u w:color="000000"/>
        </w:rPr>
        <w:t>《</w:t>
      </w:r>
      <w:r>
        <w:rPr>
          <w:rFonts w:ascii="Times New Roman" w:hAnsi="Times New Roman"/>
          <w:color w:val="000000"/>
          <w:kern w:val="0"/>
        </w:rPr>
        <w:t>中华人民共和国突发事件应对法》</w:t>
      </w:r>
    </w:p>
    <w:p>
      <w:pPr>
        <w:adjustRightInd/>
        <w:spacing w:line="240" w:lineRule="auto"/>
        <w:ind w:firstLine="420" w:firstLineChars="200"/>
        <w:jc w:val="left"/>
        <w:rPr>
          <w:rFonts w:ascii="Times New Roman" w:hAnsi="Times New Roman"/>
          <w:color w:val="000000"/>
          <w:kern w:val="0"/>
        </w:rPr>
      </w:pPr>
      <w:r>
        <w:rPr>
          <w:rFonts w:ascii="Times New Roman" w:hAnsi="Times New Roman"/>
          <w:color w:val="000000"/>
          <w:kern w:val="0"/>
        </w:rPr>
        <w:t>［3］《中华人民共和国食品安全法实施条例》</w:t>
      </w:r>
    </w:p>
    <w:p>
      <w:pPr>
        <w:adjustRightInd/>
        <w:spacing w:line="240" w:lineRule="auto"/>
        <w:ind w:firstLine="420" w:firstLineChars="200"/>
        <w:jc w:val="left"/>
        <w:rPr>
          <w:rFonts w:ascii="Times New Roman" w:hAnsi="Times New Roman"/>
          <w:color w:val="000000"/>
          <w:kern w:val="0"/>
        </w:rPr>
      </w:pPr>
      <w:r>
        <w:rPr>
          <w:rFonts w:ascii="Times New Roman" w:hAnsi="Times New Roman"/>
          <w:color w:val="000000"/>
          <w:kern w:val="0"/>
        </w:rPr>
        <w:t>［4］《突发公共卫生事件应急条例》</w:t>
      </w:r>
    </w:p>
    <w:p>
      <w:pPr>
        <w:adjustRightInd/>
        <w:spacing w:line="240" w:lineRule="auto"/>
        <w:ind w:firstLine="420" w:firstLineChars="200"/>
        <w:jc w:val="left"/>
        <w:rPr>
          <w:rFonts w:ascii="Times New Roman" w:hAnsi="Times New Roman"/>
          <w:color w:val="000000"/>
          <w:kern w:val="0"/>
        </w:rPr>
      </w:pPr>
      <w:r>
        <w:rPr>
          <w:rFonts w:ascii="Times New Roman" w:hAnsi="Times New Roman"/>
          <w:color w:val="000000"/>
          <w:kern w:val="0"/>
        </w:rPr>
        <w:t>［5］《江苏省食品经营许可（餐饮服务类）审查细则（试行）》</w:t>
      </w:r>
    </w:p>
    <w:p>
      <w:pPr>
        <w:adjustRightInd/>
        <w:spacing w:line="240" w:lineRule="auto"/>
        <w:ind w:firstLine="420" w:firstLineChars="200"/>
        <w:jc w:val="left"/>
        <w:rPr>
          <w:rFonts w:ascii="Times New Roman" w:hAnsi="Times New Roman"/>
          <w:color w:val="000000"/>
          <w:kern w:val="0"/>
        </w:rPr>
      </w:pPr>
      <w:r>
        <w:rPr>
          <w:rFonts w:ascii="Times New Roman" w:hAnsi="Times New Roman"/>
          <w:color w:val="000000"/>
          <w:kern w:val="0"/>
        </w:rPr>
        <w:t>［6］《重大活动餐饮服务食品安全监督管理规范》</w:t>
      </w:r>
    </w:p>
    <w:p>
      <w:pPr>
        <w:adjustRightInd/>
        <w:spacing w:line="240" w:lineRule="auto"/>
        <w:ind w:firstLine="420" w:firstLineChars="200"/>
        <w:jc w:val="left"/>
        <w:rPr>
          <w:rFonts w:ascii="Times New Roman" w:hAnsi="Times New Roman"/>
          <w:color w:val="000000"/>
          <w:kern w:val="0"/>
        </w:rPr>
      </w:pPr>
      <w:r>
        <w:rPr>
          <w:rFonts w:ascii="Times New Roman" w:hAnsi="Times New Roman"/>
          <w:color w:val="000000"/>
          <w:kern w:val="0"/>
        </w:rPr>
        <w:t>［7］《重大活动食品安全监督管理指导手册》</w:t>
      </w:r>
    </w:p>
    <w:p>
      <w:pPr>
        <w:adjustRightInd/>
        <w:spacing w:line="240" w:lineRule="auto"/>
        <w:ind w:firstLine="420" w:firstLineChars="200"/>
        <w:jc w:val="left"/>
        <w:rPr>
          <w:rFonts w:ascii="Times New Roman" w:hAnsi="Times New Roman"/>
          <w:color w:val="000000"/>
          <w:kern w:val="0"/>
        </w:rPr>
      </w:pPr>
      <w:r>
        <w:rPr>
          <w:rFonts w:ascii="Times New Roman" w:hAnsi="Times New Roman"/>
          <w:color w:val="000000"/>
          <w:kern w:val="0"/>
        </w:rPr>
        <w:t>［8］</w:t>
      </w:r>
      <w:r>
        <w:rPr>
          <w:rFonts w:hint="eastAsia" w:ascii="Times New Roman" w:hAnsi="Times New Roman"/>
          <w:color w:val="000000"/>
          <w:kern w:val="0"/>
        </w:rPr>
        <w:t>《食品生产经营监督检查管理办法》</w:t>
      </w:r>
    </w:p>
    <w:p>
      <w:pPr>
        <w:pStyle w:val="182"/>
        <w:ind w:firstLine="360"/>
      </w:pPr>
    </w:p>
    <w:p>
      <w:pPr>
        <w:pStyle w:val="56"/>
        <w:ind w:firstLine="420"/>
      </w:pPr>
    </w:p>
    <w:p>
      <w:pPr>
        <w:pStyle w:val="56"/>
        <w:ind w:firstLine="420"/>
      </w:pPr>
    </w:p>
    <w:bookmarkEnd w:id="45"/>
    <w:p>
      <w:pPr>
        <w:pStyle w:val="212"/>
        <w:numPr>
          <w:ilvl w:val="0"/>
          <w:numId w:val="0"/>
        </w:numPr>
        <w:jc w:val="center"/>
      </w:pPr>
      <w:bookmarkStart w:id="46"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3201/T 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3201/T XXXX—2022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F4mbgc3iOqxbcrdoyEZWSR9eIgktRza4Yz4p/o0NytpjLZDnQxkn8rhdbOARQErZttYXlJ6k+kwKWTYIvFTLjQ==" w:salt="zKBRUPzfjcH1Y3iVfKfRp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s>
  <w:rsids>
    <w:rsidRoot w:val="0056765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322"/>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07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F30"/>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83C"/>
    <w:rsid w:val="0026148A"/>
    <w:rsid w:val="00262696"/>
    <w:rsid w:val="00263D25"/>
    <w:rsid w:val="002643C3"/>
    <w:rsid w:val="00264A0C"/>
    <w:rsid w:val="00266EEB"/>
    <w:rsid w:val="00267EF4"/>
    <w:rsid w:val="00270CB8"/>
    <w:rsid w:val="00272B08"/>
    <w:rsid w:val="0027398A"/>
    <w:rsid w:val="002771AC"/>
    <w:rsid w:val="00281BB8"/>
    <w:rsid w:val="00281E9E"/>
    <w:rsid w:val="00282405"/>
    <w:rsid w:val="00285170"/>
    <w:rsid w:val="00285361"/>
    <w:rsid w:val="00292D60"/>
    <w:rsid w:val="00293B30"/>
    <w:rsid w:val="00293F04"/>
    <w:rsid w:val="00294D34"/>
    <w:rsid w:val="00294E3B"/>
    <w:rsid w:val="00296193"/>
    <w:rsid w:val="00296C66"/>
    <w:rsid w:val="00296EBE"/>
    <w:rsid w:val="002974E3"/>
    <w:rsid w:val="002A084B"/>
    <w:rsid w:val="002A1260"/>
    <w:rsid w:val="002A1589"/>
    <w:rsid w:val="002A1608"/>
    <w:rsid w:val="002A25DC"/>
    <w:rsid w:val="002A3AAB"/>
    <w:rsid w:val="002A4CEA"/>
    <w:rsid w:val="002A4E3B"/>
    <w:rsid w:val="002A5977"/>
    <w:rsid w:val="002A5A13"/>
    <w:rsid w:val="002A757F"/>
    <w:rsid w:val="002A7F44"/>
    <w:rsid w:val="002B0C40"/>
    <w:rsid w:val="002B1966"/>
    <w:rsid w:val="002B4173"/>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2BA"/>
    <w:rsid w:val="003474AA"/>
    <w:rsid w:val="00350D1D"/>
    <w:rsid w:val="00352C83"/>
    <w:rsid w:val="003615D2"/>
    <w:rsid w:val="0036429C"/>
    <w:rsid w:val="00364A53"/>
    <w:rsid w:val="003654CB"/>
    <w:rsid w:val="00365AA9"/>
    <w:rsid w:val="00365EED"/>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229"/>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7275"/>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D7D57"/>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82E"/>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654"/>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5E35"/>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5E99"/>
    <w:rsid w:val="006B2672"/>
    <w:rsid w:val="006B3245"/>
    <w:rsid w:val="006B54BF"/>
    <w:rsid w:val="006B5F44"/>
    <w:rsid w:val="006B5F90"/>
    <w:rsid w:val="006B62E4"/>
    <w:rsid w:val="006C1BBA"/>
    <w:rsid w:val="006C2079"/>
    <w:rsid w:val="006C46F7"/>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67F5E"/>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EE2"/>
    <w:rsid w:val="007A54CE"/>
    <w:rsid w:val="007A6FD9"/>
    <w:rsid w:val="007A7FFA"/>
    <w:rsid w:val="007B04EB"/>
    <w:rsid w:val="007B0D4F"/>
    <w:rsid w:val="007B5360"/>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088"/>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4B97"/>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6D15"/>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060E"/>
    <w:rsid w:val="00A0096C"/>
    <w:rsid w:val="00A01757"/>
    <w:rsid w:val="00A01CC8"/>
    <w:rsid w:val="00A028C0"/>
    <w:rsid w:val="00A02BAE"/>
    <w:rsid w:val="00A06A6B"/>
    <w:rsid w:val="00A0797B"/>
    <w:rsid w:val="00A07E47"/>
    <w:rsid w:val="00A129D0"/>
    <w:rsid w:val="00A12BC2"/>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5D64"/>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3FE3"/>
    <w:rsid w:val="00A94247"/>
    <w:rsid w:val="00A952D7"/>
    <w:rsid w:val="00A963F7"/>
    <w:rsid w:val="00A96AD8"/>
    <w:rsid w:val="00AA052C"/>
    <w:rsid w:val="00AA1E45"/>
    <w:rsid w:val="00AA4286"/>
    <w:rsid w:val="00AA456B"/>
    <w:rsid w:val="00AA57F5"/>
    <w:rsid w:val="00AA672E"/>
    <w:rsid w:val="00AA6EC9"/>
    <w:rsid w:val="00AB1192"/>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2CC"/>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36F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BD6"/>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2F2"/>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602A"/>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D5D"/>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420F52"/>
    <w:rsid w:val="7715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4F8FD66E01B4E0C9D0C3AA267D3CB40"/>
        <w:style w:val=""/>
        <w:category>
          <w:name w:val="常规"/>
          <w:gallery w:val="placeholder"/>
        </w:category>
        <w:types>
          <w:type w:val="bbPlcHdr"/>
        </w:types>
        <w:behaviors>
          <w:behavior w:val="content"/>
        </w:behaviors>
        <w:description w:val=""/>
        <w:guid w:val="{6C81554B-80D1-4A73-9F3F-AFD70EE37F9D}"/>
      </w:docPartPr>
      <w:docPartBody>
        <w:p>
          <w:pPr>
            <w:pStyle w:val="5"/>
          </w:pPr>
          <w:r>
            <w:rPr>
              <w:rStyle w:val="4"/>
              <w:rFonts w:hint="eastAsia"/>
            </w:rPr>
            <w:t>单击或点击此处输入文字。</w:t>
          </w:r>
        </w:p>
      </w:docPartBody>
    </w:docPart>
    <w:docPart>
      <w:docPartPr>
        <w:name w:val="A2E31C28124F4E8DAC2764FB65AACD35"/>
        <w:style w:val=""/>
        <w:category>
          <w:name w:val="常规"/>
          <w:gallery w:val="placeholder"/>
        </w:category>
        <w:types>
          <w:type w:val="bbPlcHdr"/>
        </w:types>
        <w:behaviors>
          <w:behavior w:val="content"/>
        </w:behaviors>
        <w:description w:val=""/>
        <w:guid w:val="{D02CCD23-C240-4B5D-80AD-9D4950F26960}"/>
      </w:docPartPr>
      <w:docPartBody>
        <w:p>
          <w:pPr>
            <w:pStyle w:val="6"/>
          </w:pPr>
          <w:r>
            <w:rPr>
              <w:rStyle w:val="4"/>
              <w:rFonts w:hint="eastAsia"/>
            </w:rPr>
            <w:t>选择一项。</w:t>
          </w:r>
        </w:p>
      </w:docPartBody>
    </w:docPart>
    <w:docPart>
      <w:docPartPr>
        <w:name w:val="2330442510FC43F79B219D6732F67174"/>
        <w:style w:val=""/>
        <w:category>
          <w:name w:val="常规"/>
          <w:gallery w:val="placeholder"/>
        </w:category>
        <w:types>
          <w:type w:val="bbPlcHdr"/>
        </w:types>
        <w:behaviors>
          <w:behavior w:val="content"/>
        </w:behaviors>
        <w:description w:val=""/>
        <w:guid w:val="{C8F4B00E-910B-4A50-B76D-8F19C295EFA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B0"/>
    <w:rsid w:val="00646DB0"/>
    <w:rsid w:val="0065659B"/>
    <w:rsid w:val="006A1F1C"/>
    <w:rsid w:val="00CB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4F8FD66E01B4E0C9D0C3AA267D3CB4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2E31C28124F4E8DAC2764FB65AACD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330442510FC43F79B219D6732F6717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5359</Words>
  <Characters>5664</Characters>
  <Lines>44</Lines>
  <Paragraphs>12</Paragraphs>
  <TotalTime>172</TotalTime>
  <ScaleCrop>false</ScaleCrop>
  <LinksUpToDate>false</LinksUpToDate>
  <CharactersWithSpaces>5738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2022-11-25T02:39:00Z</dcterms:created>
  <dc:creator>win</dc:creator>
  <dc:description>&lt;config cover="true" show_menu="true" version="1.0.0" doctype="SDKXY"&gt;_x000d_
&lt;/config&gt;</dc:description>
  <cp:lastModifiedBy>工大nini</cp:lastModifiedBy>
  <cp:lastPrinted>2020-08-30T10:00:00Z</cp:lastPrinted>
  <dcterms:modified xsi:type="dcterms:W3CDTF">2023-11-24T06:40:24Z</dcterms:modified>
  <dc:title>地方标准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2052-11.1.0.12165</vt:lpwstr>
  </property>
  <property fmtid="{D5CDD505-2E9C-101B-9397-08002B2CF9AE}" pid="15" name="ICV">
    <vt:lpwstr>DAA927EC3DF7459684A64137C7D895D5</vt:lpwstr>
  </property>
</Properties>
</file>