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Times New Roman" w:eastAsia="黑体"/>
          <w:bCs/>
          <w:color w:val="0C0C0C"/>
          <w:kern w:val="0"/>
          <w:sz w:val="32"/>
          <w:szCs w:val="32"/>
        </w:rPr>
      </w:pPr>
      <w:bookmarkStart w:id="0" w:name="_GoBack"/>
      <w:bookmarkEnd w:id="0"/>
      <w:r>
        <w:rPr>
          <w:rFonts w:hint="eastAsia" w:ascii="黑体" w:hAnsi="Times New Roman" w:eastAsia="黑体"/>
          <w:bCs/>
          <w:color w:val="0C0C0C"/>
          <w:kern w:val="0"/>
          <w:sz w:val="32"/>
          <w:szCs w:val="32"/>
        </w:rPr>
        <w:t>附件2</w:t>
      </w:r>
    </w:p>
    <w:p>
      <w:pPr>
        <w:spacing w:line="500" w:lineRule="exact"/>
        <w:rPr>
          <w:rFonts w:hint="eastAsia" w:ascii="黑体" w:hAnsi="Times New Roman" w:eastAsia="黑体"/>
          <w:bCs/>
          <w:color w:val="0C0C0C"/>
          <w:kern w:val="0"/>
          <w:sz w:val="32"/>
          <w:szCs w:val="32"/>
        </w:rPr>
      </w:pPr>
    </w:p>
    <w:p>
      <w:pPr>
        <w:ind w:firstLine="4480"/>
        <w:jc w:val="right"/>
        <w:rPr>
          <w:rFonts w:hint="eastAsia" w:ascii="Times New Roman" w:hAnsi="Times New Roman"/>
          <w:color w:val="0C0C0C"/>
          <w:kern w:val="0"/>
          <w:sz w:val="28"/>
          <w:szCs w:val="28"/>
        </w:rPr>
      </w:pPr>
      <w:r>
        <w:rPr>
          <w:rFonts w:hint="eastAsia" w:ascii="仿宋_GB2312" w:hAnsi="仿宋_GB2312" w:eastAsia="仿宋_GB2312" w:cs="仿宋_GB2312"/>
          <w:color w:val="0C0C0C"/>
          <w:kern w:val="0"/>
          <w:sz w:val="28"/>
          <w:szCs w:val="28"/>
        </w:rPr>
        <w:t>编号（桂地标食xxxxxxx号）</w:t>
      </w:r>
    </w:p>
    <w:p>
      <w:pPr>
        <w:jc w:val="center"/>
        <w:rPr>
          <w:rFonts w:hint="eastAsia" w:ascii="Times New Roman" w:hAnsi="Times New Roman"/>
          <w:b/>
          <w:bCs/>
          <w:color w:val="0C0C0C"/>
          <w:kern w:val="0"/>
          <w:sz w:val="30"/>
        </w:rPr>
      </w:pPr>
    </w:p>
    <w:p>
      <w:pPr>
        <w:jc w:val="center"/>
        <w:rPr>
          <w:rFonts w:hint="eastAsia" w:ascii="Times New Roman" w:hAnsi="Times New Roman"/>
          <w:b/>
          <w:bCs/>
          <w:color w:val="0C0C0C"/>
          <w:kern w:val="0"/>
          <w:sz w:val="30"/>
        </w:rPr>
      </w:pPr>
    </w:p>
    <w:p>
      <w:pPr>
        <w:jc w:val="center"/>
        <w:rPr>
          <w:rFonts w:hint="eastAsia" w:ascii="方正小标宋简体" w:hAnsi="Times New Roman" w:eastAsia="方正小标宋简体" w:cs="方正小标宋简体"/>
          <w:color w:val="0C0C0C"/>
          <w:spacing w:val="-6"/>
          <w:kern w:val="0"/>
          <w:sz w:val="44"/>
          <w:szCs w:val="44"/>
          <w:lang w:bidi="ar-SA"/>
        </w:rPr>
      </w:pPr>
      <w:r>
        <w:rPr>
          <w:rFonts w:hint="eastAsia" w:ascii="方正小标宋简体" w:hAnsi="Times New Roman" w:eastAsia="方正小标宋简体" w:cs="方正小标宋简体"/>
          <w:color w:val="0C0C0C"/>
          <w:spacing w:val="-6"/>
          <w:kern w:val="0"/>
          <w:sz w:val="44"/>
          <w:szCs w:val="44"/>
          <w:lang w:bidi="ar-SA"/>
        </w:rPr>
        <w:t>广西食品安全地方标准项目委托协议书</w:t>
      </w:r>
    </w:p>
    <w:p>
      <w:pPr>
        <w:spacing w:line="1200" w:lineRule="exact"/>
        <w:ind w:firstLine="560"/>
        <w:rPr>
          <w:rFonts w:hint="eastAsia" w:ascii="Times New Roman" w:hAnsi="Times New Roman"/>
          <w:color w:val="0C0C0C"/>
          <w:kern w:val="0"/>
          <w:sz w:val="28"/>
          <w:u w:val="single"/>
        </w:rPr>
      </w:pP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委托方：广西壮族自治区卫生健康委员会</w:t>
      </w: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受托方：</w:t>
      </w: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标准名称：</w:t>
      </w: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标准研制类别（制定、修订</w:t>
      </w:r>
      <w:r>
        <w:rPr>
          <w:rFonts w:hint="eastAsia" w:ascii="仿宋_GB2312" w:hAnsi="仿宋_GB2312" w:eastAsia="仿宋_GB2312" w:cs="仿宋_GB2312"/>
          <w:color w:val="0C0C0C"/>
          <w:kern w:val="0"/>
          <w:sz w:val="32"/>
          <w:szCs w:val="32"/>
          <w:lang w:eastAsia="zh-CN"/>
        </w:rPr>
        <w:t>、</w:t>
      </w:r>
      <w:r>
        <w:rPr>
          <w:rFonts w:hint="eastAsia" w:ascii="仿宋_GB2312" w:hAnsi="仿宋_GB2312" w:eastAsia="仿宋_GB2312" w:cs="仿宋_GB2312"/>
          <w:color w:val="0C0C0C"/>
          <w:kern w:val="0"/>
          <w:sz w:val="32"/>
          <w:szCs w:val="32"/>
          <w:lang w:val="en-US" w:eastAsia="zh-CN"/>
        </w:rPr>
        <w:t>认证</w:t>
      </w:r>
      <w:r>
        <w:rPr>
          <w:rFonts w:hint="eastAsia" w:ascii="仿宋_GB2312" w:hAnsi="仿宋_GB2312" w:eastAsia="仿宋_GB2312" w:cs="仿宋_GB2312"/>
          <w:color w:val="0C0C0C"/>
          <w:kern w:val="0"/>
          <w:sz w:val="32"/>
          <w:szCs w:val="32"/>
        </w:rPr>
        <w:t xml:space="preserve">）： </w:t>
      </w: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被修订标准号：</w:t>
      </w:r>
    </w:p>
    <w:p>
      <w:pPr>
        <w:spacing w:line="1200" w:lineRule="exact"/>
        <w:ind w:firstLine="640"/>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研制起止时间：</w:t>
      </w:r>
    </w:p>
    <w:p>
      <w:pPr>
        <w:spacing w:line="1200" w:lineRule="exact"/>
        <w:ind w:firstLine="560"/>
        <w:rPr>
          <w:rFonts w:hint="eastAsia" w:ascii="Times New Roman" w:hAnsi="Times New Roman"/>
          <w:color w:val="0C0C0C"/>
          <w:kern w:val="0"/>
          <w:sz w:val="28"/>
        </w:rPr>
      </w:pPr>
    </w:p>
    <w:p>
      <w:pPr>
        <w:ind w:firstLine="567"/>
        <w:rPr>
          <w:rFonts w:hint="eastAsia" w:ascii="Times New Roman" w:hAnsi="Times New Roman"/>
          <w:b/>
          <w:bCs/>
          <w:color w:val="0C0C0C"/>
          <w:kern w:val="0"/>
          <w:sz w:val="30"/>
        </w:rPr>
      </w:pPr>
    </w:p>
    <w:p>
      <w:pPr>
        <w:ind w:firstLine="567"/>
        <w:rPr>
          <w:rFonts w:hint="eastAsia" w:ascii="Times New Roman" w:hAnsi="Times New Roman"/>
          <w:b/>
          <w:bCs/>
          <w:color w:val="0C0C0C"/>
          <w:kern w:val="0"/>
          <w:sz w:val="30"/>
        </w:rPr>
      </w:pPr>
    </w:p>
    <w:p>
      <w:pPr>
        <w:rPr>
          <w:rFonts w:hint="eastAsia" w:ascii="Times New Roman" w:hAnsi="Times New Roman"/>
          <w:b/>
          <w:bCs/>
          <w:color w:val="0C0C0C"/>
          <w:kern w:val="0"/>
          <w:sz w:val="30"/>
        </w:rPr>
      </w:pPr>
    </w:p>
    <w:p>
      <w:pPr>
        <w:spacing w:line="240" w:lineRule="auto"/>
        <w:ind w:firstLine="640"/>
        <w:rPr>
          <w:rFonts w:hint="eastAsia" w:ascii="黑体" w:hAnsi="Times New Roman" w:eastAsia="黑体"/>
          <w:bCs/>
          <w:color w:val="0C0C0C"/>
          <w:kern w:val="0"/>
          <w:sz w:val="30"/>
        </w:rPr>
      </w:pPr>
      <w:r>
        <w:rPr>
          <w:rFonts w:hint="eastAsia" w:ascii="黑体" w:hAnsi="Times New Roman" w:eastAsia="黑体"/>
          <w:bCs/>
          <w:color w:val="0C0C0C"/>
          <w:kern w:val="0"/>
          <w:sz w:val="32"/>
          <w:szCs w:val="32"/>
        </w:rPr>
        <w:t>一、项目内容（由受托方填写）</w:t>
      </w:r>
    </w:p>
    <w:p>
      <w:pPr>
        <w:spacing w:line="560" w:lineRule="exact"/>
        <w:jc w:val="center"/>
        <w:rPr>
          <w:rFonts w:hint="eastAsia" w:ascii="Times New Roman" w:hAnsi="Times New Roman"/>
          <w:b/>
          <w:bCs/>
          <w:color w:val="0C0C0C"/>
          <w:kern w:val="0"/>
          <w:sz w:val="30"/>
        </w:rPr>
      </w:pPr>
    </w:p>
    <w:p>
      <w:pPr>
        <w:spacing w:line="560" w:lineRule="exact"/>
        <w:jc w:val="center"/>
        <w:rPr>
          <w:rFonts w:hint="eastAsia" w:ascii="方正小标宋简体" w:hAnsi="Times New Roman" w:eastAsia="方正小标宋简体"/>
          <w:bCs/>
          <w:color w:val="0C0C0C"/>
          <w:kern w:val="0"/>
          <w:sz w:val="44"/>
          <w:szCs w:val="44"/>
        </w:rPr>
      </w:pPr>
      <w:r>
        <w:rPr>
          <w:rFonts w:hint="eastAsia" w:ascii="方正小标宋简体" w:hAnsi="Times New Roman" w:eastAsia="方正小标宋简体"/>
          <w:bCs/>
          <w:color w:val="0C0C0C"/>
          <w:kern w:val="0"/>
          <w:sz w:val="44"/>
          <w:szCs w:val="44"/>
        </w:rPr>
        <w:t>参加标准项目人员情况</w:t>
      </w:r>
    </w:p>
    <w:tbl>
      <w:tblPr>
        <w:tblStyle w:val="7"/>
        <w:tblW w:w="103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76"/>
        <w:gridCol w:w="735"/>
        <w:gridCol w:w="540"/>
        <w:gridCol w:w="1080"/>
        <w:gridCol w:w="1080"/>
        <w:gridCol w:w="1260"/>
        <w:gridCol w:w="19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18"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研 制</w:t>
            </w:r>
          </w:p>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人 员</w:t>
            </w:r>
          </w:p>
        </w:tc>
        <w:tc>
          <w:tcPr>
            <w:tcW w:w="1076"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姓名</w:t>
            </w:r>
          </w:p>
        </w:tc>
        <w:tc>
          <w:tcPr>
            <w:tcW w:w="735"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性别</w:t>
            </w:r>
          </w:p>
        </w:tc>
        <w:tc>
          <w:tcPr>
            <w:tcW w:w="540"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年龄</w:t>
            </w:r>
          </w:p>
        </w:tc>
        <w:tc>
          <w:tcPr>
            <w:tcW w:w="1080"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职称</w:t>
            </w:r>
          </w:p>
        </w:tc>
        <w:tc>
          <w:tcPr>
            <w:tcW w:w="1080"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职务</w:t>
            </w:r>
          </w:p>
        </w:tc>
        <w:tc>
          <w:tcPr>
            <w:tcW w:w="1260"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专业</w:t>
            </w:r>
          </w:p>
        </w:tc>
        <w:tc>
          <w:tcPr>
            <w:tcW w:w="1978"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单   位</w:t>
            </w:r>
          </w:p>
        </w:tc>
        <w:tc>
          <w:tcPr>
            <w:tcW w:w="1134" w:type="dxa"/>
            <w:noWrap w:val="0"/>
            <w:vAlign w:val="center"/>
          </w:tcPr>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投入</w:t>
            </w:r>
          </w:p>
          <w:p>
            <w:pPr>
              <w:keepNext w:val="0"/>
              <w:keepLines w:val="0"/>
              <w:pageBreakBefore w:val="0"/>
              <w:widowControl w:val="0"/>
              <w:spacing w:line="320" w:lineRule="exact"/>
              <w:jc w:val="center"/>
              <w:outlineLvl w:val="9"/>
              <w:rPr>
                <w:rFonts w:hint="eastAsia" w:ascii="黑体" w:hAnsi="Times New Roman" w:eastAsia="黑体" w:cs="黑体"/>
                <w:color w:val="0C0C0C"/>
                <w:kern w:val="0"/>
                <w:sz w:val="28"/>
                <w:szCs w:val="28"/>
                <w:lang w:bidi="ar-SA"/>
              </w:rPr>
            </w:pPr>
            <w:r>
              <w:rPr>
                <w:rFonts w:hint="eastAsia" w:ascii="黑体" w:hAnsi="Times New Roman" w:eastAsia="黑体" w:cs="黑体"/>
                <w:color w:val="0C0C0C"/>
                <w:kern w:val="0"/>
                <w:sz w:val="28"/>
                <w:szCs w:val="28"/>
                <w:lang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418"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r>
              <w:rPr>
                <w:rFonts w:hint="eastAsia" w:ascii="仿宋_GB2312" w:hAnsi="仿宋_GB2312" w:eastAsia="仿宋_GB2312" w:cs="仿宋_GB2312"/>
                <w:color w:val="0C0C0C"/>
                <w:kern w:val="0"/>
                <w:sz w:val="28"/>
                <w:szCs w:val="28"/>
                <w:lang w:bidi="ar-SA"/>
              </w:rPr>
              <w:t>项  目</w:t>
            </w:r>
          </w:p>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r>
              <w:rPr>
                <w:rFonts w:hint="eastAsia" w:ascii="仿宋_GB2312" w:hAnsi="仿宋_GB2312" w:eastAsia="仿宋_GB2312" w:cs="仿宋_GB2312"/>
                <w:color w:val="0C0C0C"/>
                <w:kern w:val="0"/>
                <w:sz w:val="28"/>
                <w:szCs w:val="28"/>
                <w:lang w:bidi="ar-SA"/>
              </w:rPr>
              <w:t>负责人</w:t>
            </w:r>
          </w:p>
        </w:tc>
        <w:tc>
          <w:tcPr>
            <w:tcW w:w="1076"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c>
          <w:tcPr>
            <w:tcW w:w="735"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c>
          <w:tcPr>
            <w:tcW w:w="54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c>
          <w:tcPr>
            <w:tcW w:w="108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c>
          <w:tcPr>
            <w:tcW w:w="108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c>
          <w:tcPr>
            <w:tcW w:w="1260" w:type="dxa"/>
            <w:noWrap w:val="0"/>
            <w:vAlign w:val="center"/>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kern w:val="0"/>
                <w:sz w:val="28"/>
                <w:szCs w:val="28"/>
                <w:lang w:bidi="ar-SA"/>
              </w:rPr>
            </w:pPr>
          </w:p>
        </w:tc>
        <w:tc>
          <w:tcPr>
            <w:tcW w:w="1978" w:type="dxa"/>
            <w:noWrap w:val="0"/>
            <w:vAlign w:val="center"/>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1134"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418"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r>
              <w:rPr>
                <w:rFonts w:hint="eastAsia" w:ascii="仿宋_GB2312" w:hAnsi="仿宋_GB2312" w:eastAsia="仿宋_GB2312" w:cs="仿宋_GB2312"/>
                <w:color w:val="0C0C0C"/>
                <w:kern w:val="0"/>
                <w:sz w:val="28"/>
                <w:szCs w:val="28"/>
                <w:lang w:bidi="ar-SA"/>
              </w:rPr>
              <w:t>主要参加</w:t>
            </w:r>
          </w:p>
          <w:p>
            <w:pPr>
              <w:keepNext w:val="0"/>
              <w:keepLines w:val="0"/>
              <w:pageBreakBefore w:val="0"/>
              <w:widowControl w:val="0"/>
              <w:spacing w:line="320" w:lineRule="exact"/>
              <w:jc w:val="center"/>
              <w:outlineLvl w:val="9"/>
              <w:rPr>
                <w:rFonts w:hint="eastAsia" w:ascii="仿宋_GB2312" w:hAnsi="仿宋_GB2312" w:eastAsia="仿宋_GB2312" w:cs="仿宋_GB2312"/>
                <w:color w:val="0C0C0C"/>
                <w:kern w:val="0"/>
                <w:sz w:val="28"/>
                <w:szCs w:val="28"/>
                <w:lang w:bidi="ar-SA"/>
              </w:rPr>
            </w:pPr>
            <w:r>
              <w:rPr>
                <w:rFonts w:hint="eastAsia" w:ascii="仿宋_GB2312" w:hAnsi="仿宋_GB2312" w:eastAsia="仿宋_GB2312" w:cs="仿宋_GB2312"/>
                <w:color w:val="0C0C0C"/>
                <w:kern w:val="0"/>
                <w:sz w:val="28"/>
                <w:szCs w:val="28"/>
                <w:lang w:bidi="ar-SA"/>
              </w:rPr>
              <w:t>人员</w:t>
            </w:r>
          </w:p>
        </w:tc>
        <w:tc>
          <w:tcPr>
            <w:tcW w:w="1076"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735"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54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108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108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kern w:val="0"/>
                <w:sz w:val="28"/>
                <w:szCs w:val="28"/>
                <w:lang w:bidi="ar-SA"/>
              </w:rPr>
            </w:pPr>
          </w:p>
        </w:tc>
        <w:tc>
          <w:tcPr>
            <w:tcW w:w="126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kern w:val="0"/>
                <w:sz w:val="28"/>
                <w:szCs w:val="28"/>
                <w:lang w:bidi="ar-SA"/>
              </w:rPr>
            </w:pPr>
          </w:p>
        </w:tc>
        <w:tc>
          <w:tcPr>
            <w:tcW w:w="1978"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c>
          <w:tcPr>
            <w:tcW w:w="1134"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kern w:val="0"/>
                <w:sz w:val="28"/>
                <w:szCs w:val="28"/>
                <w:lang w:bidi="ar-SA"/>
              </w:rPr>
            </w:pPr>
          </w:p>
        </w:tc>
      </w:tr>
    </w:tbl>
    <w:p>
      <w:pPr>
        <w:keepNext w:val="0"/>
        <w:keepLines w:val="0"/>
        <w:pageBreakBefore w:val="0"/>
        <w:widowControl w:val="0"/>
        <w:spacing w:line="540" w:lineRule="exact"/>
        <w:rPr>
          <w:rFonts w:hint="default" w:ascii="Times New Roman" w:hAnsi="Times New Roman"/>
          <w:color w:val="0C0C0C"/>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（一）研制本标准的实际意义、必要性和迫切性、预期社会和经济效益。</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spacing w:val="-6"/>
          <w:kern w:val="0"/>
          <w:sz w:val="32"/>
          <w:szCs w:val="32"/>
        </w:rPr>
      </w:pPr>
      <w:r>
        <w:rPr>
          <w:rFonts w:hint="eastAsia" w:ascii="仿宋_GB2312" w:hAnsi="仿宋_GB2312" w:eastAsia="仿宋_GB2312" w:cs="仿宋_GB2312"/>
          <w:color w:val="0C0C0C"/>
          <w:kern w:val="0"/>
          <w:sz w:val="32"/>
          <w:szCs w:val="32"/>
        </w:rPr>
        <w:t>（二</w:t>
      </w:r>
      <w:r>
        <w:rPr>
          <w:rFonts w:hint="eastAsia" w:ascii="仿宋_GB2312" w:hAnsi="仿宋_GB2312" w:eastAsia="仿宋_GB2312" w:cs="仿宋_GB2312"/>
          <w:color w:val="0C0C0C"/>
          <w:spacing w:val="-6"/>
          <w:kern w:val="0"/>
          <w:sz w:val="32"/>
          <w:szCs w:val="32"/>
        </w:rPr>
        <w:t>）国际（国外）、国内标准情况和需要进一步解决的主要问题。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（三）项目研究内容（如拟采用国际或国外标准，对其依据进行补充论证的内容），研究方法与技术路线。</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（四）研究进度和最终提出送审稿时间（按年月顺序填写）。</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lang w:eastAsia="zh-CN"/>
        </w:rPr>
      </w:pPr>
      <w:r>
        <w:rPr>
          <w:rFonts w:hint="eastAsia" w:ascii="仿宋_GB2312" w:hAnsi="仿宋_GB2312" w:eastAsia="仿宋_GB2312" w:cs="仿宋_GB2312"/>
          <w:color w:val="0C0C0C"/>
          <w:kern w:val="0"/>
          <w:sz w:val="32"/>
          <w:szCs w:val="32"/>
        </w:rPr>
        <w:t>（五）经费</w:t>
      </w:r>
      <w:r>
        <w:rPr>
          <w:rFonts w:hint="eastAsia" w:ascii="仿宋_GB2312" w:hAnsi="仿宋_GB2312" w:eastAsia="仿宋_GB2312" w:cs="仿宋_GB2312"/>
          <w:color w:val="0C0C0C"/>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1.委托方项目补助经费 </w:t>
      </w:r>
      <w:r>
        <w:rPr>
          <w:rFonts w:hint="eastAsia" w:ascii="仿宋_GB2312" w:hAnsi="仿宋_GB2312" w:eastAsia="仿宋_GB2312" w:cs="仿宋_GB2312"/>
          <w:color w:val="0C0C0C"/>
          <w:kern w:val="0"/>
          <w:sz w:val="32"/>
          <w:szCs w:val="32"/>
          <w:u w:val="single"/>
        </w:rPr>
        <w:t xml:space="preserve">  </w:t>
      </w:r>
      <w:r>
        <w:rPr>
          <w:rFonts w:hint="eastAsia" w:ascii="仿宋_GB2312" w:hAnsi="仿宋_GB2312" w:eastAsia="仿宋_GB2312" w:cs="仿宋_GB2312"/>
          <w:color w:val="0C0C0C"/>
          <w:kern w:val="0"/>
          <w:sz w:val="32"/>
          <w:szCs w:val="32"/>
          <w:u w:val="single"/>
          <w:lang w:val="en-US" w:eastAsia="zh-CN"/>
        </w:rPr>
        <w:t xml:space="preserve"> </w:t>
      </w:r>
      <w:r>
        <w:rPr>
          <w:rFonts w:hint="eastAsia" w:ascii="仿宋_GB2312" w:hAnsi="仿宋_GB2312" w:eastAsia="仿宋_GB2312" w:cs="仿宋_GB2312"/>
          <w:color w:val="0C0C0C"/>
          <w:kern w:val="0"/>
          <w:sz w:val="32"/>
          <w:szCs w:val="32"/>
          <w:u w:val="single"/>
        </w:rPr>
        <w:t xml:space="preserve">  </w:t>
      </w:r>
      <w:r>
        <w:rPr>
          <w:rFonts w:hint="eastAsia" w:ascii="仿宋_GB2312" w:hAnsi="仿宋_GB2312" w:eastAsia="仿宋_GB2312" w:cs="仿宋_GB2312"/>
          <w:color w:val="0C0C0C"/>
          <w:kern w:val="0"/>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2.自筹经费，说明筹集途经和所获经费总额。</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color w:val="0C0C0C"/>
          <w:kern w:val="0"/>
          <w:sz w:val="32"/>
          <w:szCs w:val="32"/>
        </w:rPr>
      </w:pPr>
      <w:r>
        <w:rPr>
          <w:rFonts w:hint="eastAsia" w:ascii="仿宋_GB2312" w:hAnsi="仿宋_GB2312" w:eastAsia="仿宋_GB2312" w:cs="仿宋_GB2312"/>
          <w:bCs/>
          <w:color w:val="0C0C0C"/>
          <w:kern w:val="0"/>
          <w:sz w:val="32"/>
          <w:szCs w:val="32"/>
        </w:rPr>
        <w:t xml:space="preserve">    </w:t>
      </w:r>
      <w:r>
        <w:rPr>
          <w:rFonts w:hint="eastAsia" w:ascii="黑体" w:hAnsi="黑体" w:eastAsia="黑体" w:cs="黑体"/>
          <w:bCs/>
          <w:color w:val="0C0C0C"/>
          <w:kern w:val="0"/>
          <w:sz w:val="32"/>
          <w:szCs w:val="32"/>
        </w:rPr>
        <w:t>二、委托方与受托方的权利和义务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bCs/>
          <w:color w:val="0C0C0C"/>
          <w:kern w:val="0"/>
          <w:sz w:val="32"/>
          <w:szCs w:val="32"/>
        </w:rPr>
      </w:pPr>
      <w:r>
        <w:rPr>
          <w:rFonts w:hint="eastAsia" w:ascii="仿宋_GB2312" w:hAnsi="仿宋_GB2312" w:eastAsia="仿宋_GB2312" w:cs="仿宋_GB2312"/>
          <w:b/>
          <w:bCs/>
          <w:color w:val="0C0C0C"/>
          <w:kern w:val="0"/>
          <w:sz w:val="32"/>
          <w:szCs w:val="32"/>
        </w:rPr>
        <w:t xml:space="preserve">    委托方：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（一）及时向受托方提供研制经费及双方约定的其他必要条件。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（二）委托方有权查阅受托方的委托项目经费支出财务账簿。</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（三）项目完成后及时组织验收。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（四）因履行协议所产生的研究开发成果及其相关知识产权权利归委托方所有。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bCs/>
          <w:color w:val="0C0C0C"/>
          <w:kern w:val="0"/>
          <w:sz w:val="32"/>
          <w:szCs w:val="32"/>
        </w:rPr>
      </w:pPr>
      <w:r>
        <w:rPr>
          <w:rFonts w:hint="eastAsia" w:ascii="仿宋_GB2312" w:hAnsi="仿宋_GB2312" w:eastAsia="仿宋_GB2312" w:cs="仿宋_GB2312"/>
          <w:b/>
          <w:bCs/>
          <w:color w:val="0C0C0C"/>
          <w:kern w:val="0"/>
          <w:sz w:val="32"/>
          <w:szCs w:val="32"/>
          <w:lang w:eastAsia="zh-CN"/>
        </w:rPr>
        <w:t>　　</w:t>
      </w:r>
      <w:r>
        <w:rPr>
          <w:rFonts w:hint="eastAsia" w:ascii="仿宋_GB2312" w:hAnsi="仿宋_GB2312" w:eastAsia="仿宋_GB2312" w:cs="仿宋_GB2312"/>
          <w:b/>
          <w:bCs/>
          <w:color w:val="0C0C0C"/>
          <w:kern w:val="0"/>
          <w:sz w:val="32"/>
          <w:szCs w:val="32"/>
        </w:rPr>
        <w:t>受托方：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（一）组织配备开展工作所需的人力和物力，按照协议要求完成食品安全地方标准制（修）订工作，在</w:t>
      </w:r>
      <w:r>
        <w:rPr>
          <w:rFonts w:hint="eastAsia" w:ascii="仿宋_GB2312" w:hAnsi="仿宋_GB2312" w:eastAsia="仿宋_GB2312" w:cs="仿宋_GB2312"/>
          <w:color w:val="0C0C0C"/>
          <w:kern w:val="0"/>
          <w:sz w:val="32"/>
          <w:szCs w:val="32"/>
          <w:u w:val="single"/>
        </w:rPr>
        <w:t>202</w:t>
      </w:r>
      <w:r>
        <w:rPr>
          <w:rFonts w:hint="eastAsia" w:ascii="仿宋_GB2312" w:hAnsi="仿宋_GB2312" w:eastAsia="仿宋_GB2312" w:cs="仿宋_GB2312"/>
          <w:color w:val="0C0C0C"/>
          <w:kern w:val="0"/>
          <w:sz w:val="32"/>
          <w:szCs w:val="32"/>
          <w:u w:val="single"/>
          <w:lang w:val="en-US" w:eastAsia="zh-CN"/>
        </w:rPr>
        <w:t>3</w:t>
      </w:r>
      <w:r>
        <w:rPr>
          <w:rFonts w:hint="eastAsia" w:ascii="仿宋_GB2312" w:hAnsi="仿宋_GB2312" w:eastAsia="仿宋_GB2312" w:cs="仿宋_GB2312"/>
          <w:color w:val="0C0C0C"/>
          <w:kern w:val="0"/>
          <w:sz w:val="32"/>
          <w:szCs w:val="32"/>
        </w:rPr>
        <w:t>年</w:t>
      </w:r>
      <w:r>
        <w:rPr>
          <w:rFonts w:hint="eastAsia" w:ascii="仿宋_GB2312" w:hAnsi="仿宋_GB2312" w:eastAsia="仿宋_GB2312" w:cs="仿宋_GB2312"/>
          <w:color w:val="0C0C0C"/>
          <w:kern w:val="0"/>
          <w:sz w:val="32"/>
          <w:szCs w:val="32"/>
          <w:u w:val="single"/>
          <w:lang w:val="en-US" w:eastAsia="zh-CN"/>
        </w:rPr>
        <w:t>11</w:t>
      </w:r>
      <w:r>
        <w:rPr>
          <w:rFonts w:hint="eastAsia" w:ascii="仿宋_GB2312" w:hAnsi="仿宋_GB2312" w:eastAsia="仿宋_GB2312" w:cs="仿宋_GB2312"/>
          <w:color w:val="0C0C0C"/>
          <w:kern w:val="0"/>
          <w:sz w:val="32"/>
          <w:szCs w:val="32"/>
        </w:rPr>
        <w:t>月前提交标准送审稿。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（二）配合委托方查阅项目经费支出财务账簿，接受委托方或政府相关部门监督检查。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 xml:space="preserve">    （三）有将委托业务开展情况及时向委托方报告的义务。</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（四）应具备完善措施，保证资金使用符合国家有关财经法规制度和国家卫生健康委、自治区卫生健康委财政专项经费管理的有关规定。项目经费使用参照</w:t>
      </w:r>
      <w:r>
        <w:rPr>
          <w:rFonts w:hint="eastAsia" w:ascii="仿宋_GB2312" w:hAnsi="仿宋_GB2312" w:eastAsia="仿宋_GB2312" w:cs="仿宋_GB2312"/>
          <w:bCs/>
          <w:color w:val="0C0C0C"/>
          <w:kern w:val="0"/>
          <w:sz w:val="32"/>
          <w:szCs w:val="32"/>
          <w:lang w:bidi="ar-SA"/>
        </w:rPr>
        <w:t>《国家标准制修订经费管理办法》（</w:t>
      </w:r>
      <w:r>
        <w:rPr>
          <w:rFonts w:hint="eastAsia" w:ascii="仿宋_GB2312" w:hAnsi="仿宋_GB2312" w:eastAsia="仿宋_GB2312" w:cs="仿宋_GB2312"/>
          <w:color w:val="0C0C0C"/>
          <w:kern w:val="0"/>
          <w:sz w:val="32"/>
          <w:szCs w:val="32"/>
        </w:rPr>
        <w:t>财行〔20</w:t>
      </w:r>
      <w:r>
        <w:rPr>
          <w:rFonts w:hint="eastAsia" w:ascii="仿宋_GB2312" w:hAnsi="仿宋_GB2312" w:eastAsia="仿宋_GB2312" w:cs="仿宋_GB2312"/>
          <w:color w:val="0C0C0C"/>
          <w:kern w:val="0"/>
          <w:sz w:val="32"/>
          <w:szCs w:val="32"/>
          <w:lang w:val="en-US" w:eastAsia="zh-CN"/>
        </w:rPr>
        <w:t>19</w:t>
      </w:r>
      <w:r>
        <w:rPr>
          <w:rFonts w:hint="eastAsia" w:ascii="仿宋_GB2312" w:hAnsi="仿宋_GB2312" w:eastAsia="仿宋_GB2312" w:cs="仿宋_GB2312"/>
          <w:color w:val="0C0C0C"/>
          <w:kern w:val="0"/>
          <w:sz w:val="32"/>
          <w:szCs w:val="32"/>
        </w:rPr>
        <w:t>〕</w:t>
      </w:r>
      <w:r>
        <w:rPr>
          <w:rFonts w:hint="eastAsia" w:ascii="仿宋_GB2312" w:hAnsi="仿宋_GB2312" w:eastAsia="仿宋_GB2312" w:cs="仿宋_GB2312"/>
          <w:color w:val="0C0C0C"/>
          <w:kern w:val="0"/>
          <w:sz w:val="32"/>
          <w:szCs w:val="32"/>
          <w:lang w:val="en-US" w:eastAsia="zh-CN"/>
        </w:rPr>
        <w:t>447</w:t>
      </w:r>
      <w:r>
        <w:rPr>
          <w:rFonts w:hint="eastAsia" w:ascii="仿宋_GB2312" w:hAnsi="仿宋_GB2312" w:eastAsia="仿宋_GB2312" w:cs="仿宋_GB2312"/>
          <w:color w:val="0C0C0C"/>
          <w:kern w:val="0"/>
          <w:sz w:val="32"/>
          <w:szCs w:val="32"/>
        </w:rPr>
        <w:t>号）</w:t>
      </w:r>
      <w:r>
        <w:rPr>
          <w:rFonts w:hint="eastAsia" w:ascii="仿宋_GB2312" w:hAnsi="仿宋_GB2312" w:eastAsia="仿宋_GB2312" w:cs="仿宋_GB2312"/>
          <w:bCs/>
          <w:color w:val="0C0C0C"/>
          <w:kern w:val="0"/>
          <w:sz w:val="32"/>
          <w:szCs w:val="32"/>
          <w:lang w:bidi="ar-SA"/>
        </w:rPr>
        <w:t>执行。</w:t>
      </w:r>
      <w:r>
        <w:rPr>
          <w:rFonts w:hint="eastAsia" w:ascii="仿宋_GB2312" w:hAnsi="仿宋_GB2312" w:eastAsia="仿宋_GB2312" w:cs="仿宋_GB2312"/>
          <w:color w:val="0C0C0C"/>
          <w:kern w:val="0"/>
          <w:sz w:val="32"/>
          <w:szCs w:val="32"/>
        </w:rPr>
        <w:t>不得转拨资金，不得挪用资金，不得提取管理费。须保证专款专用，保质保量按期完成委托任务，提高资金使用效益。</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（五）受托方制修订食品安全地方标准未通过广西食品安全地方标准审评委员会评审的，应根据委员会的要求进行整改。</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（六）受托方负责组织本项目结题审评工作，并支付审评会议相关费用。</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（七）根据国家要求受托方应负责正式颁布实施后五年内的修订任务。</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（八）因受托方原因导致地方标准未完成制修订并发布的，委托方将收回已拨付的项目补助经费。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Cs/>
          <w:color w:val="0C0C0C"/>
          <w:kern w:val="0"/>
          <w:sz w:val="32"/>
          <w:szCs w:val="32"/>
        </w:rPr>
      </w:pPr>
      <w:r>
        <w:rPr>
          <w:rFonts w:hint="eastAsia" w:ascii="仿宋_GB2312" w:hAnsi="仿宋_GB2312" w:eastAsia="仿宋_GB2312" w:cs="仿宋_GB2312"/>
          <w:bCs/>
          <w:color w:val="0C0C0C"/>
          <w:kern w:val="0"/>
          <w:sz w:val="32"/>
          <w:szCs w:val="32"/>
        </w:rPr>
        <w:t xml:space="preserve">    </w:t>
      </w:r>
      <w:r>
        <w:rPr>
          <w:rFonts w:hint="eastAsia" w:ascii="黑体" w:hAnsi="黑体" w:eastAsia="黑体" w:cs="黑体"/>
          <w:bCs/>
          <w:color w:val="0C0C0C"/>
          <w:kern w:val="0"/>
          <w:sz w:val="32"/>
          <w:szCs w:val="32"/>
        </w:rPr>
        <w:t>三、拨款方式期限及金额</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委托协议书签订后，委托方分两次将项目补助经费拨给受委托方，第一次在委托协议书签订后，拨付金额为</w:t>
      </w:r>
      <w:r>
        <w:rPr>
          <w:rFonts w:hint="eastAsia" w:ascii="仿宋_GB2312" w:hAnsi="仿宋_GB2312" w:eastAsia="仿宋_GB2312" w:cs="仿宋_GB2312"/>
          <w:color w:val="0C0C0C"/>
          <w:kern w:val="0"/>
          <w:sz w:val="32"/>
          <w:szCs w:val="32"/>
          <w:u w:val="single"/>
        </w:rPr>
        <w:t xml:space="preserve">    </w:t>
      </w:r>
      <w:r>
        <w:rPr>
          <w:rFonts w:hint="eastAsia" w:ascii="仿宋_GB2312" w:hAnsi="仿宋_GB2312" w:eastAsia="仿宋_GB2312" w:cs="仿宋_GB2312"/>
          <w:color w:val="0C0C0C"/>
          <w:kern w:val="0"/>
          <w:sz w:val="32"/>
          <w:szCs w:val="32"/>
        </w:rPr>
        <w:t>万元（按项目总金额的</w:t>
      </w:r>
      <w:r>
        <w:rPr>
          <w:rFonts w:hint="eastAsia" w:ascii="仿宋_GB2312" w:hAnsi="仿宋_GB2312" w:eastAsia="仿宋_GB2312" w:cs="仿宋_GB2312"/>
          <w:color w:val="0C0C0C"/>
          <w:kern w:val="0"/>
          <w:sz w:val="32"/>
          <w:szCs w:val="32"/>
          <w:lang w:val="en-US" w:eastAsia="zh-CN"/>
        </w:rPr>
        <w:t>50</w:t>
      </w:r>
      <w:r>
        <w:rPr>
          <w:rFonts w:hint="eastAsia" w:ascii="仿宋_GB2312" w:hAnsi="仿宋_GB2312" w:eastAsia="仿宋_GB2312" w:cs="仿宋_GB2312"/>
          <w:color w:val="0C0C0C"/>
          <w:kern w:val="0"/>
          <w:sz w:val="32"/>
          <w:szCs w:val="32"/>
        </w:rPr>
        <w:t>％计）；第二次在受委托方完成项目研制工作，将标准文本征求意见稿提交自治区卫生健康委进行网上公示，通过专家评审后，拨付金额为</w:t>
      </w:r>
      <w:r>
        <w:rPr>
          <w:rFonts w:hint="eastAsia" w:ascii="仿宋_GB2312" w:hAnsi="仿宋_GB2312" w:eastAsia="仿宋_GB2312" w:cs="仿宋_GB2312"/>
          <w:color w:val="0C0C0C"/>
          <w:kern w:val="0"/>
          <w:sz w:val="32"/>
          <w:szCs w:val="32"/>
          <w:u w:val="single"/>
        </w:rPr>
        <w:t xml:space="preserve">   </w:t>
      </w:r>
      <w:r>
        <w:rPr>
          <w:rFonts w:hint="eastAsia" w:ascii="仿宋_GB2312" w:hAnsi="仿宋_GB2312" w:eastAsia="仿宋_GB2312" w:cs="仿宋_GB2312"/>
          <w:color w:val="0C0C0C"/>
          <w:kern w:val="0"/>
          <w:sz w:val="32"/>
          <w:szCs w:val="32"/>
        </w:rPr>
        <w:t>万元（按项目总金额的</w:t>
      </w:r>
      <w:r>
        <w:rPr>
          <w:rFonts w:hint="eastAsia" w:ascii="仿宋_GB2312" w:hAnsi="仿宋_GB2312" w:eastAsia="仿宋_GB2312" w:cs="仿宋_GB2312"/>
          <w:color w:val="0C0C0C"/>
          <w:kern w:val="0"/>
          <w:sz w:val="32"/>
          <w:szCs w:val="32"/>
          <w:lang w:val="en-US" w:eastAsia="zh-CN"/>
        </w:rPr>
        <w:t>50</w:t>
      </w:r>
      <w:r>
        <w:rPr>
          <w:rFonts w:hint="eastAsia" w:ascii="仿宋_GB2312" w:hAnsi="仿宋_GB2312" w:eastAsia="仿宋_GB2312" w:cs="仿宋_GB2312"/>
          <w:color w:val="0C0C0C"/>
          <w:kern w:val="0"/>
          <w:sz w:val="32"/>
          <w:szCs w:val="32"/>
        </w:rPr>
        <w:t>％计）。</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黑体" w:hAnsi="黑体" w:eastAsia="黑体" w:cs="黑体"/>
          <w:bCs/>
          <w:color w:val="0C0C0C"/>
          <w:spacing w:val="-6"/>
          <w:kern w:val="0"/>
          <w:sz w:val="32"/>
          <w:szCs w:val="32"/>
        </w:rPr>
      </w:pPr>
      <w:r>
        <w:rPr>
          <w:rFonts w:hint="eastAsia" w:ascii="黑体" w:hAnsi="黑体" w:eastAsia="黑体" w:cs="黑体"/>
          <w:bCs/>
          <w:color w:val="0C0C0C"/>
          <w:kern w:val="0"/>
          <w:sz w:val="32"/>
          <w:szCs w:val="32"/>
        </w:rPr>
        <w:t>四、</w:t>
      </w:r>
      <w:r>
        <w:rPr>
          <w:rFonts w:hint="eastAsia" w:ascii="黑体" w:hAnsi="黑体" w:eastAsia="黑体" w:cs="黑体"/>
          <w:bCs/>
          <w:color w:val="0C0C0C"/>
          <w:spacing w:val="-6"/>
          <w:kern w:val="0"/>
          <w:sz w:val="32"/>
          <w:szCs w:val="32"/>
        </w:rPr>
        <w:t>双方在本协议的解释和履行中如发生争议，应友好协商解决</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0C0C0C"/>
          <w:kern w:val="0"/>
          <w:sz w:val="32"/>
          <w:szCs w:val="32"/>
        </w:rPr>
      </w:pPr>
      <w:r>
        <w:rPr>
          <w:rFonts w:hint="eastAsia" w:ascii="仿宋_GB2312" w:hAnsi="仿宋_GB2312" w:eastAsia="仿宋_GB2312" w:cs="仿宋_GB2312"/>
          <w:color w:val="0C0C0C"/>
          <w:kern w:val="0"/>
          <w:sz w:val="32"/>
          <w:szCs w:val="32"/>
        </w:rPr>
        <w:t>本协议一</w:t>
      </w:r>
      <w:r>
        <w:rPr>
          <w:rFonts w:hint="eastAsia" w:ascii="仿宋_GB2312" w:hAnsi="仿宋_GB2312" w:eastAsia="仿宋_GB2312" w:cs="仿宋_GB2312"/>
          <w:color w:val="auto"/>
          <w:kern w:val="0"/>
          <w:sz w:val="32"/>
          <w:szCs w:val="32"/>
        </w:rPr>
        <w:t>式</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份，协议双方各</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份</w:t>
      </w:r>
      <w:r>
        <w:rPr>
          <w:rFonts w:hint="eastAsia" w:ascii="仿宋_GB2312" w:hAnsi="仿宋_GB2312" w:eastAsia="仿宋_GB2312" w:cs="仿宋_GB2312"/>
          <w:color w:val="0C0C0C"/>
          <w:kern w:val="0"/>
          <w:sz w:val="32"/>
          <w:szCs w:val="32"/>
        </w:rPr>
        <w:t>，副本分送自治区卫生健康委财务处、自治区卫生健康委食品处、广西食品安全地方标准审评委员会秘书处办公室。</w:t>
      </w:r>
    </w:p>
    <w:p>
      <w:pPr>
        <w:pStyle w:val="4"/>
        <w:keepNext w:val="0"/>
        <w:keepLines w:val="0"/>
        <w:pageBreakBefore w:val="0"/>
        <w:widowControl w:val="0"/>
        <w:kinsoku/>
        <w:wordWrap/>
        <w:overflowPunct/>
        <w:topLinePunct w:val="0"/>
        <w:autoSpaceDE/>
        <w:autoSpaceDN/>
        <w:bidi w:val="0"/>
        <w:adjustRightInd/>
        <w:snapToGrid/>
        <w:spacing w:line="540" w:lineRule="exact"/>
        <w:ind w:firstLine="600"/>
        <w:textAlignment w:val="auto"/>
        <w:rPr>
          <w:rFonts w:hint="eastAsia" w:ascii="仿宋_GB2312" w:eastAsia="仿宋_GB2312"/>
          <w:color w:val="0C0C0C"/>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委托方签字：                  受托方签字：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盖</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 xml:space="preserve">章                    </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盖</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邮政编码：</w:t>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ab/>
      </w:r>
      <w:r>
        <w:rPr>
          <w:rFonts w:hint="eastAsia" w:ascii="仿宋_GB2312" w:hAnsi="Times New Roman" w:eastAsia="仿宋_GB2312"/>
          <w:color w:val="0C0C0C"/>
          <w:kern w:val="0"/>
          <w:sz w:val="32"/>
          <w:szCs w:val="32"/>
        </w:rPr>
        <w:t xml:space="preserve">  </w:t>
      </w:r>
      <w:r>
        <w:rPr>
          <w:rFonts w:hint="eastAsia" w:ascii="仿宋_GB2312" w:hAnsi="Times New Roman" w:eastAsia="仿宋_GB2312"/>
          <w:color w:val="0C0C0C"/>
          <w:kern w:val="0"/>
          <w:sz w:val="32"/>
          <w:szCs w:val="32"/>
          <w:lang w:val="en-US" w:eastAsia="zh-CN"/>
        </w:rPr>
        <w:t xml:space="preserve">  </w:t>
      </w:r>
      <w:r>
        <w:rPr>
          <w:rFonts w:hint="eastAsia" w:ascii="仿宋_GB2312" w:hAnsi="Times New Roman" w:eastAsia="仿宋_GB2312"/>
          <w:color w:val="0C0C0C"/>
          <w:kern w:val="0"/>
          <w:sz w:val="32"/>
          <w:szCs w:val="32"/>
        </w:rPr>
        <w:t>邮政编码：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地址：                        地址</w:t>
      </w:r>
      <w:r>
        <w:rPr>
          <w:rFonts w:hint="eastAsia" w:ascii="仿宋_GB2312" w:hAnsi="Times New Roman" w:eastAsia="仿宋_GB2312"/>
          <w:color w:val="0C0C0C"/>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联系电话：                    联系电话</w:t>
      </w:r>
      <w:r>
        <w:rPr>
          <w:rFonts w:hint="eastAsia" w:ascii="仿宋_GB2312" w:hAnsi="Times New Roman" w:eastAsia="仿宋_GB2312"/>
          <w:color w:val="0C0C0C"/>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0"/>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单位名称</w:t>
      </w:r>
      <w:r>
        <w:rPr>
          <w:rFonts w:hint="eastAsia" w:ascii="仿宋_GB2312" w:hAnsi="Times New Roman" w:eastAsia="仿宋_GB2312"/>
          <w:color w:val="0C0C0C"/>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00"/>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 xml:space="preserve">开户银行： </w:t>
      </w:r>
    </w:p>
    <w:p>
      <w:pPr>
        <w:keepNext w:val="0"/>
        <w:keepLines w:val="0"/>
        <w:pageBreakBefore w:val="0"/>
        <w:widowControl w:val="0"/>
        <w:kinsoku/>
        <w:wordWrap/>
        <w:overflowPunct/>
        <w:topLinePunct w:val="0"/>
        <w:autoSpaceDE/>
        <w:autoSpaceDN/>
        <w:bidi w:val="0"/>
        <w:adjustRightInd/>
        <w:snapToGrid/>
        <w:spacing w:line="540" w:lineRule="exact"/>
        <w:ind w:firstLine="4800"/>
        <w:textAlignment w:val="auto"/>
        <w:rPr>
          <w:rFonts w:hint="eastAsia" w:ascii="仿宋_GB2312" w:hAnsi="Times New Roman" w:eastAsia="仿宋_GB2312"/>
          <w:color w:val="0C0C0C"/>
          <w:kern w:val="0"/>
          <w:sz w:val="32"/>
          <w:szCs w:val="32"/>
        </w:rPr>
      </w:pPr>
      <w:r>
        <w:rPr>
          <w:rFonts w:hint="eastAsia" w:ascii="仿宋_GB2312" w:hAnsi="Times New Roman" w:eastAsia="仿宋_GB2312"/>
          <w:color w:val="0C0C0C"/>
          <w:kern w:val="0"/>
          <w:sz w:val="32"/>
          <w:szCs w:val="32"/>
        </w:rPr>
        <w:t>银行帐号：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Times New Roman" w:eastAsia="仿宋_GB2312"/>
          <w:bCs/>
          <w:color w:val="0C0C0C"/>
          <w:kern w:val="0"/>
          <w:sz w:val="32"/>
          <w:szCs w:val="32"/>
        </w:rPr>
      </w:pPr>
      <w:r>
        <w:rPr>
          <w:rFonts w:hint="eastAsia" w:ascii="仿宋_GB2312" w:hAnsi="Times New Roman" w:eastAsia="仿宋_GB2312"/>
          <w:color w:val="0C0C0C"/>
          <w:kern w:val="0"/>
          <w:sz w:val="32"/>
          <w:szCs w:val="32"/>
        </w:rPr>
        <w:t xml:space="preserve">                          </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 xml:space="preserve"> </w:t>
      </w:r>
      <w:r>
        <w:rPr>
          <w:rFonts w:hint="eastAsia" w:ascii="仿宋_GB2312" w:hAnsi="Times New Roman" w:eastAsia="仿宋_GB2312"/>
          <w:color w:val="0C0C0C"/>
          <w:kern w:val="0"/>
          <w:sz w:val="32"/>
          <w:szCs w:val="32"/>
          <w:lang w:val="en-US" w:eastAsia="zh-CN"/>
        </w:rPr>
        <w:t xml:space="preserve">     </w:t>
      </w:r>
      <w:r>
        <w:rPr>
          <w:rFonts w:hint="eastAsia" w:ascii="仿宋_GB2312" w:hAnsi="Times New Roman" w:eastAsia="仿宋_GB2312"/>
          <w:color w:val="0C0C0C"/>
          <w:kern w:val="0"/>
          <w:sz w:val="32"/>
          <w:szCs w:val="32"/>
        </w:rPr>
        <w:t>202</w:t>
      </w:r>
      <w:r>
        <w:rPr>
          <w:rFonts w:hint="eastAsia" w:ascii="仿宋_GB2312" w:hAnsi="Times New Roman" w:eastAsia="仿宋_GB2312"/>
          <w:color w:val="0C0C0C"/>
          <w:kern w:val="0"/>
          <w:sz w:val="32"/>
          <w:szCs w:val="32"/>
          <w:lang w:val="en-US" w:eastAsia="zh-CN"/>
        </w:rPr>
        <w:t>3</w:t>
      </w:r>
      <w:r>
        <w:rPr>
          <w:rFonts w:hint="eastAsia" w:ascii="仿宋_GB2312" w:hAnsi="Times New Roman" w:eastAsia="仿宋_GB2312"/>
          <w:color w:val="0C0C0C"/>
          <w:kern w:val="0"/>
          <w:sz w:val="32"/>
          <w:szCs w:val="32"/>
        </w:rPr>
        <w:t>年</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月</w:t>
      </w:r>
      <w:r>
        <w:rPr>
          <w:rFonts w:hint="eastAsia" w:ascii="仿宋_GB2312" w:hAnsi="Times New Roman" w:eastAsia="仿宋_GB2312"/>
          <w:color w:val="0C0C0C"/>
          <w:kern w:val="0"/>
          <w:sz w:val="32"/>
          <w:szCs w:val="32"/>
          <w:lang w:eastAsia="zh-CN"/>
        </w:rPr>
        <w:t>　</w:t>
      </w:r>
      <w:r>
        <w:rPr>
          <w:rFonts w:hint="eastAsia" w:ascii="仿宋_GB2312" w:hAnsi="Times New Roman" w:eastAsia="仿宋_GB2312"/>
          <w:color w:val="0C0C0C"/>
          <w:kern w:val="0"/>
          <w:sz w:val="32"/>
          <w:szCs w:val="32"/>
        </w:rPr>
        <w:t>日</w:t>
      </w:r>
    </w:p>
    <w:p>
      <w:pPr>
        <w:spacing w:line="540" w:lineRule="exact"/>
        <w:rPr>
          <w:rFonts w:hint="default" w:ascii="Times New Roman" w:hAnsi="Times New Roman"/>
          <w:kern w:val="0"/>
        </w:rPr>
      </w:pPr>
      <w:r>
        <w:rPr>
          <w:rFonts w:hint="default" w:ascii="Times New Roman" w:hAnsi="Times New Roman"/>
          <w:kern w:val="0"/>
        </w:rPr>
        <w:drawing>
          <wp:anchor distT="0" distB="0" distL="114300" distR="114300" simplePos="0" relativeHeight="251659264" behindDoc="0" locked="0" layoutInCell="1" allowOverlap="1">
            <wp:simplePos x="0" y="0"/>
            <wp:positionH relativeFrom="page">
              <wp:posOffset>4766310</wp:posOffset>
            </wp:positionH>
            <wp:positionV relativeFrom="page">
              <wp:posOffset>9676130</wp:posOffset>
            </wp:positionV>
            <wp:extent cx="1790700" cy="476250"/>
            <wp:effectExtent l="0" t="0" r="0" b="0"/>
            <wp:wrapNone/>
            <wp:docPr id="1" name="图片 7" descr="/tmp/公文二维码v167694809392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tmp/公文二维码v167694809392377.png"/>
                    <pic:cNvPicPr>
                      <a:picLocks noChangeAspect="1"/>
                    </pic:cNvPicPr>
                  </pic:nvPicPr>
                  <pic:blipFill>
                    <a:blip r:embed="rId7"/>
                    <a:stretch>
                      <a:fillRect/>
                    </a:stretch>
                  </pic:blipFill>
                  <pic:spPr>
                    <a:xfrm>
                      <a:off x="0" y="0"/>
                      <a:ext cx="1790700" cy="476250"/>
                    </a:xfrm>
                    <a:prstGeom prst="rect">
                      <a:avLst/>
                    </a:prstGeom>
                    <a:noFill/>
                    <a:ln>
                      <a:noFill/>
                    </a:ln>
                  </pic:spPr>
                </pic:pic>
              </a:graphicData>
            </a:graphic>
          </wp:anchor>
        </w:drawing>
      </w:r>
    </w:p>
    <w:p/>
    <w:sectPr>
      <w:footerReference r:id="rId5" w:type="first"/>
      <w:footerReference r:id="rId3" w:type="default"/>
      <w:footerReference r:id="rId4" w:type="even"/>
      <w:pgSz w:w="11906" w:h="16838"/>
      <w:pgMar w:top="1701" w:right="1418" w:bottom="1417" w:left="1701" w:header="851" w:footer="992" w:gutter="0"/>
      <w:pgNumType w:fmt="decimal"/>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kern w:val="0"/>
      </w:rPr>
    </w:pPr>
    <w:r>
      <w:rPr>
        <w:kern w:val="0"/>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6"/>
                            <w:rPr>
                              <w:rStyle w:val="9"/>
                              <w:rFonts w:hint="eastAsia" w:ascii="宋体" w:eastAsia="宋体"/>
                              <w:kern w:val="0"/>
                              <w:sz w:val="28"/>
                              <w:szCs w:val="28"/>
                              <w:lang w:eastAsia="zh-CN"/>
                            </w:rPr>
                          </w:pPr>
                          <w:r>
                            <w:rPr>
                              <w:rStyle w:val="9"/>
                              <w:rFonts w:hint="eastAsia" w:ascii="宋体"/>
                              <w:kern w:val="0"/>
                              <w:sz w:val="28"/>
                              <w:szCs w:val="28"/>
                              <w:lang w:eastAsia="zh-CN"/>
                            </w:rPr>
                            <w:t xml:space="preserve">— </w:t>
                          </w:r>
                          <w:r>
                            <w:rPr>
                              <w:rFonts w:hint="eastAsia" w:ascii="宋体"/>
                              <w:kern w:val="0"/>
                              <w:sz w:val="28"/>
                              <w:szCs w:val="28"/>
                              <w:lang w:eastAsia="zh-CN"/>
                            </w:rPr>
                            <w:fldChar w:fldCharType="begin"/>
                          </w:r>
                          <w:r>
                            <w:rPr>
                              <w:rStyle w:val="9"/>
                              <w:rFonts w:hint="eastAsia" w:ascii="宋体"/>
                              <w:kern w:val="0"/>
                              <w:sz w:val="28"/>
                              <w:szCs w:val="28"/>
                              <w:lang w:eastAsia="zh-CN"/>
                            </w:rPr>
                            <w:instrText xml:space="preserve"> PAGE  \* MERGEFORMAT </w:instrText>
                          </w:r>
                          <w:r>
                            <w:rPr>
                              <w:rFonts w:hint="eastAsia" w:ascii="宋体"/>
                              <w:kern w:val="0"/>
                              <w:sz w:val="28"/>
                              <w:szCs w:val="28"/>
                              <w:lang w:eastAsia="zh-CN"/>
                            </w:rPr>
                            <w:fldChar w:fldCharType="separate"/>
                          </w:r>
                          <w:r>
                            <w:rPr>
                              <w:rStyle w:val="9"/>
                              <w:rFonts w:hint="eastAsia" w:ascii="宋体"/>
                              <w:kern w:val="0"/>
                              <w:sz w:val="28"/>
                              <w:szCs w:val="28"/>
                              <w:lang w:eastAsia="zh-CN"/>
                            </w:rPr>
                            <w:t>2</w:t>
                          </w:r>
                          <w:r>
                            <w:rPr>
                              <w:rFonts w:hint="eastAsia" w:ascii="宋体"/>
                              <w:kern w:val="0"/>
                              <w:sz w:val="28"/>
                              <w:szCs w:val="28"/>
                              <w:lang w:eastAsia="zh-CN"/>
                            </w:rPr>
                            <w:fldChar w:fldCharType="end"/>
                          </w:r>
                          <w:r>
                            <w:rPr>
                              <w:rStyle w:val="9"/>
                              <w:rFonts w:hint="eastAsia" w:ascii="宋体"/>
                              <w:kern w:val="0"/>
                              <w:sz w:val="28"/>
                              <w:szCs w:val="28"/>
                              <w:lang w:eastAsia="zh-CN"/>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tWtSdAAAAADAQAADwAAAAAAAAABACAAAAAiAAAAZHJzL2Rvd25y&#10;ZXYueG1sUEsBAhQAFAAAAAgAh07iQKYDBNLNAQAAlwMAAA4AAAAAAAAAAQAgAAAAHwEAAGRycy9l&#10;Mm9Eb2MueG1sUEsFBgAAAAAGAAYAWQEAAF4FAAAAAA==&#10;">
              <v:fill on="f" focussize="0,0"/>
              <v:stroke on="f"/>
              <v:imagedata o:title=""/>
              <o:lock v:ext="edit" aspectratio="f"/>
              <v:textbox inset="0mm,0mm,0mm,0mm" style="mso-fit-shape-to-text:t;">
                <w:txbxContent>
                  <w:p>
                    <w:pPr>
                      <w:pStyle w:val="6"/>
                      <w:rPr>
                        <w:rStyle w:val="9"/>
                        <w:rFonts w:hint="eastAsia" w:ascii="宋体" w:eastAsia="宋体"/>
                        <w:kern w:val="0"/>
                        <w:sz w:val="28"/>
                        <w:szCs w:val="28"/>
                        <w:lang w:eastAsia="zh-CN"/>
                      </w:rPr>
                    </w:pPr>
                    <w:r>
                      <w:rPr>
                        <w:rStyle w:val="9"/>
                        <w:rFonts w:hint="eastAsia" w:ascii="宋体"/>
                        <w:kern w:val="0"/>
                        <w:sz w:val="28"/>
                        <w:szCs w:val="28"/>
                        <w:lang w:eastAsia="zh-CN"/>
                      </w:rPr>
                      <w:t xml:space="preserve">— </w:t>
                    </w:r>
                    <w:r>
                      <w:rPr>
                        <w:rFonts w:hint="eastAsia" w:ascii="宋体"/>
                        <w:kern w:val="0"/>
                        <w:sz w:val="28"/>
                        <w:szCs w:val="28"/>
                        <w:lang w:eastAsia="zh-CN"/>
                      </w:rPr>
                      <w:fldChar w:fldCharType="begin"/>
                    </w:r>
                    <w:r>
                      <w:rPr>
                        <w:rStyle w:val="9"/>
                        <w:rFonts w:hint="eastAsia" w:ascii="宋体"/>
                        <w:kern w:val="0"/>
                        <w:sz w:val="28"/>
                        <w:szCs w:val="28"/>
                        <w:lang w:eastAsia="zh-CN"/>
                      </w:rPr>
                      <w:instrText xml:space="preserve"> PAGE  \* MERGEFORMAT </w:instrText>
                    </w:r>
                    <w:r>
                      <w:rPr>
                        <w:rFonts w:hint="eastAsia" w:ascii="宋体"/>
                        <w:kern w:val="0"/>
                        <w:sz w:val="28"/>
                        <w:szCs w:val="28"/>
                        <w:lang w:eastAsia="zh-CN"/>
                      </w:rPr>
                      <w:fldChar w:fldCharType="separate"/>
                    </w:r>
                    <w:r>
                      <w:rPr>
                        <w:rStyle w:val="9"/>
                        <w:rFonts w:hint="eastAsia" w:ascii="宋体"/>
                        <w:kern w:val="0"/>
                        <w:sz w:val="28"/>
                        <w:szCs w:val="28"/>
                        <w:lang w:eastAsia="zh-CN"/>
                      </w:rPr>
                      <w:t>2</w:t>
                    </w:r>
                    <w:r>
                      <w:rPr>
                        <w:rFonts w:hint="eastAsia" w:ascii="宋体"/>
                        <w:kern w:val="0"/>
                        <w:sz w:val="28"/>
                        <w:szCs w:val="28"/>
                        <w:lang w:eastAsia="zh-CN"/>
                      </w:rPr>
                      <w:fldChar w:fldCharType="end"/>
                    </w:r>
                    <w:r>
                      <w:rPr>
                        <w:rStyle w:val="9"/>
                        <w:rFonts w:hint="eastAsia" w:ascii="宋体"/>
                        <w:kern w:val="0"/>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kern w:val="0"/>
      </w:rPr>
    </w:pPr>
    <w:r>
      <w:rPr>
        <w:kern w:val="0"/>
      </w:rPr>
      <w:fldChar w:fldCharType="begin"/>
    </w:r>
    <w:r>
      <w:rPr>
        <w:rStyle w:val="9"/>
        <w:kern w:val="0"/>
      </w:rPr>
      <w:instrText xml:space="preserve">PAGE  </w:instrText>
    </w:r>
    <w:r>
      <w:rPr>
        <w:kern w:val="0"/>
      </w:rPr>
      <w:fldChar w:fldCharType="separate"/>
    </w:r>
    <w:r>
      <w:rPr>
        <w:vanish/>
        <w:kern w:val="0"/>
      </w:rPr>
      <w:t xml:space="preserve"> </w:t>
    </w:r>
    <w:r>
      <w:rPr>
        <w:kern w:val="0"/>
      </w:rPr>
      <w:fldChar w:fldCharType="end"/>
    </w:r>
  </w:p>
  <w:p>
    <w:pPr>
      <w:pStyle w:val="6"/>
      <w:ind w:right="360" w:firstLine="360"/>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kern w:val="0"/>
      </w:rPr>
    </w:pPr>
    <w:r>
      <w:rPr>
        <w:kern w:val="0"/>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3" name="文本框 2"/>
              <wp:cNvGraphicFramePr/>
              <a:graphic xmlns:a="http://schemas.openxmlformats.org/drawingml/2006/main">
                <a:graphicData uri="http://schemas.microsoft.com/office/word/2010/wordprocessingShape">
                  <wps:wsp>
                    <wps:cNvSpPr txBox="1"/>
                    <wps:spPr bwMode="auto">
                      <a:xfrm>
                        <a:off x="0" y="0"/>
                        <a:ext cx="444500" cy="230505"/>
                      </a:xfrm>
                      <a:prstGeom prst="rect">
                        <a:avLst/>
                      </a:prstGeom>
                      <a:noFill/>
                      <a:ln>
                        <a:noFill/>
                      </a:ln>
                      <a:effectLst/>
                    </wps:spPr>
                    <wps:txbx>
                      <w:txbxContent>
                        <w:p>
                          <w:pPr>
                            <w:pStyle w:val="6"/>
                            <w:rPr>
                              <w:rFonts w:hint="eastAsia" w:ascii="宋体" w:eastAsia="宋体" w:cs="宋体"/>
                              <w:kern w:val="0"/>
                              <w:sz w:val="28"/>
                              <w:szCs w:val="28"/>
                              <w:lang w:eastAsia="zh-CN" w:bidi="ar-SA"/>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VrUnQAAAAAwEAAA8AAAAAAAAAAQAg&#10;AAAAIgAAAGRycy9kb3ducmV2LnhtbFBLAQIUABQAAAAIAIdO4kDcsg8P3QEAALMDAAAOAAAAAAAA&#10;AAEAIAAAAB8BAABkcnMvZTJvRG9jLnhtbFBLBQYAAAAABgAGAFkBAABuBQAAAAA=&#10;">
              <v:fill on="f" focussize="0,0"/>
              <v:stroke on="f"/>
              <v:imagedata o:title=""/>
              <o:lock v:ext="edit" aspectratio="f"/>
              <v:textbox inset="0mm,0mm,0mm,0mm" style="mso-fit-shape-to-text:t;">
                <w:txbxContent>
                  <w:p>
                    <w:pPr>
                      <w:pStyle w:val="6"/>
                      <w:rPr>
                        <w:rFonts w:hint="eastAsia" w:ascii="宋体" w:eastAsia="宋体" w:cs="宋体"/>
                        <w:kern w:val="0"/>
                        <w:sz w:val="28"/>
                        <w:szCs w:val="28"/>
                        <w:lang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282E9E"/>
    <w:rsid w:val="3EAB0813"/>
    <w:rsid w:val="5EB52D97"/>
    <w:rsid w:val="5FF5DA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customStyle="1" w:styleId="2">
    <w:name w:val="正文-公1"/>
    <w:qFormat/>
    <w:uiPriority w:val="99"/>
    <w:pPr>
      <w:widowControl w:val="0"/>
      <w:jc w:val="both"/>
    </w:pPr>
    <w:rPr>
      <w:rFonts w:hint="default" w:ascii="Times New Roman" w:hAnsi="Times New Roman" w:eastAsia="宋体" w:cs="Times New Roman"/>
      <w:sz w:val="21"/>
      <w:szCs w:val="24"/>
      <w:lang w:val="en-US" w:eastAsia="zh-CN" w:bidi="ar-SA"/>
    </w:rPr>
  </w:style>
  <w:style w:type="paragraph" w:styleId="3">
    <w:name w:val="Body Text"/>
    <w:unhideWhenUsed/>
    <w:qFormat/>
    <w:uiPriority w:val="99"/>
    <w:pPr>
      <w:widowControl w:val="0"/>
      <w:spacing w:beforeLines="0" w:afterLines="0"/>
      <w:jc w:val="both"/>
    </w:pPr>
    <w:rPr>
      <w:rFonts w:hint="default" w:ascii="Times New Roman" w:hAnsi="Times New Roman" w:eastAsia="宋体" w:cs="Times New Roman"/>
      <w:sz w:val="69"/>
      <w:szCs w:val="24"/>
      <w:lang w:val="en-US" w:eastAsia="zh-CN" w:bidi="ar-SA"/>
    </w:rPr>
  </w:style>
  <w:style w:type="paragraph" w:styleId="4">
    <w:name w:val="Body Text Indent"/>
    <w:qFormat/>
    <w:uiPriority w:val="0"/>
    <w:pPr>
      <w:widowControl w:val="0"/>
      <w:ind w:firstLine="200"/>
      <w:jc w:val="both"/>
    </w:pPr>
    <w:rPr>
      <w:rFonts w:hint="default" w:ascii="Times New Roman" w:hAnsi="Times New Roman" w:eastAsia="宋体" w:cs="Times New Roman"/>
      <w:sz w:val="28"/>
      <w:szCs w:val="24"/>
      <w:lang w:val="en-US" w:eastAsia="zh-CN" w:bidi="ar-SA"/>
    </w:rPr>
  </w:style>
  <w:style w:type="paragraph" w:styleId="5">
    <w:name w:val="Body Text Indent 2"/>
    <w:qFormat/>
    <w:uiPriority w:val="0"/>
    <w:pPr>
      <w:widowControl w:val="0"/>
      <w:ind w:firstLine="200"/>
      <w:jc w:val="both"/>
    </w:pPr>
    <w:rPr>
      <w:rFonts w:hint="default" w:ascii="Times New Roman" w:hAnsi="Times New Roman" w:eastAsia="宋体" w:cs="Times New Roman"/>
      <w:sz w:val="32"/>
      <w:szCs w:val="24"/>
      <w:lang w:val="en-US" w:eastAsia="zh-CN" w:bidi="ar-SA"/>
    </w:rPr>
  </w:style>
  <w:style w:type="paragraph" w:styleId="6">
    <w:name w:val="footer"/>
    <w:qFormat/>
    <w:uiPriority w:val="0"/>
    <w:pPr>
      <w:widowControl w:val="0"/>
      <w:tabs>
        <w:tab w:val="center" w:pos="4153"/>
        <w:tab w:val="right" w:pos="8306"/>
      </w:tabs>
      <w:jc w:val="left"/>
    </w:pPr>
    <w:rPr>
      <w:rFonts w:hint="default" w:ascii="Times New Roman" w:hAnsi="Times New Roman" w:eastAsia="宋体" w:cs="Times New Roman"/>
      <w:sz w:val="18"/>
      <w:szCs w:val="18"/>
      <w:lang w:val="en-US" w:eastAsia="zh-CN" w:bidi="ar-SA"/>
    </w:r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1175</Words>
  <Characters>1197</Characters>
  <Lines>0</Lines>
  <Paragraphs>0</Paragraphs>
  <TotalTime>0</TotalTime>
  <ScaleCrop>false</ScaleCrop>
  <LinksUpToDate>false</LinksUpToDate>
  <CharactersWithSpaces>1391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丽侠</cp:lastModifiedBy>
  <dcterms:modified xsi:type="dcterms:W3CDTF">2023-02-23T00:14:09Z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D5FDADD6DE5B4E6E9496F7D0C62EC71B</vt:lpwstr>
  </property>
</Properties>
</file>