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ascii="Times New Roman"/>
        </w:rPr>
      </w:pPr>
    </w:p>
    <w:p>
      <w:pPr>
        <w:pStyle w:val="125"/>
        <w:framePr w:wrap="around"/>
        <w:rPr>
          <w:rFonts w:ascii="Times New Roman"/>
        </w:rPr>
      </w:pPr>
      <w:r>
        <w:rPr>
          <w:rFonts w:ascii="Times New Roman"/>
        </w:rPr>
        <w:t>ICS</w:t>
      </w:r>
      <w:r>
        <w:rPr>
          <w:rFonts w:ascii="Times New Roman" w:eastAsia="MS Mincho"/>
        </w:rPr>
        <w:t> </w:t>
      </w:r>
      <w:r>
        <w:rPr>
          <w:rFonts w:ascii="Times New Roman"/>
          <w:shd w:val="pct10" w:color="auto" w:fill="FFFFFF"/>
        </w:rPr>
        <w:t>6</w:t>
      </w:r>
      <w:r>
        <w:rPr>
          <w:rFonts w:hint="eastAsia" w:ascii="Times New Roman"/>
          <w:shd w:val="pct10" w:color="auto" w:fill="FFFFFF"/>
        </w:rPr>
        <w:t>5</w:t>
      </w:r>
      <w:r>
        <w:rPr>
          <w:rFonts w:ascii="Times New Roman"/>
          <w:shd w:val="pct10" w:color="auto" w:fill="FFFFFF"/>
        </w:rPr>
        <w:t>.120</w:t>
      </w:r>
    </w:p>
    <w:p>
      <w:pPr>
        <w:pStyle w:val="125"/>
        <w:framePr w:wrap="around"/>
        <w:rPr>
          <w:rFonts w:ascii="Times New Roman"/>
        </w:rPr>
      </w:pPr>
      <w:bookmarkStart w:id="0" w:name="WXFLH"/>
      <w:r>
        <w:rPr>
          <w:rFonts w:hint="eastAsia" w:ascii="Times New Roman"/>
        </w:rPr>
        <w:t xml:space="preserve">CCS B </w:t>
      </w:r>
      <w:bookmarkEnd w:id="0"/>
      <w:r>
        <w:rPr>
          <w:rFonts w:hint="eastAsia" w:ascii="Times New Roman"/>
        </w:rPr>
        <w:t xml:space="preserve">25 </w:t>
      </w:r>
      <w:r>
        <w:rPr>
          <w:rFonts w:ascii="Times New Roman"/>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1"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p>
      <w:pPr>
        <w:pStyle w:val="68"/>
        <w:framePr w:wrap="around"/>
      </w:pPr>
      <w:bookmarkStart w:id="2" w:name="c1"/>
      <w:r>
        <w:fldChar w:fldCharType="begin">
          <w:ffData>
            <w:name w:val="c1"/>
            <w:enabled/>
            <w:calcOnExit w:val="0"/>
            <w:textInput>
              <w:maxLength w:val="2"/>
            </w:textInput>
          </w:ffData>
        </w:fldChar>
      </w:r>
      <w:r>
        <w:instrText xml:space="preserve"> FORMTEXT </w:instrText>
      </w:r>
      <w:r>
        <w:fldChar w:fldCharType="separate"/>
      </w:r>
      <w:r>
        <w:t>NY</w:t>
      </w:r>
      <w:r>
        <w:fldChar w:fldCharType="end"/>
      </w:r>
      <w:bookmarkEnd w:id="2"/>
    </w:p>
    <w:p>
      <w:pPr>
        <w:pStyle w:val="112"/>
        <w:framePr w:wrap="around"/>
        <w:rPr>
          <w:rFonts w:ascii="Times New Roman" w:hAnsi="Times New Roman"/>
        </w:rPr>
      </w:pPr>
      <w:r>
        <w:rPr>
          <w:rFonts w:ascii="Times New Roman" w:hAnsi="Times New Roman"/>
        </w:rPr>
        <w:t>中华人民共和国</w:t>
      </w:r>
      <w:bookmarkStart w:id="3" w:name="c2"/>
      <w:r>
        <w:rPr>
          <w:rFonts w:ascii="Times New Roman" w:hAnsi="Times New Roman"/>
        </w:rPr>
        <w:fldChar w:fldCharType="begin">
          <w:ffData>
            <w:name w:val="c2"/>
            <w:enabled/>
            <w:calcOnExit w:val="0"/>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农业</w:t>
      </w:r>
      <w:r>
        <w:rPr>
          <w:rFonts w:ascii="Times New Roman" w:hAnsi="Times New Roman"/>
        </w:rPr>
        <w:fldChar w:fldCharType="end"/>
      </w:r>
      <w:bookmarkEnd w:id="3"/>
      <w:r>
        <w:rPr>
          <w:rFonts w:ascii="Times New Roman" w:hAnsi="Times New Roman"/>
        </w:rPr>
        <w:t>行业标准</w:t>
      </w:r>
    </w:p>
    <w:p>
      <w:pPr>
        <w:pStyle w:val="49"/>
        <w:framePr w:wrap="around"/>
        <w:rPr>
          <w:rFonts w:ascii="Times New Roman"/>
        </w:rPr>
      </w:pPr>
      <w:bookmarkStart w:id="4"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NY</w:t>
      </w:r>
      <w:r>
        <w:rPr>
          <w:rFonts w:ascii="Times New Roman"/>
        </w:rPr>
        <w:fldChar w:fldCharType="end"/>
      </w:r>
      <w:bookmarkEnd w:id="4"/>
      <w:r>
        <w:rPr>
          <w:rFonts w:ascii="Times New Roman"/>
        </w:rPr>
        <w:t xml:space="preserve">/T </w:t>
      </w:r>
      <w:bookmarkStart w:id="5"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5"/>
      <w:r>
        <w:rPr>
          <w:rFonts w:ascii="Times New Roman"/>
        </w:rPr>
        <w:t>—</w:t>
      </w:r>
      <w:bookmarkStart w:id="6"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6"/>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8"/>
              <w:framePr w:wrap="around"/>
              <w:rPr>
                <w:rFonts w:ascii="Times New Roman"/>
              </w:rPr>
            </w:pPr>
            <w:bookmarkStart w:id="7" w:name="DT"/>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7"/>
          </w:p>
        </w:tc>
      </w:tr>
    </w:tbl>
    <w:p>
      <w:pPr>
        <w:pStyle w:val="49"/>
        <w:framePr w:wrap="around"/>
        <w:rPr>
          <w:rFonts w:ascii="Times New Roman"/>
        </w:rPr>
      </w:pPr>
    </w:p>
    <w:p>
      <w:pPr>
        <w:pStyle w:val="49"/>
        <w:framePr w:wrap="around"/>
        <w:rPr>
          <w:rFonts w:ascii="Times New Roman"/>
        </w:rPr>
      </w:pPr>
    </w:p>
    <w:p>
      <w:pPr>
        <w:pStyle w:val="80"/>
        <w:framePr w:wrap="around" w:x="1308" w:y="5669"/>
        <w:rPr>
          <w:rFonts w:ascii="Times New Roman"/>
        </w:rPr>
      </w:pPr>
      <w:r>
        <w:rPr>
          <w:rFonts w:ascii="Times New Roman"/>
        </w:rPr>
        <w:fldChar w:fldCharType="begin">
          <w:ffData>
            <w:name w:val="StdName"/>
            <w:enabled/>
            <w:calcOnExit w:val="0"/>
            <w:textInput>
              <w:default w:val="全株玉米青贮质量分级"/>
            </w:textInput>
          </w:ffData>
        </w:fldChar>
      </w:r>
      <w:bookmarkStart w:id="8" w:name="StdName"/>
      <w:r>
        <w:rPr>
          <w:rFonts w:ascii="Times New Roman"/>
        </w:rPr>
        <w:instrText xml:space="preserve"> FORMTEXT </w:instrText>
      </w:r>
      <w:r>
        <w:rPr>
          <w:rFonts w:ascii="Times New Roman"/>
        </w:rPr>
        <w:fldChar w:fldCharType="separate"/>
      </w:r>
      <w:r>
        <w:rPr>
          <w:rFonts w:hint="eastAsia" w:ascii="Times New Roman"/>
        </w:rPr>
        <w:t>全株玉米青贮质量分级</w:t>
      </w:r>
      <w:r>
        <w:rPr>
          <w:rFonts w:ascii="Times New Roman"/>
        </w:rPr>
        <w:fldChar w:fldCharType="end"/>
      </w:r>
      <w:bookmarkEnd w:id="8"/>
      <w:r>
        <w:rPr>
          <w:rFonts w:ascii="Times New Roman"/>
        </w:rPr>
        <w:t xml:space="preserve"> </w:t>
      </w:r>
    </w:p>
    <w:p>
      <w:pPr>
        <w:pStyle w:val="81"/>
        <w:framePr w:wrap="around" w:x="1308" w:y="5669"/>
      </w:pPr>
      <w:r>
        <w:rPr>
          <w:b/>
          <w:bCs/>
        </w:rPr>
        <w:fldChar w:fldCharType="begin">
          <w:ffData>
            <w:name w:val="StdEnglishName"/>
            <w:enabled/>
            <w:calcOnExit w:val="0"/>
            <w:textInput>
              <w:default w:val="Quality grading of whole corn silage"/>
            </w:textInput>
          </w:ffData>
        </w:fldChar>
      </w:r>
      <w:r>
        <w:rPr>
          <w:b/>
          <w:bCs/>
        </w:rPr>
        <w:instrText xml:space="preserve"> </w:instrText>
      </w:r>
      <w:bookmarkStart w:id="9" w:name="StdEnglishName"/>
      <w:r>
        <w:rPr>
          <w:b/>
          <w:bCs/>
        </w:rPr>
        <w:instrText xml:space="preserve">FORMTEXT </w:instrText>
      </w:r>
      <w:r>
        <w:rPr>
          <w:b/>
          <w:bCs/>
        </w:rPr>
        <w:fldChar w:fldCharType="separate"/>
      </w:r>
      <w:r>
        <w:rPr>
          <w:b/>
          <w:bCs/>
        </w:rPr>
        <w:t>Quality grading of whole corn silage</w:t>
      </w:r>
      <w:r>
        <w:rPr>
          <w:b/>
          <w:bCs/>
        </w:rPr>
        <w:fldChar w:fldCharType="end"/>
      </w:r>
      <w:bookmarkEnd w:id="9"/>
    </w:p>
    <w:p>
      <w:pPr>
        <w:pStyle w:val="82"/>
        <w:framePr w:wrap="around" w:x="1308" w:y="5669"/>
        <w:rPr>
          <w:rFonts w:ascii="Times New Roman"/>
        </w:rPr>
      </w:pPr>
      <w:bookmarkStart w:id="10"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点击此处添加与国际标准一致性程度的标识</w:t>
      </w:r>
      <w:r>
        <w:rPr>
          <w:rFonts w:ascii="Times New Roman"/>
        </w:rPr>
        <w:fldChar w:fldCharType="end"/>
      </w:r>
      <w:bookmarkEnd w:id="10"/>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x="1308" w:y="5669"/>
              <w:rPr>
                <w:rFonts w:ascii="Times New Roman"/>
              </w:rPr>
            </w:pPr>
            <w:r>
              <w:rPr>
                <w:rFonts w:ascii="Times New Roman"/>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ascii="Times New Roman"/>
              </w:rPr>
              <w:t>（</w:t>
            </w:r>
            <w:r>
              <w:rPr>
                <w:rFonts w:hint="eastAsia" w:ascii="Times New Roman"/>
                <w:lang w:val="en-US" w:eastAsia="zh-CN"/>
              </w:rPr>
              <w:t>公开征求意见</w:t>
            </w:r>
            <w:r>
              <w:rPr>
                <w:rFonts w:hint="eastAsia" w:ascii="Times New Roman"/>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308" w:y="5669"/>
              <w:rPr>
                <w:rFonts w:ascii="Times New Roman"/>
              </w:rPr>
            </w:pPr>
            <w:r>
              <w:rPr>
                <w:rFonts w:ascii="Times New Roman"/>
              </w:rPr>
              <w:fldChar w:fldCharType="begin">
                <w:ffData>
                  <w:name w:val="WCRQ"/>
                  <w:enabled/>
                  <w:calcOnExit w:val="0"/>
                  <w:textInput>
                    <w:default w:val="（本稿完成日期：2022.11.16）"/>
                  </w:textInput>
                </w:ffData>
              </w:fldChar>
            </w:r>
            <w:r>
              <w:rPr>
                <w:rFonts w:ascii="Times New Roman"/>
              </w:rPr>
              <w:instrText xml:space="preserve"> </w:instrText>
            </w:r>
            <w:bookmarkStart w:id="11" w:name="WCRQ"/>
            <w:r>
              <w:rPr>
                <w:rFonts w:ascii="Times New Roman"/>
              </w:rPr>
              <w:instrText xml:space="preserve">FORMTEXT </w:instrText>
            </w:r>
            <w:r>
              <w:rPr>
                <w:rFonts w:ascii="Times New Roman"/>
              </w:rPr>
              <w:fldChar w:fldCharType="separate"/>
            </w:r>
            <w:r>
              <w:rPr>
                <w:rFonts w:hint="eastAsia" w:ascii="Times New Roman"/>
              </w:rPr>
              <w:t>（本稿完成日期：2022.11.16）</w:t>
            </w:r>
            <w:r>
              <w:rPr>
                <w:rFonts w:ascii="Times New Roman"/>
              </w:rPr>
              <w:fldChar w:fldCharType="end"/>
            </w:r>
            <w:bookmarkEnd w:id="11"/>
          </w:p>
        </w:tc>
      </w:tr>
    </w:tbl>
    <w:p>
      <w:pPr>
        <w:pStyle w:val="132"/>
        <w:framePr w:wrap="around" w:hAnchor="page" w:x="1441" w:y="14057"/>
      </w:pPr>
      <w:bookmarkStart w:id="12"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12"/>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13"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13"/>
      <w:r>
        <w:t>发布</w:t>
      </w:r>
    </w:p>
    <w:p>
      <w:pPr>
        <w:pStyle w:val="133"/>
        <w:framePr w:wrap="around" w:hAnchor="page" w:x="7137" w:y="14057"/>
      </w:pPr>
      <w:bookmarkStart w:id="14"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14"/>
      <w:r>
        <w:t xml:space="preserve"> - </w:t>
      </w:r>
      <w:bookmarkStart w:id="15"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5"/>
      <w:r>
        <w:t xml:space="preserve"> - </w:t>
      </w:r>
      <w:bookmarkStart w:id="16"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6"/>
      <w:r>
        <w:t>实施</w:t>
      </w:r>
    </w:p>
    <w:p>
      <w:pPr>
        <w:pStyle w:val="113"/>
        <w:framePr w:wrap="around"/>
        <w:rPr>
          <w:rFonts w:ascii="Times New Roman"/>
        </w:rPr>
      </w:pPr>
      <w:bookmarkStart w:id="17"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中华人民共和国农业</w:t>
      </w:r>
      <w:r>
        <w:rPr>
          <w:rFonts w:hint="eastAsia" w:ascii="Times New Roman"/>
        </w:rPr>
        <w:t>农村</w:t>
      </w:r>
      <w:r>
        <w:rPr>
          <w:rFonts w:ascii="Times New Roman"/>
        </w:rPr>
        <w:t>部</w:t>
      </w:r>
      <w:r>
        <w:rPr>
          <w:rFonts w:ascii="Times New Roman"/>
        </w:rPr>
        <w:fldChar w:fldCharType="end"/>
      </w:r>
      <w:bookmarkEnd w:id="17"/>
      <w:r>
        <w:rPr>
          <w:rFonts w:ascii="Times New Roman" w:eastAsia="MS Mincho"/>
        </w:rPr>
        <w:t>   </w:t>
      </w:r>
      <w:r>
        <w:rPr>
          <w:rStyle w:val="75"/>
          <w:rFonts w:ascii="Times New Roman"/>
        </w:rPr>
        <w:t>发布</w:t>
      </w:r>
    </w:p>
    <w:p>
      <w:pPr>
        <w:pStyle w:val="25"/>
        <w:rPr>
          <w:rFonts w:ascii="Times New Roman"/>
        </w:rPr>
        <w:sectPr>
          <w:headerReference r:id="rId3" w:type="even"/>
          <w:footerReference r:id="rId4" w:type="even"/>
          <w:pgSz w:w="11906" w:h="16838"/>
          <w:pgMar w:top="567" w:right="850" w:bottom="1134" w:left="1418" w:header="0" w:footer="0" w:gutter="0"/>
          <w:pgNumType w:fmt="upperRoman" w:start="1"/>
          <w:cols w:space="425" w:num="1"/>
          <w:docGrid w:type="lines" w:linePitch="312" w:charSpace="0"/>
        </w:sect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8942070</wp:posOffset>
                </wp:positionV>
                <wp:extent cx="6120130" cy="0"/>
                <wp:effectExtent l="0" t="0" r="1397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4.1pt;margin-top:704.1pt;height:0pt;width:481.9pt;z-index:251664384;mso-width-relative:page;mso-height-relative:page;" filled="f" stroked="t" coordsize="21600,21600" o:gfxdata="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Uv07NUAAAAL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114"/>
        <w:rPr>
          <w:rFonts w:ascii="Times New Roman"/>
        </w:rPr>
      </w:pPr>
      <w:bookmarkStart w:id="18" w:name="_Toc364843279"/>
      <w:r>
        <w:rPr>
          <w:rFonts w:ascii="Times New Roman"/>
        </w:rPr>
        <w:t>前</w:t>
      </w:r>
      <w:bookmarkStart w:id="19" w:name="BKQY"/>
      <w:r>
        <w:rPr>
          <w:rFonts w:ascii="Times New Roman" w:eastAsia="MS Mincho"/>
        </w:rPr>
        <w:t> </w:t>
      </w:r>
      <w:r>
        <w:rPr>
          <w:rFonts w:ascii="Times New Roman" w:eastAsia="宋体"/>
        </w:rPr>
        <w:t xml:space="preserve"> </w:t>
      </w:r>
      <w:r>
        <w:rPr>
          <w:rFonts w:ascii="Times New Roman" w:eastAsia="MS Mincho"/>
        </w:rPr>
        <w:t> </w:t>
      </w:r>
      <w:r>
        <w:rPr>
          <w:rFonts w:ascii="Times New Roman"/>
        </w:rPr>
        <w:t>言</w:t>
      </w:r>
      <w:bookmarkEnd w:id="18"/>
      <w:bookmarkEnd w:id="19"/>
    </w:p>
    <w:p>
      <w:pPr>
        <w:pStyle w:val="25"/>
        <w:spacing w:line="360" w:lineRule="auto"/>
        <w:rPr>
          <w:rFonts w:ascii="Times New Roman"/>
        </w:rPr>
      </w:pPr>
      <w:r>
        <w:rPr>
          <w:rFonts w:ascii="Times New Roman"/>
        </w:rPr>
        <w:t>本</w:t>
      </w:r>
      <w:r>
        <w:rPr>
          <w:rFonts w:hint="eastAsia" w:ascii="Times New Roman"/>
        </w:rPr>
        <w:t>文件</w:t>
      </w:r>
      <w:r>
        <w:rPr>
          <w:rFonts w:ascii="Times New Roman"/>
        </w:rPr>
        <w:t>按照</w:t>
      </w:r>
      <w:r>
        <w:rPr>
          <w:rFonts w:hint="eastAsia" w:ascii="Times New Roman"/>
        </w:rPr>
        <w:t>GB/T 1.1—2020《标准化工作导则 第1部分：标准化文件的结构和起草规则》的规定起草</w:t>
      </w:r>
      <w:r>
        <w:rPr>
          <w:rFonts w:ascii="Times New Roman"/>
        </w:rPr>
        <w:t>。</w:t>
      </w:r>
    </w:p>
    <w:p>
      <w:pPr>
        <w:pStyle w:val="25"/>
        <w:spacing w:line="400" w:lineRule="exact"/>
        <w:rPr>
          <w:rFonts w:ascii="Times New Roman"/>
        </w:rPr>
      </w:pPr>
      <w:r>
        <w:rPr>
          <w:rFonts w:hint="eastAsia" w:ascii="Times New Roman"/>
        </w:rPr>
        <w:t>请注意本文件的某些内容可能涉及专利。本文件的发布机构不承担识别专利的责任。</w:t>
      </w:r>
    </w:p>
    <w:p>
      <w:pPr>
        <w:spacing w:line="360" w:lineRule="auto"/>
        <w:ind w:right="560" w:firstLine="420" w:firstLineChars="200"/>
        <w:jc w:val="left"/>
        <w:rPr>
          <w:szCs w:val="21"/>
        </w:rPr>
      </w:pPr>
      <w:r>
        <w:rPr>
          <w:szCs w:val="21"/>
        </w:rPr>
        <w:t>本</w:t>
      </w:r>
      <w:r>
        <w:rPr>
          <w:rFonts w:hint="eastAsia"/>
          <w:szCs w:val="21"/>
        </w:rPr>
        <w:t>文件</w:t>
      </w:r>
      <w:r>
        <w:rPr>
          <w:szCs w:val="21"/>
        </w:rPr>
        <w:t>由</w:t>
      </w:r>
      <w:r>
        <w:t>农业</w:t>
      </w:r>
      <w:r>
        <w:rPr>
          <w:rFonts w:hint="eastAsia"/>
        </w:rPr>
        <w:t>农村</w:t>
      </w:r>
      <w:r>
        <w:t>部畜牧</w:t>
      </w:r>
      <w:r>
        <w:rPr>
          <w:rFonts w:hint="eastAsia"/>
        </w:rPr>
        <w:t>兽医局</w:t>
      </w:r>
      <w:r>
        <w:rPr>
          <w:szCs w:val="21"/>
        </w:rPr>
        <w:t>提出。</w:t>
      </w:r>
    </w:p>
    <w:p>
      <w:pPr>
        <w:spacing w:line="360" w:lineRule="auto"/>
        <w:ind w:right="560" w:firstLine="420" w:firstLineChars="200"/>
        <w:jc w:val="left"/>
      </w:pPr>
      <w:r>
        <w:rPr>
          <w:szCs w:val="21"/>
        </w:rPr>
        <w:t>本</w:t>
      </w:r>
      <w:r>
        <w:rPr>
          <w:rFonts w:hint="eastAsia"/>
          <w:szCs w:val="21"/>
        </w:rPr>
        <w:t>文件</w:t>
      </w:r>
      <w:r>
        <w:rPr>
          <w:szCs w:val="21"/>
        </w:rPr>
        <w:t>由</w:t>
      </w:r>
      <w:r>
        <w:t>全国畜牧业标准化技术委员会（SAC/TC 274）</w:t>
      </w:r>
      <w:r>
        <w:rPr>
          <w:szCs w:val="21"/>
        </w:rPr>
        <w:t>归口</w:t>
      </w:r>
      <w:r>
        <w:t>。</w:t>
      </w:r>
    </w:p>
    <w:p>
      <w:pPr>
        <w:spacing w:line="360" w:lineRule="auto"/>
        <w:ind w:right="560" w:firstLine="420" w:firstLineChars="200"/>
        <w:jc w:val="left"/>
        <w:rPr>
          <w:color w:val="FF0000"/>
          <w:szCs w:val="21"/>
        </w:rPr>
      </w:pPr>
      <w:r>
        <w:rPr>
          <w:szCs w:val="21"/>
        </w:rPr>
        <w:t>本</w:t>
      </w:r>
      <w:r>
        <w:rPr>
          <w:rFonts w:hint="eastAsia"/>
          <w:szCs w:val="21"/>
        </w:rPr>
        <w:t>文件</w:t>
      </w:r>
      <w:r>
        <w:rPr>
          <w:szCs w:val="21"/>
        </w:rPr>
        <w:t>起草单位：</w:t>
      </w:r>
      <w:r>
        <w:rPr>
          <w:rFonts w:hint="eastAsia"/>
          <w:color w:val="0D0D0D"/>
          <w:szCs w:val="21"/>
        </w:rPr>
        <w:t>。</w:t>
      </w:r>
    </w:p>
    <w:p>
      <w:pPr>
        <w:spacing w:line="360" w:lineRule="auto"/>
        <w:ind w:firstLine="420" w:firstLineChars="200"/>
        <w:jc w:val="left"/>
        <w:rPr>
          <w:color w:val="000000"/>
          <w:szCs w:val="21"/>
        </w:rPr>
      </w:pPr>
      <w:r>
        <w:rPr>
          <w:szCs w:val="21"/>
        </w:rPr>
        <w:t>本</w:t>
      </w:r>
      <w:r>
        <w:rPr>
          <w:rFonts w:hint="eastAsia"/>
          <w:szCs w:val="21"/>
        </w:rPr>
        <w:t>文件</w:t>
      </w:r>
      <w:r>
        <w:rPr>
          <w:szCs w:val="21"/>
        </w:rPr>
        <w:t>主要起草人：</w:t>
      </w:r>
      <w:r>
        <w:rPr>
          <w:color w:val="000000"/>
          <w:szCs w:val="21"/>
        </w:rPr>
        <w:t>。</w:t>
      </w:r>
    </w:p>
    <w:p>
      <w:pPr>
        <w:pStyle w:val="25"/>
        <w:rPr>
          <w:rFonts w:ascii="Times New Roman"/>
          <w:color w:val="000000"/>
        </w:rPr>
      </w:pPr>
    </w:p>
    <w:p>
      <w:pPr>
        <w:pStyle w:val="25"/>
        <w:ind w:firstLine="0" w:firstLineChars="0"/>
        <w:rPr>
          <w:rFonts w:ascii="Times New Roman"/>
        </w:rPr>
      </w:pPr>
    </w:p>
    <w:p/>
    <w:p/>
    <w:p/>
    <w:p/>
    <w:p>
      <w:pPr>
        <w:jc w:val="right"/>
      </w:pPr>
    </w:p>
    <w:p/>
    <w:p>
      <w:p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spacing w:line="360" w:lineRule="auto"/>
        <w:ind w:right="-328" w:rightChars="-156"/>
        <w:jc w:val="center"/>
        <w:rPr>
          <w:rFonts w:eastAsia="黑体"/>
          <w:sz w:val="32"/>
          <w:szCs w:val="32"/>
        </w:rPr>
      </w:pPr>
      <w:r>
        <w:rPr>
          <w:rFonts w:hint="eastAsia" w:eastAsia="黑体"/>
          <w:sz w:val="32"/>
          <w:szCs w:val="32"/>
        </w:rPr>
        <w:t>全株玉米青贮质量分级</w:t>
      </w:r>
    </w:p>
    <w:p>
      <w:pPr>
        <w:pStyle w:val="47"/>
        <w:spacing w:before="312" w:after="312"/>
      </w:pPr>
      <w:bookmarkStart w:id="20" w:name="_Toc364843280"/>
      <w:r>
        <w:t>范围</w:t>
      </w:r>
      <w:bookmarkEnd w:id="20"/>
    </w:p>
    <w:p>
      <w:pPr>
        <w:spacing w:line="360" w:lineRule="auto"/>
        <w:ind w:right="28" w:firstLine="308" w:firstLineChars="147"/>
        <w:rPr>
          <w:szCs w:val="21"/>
        </w:rPr>
      </w:pPr>
      <w:r>
        <w:rPr>
          <w:rFonts w:hint="eastAsia"/>
          <w:szCs w:val="21"/>
        </w:rPr>
        <w:t>本文件规定了全株玉米青贮分级的通用要求、质量分级、测定方法和判定规则。</w:t>
      </w:r>
    </w:p>
    <w:p>
      <w:pPr>
        <w:spacing w:line="360" w:lineRule="auto"/>
        <w:ind w:right="28" w:firstLine="308" w:firstLineChars="147"/>
        <w:rPr>
          <w:szCs w:val="21"/>
        </w:rPr>
      </w:pPr>
      <w:r>
        <w:rPr>
          <w:rFonts w:hint="eastAsia"/>
          <w:szCs w:val="21"/>
        </w:rPr>
        <w:t>本文件适用于全株玉米青贮的质量分级。</w:t>
      </w:r>
    </w:p>
    <w:p>
      <w:pPr>
        <w:pStyle w:val="47"/>
        <w:spacing w:before="312" w:after="312"/>
      </w:pPr>
      <w:bookmarkStart w:id="21" w:name="_Toc364843281"/>
      <w:r>
        <w:t>规范性引用文件</w:t>
      </w:r>
      <w:bookmarkEnd w:id="21"/>
    </w:p>
    <w:p>
      <w:pPr>
        <w:spacing w:line="360" w:lineRule="auto"/>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szCs w:val="21"/>
        </w:rPr>
        <w:t>。</w:t>
      </w:r>
    </w:p>
    <w:p>
      <w:pPr>
        <w:spacing w:line="360" w:lineRule="auto"/>
        <w:ind w:firstLine="420" w:firstLineChars="200"/>
        <w:rPr>
          <w:szCs w:val="21"/>
        </w:rPr>
      </w:pPr>
      <w:bookmarkStart w:id="22" w:name="_Hlk97649748"/>
      <w:bookmarkStart w:id="23" w:name="_Hlk512694936"/>
      <w:r>
        <w:rPr>
          <w:rFonts w:hint="eastAsia"/>
          <w:szCs w:val="21"/>
        </w:rPr>
        <w:t>GB/T 6435</w:t>
      </w:r>
      <w:r>
        <w:rPr>
          <w:szCs w:val="21"/>
        </w:rPr>
        <w:t xml:space="preserve"> </w:t>
      </w:r>
      <w:r>
        <w:rPr>
          <w:rFonts w:hint="eastAsia"/>
          <w:szCs w:val="21"/>
        </w:rPr>
        <w:t>饲料中水分的测定</w:t>
      </w:r>
    </w:p>
    <w:bookmarkEnd w:id="22"/>
    <w:p>
      <w:pPr>
        <w:spacing w:line="360" w:lineRule="auto"/>
        <w:ind w:firstLine="420" w:firstLineChars="200"/>
        <w:rPr>
          <w:szCs w:val="21"/>
        </w:rPr>
      </w:pPr>
      <w:r>
        <w:rPr>
          <w:rFonts w:hint="eastAsia"/>
          <w:szCs w:val="21"/>
        </w:rPr>
        <w:t>GB/T 6438</w:t>
      </w:r>
      <w:r>
        <w:rPr>
          <w:szCs w:val="21"/>
        </w:rPr>
        <w:t xml:space="preserve"> </w:t>
      </w:r>
      <w:bookmarkStart w:id="24" w:name="_Hlk97650405"/>
      <w:r>
        <w:rPr>
          <w:rFonts w:hint="eastAsia"/>
          <w:szCs w:val="21"/>
        </w:rPr>
        <w:t>饲料中粗灰分的测定</w:t>
      </w:r>
      <w:bookmarkEnd w:id="24"/>
    </w:p>
    <w:p>
      <w:pPr>
        <w:spacing w:line="360" w:lineRule="auto"/>
        <w:ind w:firstLine="420" w:firstLineChars="200"/>
        <w:rPr>
          <w:szCs w:val="21"/>
        </w:rPr>
      </w:pPr>
      <w:r>
        <w:rPr>
          <w:rFonts w:hint="eastAsia"/>
          <w:szCs w:val="21"/>
        </w:rPr>
        <w:t>GB</w:t>
      </w:r>
      <w:r>
        <w:rPr>
          <w:szCs w:val="21"/>
        </w:rPr>
        <w:t xml:space="preserve"> </w:t>
      </w:r>
      <w:r>
        <w:rPr>
          <w:rFonts w:hint="eastAsia"/>
          <w:szCs w:val="21"/>
        </w:rPr>
        <w:t>13078</w:t>
      </w:r>
      <w:r>
        <w:rPr>
          <w:szCs w:val="21"/>
        </w:rPr>
        <w:t xml:space="preserve"> </w:t>
      </w:r>
      <w:bookmarkStart w:id="25" w:name="_Hlk97646161"/>
      <w:r>
        <w:rPr>
          <w:rFonts w:hint="eastAsia"/>
          <w:szCs w:val="21"/>
        </w:rPr>
        <w:t>饲料卫生标准</w:t>
      </w:r>
      <w:bookmarkEnd w:id="25"/>
    </w:p>
    <w:p>
      <w:pPr>
        <w:spacing w:line="360" w:lineRule="auto"/>
        <w:ind w:firstLine="420" w:firstLineChars="200"/>
        <w:rPr>
          <w:szCs w:val="21"/>
        </w:rPr>
      </w:pPr>
      <w:r>
        <w:rPr>
          <w:rFonts w:hint="eastAsia"/>
          <w:szCs w:val="21"/>
        </w:rPr>
        <w:t>GB/T 20194</w:t>
      </w:r>
      <w:r>
        <w:rPr>
          <w:szCs w:val="21"/>
        </w:rPr>
        <w:t xml:space="preserve"> </w:t>
      </w:r>
      <w:bookmarkStart w:id="26" w:name="_Hlk97649985"/>
      <w:r>
        <w:rPr>
          <w:rFonts w:hint="eastAsia"/>
          <w:szCs w:val="21"/>
        </w:rPr>
        <w:t>动物饲料中淀粉含量的测定 旋光法</w:t>
      </w:r>
      <w:bookmarkEnd w:id="26"/>
    </w:p>
    <w:p>
      <w:pPr>
        <w:spacing w:line="360" w:lineRule="auto"/>
        <w:ind w:firstLine="420" w:firstLineChars="200"/>
        <w:rPr>
          <w:szCs w:val="21"/>
        </w:rPr>
      </w:pPr>
      <w:r>
        <w:rPr>
          <w:rFonts w:hint="eastAsia"/>
          <w:szCs w:val="21"/>
        </w:rPr>
        <w:t>GB/T 20806</w:t>
      </w:r>
      <w:r>
        <w:rPr>
          <w:szCs w:val="21"/>
        </w:rPr>
        <w:t xml:space="preserve"> </w:t>
      </w:r>
      <w:bookmarkStart w:id="27" w:name="_Hlk97650196"/>
      <w:r>
        <w:rPr>
          <w:rFonts w:hint="eastAsia"/>
          <w:szCs w:val="21"/>
        </w:rPr>
        <w:t>饲料中中性洗涤纤维（NDF）的测定</w:t>
      </w:r>
      <w:bookmarkEnd w:id="27"/>
    </w:p>
    <w:p>
      <w:pPr>
        <w:spacing w:line="360" w:lineRule="auto"/>
        <w:ind w:firstLine="420" w:firstLineChars="200"/>
        <w:rPr>
          <w:szCs w:val="21"/>
        </w:rPr>
      </w:pPr>
      <w:r>
        <w:rPr>
          <w:rFonts w:hint="eastAsia"/>
          <w:szCs w:val="21"/>
        </w:rPr>
        <w:t>NY/T 2129</w:t>
      </w:r>
      <w:r>
        <w:rPr>
          <w:szCs w:val="21"/>
        </w:rPr>
        <w:t xml:space="preserve"> </w:t>
      </w:r>
      <w:r>
        <w:rPr>
          <w:rFonts w:hint="eastAsia"/>
          <w:szCs w:val="21"/>
        </w:rPr>
        <w:t>饲草产品抽样技术规程</w:t>
      </w:r>
    </w:p>
    <w:bookmarkEnd w:id="23"/>
    <w:p>
      <w:pPr>
        <w:pStyle w:val="47"/>
        <w:spacing w:before="312" w:after="312"/>
      </w:pPr>
      <w:bookmarkStart w:id="28" w:name="_Toc364843283"/>
      <w:bookmarkEnd w:id="28"/>
      <w:r>
        <w:t>术语和定义</w:t>
      </w:r>
    </w:p>
    <w:p>
      <w:pPr>
        <w:pStyle w:val="25"/>
        <w:rPr>
          <w:rFonts w:ascii="Times New Roman"/>
        </w:rPr>
      </w:pPr>
      <w:r>
        <w:rPr>
          <w:rFonts w:ascii="Times New Roman"/>
        </w:rPr>
        <w:t>下列术语和定义适用于本文件。</w:t>
      </w:r>
    </w:p>
    <w:p>
      <w:pPr>
        <w:pStyle w:val="44"/>
        <w:spacing w:before="156" w:after="156"/>
      </w:pPr>
    </w:p>
    <w:p>
      <w:pPr>
        <w:spacing w:line="360" w:lineRule="auto"/>
        <w:ind w:firstLine="422" w:firstLineChars="200"/>
        <w:rPr>
          <w:b/>
          <w:kern w:val="0"/>
          <w:szCs w:val="21"/>
        </w:rPr>
      </w:pPr>
      <w:r>
        <w:rPr>
          <w:rFonts w:hint="eastAsia"/>
          <w:b/>
          <w:kern w:val="0"/>
          <w:szCs w:val="21"/>
        </w:rPr>
        <w:t>全株玉米青贮 whole</w:t>
      </w:r>
      <w:r>
        <w:rPr>
          <w:b/>
          <w:kern w:val="0"/>
          <w:szCs w:val="21"/>
        </w:rPr>
        <w:t xml:space="preserve"> </w:t>
      </w:r>
      <w:r>
        <w:rPr>
          <w:rFonts w:hint="eastAsia"/>
          <w:b/>
        </w:rPr>
        <w:t>corn silage</w:t>
      </w:r>
    </w:p>
    <w:p>
      <w:pPr>
        <w:spacing w:line="360" w:lineRule="auto"/>
        <w:ind w:firstLine="420" w:firstLineChars="200"/>
        <w:rPr>
          <w:szCs w:val="21"/>
        </w:rPr>
      </w:pPr>
      <w:r>
        <w:rPr>
          <w:rFonts w:hint="eastAsia"/>
          <w:szCs w:val="21"/>
        </w:rPr>
        <w:t>青绿玉米经切短、压实、密封等处理，在厌氧条件下利用乳酸菌发酵产酸的抑菌特性，制得的可长期保存的饲料。</w:t>
      </w:r>
    </w:p>
    <w:p>
      <w:pPr>
        <w:pStyle w:val="47"/>
        <w:spacing w:before="312" w:after="312"/>
      </w:pPr>
      <w:r>
        <w:rPr>
          <w:rFonts w:hint="eastAsia"/>
        </w:rPr>
        <w:t>通用要求</w:t>
      </w:r>
    </w:p>
    <w:p>
      <w:pPr>
        <w:pStyle w:val="47"/>
        <w:numPr>
          <w:ilvl w:val="0"/>
          <w:numId w:val="0"/>
        </w:numPr>
        <w:spacing w:before="312" w:after="312"/>
      </w:pPr>
      <w:r>
        <w:rPr>
          <w:rFonts w:hint="eastAsia"/>
        </w:rPr>
        <w:t>4</w:t>
      </w:r>
      <w:r>
        <w:t xml:space="preserve">.1 </w:t>
      </w:r>
      <w:r>
        <w:rPr>
          <w:rFonts w:hint="eastAsia"/>
        </w:rPr>
        <w:t>卫生要求</w:t>
      </w:r>
    </w:p>
    <w:p>
      <w:pPr>
        <w:pStyle w:val="44"/>
        <w:numPr>
          <w:ilvl w:val="0"/>
          <w:numId w:val="0"/>
        </w:numPr>
        <w:spacing w:before="156" w:after="156"/>
        <w:ind w:left="141" w:firstLine="210" w:firstLineChars="100"/>
        <w:rPr>
          <w:rFonts w:ascii="宋体" w:hAnsi="宋体" w:eastAsia="宋体" w:cs="宋体"/>
        </w:rPr>
      </w:pPr>
      <w:bookmarkStart w:id="29" w:name="_Hlk97645973"/>
      <w:r>
        <w:rPr>
          <w:rFonts w:hint="eastAsia" w:ascii="宋体" w:hAnsi="宋体" w:eastAsia="宋体" w:cs="宋体"/>
        </w:rPr>
        <w:t>应符合</w:t>
      </w:r>
      <w:r>
        <w:rPr>
          <w:rFonts w:ascii="Times New Roman" w:eastAsia="宋体"/>
        </w:rPr>
        <w:t>GB 13078</w:t>
      </w:r>
      <w:r>
        <w:rPr>
          <w:rFonts w:hint="eastAsia" w:ascii="宋体" w:hAnsi="宋体" w:eastAsia="宋体" w:cs="宋体"/>
        </w:rPr>
        <w:t>的规定。</w:t>
      </w:r>
    </w:p>
    <w:p>
      <w:pPr>
        <w:pStyle w:val="47"/>
        <w:numPr>
          <w:ilvl w:val="0"/>
          <w:numId w:val="0"/>
        </w:numPr>
        <w:spacing w:before="312" w:after="312"/>
      </w:pPr>
      <w:r>
        <w:rPr>
          <w:rFonts w:hint="eastAsia"/>
        </w:rPr>
        <w:t>4</w:t>
      </w:r>
      <w:r>
        <w:t xml:space="preserve">.2 </w:t>
      </w:r>
      <w:r>
        <w:rPr>
          <w:rFonts w:hint="eastAsia"/>
        </w:rPr>
        <w:t>感官要求</w:t>
      </w:r>
    </w:p>
    <w:p>
      <w:pPr>
        <w:pStyle w:val="25"/>
      </w:pPr>
      <w:r>
        <w:rPr>
          <w:rFonts w:hint="eastAsia"/>
        </w:rPr>
        <w:t>色泽、质地和气味无异常、无明显发霉变质现象。</w:t>
      </w:r>
    </w:p>
    <w:bookmarkEnd w:id="29"/>
    <w:p>
      <w:pPr>
        <w:pStyle w:val="47"/>
        <w:spacing w:before="312" w:after="312"/>
      </w:pPr>
      <w:r>
        <w:t>质量分级</w:t>
      </w:r>
      <w:r>
        <w:rPr>
          <w:rFonts w:hint="eastAsia"/>
        </w:rPr>
        <w:t>要求</w:t>
      </w:r>
    </w:p>
    <w:p>
      <w:pPr>
        <w:pStyle w:val="44"/>
        <w:numPr>
          <w:ilvl w:val="0"/>
          <w:numId w:val="0"/>
        </w:numPr>
        <w:spacing w:before="156" w:after="156"/>
        <w:ind w:left="141" w:firstLine="210" w:firstLineChars="100"/>
        <w:rPr>
          <w:rFonts w:ascii="宋体" w:hAnsi="宋体" w:eastAsia="宋体" w:cs="宋体"/>
        </w:rPr>
      </w:pPr>
      <w:bookmarkStart w:id="30" w:name="_Hlk97646647"/>
      <w:r>
        <w:rPr>
          <w:rFonts w:hint="eastAsia" w:ascii="宋体" w:hAnsi="宋体" w:eastAsia="宋体" w:cs="宋体"/>
        </w:rPr>
        <w:t>按照物理性状、发酵性状和营养性状将全株玉米青贮进行质量分级。</w:t>
      </w:r>
      <w:bookmarkEnd w:id="30"/>
      <w:bookmarkStart w:id="31" w:name="_Hlk97646796"/>
      <w:r>
        <w:rPr>
          <w:rFonts w:hint="eastAsia" w:ascii="宋体" w:hAnsi="宋体" w:eastAsia="宋体" w:cs="宋体"/>
        </w:rPr>
        <w:t>质量分级应符合表1要求。</w:t>
      </w:r>
    </w:p>
    <w:bookmarkEnd w:id="31"/>
    <w:p>
      <w:pPr>
        <w:pStyle w:val="25"/>
        <w:ind w:firstLine="0" w:firstLineChars="0"/>
        <w:jc w:val="center"/>
        <w:rPr>
          <w:rFonts w:ascii="黑体" w:hAnsi="黑体" w:eastAsia="黑体" w:cs="黑体"/>
          <w:bCs/>
        </w:rPr>
      </w:pPr>
      <w:bookmarkStart w:id="32" w:name="_Hlk97646910"/>
      <w:r>
        <w:rPr>
          <w:rFonts w:hint="eastAsia" w:ascii="黑体" w:hAnsi="黑体" w:eastAsia="黑体" w:cs="黑体"/>
          <w:bCs/>
        </w:rPr>
        <w:t>表</w:t>
      </w:r>
      <w:r>
        <w:rPr>
          <w:rFonts w:ascii="黑体" w:hAnsi="黑体" w:eastAsia="黑体" w:cs="黑体"/>
          <w:bCs/>
        </w:rPr>
        <w:t xml:space="preserve">1 </w:t>
      </w:r>
      <w:r>
        <w:rPr>
          <w:rFonts w:hint="eastAsia" w:ascii="黑体" w:hAnsi="黑体" w:eastAsia="黑体" w:cs="黑体"/>
          <w:bCs/>
        </w:rPr>
        <w:t>全株玉米青贮质量分级要求</w:t>
      </w:r>
    </w:p>
    <w:tbl>
      <w:tblPr>
        <w:tblStyle w:val="3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3"/>
        <w:gridCol w:w="2891"/>
        <w:gridCol w:w="1492"/>
        <w:gridCol w:w="1913"/>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restart"/>
            <w:vAlign w:val="center"/>
          </w:tcPr>
          <w:p>
            <w:pPr>
              <w:pStyle w:val="25"/>
              <w:ind w:firstLine="0" w:firstLineChars="0"/>
              <w:jc w:val="center"/>
              <w:rPr>
                <w:rFonts w:ascii="Times New Roman"/>
                <w:sz w:val="18"/>
                <w:szCs w:val="18"/>
              </w:rPr>
            </w:pPr>
            <w:r>
              <w:rPr>
                <w:rFonts w:ascii="Times New Roman"/>
                <w:sz w:val="18"/>
                <w:szCs w:val="18"/>
              </w:rPr>
              <w:t>性状</w:t>
            </w:r>
          </w:p>
        </w:tc>
        <w:tc>
          <w:tcPr>
            <w:tcW w:w="1511" w:type="pct"/>
            <w:vMerge w:val="restart"/>
            <w:vAlign w:val="center"/>
          </w:tcPr>
          <w:p>
            <w:pPr>
              <w:pStyle w:val="25"/>
              <w:ind w:firstLine="0" w:firstLineChars="0"/>
              <w:jc w:val="center"/>
              <w:rPr>
                <w:rFonts w:ascii="Times New Roman"/>
                <w:sz w:val="18"/>
                <w:szCs w:val="18"/>
              </w:rPr>
            </w:pPr>
            <w:r>
              <w:rPr>
                <w:rFonts w:ascii="Times New Roman"/>
                <w:sz w:val="18"/>
                <w:szCs w:val="18"/>
              </w:rPr>
              <w:t>质量指标</w:t>
            </w:r>
          </w:p>
        </w:tc>
        <w:tc>
          <w:tcPr>
            <w:tcW w:w="2781" w:type="pct"/>
            <w:gridSpan w:val="3"/>
            <w:tcBorders>
              <w:top w:val="single" w:color="auto" w:sz="4" w:space="0"/>
              <w:bottom w:val="single" w:color="auto" w:sz="4" w:space="0"/>
              <w:right w:val="single" w:color="auto" w:sz="4" w:space="0"/>
            </w:tcBorders>
            <w:shd w:val="clear" w:color="auto" w:fill="auto"/>
            <w:vAlign w:val="center"/>
          </w:tcPr>
          <w:p>
            <w:pPr>
              <w:widowControl/>
              <w:ind w:firstLine="360"/>
              <w:jc w:val="center"/>
              <w:rPr>
                <w:rFonts w:ascii="宋体"/>
                <w:sz w:val="18"/>
                <w:szCs w:val="18"/>
              </w:rPr>
            </w:pPr>
            <w:r>
              <w:rPr>
                <w:rFonts w:ascii="宋体"/>
                <w:sz w:val="18"/>
                <w:szCs w:val="18"/>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continue"/>
            <w:vAlign w:val="center"/>
          </w:tcPr>
          <w:p>
            <w:pPr>
              <w:pStyle w:val="25"/>
              <w:ind w:firstLine="0" w:firstLineChars="0"/>
              <w:jc w:val="center"/>
              <w:rPr>
                <w:rFonts w:ascii="Times New Roman"/>
                <w:sz w:val="18"/>
                <w:szCs w:val="18"/>
              </w:rPr>
            </w:pPr>
          </w:p>
        </w:tc>
        <w:tc>
          <w:tcPr>
            <w:tcW w:w="1511" w:type="pct"/>
            <w:vMerge w:val="continue"/>
            <w:vAlign w:val="center"/>
          </w:tcPr>
          <w:p>
            <w:pPr>
              <w:pStyle w:val="25"/>
              <w:ind w:firstLine="0" w:firstLineChars="0"/>
              <w:jc w:val="center"/>
              <w:rPr>
                <w:rFonts w:ascii="Times New Roman"/>
                <w:sz w:val="18"/>
                <w:szCs w:val="18"/>
              </w:rPr>
            </w:pPr>
          </w:p>
        </w:tc>
        <w:tc>
          <w:tcPr>
            <w:tcW w:w="780" w:type="pct"/>
            <w:vAlign w:val="center"/>
          </w:tcPr>
          <w:p>
            <w:pPr>
              <w:pStyle w:val="25"/>
              <w:ind w:firstLine="0" w:firstLineChars="0"/>
              <w:jc w:val="center"/>
              <w:rPr>
                <w:rFonts w:ascii="Times New Roman"/>
                <w:sz w:val="18"/>
                <w:szCs w:val="18"/>
              </w:rPr>
            </w:pPr>
            <w:r>
              <w:rPr>
                <w:rFonts w:ascii="Times New Roman"/>
                <w:sz w:val="18"/>
                <w:szCs w:val="18"/>
              </w:rPr>
              <w:t>一级</w:t>
            </w:r>
          </w:p>
        </w:tc>
        <w:tc>
          <w:tcPr>
            <w:tcW w:w="1000" w:type="pct"/>
            <w:vAlign w:val="center"/>
          </w:tcPr>
          <w:p>
            <w:pPr>
              <w:pStyle w:val="25"/>
              <w:ind w:firstLine="0" w:firstLineChars="0"/>
              <w:jc w:val="center"/>
              <w:rPr>
                <w:rFonts w:ascii="Times New Roman"/>
                <w:sz w:val="18"/>
                <w:szCs w:val="18"/>
              </w:rPr>
            </w:pPr>
            <w:r>
              <w:rPr>
                <w:rFonts w:ascii="Times New Roman"/>
                <w:sz w:val="18"/>
                <w:szCs w:val="18"/>
              </w:rPr>
              <w:t>二级</w:t>
            </w:r>
          </w:p>
        </w:tc>
        <w:tc>
          <w:tcPr>
            <w:tcW w:w="1000" w:type="pct"/>
            <w:vAlign w:val="center"/>
          </w:tcPr>
          <w:p>
            <w:pPr>
              <w:pStyle w:val="25"/>
              <w:ind w:firstLine="0" w:firstLineChars="0"/>
              <w:jc w:val="center"/>
              <w:rPr>
                <w:rFonts w:ascii="Times New Roman"/>
                <w:sz w:val="18"/>
                <w:szCs w:val="18"/>
              </w:rPr>
            </w:pPr>
            <w:r>
              <w:rPr>
                <w:rFonts w:ascii="Times New Roman"/>
                <w:sz w:val="18"/>
                <w:szCs w:val="18"/>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tcBorders>
              <w:bottom w:val="single" w:color="auto" w:sz="4" w:space="0"/>
            </w:tcBorders>
            <w:vAlign w:val="center"/>
          </w:tcPr>
          <w:p>
            <w:pPr>
              <w:pStyle w:val="25"/>
              <w:ind w:firstLine="0" w:firstLineChars="0"/>
              <w:jc w:val="center"/>
              <w:rPr>
                <w:rFonts w:ascii="Times New Roman"/>
                <w:sz w:val="18"/>
                <w:szCs w:val="18"/>
              </w:rPr>
            </w:pPr>
            <w:r>
              <w:rPr>
                <w:rFonts w:ascii="Times New Roman"/>
                <w:sz w:val="18"/>
                <w:szCs w:val="18"/>
              </w:rPr>
              <w:t>物理性状</w:t>
            </w:r>
          </w:p>
        </w:tc>
        <w:tc>
          <w:tcPr>
            <w:tcW w:w="1511" w:type="pct"/>
            <w:vAlign w:val="center"/>
          </w:tcPr>
          <w:p>
            <w:pPr>
              <w:pStyle w:val="25"/>
              <w:ind w:firstLine="0" w:firstLineChars="0"/>
              <w:jc w:val="center"/>
              <w:rPr>
                <w:rFonts w:ascii="Times New Roman"/>
                <w:sz w:val="18"/>
                <w:szCs w:val="18"/>
              </w:rPr>
            </w:pPr>
            <w:r>
              <w:rPr>
                <w:rFonts w:ascii="Times New Roman"/>
                <w:sz w:val="18"/>
                <w:szCs w:val="18"/>
              </w:rPr>
              <w:t>籽粒</w:t>
            </w:r>
            <w:r>
              <w:rPr>
                <w:rFonts w:hint="eastAsia" w:ascii="Times New Roman"/>
                <w:sz w:val="18"/>
                <w:szCs w:val="18"/>
              </w:rPr>
              <w:t>破碎度，</w:t>
            </w:r>
            <w:r>
              <w:rPr>
                <w:rFonts w:ascii="Times New Roman"/>
                <w:sz w:val="18"/>
                <w:szCs w:val="18"/>
              </w:rPr>
              <w:t>个/</w:t>
            </w:r>
            <w:r>
              <w:rPr>
                <w:rFonts w:hint="eastAsia" w:ascii="Times New Roman"/>
                <w:sz w:val="18"/>
                <w:szCs w:val="18"/>
              </w:rPr>
              <w:t xml:space="preserve"> </w:t>
            </w:r>
            <w:r>
              <w:rPr>
                <w:rFonts w:ascii="Times New Roman"/>
                <w:sz w:val="18"/>
                <w:szCs w:val="18"/>
              </w:rPr>
              <w:t>L</w:t>
            </w:r>
          </w:p>
        </w:tc>
        <w:tc>
          <w:tcPr>
            <w:tcW w:w="78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3</w:t>
            </w:r>
            <w:r>
              <w:rPr>
                <w:rFonts w:hint="eastAsia" w:ascii="Times New Roman"/>
                <w:sz w:val="18"/>
                <w:szCs w:val="18"/>
              </w:rPr>
              <w:t>，＜</w:t>
            </w:r>
            <w:r>
              <w:rPr>
                <w:rFonts w:ascii="Times New Roman"/>
                <w:sz w:val="18"/>
                <w:szCs w:val="18"/>
              </w:rPr>
              <w:t>5</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5</w:t>
            </w:r>
            <w:r>
              <w:rPr>
                <w:rFonts w:hint="eastAsia" w:ascii="Times New Roman"/>
                <w:sz w:val="18"/>
                <w:szCs w:val="18"/>
              </w:rPr>
              <w:t>，＜</w:t>
            </w:r>
            <w:r>
              <w:rPr>
                <w:rFonts w:ascii="Times New Roman"/>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restart"/>
            <w:vAlign w:val="center"/>
          </w:tcPr>
          <w:p>
            <w:pPr>
              <w:pStyle w:val="25"/>
              <w:ind w:firstLine="0" w:firstLineChars="0"/>
              <w:jc w:val="center"/>
              <w:rPr>
                <w:rFonts w:ascii="Times New Roman"/>
                <w:sz w:val="18"/>
                <w:szCs w:val="18"/>
              </w:rPr>
            </w:pPr>
            <w:r>
              <w:rPr>
                <w:rFonts w:ascii="Times New Roman"/>
                <w:sz w:val="18"/>
                <w:szCs w:val="18"/>
              </w:rPr>
              <w:t>发酵性状</w:t>
            </w:r>
          </w:p>
        </w:tc>
        <w:tc>
          <w:tcPr>
            <w:tcW w:w="1511" w:type="pct"/>
            <w:vAlign w:val="center"/>
          </w:tcPr>
          <w:p>
            <w:pPr>
              <w:pStyle w:val="25"/>
              <w:ind w:firstLine="0" w:firstLineChars="0"/>
              <w:jc w:val="center"/>
              <w:rPr>
                <w:rFonts w:ascii="Times New Roman"/>
                <w:sz w:val="18"/>
                <w:szCs w:val="18"/>
              </w:rPr>
            </w:pPr>
            <w:r>
              <w:rPr>
                <w:rFonts w:ascii="Times New Roman"/>
                <w:sz w:val="18"/>
                <w:szCs w:val="18"/>
              </w:rPr>
              <w:t>乳酸</w:t>
            </w:r>
            <w:r>
              <w:rPr>
                <w:rFonts w:hint="eastAsia" w:ascii="Times New Roman"/>
                <w:sz w:val="18"/>
                <w:szCs w:val="18"/>
              </w:rPr>
              <w:t>，%</w:t>
            </w:r>
          </w:p>
        </w:tc>
        <w:tc>
          <w:tcPr>
            <w:tcW w:w="78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6.0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4.0</w:t>
            </w:r>
            <w:r>
              <w:rPr>
                <w:rFonts w:hint="eastAsia" w:ascii="Times New Roman"/>
                <w:sz w:val="18"/>
                <w:szCs w:val="18"/>
              </w:rPr>
              <w:t>，＜</w:t>
            </w:r>
            <w:r>
              <w:rPr>
                <w:rFonts w:ascii="Times New Roman"/>
                <w:sz w:val="18"/>
                <w:szCs w:val="18"/>
              </w:rPr>
              <w:t>6.0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2.0</w:t>
            </w:r>
            <w:r>
              <w:rPr>
                <w:rFonts w:hint="eastAsia" w:ascii="Times New Roman"/>
                <w:sz w:val="18"/>
                <w:szCs w:val="18"/>
              </w:rPr>
              <w:t>，＜</w:t>
            </w:r>
            <w:r>
              <w:rPr>
                <w:rFonts w:ascii="Times New Roman"/>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continue"/>
            <w:tcBorders>
              <w:bottom w:val="single" w:color="auto" w:sz="4" w:space="0"/>
            </w:tcBorders>
            <w:vAlign w:val="center"/>
          </w:tcPr>
          <w:p>
            <w:pPr>
              <w:pStyle w:val="25"/>
              <w:ind w:firstLine="0" w:firstLineChars="0"/>
              <w:jc w:val="center"/>
              <w:rPr>
                <w:rFonts w:ascii="Times New Roman"/>
                <w:sz w:val="18"/>
                <w:szCs w:val="18"/>
              </w:rPr>
            </w:pPr>
          </w:p>
        </w:tc>
        <w:tc>
          <w:tcPr>
            <w:tcW w:w="1511" w:type="pct"/>
            <w:vAlign w:val="center"/>
          </w:tcPr>
          <w:p>
            <w:pPr>
              <w:pStyle w:val="25"/>
              <w:ind w:firstLine="0" w:firstLineChars="0"/>
              <w:jc w:val="center"/>
              <w:rPr>
                <w:rFonts w:ascii="Times New Roman"/>
                <w:sz w:val="18"/>
                <w:szCs w:val="18"/>
              </w:rPr>
            </w:pPr>
            <w:r>
              <w:rPr>
                <w:rFonts w:hint="eastAsia" w:ascii="Times New Roman"/>
                <w:sz w:val="18"/>
                <w:szCs w:val="18"/>
              </w:rPr>
              <w:t>乙酸，</w:t>
            </w:r>
            <w:r>
              <w:rPr>
                <w:rFonts w:ascii="Times New Roman"/>
                <w:sz w:val="18"/>
                <w:szCs w:val="18"/>
              </w:rPr>
              <w:t>%</w:t>
            </w:r>
          </w:p>
        </w:tc>
        <w:tc>
          <w:tcPr>
            <w:tcW w:w="78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3.0</w:t>
            </w:r>
            <w:r>
              <w:rPr>
                <w:rFonts w:hint="eastAsia" w:ascii="Times New Roman"/>
                <w:sz w:val="18"/>
                <w:szCs w:val="18"/>
              </w:rPr>
              <w:t>，＜</w:t>
            </w:r>
            <w:r>
              <w:rPr>
                <w:rFonts w:ascii="Times New Roman"/>
                <w:sz w:val="18"/>
                <w:szCs w:val="18"/>
              </w:rPr>
              <w:t>3.5</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2.5</w:t>
            </w:r>
            <w:r>
              <w:rPr>
                <w:rFonts w:hint="eastAsia" w:ascii="Times New Roman"/>
                <w:sz w:val="18"/>
                <w:szCs w:val="18"/>
              </w:rPr>
              <w:t>，＜</w:t>
            </w:r>
            <w:r>
              <w:rPr>
                <w:rFonts w:ascii="Times New Roman"/>
                <w:sz w:val="18"/>
                <w:szCs w:val="18"/>
              </w:rPr>
              <w:t>3.0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restart"/>
            <w:tcBorders>
              <w:top w:val="single" w:color="auto" w:sz="4" w:space="0"/>
            </w:tcBorders>
            <w:vAlign w:val="center"/>
          </w:tcPr>
          <w:p>
            <w:pPr>
              <w:pStyle w:val="25"/>
              <w:ind w:firstLine="0" w:firstLineChars="0"/>
              <w:jc w:val="center"/>
              <w:rPr>
                <w:rFonts w:ascii="Times New Roman"/>
                <w:sz w:val="18"/>
                <w:szCs w:val="18"/>
              </w:rPr>
            </w:pPr>
            <w:r>
              <w:rPr>
                <w:rFonts w:ascii="Times New Roman"/>
                <w:sz w:val="18"/>
                <w:szCs w:val="18"/>
              </w:rPr>
              <w:t>营养性状</w:t>
            </w:r>
          </w:p>
        </w:tc>
        <w:tc>
          <w:tcPr>
            <w:tcW w:w="1511" w:type="pct"/>
            <w:vAlign w:val="center"/>
          </w:tcPr>
          <w:p>
            <w:pPr>
              <w:pStyle w:val="25"/>
              <w:ind w:firstLine="0" w:firstLineChars="0"/>
              <w:jc w:val="center"/>
              <w:rPr>
                <w:rFonts w:ascii="Times New Roman"/>
                <w:sz w:val="18"/>
                <w:szCs w:val="18"/>
              </w:rPr>
            </w:pPr>
            <w:r>
              <w:rPr>
                <w:rFonts w:ascii="Times New Roman"/>
                <w:sz w:val="18"/>
                <w:szCs w:val="18"/>
              </w:rPr>
              <w:t>干物质，%</w:t>
            </w:r>
          </w:p>
        </w:tc>
        <w:tc>
          <w:tcPr>
            <w:tcW w:w="78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32</w:t>
            </w:r>
            <w:r>
              <w:rPr>
                <w:rFonts w:hint="eastAsia" w:ascii="Times New Roman"/>
                <w:sz w:val="18"/>
                <w:szCs w:val="18"/>
              </w:rPr>
              <w:t>，≤</w:t>
            </w:r>
            <w:r>
              <w:rPr>
                <w:rFonts w:ascii="Times New Roman"/>
                <w:sz w:val="18"/>
                <w:szCs w:val="18"/>
              </w:rPr>
              <w:t>38</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28</w:t>
            </w:r>
            <w:r>
              <w:rPr>
                <w:rFonts w:hint="eastAsia" w:ascii="Times New Roman"/>
                <w:sz w:val="18"/>
                <w:szCs w:val="18"/>
              </w:rPr>
              <w:t>，＜</w:t>
            </w:r>
            <w:r>
              <w:rPr>
                <w:rFonts w:ascii="Times New Roman"/>
                <w:sz w:val="18"/>
                <w:szCs w:val="18"/>
              </w:rPr>
              <w:t>32</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25</w:t>
            </w:r>
            <w:r>
              <w:rPr>
                <w:rFonts w:hint="eastAsia" w:ascii="Times New Roman"/>
                <w:sz w:val="18"/>
                <w:szCs w:val="18"/>
              </w:rPr>
              <w:t>，＜</w:t>
            </w:r>
            <w:r>
              <w:rPr>
                <w:rFonts w:ascii="Times New Roman"/>
                <w:sz w:val="18"/>
                <w:szCs w:val="1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continue"/>
            <w:vAlign w:val="center"/>
          </w:tcPr>
          <w:p>
            <w:pPr>
              <w:pStyle w:val="25"/>
              <w:ind w:firstLine="360"/>
              <w:jc w:val="center"/>
              <w:rPr>
                <w:rFonts w:ascii="Times New Roman"/>
                <w:sz w:val="18"/>
                <w:szCs w:val="18"/>
              </w:rPr>
            </w:pPr>
          </w:p>
        </w:tc>
        <w:tc>
          <w:tcPr>
            <w:tcW w:w="1511" w:type="pct"/>
            <w:vAlign w:val="center"/>
          </w:tcPr>
          <w:p>
            <w:pPr>
              <w:pStyle w:val="25"/>
              <w:ind w:firstLine="0" w:firstLineChars="0"/>
              <w:jc w:val="center"/>
              <w:rPr>
                <w:rFonts w:ascii="Times New Roman"/>
                <w:sz w:val="18"/>
                <w:szCs w:val="18"/>
              </w:rPr>
            </w:pPr>
            <w:r>
              <w:rPr>
                <w:rFonts w:ascii="Times New Roman"/>
                <w:sz w:val="18"/>
                <w:szCs w:val="18"/>
              </w:rPr>
              <w:t>淀粉，%</w:t>
            </w:r>
          </w:p>
        </w:tc>
        <w:tc>
          <w:tcPr>
            <w:tcW w:w="78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30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26</w:t>
            </w:r>
            <w:r>
              <w:rPr>
                <w:rFonts w:hint="eastAsia" w:ascii="Times New Roman"/>
                <w:sz w:val="18"/>
                <w:szCs w:val="18"/>
              </w:rPr>
              <w:t>，＜</w:t>
            </w:r>
            <w:r>
              <w:rPr>
                <w:rFonts w:ascii="Times New Roman"/>
                <w:sz w:val="18"/>
                <w:szCs w:val="18"/>
              </w:rPr>
              <w:t>30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20</w:t>
            </w:r>
            <w:r>
              <w:rPr>
                <w:rFonts w:hint="eastAsia" w:ascii="Times New Roman"/>
                <w:sz w:val="18"/>
                <w:szCs w:val="18"/>
              </w:rPr>
              <w:t>，＜</w:t>
            </w:r>
            <w:r>
              <w:rPr>
                <w:rFonts w:ascii="Times New Roman"/>
                <w:sz w:val="18"/>
                <w:szCs w:val="1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continue"/>
            <w:vAlign w:val="center"/>
          </w:tcPr>
          <w:p>
            <w:pPr>
              <w:pStyle w:val="25"/>
              <w:ind w:firstLine="0" w:firstLineChars="0"/>
              <w:jc w:val="center"/>
              <w:rPr>
                <w:rFonts w:ascii="Times New Roman"/>
                <w:sz w:val="18"/>
                <w:szCs w:val="18"/>
              </w:rPr>
            </w:pPr>
          </w:p>
        </w:tc>
        <w:tc>
          <w:tcPr>
            <w:tcW w:w="1511" w:type="pct"/>
            <w:vAlign w:val="center"/>
          </w:tcPr>
          <w:p>
            <w:pPr>
              <w:pStyle w:val="25"/>
              <w:ind w:firstLine="0" w:firstLineChars="0"/>
              <w:jc w:val="center"/>
              <w:rPr>
                <w:rFonts w:ascii="Times New Roman"/>
                <w:sz w:val="18"/>
                <w:szCs w:val="18"/>
              </w:rPr>
            </w:pPr>
            <w:r>
              <w:rPr>
                <w:rFonts w:ascii="Times New Roman"/>
                <w:sz w:val="18"/>
                <w:szCs w:val="18"/>
              </w:rPr>
              <w:t>中性洗涤纤维，%</w:t>
            </w:r>
          </w:p>
        </w:tc>
        <w:tc>
          <w:tcPr>
            <w:tcW w:w="780" w:type="pct"/>
            <w:vAlign w:val="center"/>
          </w:tcPr>
          <w:p>
            <w:pPr>
              <w:pStyle w:val="25"/>
              <w:ind w:firstLine="0" w:firstLineChars="0"/>
              <w:jc w:val="center"/>
              <w:rPr>
                <w:rFonts w:ascii="Times New Roman"/>
                <w:sz w:val="18"/>
                <w:szCs w:val="18"/>
              </w:rPr>
            </w:pPr>
            <w:r>
              <w:rPr>
                <w:rFonts w:ascii="Times New Roman"/>
                <w:sz w:val="18"/>
                <w:szCs w:val="18"/>
              </w:rPr>
              <w:t>＜40</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40</w:t>
            </w:r>
            <w:r>
              <w:rPr>
                <w:rFonts w:hint="eastAsia" w:ascii="Times New Roman"/>
                <w:sz w:val="18"/>
                <w:szCs w:val="18"/>
              </w:rPr>
              <w:t>，＜</w:t>
            </w:r>
            <w:r>
              <w:rPr>
                <w:rFonts w:ascii="Times New Roman"/>
                <w:sz w:val="18"/>
                <w:szCs w:val="18"/>
              </w:rPr>
              <w:t>45</w:t>
            </w:r>
          </w:p>
        </w:tc>
        <w:tc>
          <w:tcPr>
            <w:tcW w:w="1000" w:type="pct"/>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45</w:t>
            </w:r>
            <w:r>
              <w:rPr>
                <w:rFonts w:hint="eastAsia" w:ascii="Times New Roman"/>
                <w:sz w:val="18"/>
                <w:szCs w:val="18"/>
              </w:rPr>
              <w:t>，＜</w:t>
            </w:r>
            <w:r>
              <w:rPr>
                <w:rFonts w:ascii="Times New Roman"/>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07" w:type="pct"/>
            <w:vMerge w:val="continue"/>
            <w:vAlign w:val="center"/>
          </w:tcPr>
          <w:p>
            <w:pPr>
              <w:pStyle w:val="25"/>
              <w:ind w:firstLine="0" w:firstLineChars="0"/>
              <w:jc w:val="center"/>
              <w:rPr>
                <w:rFonts w:ascii="Times New Roman"/>
                <w:sz w:val="18"/>
                <w:szCs w:val="18"/>
              </w:rPr>
            </w:pPr>
          </w:p>
        </w:tc>
        <w:tc>
          <w:tcPr>
            <w:tcW w:w="1511" w:type="pct"/>
            <w:shd w:val="clear" w:color="auto" w:fill="FFFFFF" w:themeFill="background1"/>
            <w:vAlign w:val="center"/>
          </w:tcPr>
          <w:p>
            <w:pPr>
              <w:pStyle w:val="25"/>
              <w:ind w:firstLine="0" w:firstLineChars="0"/>
              <w:jc w:val="center"/>
              <w:rPr>
                <w:rFonts w:ascii="Times New Roman"/>
                <w:sz w:val="18"/>
                <w:szCs w:val="18"/>
              </w:rPr>
            </w:pPr>
            <w:r>
              <w:rPr>
                <w:rFonts w:ascii="Times New Roman"/>
                <w:sz w:val="18"/>
                <w:szCs w:val="18"/>
              </w:rPr>
              <w:t>灰分，%</w:t>
            </w:r>
          </w:p>
        </w:tc>
        <w:tc>
          <w:tcPr>
            <w:tcW w:w="780" w:type="pct"/>
            <w:shd w:val="clear" w:color="auto" w:fill="FFFFFF" w:themeFill="background1"/>
            <w:vAlign w:val="center"/>
          </w:tcPr>
          <w:p>
            <w:pPr>
              <w:pStyle w:val="25"/>
              <w:ind w:firstLine="0" w:firstLineChars="0"/>
              <w:jc w:val="center"/>
              <w:rPr>
                <w:rFonts w:ascii="Times New Roman"/>
                <w:sz w:val="18"/>
                <w:szCs w:val="18"/>
              </w:rPr>
            </w:pPr>
            <w:r>
              <w:rPr>
                <w:rFonts w:ascii="Times New Roman"/>
                <w:sz w:val="18"/>
                <w:szCs w:val="18"/>
              </w:rPr>
              <w:t>＜5</w:t>
            </w:r>
          </w:p>
        </w:tc>
        <w:tc>
          <w:tcPr>
            <w:tcW w:w="1000" w:type="pct"/>
            <w:shd w:val="clear" w:color="auto" w:fill="FFFFFF" w:themeFill="background1"/>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5</w:t>
            </w:r>
            <w:r>
              <w:rPr>
                <w:rFonts w:hint="eastAsia" w:ascii="Times New Roman"/>
                <w:sz w:val="18"/>
                <w:szCs w:val="18"/>
              </w:rPr>
              <w:t>，＜</w:t>
            </w:r>
            <w:r>
              <w:rPr>
                <w:rFonts w:ascii="Times New Roman"/>
                <w:sz w:val="18"/>
                <w:szCs w:val="18"/>
              </w:rPr>
              <w:t>7</w:t>
            </w:r>
          </w:p>
        </w:tc>
        <w:tc>
          <w:tcPr>
            <w:tcW w:w="1000" w:type="pct"/>
            <w:shd w:val="clear" w:color="auto" w:fill="FFFFFF" w:themeFill="background1"/>
            <w:vAlign w:val="center"/>
          </w:tcPr>
          <w:p>
            <w:pPr>
              <w:pStyle w:val="25"/>
              <w:ind w:firstLine="0" w:firstLineChars="0"/>
              <w:jc w:val="center"/>
              <w:rPr>
                <w:rFonts w:ascii="Times New Roman"/>
                <w:sz w:val="18"/>
                <w:szCs w:val="18"/>
              </w:rPr>
            </w:pPr>
            <w:r>
              <w:rPr>
                <w:rFonts w:hint="eastAsia" w:ascii="Times New Roman"/>
                <w:sz w:val="18"/>
                <w:szCs w:val="18"/>
              </w:rPr>
              <w:t>≥</w:t>
            </w:r>
            <w:r>
              <w:rPr>
                <w:rFonts w:ascii="Times New Roman"/>
                <w:sz w:val="18"/>
                <w:szCs w:val="18"/>
              </w:rPr>
              <w:t>7</w:t>
            </w:r>
            <w:r>
              <w:rPr>
                <w:rFonts w:hint="eastAsia" w:ascii="Times New Roman"/>
                <w:sz w:val="18"/>
                <w:szCs w:val="18"/>
              </w:rPr>
              <w:t>，＜</w:t>
            </w:r>
            <w:r>
              <w:rPr>
                <w:rFonts w:ascii="Times New Roman"/>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5000" w:type="pct"/>
            <w:gridSpan w:val="5"/>
            <w:vAlign w:val="center"/>
          </w:tcPr>
          <w:p>
            <w:pPr>
              <w:pStyle w:val="25"/>
              <w:ind w:firstLine="180" w:firstLineChars="100"/>
              <w:jc w:val="left"/>
              <w:rPr>
                <w:rFonts w:ascii="Times New Roman"/>
                <w:sz w:val="18"/>
                <w:szCs w:val="18"/>
              </w:rPr>
            </w:pPr>
            <w:r>
              <w:rPr>
                <w:rFonts w:hint="eastAsia" w:ascii="黑体" w:hAnsi="黑体" w:eastAsia="黑体"/>
                <w:sz w:val="18"/>
                <w:szCs w:val="18"/>
              </w:rPr>
              <w:t>注：</w:t>
            </w:r>
            <w:r>
              <w:rPr>
                <w:rFonts w:hint="eastAsia" w:ascii="Times New Roman"/>
                <w:sz w:val="18"/>
                <w:szCs w:val="18"/>
              </w:rPr>
              <w:t>表中发酵指标和营养成分以干物质计。</w:t>
            </w:r>
          </w:p>
        </w:tc>
      </w:tr>
      <w:bookmarkEnd w:id="32"/>
    </w:tbl>
    <w:p>
      <w:pPr>
        <w:pStyle w:val="47"/>
        <w:spacing w:before="312" w:after="312"/>
      </w:pPr>
      <w:r>
        <w:rPr>
          <w:rFonts w:hint="eastAsia"/>
        </w:rPr>
        <w:t>测定方法</w:t>
      </w:r>
    </w:p>
    <w:p>
      <w:pPr>
        <w:pStyle w:val="44"/>
        <w:spacing w:before="156" w:after="156"/>
      </w:pPr>
      <w:bookmarkStart w:id="33" w:name="_Hlk97647405"/>
      <w:r>
        <w:rPr>
          <w:rFonts w:hint="eastAsia"/>
        </w:rPr>
        <w:t>取样</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按照NY/T 2129的规定</w:t>
      </w:r>
      <w:bookmarkEnd w:id="33"/>
      <w:r>
        <w:rPr>
          <w:rFonts w:hint="eastAsia"/>
          <w:kern w:val="0"/>
          <w:szCs w:val="20"/>
        </w:rPr>
        <w:t>执行。</w:t>
      </w:r>
    </w:p>
    <w:p>
      <w:pPr>
        <w:pStyle w:val="44"/>
        <w:spacing w:before="156" w:after="156"/>
      </w:pPr>
      <w:r>
        <w:rPr>
          <w:rFonts w:hint="eastAsia"/>
        </w:rPr>
        <w:t>检测方法</w:t>
      </w:r>
    </w:p>
    <w:p>
      <w:pPr>
        <w:widowControl/>
        <w:tabs>
          <w:tab w:val="center" w:pos="4201"/>
          <w:tab w:val="right" w:leader="dot" w:pos="9298"/>
        </w:tabs>
        <w:autoSpaceDE w:val="0"/>
        <w:autoSpaceDN w:val="0"/>
        <w:spacing w:line="360" w:lineRule="auto"/>
        <w:rPr>
          <w:kern w:val="0"/>
          <w:szCs w:val="20"/>
        </w:rPr>
      </w:pPr>
      <w:r>
        <w:rPr>
          <w:rFonts w:ascii="黑体" w:hAnsi="黑体" w:eastAsia="黑体" w:cs="黑体"/>
          <w:kern w:val="0"/>
          <w:szCs w:val="20"/>
        </w:rPr>
        <w:t>6.2.1</w:t>
      </w:r>
      <w:r>
        <w:rPr>
          <w:rFonts w:hint="eastAsia"/>
          <w:kern w:val="0"/>
          <w:szCs w:val="20"/>
        </w:rPr>
        <w:t xml:space="preserve"> </w:t>
      </w:r>
      <w:bookmarkStart w:id="34" w:name="_Hlk97649518"/>
      <w:r>
        <w:rPr>
          <w:rFonts w:hint="eastAsia"/>
          <w:kern w:val="0"/>
          <w:szCs w:val="20"/>
        </w:rPr>
        <w:t>籽粒破碎度检测</w:t>
      </w:r>
    </w:p>
    <w:p>
      <w:pPr>
        <w:widowControl/>
        <w:tabs>
          <w:tab w:val="center" w:pos="4201"/>
          <w:tab w:val="right" w:leader="dot" w:pos="9298"/>
        </w:tabs>
        <w:autoSpaceDE w:val="0"/>
        <w:autoSpaceDN w:val="0"/>
        <w:spacing w:line="360" w:lineRule="auto"/>
        <w:ind w:firstLine="420" w:firstLineChars="200"/>
        <w:rPr>
          <w:kern w:val="0"/>
          <w:szCs w:val="20"/>
        </w:rPr>
      </w:pPr>
      <w:r>
        <w:rPr>
          <w:rFonts w:hint="eastAsia"/>
          <w:kern w:val="0"/>
          <w:szCs w:val="20"/>
        </w:rPr>
        <w:t>全株玉米青贮装满1L马克杯后，将青贮料倒在平坦的地面上，挑出形状完整且无裂缝的玉米粒，以每升全株玉米青贮中含完整玉米粒数计。</w:t>
      </w:r>
    </w:p>
    <w:bookmarkEnd w:id="34"/>
    <w:p>
      <w:pPr>
        <w:widowControl/>
        <w:tabs>
          <w:tab w:val="center" w:pos="4201"/>
          <w:tab w:val="right" w:leader="dot" w:pos="9298"/>
        </w:tabs>
        <w:autoSpaceDE w:val="0"/>
        <w:autoSpaceDN w:val="0"/>
        <w:spacing w:line="360" w:lineRule="auto"/>
        <w:rPr>
          <w:kern w:val="0"/>
          <w:szCs w:val="20"/>
        </w:rPr>
      </w:pPr>
      <w:bookmarkStart w:id="35" w:name="_Hlk97649585"/>
      <w:r>
        <w:rPr>
          <w:rFonts w:ascii="黑体" w:hAnsi="黑体" w:eastAsia="黑体" w:cs="黑体"/>
          <w:kern w:val="0"/>
          <w:szCs w:val="20"/>
        </w:rPr>
        <w:t xml:space="preserve">6.2.2 </w:t>
      </w:r>
      <w:bookmarkEnd w:id="35"/>
      <w:bookmarkStart w:id="36" w:name="_Hlk97649680"/>
      <w:r>
        <w:rPr>
          <w:rFonts w:hint="eastAsia"/>
          <w:kern w:val="0"/>
          <w:szCs w:val="20"/>
        </w:rPr>
        <w:t>乳酸和乙酸含量测定</w:t>
      </w:r>
    </w:p>
    <w:p>
      <w:pPr>
        <w:widowControl/>
        <w:tabs>
          <w:tab w:val="center" w:pos="4201"/>
          <w:tab w:val="right" w:leader="dot" w:pos="9298"/>
        </w:tabs>
        <w:autoSpaceDE w:val="0"/>
        <w:autoSpaceDN w:val="0"/>
        <w:spacing w:line="360" w:lineRule="auto"/>
        <w:ind w:firstLine="420" w:firstLineChars="200"/>
        <w:rPr>
          <w:kern w:val="0"/>
          <w:szCs w:val="20"/>
        </w:rPr>
      </w:pPr>
      <w:bookmarkStart w:id="37" w:name="_Hlk119510431"/>
      <w:r>
        <w:rPr>
          <w:rFonts w:hint="eastAsia"/>
          <w:kern w:val="0"/>
          <w:szCs w:val="20"/>
        </w:rPr>
        <w:t>按照附录A的规定执行。</w:t>
      </w:r>
    </w:p>
    <w:bookmarkEnd w:id="36"/>
    <w:bookmarkEnd w:id="37"/>
    <w:p>
      <w:pPr>
        <w:widowControl/>
        <w:tabs>
          <w:tab w:val="center" w:pos="4201"/>
          <w:tab w:val="right" w:leader="dot" w:pos="9298"/>
        </w:tabs>
        <w:autoSpaceDE w:val="0"/>
        <w:autoSpaceDN w:val="0"/>
        <w:spacing w:line="360" w:lineRule="auto"/>
        <w:rPr>
          <w:kern w:val="0"/>
          <w:szCs w:val="20"/>
        </w:rPr>
      </w:pPr>
      <w:bookmarkStart w:id="38" w:name="_Hlk97649724"/>
      <w:r>
        <w:rPr>
          <w:rFonts w:ascii="黑体" w:hAnsi="黑体" w:eastAsia="黑体" w:cs="黑体"/>
          <w:kern w:val="0"/>
          <w:szCs w:val="20"/>
        </w:rPr>
        <w:t>6.2.3</w:t>
      </w:r>
      <w:r>
        <w:rPr>
          <w:rFonts w:hint="eastAsia"/>
          <w:kern w:val="0"/>
          <w:szCs w:val="20"/>
        </w:rPr>
        <w:t xml:space="preserve"> 干物质含量测定</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去除水分后物质的百分含量，水分含量测定按照GB/T 6435的规定执行。</w:t>
      </w:r>
    </w:p>
    <w:bookmarkEnd w:id="38"/>
    <w:p>
      <w:pPr>
        <w:widowControl/>
        <w:tabs>
          <w:tab w:val="center" w:pos="4201"/>
          <w:tab w:val="right" w:leader="dot" w:pos="9298"/>
        </w:tabs>
        <w:autoSpaceDE w:val="0"/>
        <w:autoSpaceDN w:val="0"/>
        <w:spacing w:line="360" w:lineRule="auto"/>
        <w:rPr>
          <w:kern w:val="0"/>
          <w:szCs w:val="20"/>
        </w:rPr>
      </w:pPr>
      <w:r>
        <w:rPr>
          <w:rFonts w:ascii="黑体" w:hAnsi="黑体" w:eastAsia="黑体" w:cs="黑体"/>
          <w:kern w:val="0"/>
          <w:szCs w:val="20"/>
        </w:rPr>
        <w:t>6.2.</w:t>
      </w:r>
      <w:bookmarkStart w:id="39" w:name="_Hlk97649907"/>
      <w:r>
        <w:rPr>
          <w:rFonts w:ascii="黑体" w:hAnsi="黑体" w:eastAsia="黑体" w:cs="黑体"/>
          <w:kern w:val="0"/>
          <w:szCs w:val="20"/>
        </w:rPr>
        <w:t>4</w:t>
      </w:r>
      <w:r>
        <w:rPr>
          <w:rFonts w:hint="eastAsia"/>
          <w:kern w:val="0"/>
          <w:szCs w:val="20"/>
        </w:rPr>
        <w:t xml:space="preserve"> 淀粉含量测定</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按照GB/T 20194的规定执行。</w:t>
      </w:r>
    </w:p>
    <w:bookmarkEnd w:id="39"/>
    <w:p>
      <w:pPr>
        <w:widowControl/>
        <w:tabs>
          <w:tab w:val="center" w:pos="4201"/>
          <w:tab w:val="right" w:leader="dot" w:pos="9298"/>
        </w:tabs>
        <w:autoSpaceDE w:val="0"/>
        <w:autoSpaceDN w:val="0"/>
        <w:spacing w:line="360" w:lineRule="auto"/>
        <w:rPr>
          <w:kern w:val="0"/>
          <w:szCs w:val="20"/>
        </w:rPr>
      </w:pPr>
      <w:r>
        <w:rPr>
          <w:rFonts w:ascii="仿宋" w:hAnsi="仿宋" w:eastAsia="仿宋" w:cs="仿宋"/>
          <w:kern w:val="0"/>
          <w:szCs w:val="20"/>
        </w:rPr>
        <w:t>6</w:t>
      </w:r>
      <w:r>
        <w:rPr>
          <w:rFonts w:ascii="黑体" w:hAnsi="黑体" w:eastAsia="黑体" w:cs="黑体"/>
          <w:kern w:val="0"/>
          <w:szCs w:val="20"/>
        </w:rPr>
        <w:t>.2.5</w:t>
      </w:r>
      <w:r>
        <w:rPr>
          <w:rFonts w:hint="eastAsia"/>
          <w:kern w:val="0"/>
          <w:szCs w:val="20"/>
        </w:rPr>
        <w:t xml:space="preserve"> 中性洗涤纤维含量测定</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按照GB/T 20806的规定执行。</w:t>
      </w:r>
    </w:p>
    <w:p>
      <w:pPr>
        <w:widowControl/>
        <w:tabs>
          <w:tab w:val="center" w:pos="4201"/>
          <w:tab w:val="right" w:leader="dot" w:pos="9298"/>
        </w:tabs>
        <w:autoSpaceDE w:val="0"/>
        <w:autoSpaceDN w:val="0"/>
        <w:spacing w:line="360" w:lineRule="auto"/>
        <w:rPr>
          <w:kern w:val="0"/>
          <w:szCs w:val="20"/>
        </w:rPr>
      </w:pPr>
      <w:r>
        <w:rPr>
          <w:rFonts w:ascii="黑体" w:hAnsi="黑体" w:eastAsia="黑体" w:cs="黑体"/>
          <w:kern w:val="0"/>
          <w:szCs w:val="20"/>
        </w:rPr>
        <w:t>6.2.6</w:t>
      </w:r>
      <w:r>
        <w:rPr>
          <w:kern w:val="0"/>
          <w:szCs w:val="20"/>
        </w:rPr>
        <w:t xml:space="preserve"> </w:t>
      </w:r>
      <w:r>
        <w:rPr>
          <w:rFonts w:hint="eastAsia"/>
          <w:kern w:val="0"/>
          <w:szCs w:val="20"/>
        </w:rPr>
        <w:t>灰分测定</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按照</w:t>
      </w:r>
      <w:r>
        <w:rPr>
          <w:kern w:val="0"/>
          <w:szCs w:val="20"/>
        </w:rPr>
        <w:t>GB/T 6438</w:t>
      </w:r>
      <w:r>
        <w:rPr>
          <w:rFonts w:hint="eastAsia"/>
          <w:kern w:val="0"/>
          <w:szCs w:val="20"/>
        </w:rPr>
        <w:t>的规定执行。</w:t>
      </w:r>
    </w:p>
    <w:p>
      <w:pPr>
        <w:pStyle w:val="47"/>
        <w:spacing w:before="312" w:after="312"/>
      </w:pPr>
      <w:r>
        <w:rPr>
          <w:rFonts w:hint="eastAsia"/>
        </w:rPr>
        <w:t>判定规则</w:t>
      </w:r>
    </w:p>
    <w:p>
      <w:pPr>
        <w:widowControl/>
        <w:tabs>
          <w:tab w:val="center" w:pos="4201"/>
          <w:tab w:val="right" w:leader="dot" w:pos="9298"/>
        </w:tabs>
        <w:autoSpaceDE w:val="0"/>
        <w:autoSpaceDN w:val="0"/>
        <w:spacing w:line="360" w:lineRule="auto"/>
        <w:ind w:firstLine="420"/>
        <w:rPr>
          <w:kern w:val="0"/>
          <w:szCs w:val="20"/>
        </w:rPr>
      </w:pPr>
      <w:r>
        <w:rPr>
          <w:rFonts w:hint="eastAsia"/>
          <w:kern w:val="0"/>
          <w:szCs w:val="20"/>
        </w:rPr>
        <w:t>测定全株玉米青贮样品的籽粒破碎度、乳酸、乙酸、干物质、淀粉、中性洗涤纤维和灰分，根据测定值判定单项指标的质量等级，按照质量等级最低的单项指标判定该全株玉米青贮样品的质量等级，不属于质量等级内的产品为等级外产品。</w:t>
      </w:r>
    </w:p>
    <w:p>
      <w:pPr>
        <w:widowControl/>
        <w:tabs>
          <w:tab w:val="center" w:pos="4201"/>
          <w:tab w:val="right" w:leader="dot" w:pos="9298"/>
        </w:tabs>
        <w:autoSpaceDE w:val="0"/>
        <w:autoSpaceDN w:val="0"/>
        <w:spacing w:line="360" w:lineRule="auto"/>
        <w:ind w:firstLine="420"/>
        <w:rPr>
          <w:kern w:val="0"/>
          <w:szCs w:val="20"/>
        </w:rPr>
        <w:sectPr>
          <w:footerReference r:id="rId7" w:type="default"/>
          <w:footerReference r:id="rId8" w:type="even"/>
          <w:pgSz w:w="11906" w:h="16838"/>
          <w:pgMar w:top="567" w:right="1134" w:bottom="1134" w:left="1418" w:header="1418" w:footer="1134" w:gutter="0"/>
          <w:pgNumType w:start="1"/>
          <w:cols w:space="425" w:num="1"/>
          <w:formProt w:val="0"/>
          <w:docGrid w:type="lines" w:linePitch="312" w:charSpace="0"/>
        </w:sectPr>
      </w:pPr>
    </w:p>
    <w:p>
      <w:pPr>
        <w:pStyle w:val="86"/>
        <w:spacing w:before="0" w:after="0" w:line="360" w:lineRule="auto"/>
      </w:pPr>
      <w:r>
        <w:rPr>
          <w:rFonts w:hint="eastAsia"/>
        </w:rPr>
        <w:t xml:space="preserve">附录 </w:t>
      </w:r>
      <w:r>
        <w:t>A</w:t>
      </w:r>
    </w:p>
    <w:p>
      <w:pPr>
        <w:widowControl/>
        <w:tabs>
          <w:tab w:val="center" w:pos="4201"/>
          <w:tab w:val="right" w:leader="dot" w:pos="9298"/>
        </w:tabs>
        <w:autoSpaceDE w:val="0"/>
        <w:autoSpaceDN w:val="0"/>
        <w:spacing w:line="360" w:lineRule="auto"/>
        <w:jc w:val="center"/>
        <w:rPr>
          <w:rFonts w:ascii="黑体" w:hAnsi="黑体" w:eastAsia="黑体"/>
          <w:kern w:val="0"/>
          <w:szCs w:val="20"/>
        </w:rPr>
      </w:pPr>
      <w:r>
        <w:rPr>
          <w:rFonts w:hint="eastAsia" w:ascii="黑体" w:hAnsi="黑体" w:eastAsia="黑体"/>
          <w:kern w:val="0"/>
          <w:szCs w:val="20"/>
        </w:rPr>
        <w:t>（规范性）</w:t>
      </w:r>
    </w:p>
    <w:p>
      <w:pPr>
        <w:widowControl/>
        <w:tabs>
          <w:tab w:val="center" w:pos="4201"/>
          <w:tab w:val="right" w:leader="dot" w:pos="9298"/>
        </w:tabs>
        <w:autoSpaceDE w:val="0"/>
        <w:autoSpaceDN w:val="0"/>
        <w:spacing w:line="360" w:lineRule="auto"/>
        <w:ind w:firstLine="420"/>
        <w:jc w:val="center"/>
        <w:rPr>
          <w:rFonts w:ascii="黑体" w:hAnsi="黑体" w:eastAsia="黑体"/>
          <w:kern w:val="0"/>
          <w:szCs w:val="20"/>
        </w:rPr>
      </w:pPr>
      <w:bookmarkStart w:id="40" w:name="_Hlk119510366"/>
      <w:r>
        <w:rPr>
          <w:rFonts w:hint="eastAsia" w:ascii="黑体" w:hAnsi="黑体" w:eastAsia="黑体"/>
          <w:kern w:val="0"/>
          <w:szCs w:val="20"/>
        </w:rPr>
        <w:t>青贮玉米中有机酸的测定 高效液相色谱法</w:t>
      </w:r>
    </w:p>
    <w:bookmarkEnd w:id="40"/>
    <w:p>
      <w:pPr>
        <w:autoSpaceDE w:val="0"/>
        <w:autoSpaceDN w:val="0"/>
        <w:adjustRightInd w:val="0"/>
        <w:spacing w:line="360" w:lineRule="auto"/>
        <w:jc w:val="left"/>
        <w:rPr>
          <w:rFonts w:hint="eastAsia" w:eastAsia="黑体"/>
          <w:color w:val="000000"/>
          <w:kern w:val="0"/>
          <w:szCs w:val="21"/>
        </w:rPr>
      </w:pPr>
      <w:r>
        <w:rPr>
          <w:rFonts w:eastAsia="黑体"/>
          <w:color w:val="000000"/>
          <w:kern w:val="0"/>
          <w:szCs w:val="21"/>
        </w:rPr>
        <w:t xml:space="preserve">A.1 </w:t>
      </w:r>
      <w:r>
        <w:rPr>
          <w:rFonts w:hint="eastAsia" w:eastAsia="黑体"/>
          <w:color w:val="000000"/>
          <w:kern w:val="0"/>
          <w:szCs w:val="21"/>
        </w:rPr>
        <w:t>范围</w:t>
      </w:r>
    </w:p>
    <w:p>
      <w:pPr>
        <w:autoSpaceDE w:val="0"/>
        <w:autoSpaceDN w:val="0"/>
        <w:adjustRightInd w:val="0"/>
        <w:spacing w:line="360" w:lineRule="auto"/>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本文件规定了青贮饲料中有机酸含量的测定方法。</w:t>
      </w:r>
    </w:p>
    <w:p>
      <w:pPr>
        <w:autoSpaceDE w:val="0"/>
        <w:autoSpaceDN w:val="0"/>
        <w:adjustRightInd w:val="0"/>
        <w:spacing w:line="360" w:lineRule="auto"/>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本文件适用于青贮饲料中甲酸、乳酸、乙酸、丙酸、丁酸5种有机酸含量的测定。</w:t>
      </w:r>
    </w:p>
    <w:p>
      <w:pPr>
        <w:autoSpaceDE w:val="0"/>
        <w:autoSpaceDN w:val="0"/>
        <w:adjustRightInd w:val="0"/>
        <w:spacing w:line="360" w:lineRule="auto"/>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本文件中甲酸的检出限为50.0mg/kg，定量限为160mg/kg；乳酸的检出限为80.0mg/kg，定量限为260mg/kg；乙酸的检出限为120mg/kg，定量限为390mg/kg；丙酸的检出限为220mg/kg，定量限为710mg/kg；丁酸的检出限为270mg/kg，定量限为870mg/kg。</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 xml:space="preserve">A.2 原理 </w:t>
      </w:r>
    </w:p>
    <w:p>
      <w:pPr>
        <w:autoSpaceDE w:val="0"/>
        <w:autoSpaceDN w:val="0"/>
        <w:adjustRightInd w:val="0"/>
        <w:spacing w:line="360" w:lineRule="auto"/>
        <w:ind w:firstLine="420" w:firstLineChars="200"/>
        <w:jc w:val="left"/>
        <w:rPr>
          <w:color w:val="000000"/>
          <w:kern w:val="0"/>
          <w:szCs w:val="21"/>
        </w:rPr>
      </w:pPr>
      <w:r>
        <w:rPr>
          <w:rFonts w:hint="eastAsia"/>
          <w:color w:val="000000"/>
          <w:kern w:val="0"/>
          <w:szCs w:val="21"/>
        </w:rPr>
        <w:t>青贮玉米试样中的有机酸用水提取后，以反相蛋白质分离柱分离，紫外检测器或二极管阵列检测器检测，外标法定量。</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 试剂和材料 </w:t>
      </w:r>
    </w:p>
    <w:p>
      <w:pPr>
        <w:autoSpaceDE w:val="0"/>
        <w:autoSpaceDN w:val="0"/>
        <w:adjustRightInd w:val="0"/>
        <w:spacing w:line="360" w:lineRule="auto"/>
        <w:ind w:firstLine="420" w:firstLineChars="200"/>
        <w:jc w:val="left"/>
        <w:rPr>
          <w:color w:val="000000"/>
          <w:kern w:val="0"/>
          <w:szCs w:val="21"/>
        </w:rPr>
      </w:pPr>
      <w:r>
        <w:rPr>
          <w:rFonts w:hint="eastAsia"/>
          <w:color w:val="000000"/>
          <w:kern w:val="0"/>
          <w:szCs w:val="21"/>
        </w:rPr>
        <w:t>除非另有说明，仅使用分析纯试剂</w:t>
      </w:r>
      <w:r>
        <w:rPr>
          <w:color w:val="000000"/>
          <w:kern w:val="0"/>
          <w:szCs w:val="21"/>
        </w:rPr>
        <w:t xml:space="preserve">。 </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 1 </w:t>
      </w:r>
      <w:r>
        <w:rPr>
          <w:rFonts w:hint="eastAsia"/>
          <w:color w:val="000000"/>
          <w:kern w:val="0"/>
          <w:szCs w:val="21"/>
        </w:rPr>
        <w:t>水：</w:t>
      </w:r>
      <w:r>
        <w:rPr>
          <w:color w:val="000000"/>
          <w:kern w:val="0"/>
          <w:szCs w:val="21"/>
        </w:rPr>
        <w:t>GB/T 6682</w:t>
      </w:r>
      <w:r>
        <w:rPr>
          <w:rFonts w:hint="eastAsia"/>
          <w:color w:val="000000"/>
          <w:kern w:val="0"/>
          <w:szCs w:val="21"/>
        </w:rPr>
        <w:t>，一级。</w:t>
      </w:r>
      <w:r>
        <w:rPr>
          <w:color w:val="000000"/>
          <w:kern w:val="0"/>
          <w:szCs w:val="21"/>
        </w:rPr>
        <w:t xml:space="preserve"> </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 2 </w:t>
      </w:r>
      <w:r>
        <w:rPr>
          <w:rFonts w:hint="eastAsia"/>
          <w:color w:val="000000"/>
          <w:kern w:val="0"/>
          <w:szCs w:val="21"/>
        </w:rPr>
        <w:t>磷酸二氢钾溶液（</w:t>
      </w:r>
      <w:r>
        <w:rPr>
          <w:color w:val="000000"/>
          <w:kern w:val="0"/>
          <w:szCs w:val="21"/>
        </w:rPr>
        <w:t>0.01 mol/L</w:t>
      </w:r>
      <w:r>
        <w:rPr>
          <w:rFonts w:hint="eastAsia"/>
          <w:color w:val="000000"/>
          <w:kern w:val="0"/>
          <w:szCs w:val="21"/>
        </w:rPr>
        <w:t>）：称取磷酸二氢钾</w:t>
      </w:r>
      <w:r>
        <w:rPr>
          <w:color w:val="000000"/>
          <w:kern w:val="0"/>
          <w:szCs w:val="21"/>
        </w:rPr>
        <w:t>1.3593 g</w:t>
      </w:r>
      <w:r>
        <w:rPr>
          <w:rFonts w:hint="eastAsia"/>
          <w:color w:val="000000"/>
          <w:kern w:val="0"/>
          <w:szCs w:val="21"/>
        </w:rPr>
        <w:t>，加水定容至</w:t>
      </w:r>
      <w:r>
        <w:rPr>
          <w:color w:val="000000"/>
          <w:kern w:val="0"/>
          <w:szCs w:val="21"/>
        </w:rPr>
        <w:t>1000 mL</w:t>
      </w:r>
      <w:r>
        <w:rPr>
          <w:rFonts w:hint="eastAsia"/>
          <w:color w:val="000000"/>
          <w:kern w:val="0"/>
          <w:szCs w:val="21"/>
        </w:rPr>
        <w:t>，混匀，使用磷酸调节溶液</w:t>
      </w:r>
      <w:r>
        <w:rPr>
          <w:color w:val="000000"/>
          <w:kern w:val="0"/>
          <w:szCs w:val="21"/>
        </w:rPr>
        <w:t>pH</w:t>
      </w:r>
      <w:r>
        <w:rPr>
          <w:rFonts w:hint="eastAsia"/>
          <w:color w:val="000000"/>
          <w:kern w:val="0"/>
          <w:szCs w:val="21"/>
        </w:rPr>
        <w:t>为</w:t>
      </w:r>
      <w:r>
        <w:rPr>
          <w:color w:val="000000"/>
          <w:kern w:val="0"/>
          <w:szCs w:val="21"/>
        </w:rPr>
        <w:t xml:space="preserve">2.4。 </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.3 </w:t>
      </w:r>
      <w:r>
        <w:rPr>
          <w:rFonts w:hint="eastAsia"/>
          <w:color w:val="000000"/>
          <w:kern w:val="0"/>
          <w:szCs w:val="21"/>
        </w:rPr>
        <w:t>乳酸标准储备溶液（</w:t>
      </w:r>
      <w:r>
        <w:rPr>
          <w:color w:val="000000"/>
          <w:kern w:val="0"/>
          <w:szCs w:val="21"/>
        </w:rPr>
        <w:t>10 mg/mL</w:t>
      </w:r>
      <w:r>
        <w:rPr>
          <w:rFonts w:hint="eastAsia"/>
          <w:color w:val="000000"/>
          <w:kern w:val="0"/>
          <w:szCs w:val="21"/>
        </w:rPr>
        <w:t>）：将乳酸标准品（</w:t>
      </w:r>
      <w:r>
        <w:rPr>
          <w:color w:val="000000"/>
          <w:kern w:val="0"/>
          <w:szCs w:val="21"/>
        </w:rPr>
        <w:t xml:space="preserve">CAS: 50-21-5, </w:t>
      </w:r>
      <w:r>
        <w:rPr>
          <w:rFonts w:hint="eastAsia"/>
          <w:color w:val="000000"/>
          <w:kern w:val="0"/>
          <w:szCs w:val="21"/>
        </w:rPr>
        <w:t>纯度≈</w:t>
      </w:r>
      <w:r>
        <w:rPr>
          <w:color w:val="000000"/>
          <w:kern w:val="0"/>
          <w:szCs w:val="21"/>
        </w:rPr>
        <w:t>60%</w:t>
      </w:r>
      <w:r>
        <w:rPr>
          <w:rFonts w:hint="eastAsia"/>
          <w:color w:val="000000"/>
          <w:kern w:val="0"/>
          <w:szCs w:val="21"/>
        </w:rPr>
        <w:t>）按标准品证书提供的纯度折算为</w:t>
      </w:r>
      <w:r>
        <w:rPr>
          <w:color w:val="000000"/>
          <w:kern w:val="0"/>
          <w:szCs w:val="21"/>
        </w:rPr>
        <w:t>100%</w:t>
      </w:r>
      <w:r>
        <w:rPr>
          <w:rFonts w:hint="eastAsia"/>
          <w:color w:val="000000"/>
          <w:kern w:val="0"/>
          <w:szCs w:val="21"/>
        </w:rPr>
        <w:t>质量的乳酸，准确称取</w:t>
      </w:r>
      <w:r>
        <w:rPr>
          <w:color w:val="000000"/>
          <w:kern w:val="0"/>
          <w:szCs w:val="21"/>
        </w:rPr>
        <w:t>0.1667 g</w:t>
      </w:r>
      <w:r>
        <w:rPr>
          <w:rFonts w:hint="eastAsia"/>
          <w:color w:val="000000"/>
          <w:kern w:val="0"/>
          <w:szCs w:val="21"/>
        </w:rPr>
        <w:t>（精确至</w:t>
      </w:r>
      <w:r>
        <w:rPr>
          <w:color w:val="000000"/>
          <w:kern w:val="0"/>
          <w:szCs w:val="21"/>
        </w:rPr>
        <w:t>0.0</w:t>
      </w:r>
      <w:r>
        <w:rPr>
          <w:rFonts w:hint="eastAsia"/>
          <w:color w:val="000000"/>
          <w:kern w:val="0"/>
          <w:szCs w:val="21"/>
          <w:lang w:val="en-US" w:eastAsia="zh-CN"/>
        </w:rPr>
        <w:t>000</w:t>
      </w:r>
      <w:r>
        <w:rPr>
          <w:color w:val="000000"/>
          <w:kern w:val="0"/>
          <w:szCs w:val="21"/>
        </w:rPr>
        <w:t>1 g</w:t>
      </w:r>
      <w:r>
        <w:rPr>
          <w:rFonts w:hint="eastAsia"/>
          <w:color w:val="000000"/>
          <w:kern w:val="0"/>
          <w:szCs w:val="21"/>
        </w:rPr>
        <w:t>），用水定容至</w:t>
      </w:r>
      <w:r>
        <w:rPr>
          <w:color w:val="000000"/>
          <w:kern w:val="0"/>
          <w:szCs w:val="21"/>
        </w:rPr>
        <w:t>10 mL</w:t>
      </w:r>
      <w:r>
        <w:rPr>
          <w:rFonts w:hint="eastAsia"/>
          <w:color w:val="000000"/>
          <w:kern w:val="0"/>
          <w:szCs w:val="21"/>
        </w:rPr>
        <w:t>，混匀，于</w:t>
      </w:r>
      <w:r>
        <w:rPr>
          <w:color w:val="000000"/>
          <w:kern w:val="0"/>
          <w:szCs w:val="21"/>
        </w:rPr>
        <w:t>4</w:t>
      </w:r>
      <w:r>
        <w:rPr>
          <w:rFonts w:hint="eastAsia"/>
          <w:color w:val="000000"/>
          <w:kern w:val="0"/>
          <w:szCs w:val="21"/>
        </w:rPr>
        <w:t>℃保存</w:t>
      </w:r>
      <w:r>
        <w:rPr>
          <w:color w:val="000000"/>
          <w:kern w:val="0"/>
          <w:szCs w:val="21"/>
        </w:rPr>
        <w:t xml:space="preserve">。 </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.4 </w:t>
      </w:r>
      <w:r>
        <w:rPr>
          <w:rFonts w:hint="eastAsia"/>
          <w:color w:val="000000"/>
          <w:kern w:val="0"/>
          <w:szCs w:val="21"/>
        </w:rPr>
        <w:t>甲酸标准储备溶液（</w:t>
      </w:r>
      <w:r>
        <w:rPr>
          <w:color w:val="000000"/>
          <w:kern w:val="0"/>
          <w:szCs w:val="21"/>
        </w:rPr>
        <w:t>100 mg/mL</w:t>
      </w:r>
      <w:r>
        <w:rPr>
          <w:rFonts w:hint="eastAsia"/>
          <w:color w:val="000000"/>
          <w:kern w:val="0"/>
          <w:szCs w:val="21"/>
        </w:rPr>
        <w:t>）：将甲酸标准品（</w:t>
      </w:r>
      <w:r>
        <w:rPr>
          <w:color w:val="000000"/>
          <w:kern w:val="0"/>
          <w:szCs w:val="21"/>
        </w:rPr>
        <w:t xml:space="preserve">CAS: 64-18-6, </w:t>
      </w:r>
      <w:r>
        <w:rPr>
          <w:rFonts w:hint="eastAsia"/>
          <w:color w:val="000000"/>
          <w:kern w:val="0"/>
          <w:szCs w:val="21"/>
        </w:rPr>
        <w:t>纯度≥</w:t>
      </w:r>
      <w:r>
        <w:rPr>
          <w:color w:val="000000"/>
          <w:kern w:val="0"/>
          <w:szCs w:val="21"/>
        </w:rPr>
        <w:t>99.5%</w:t>
      </w:r>
      <w:r>
        <w:rPr>
          <w:rFonts w:hint="eastAsia"/>
          <w:color w:val="000000"/>
          <w:kern w:val="0"/>
          <w:szCs w:val="21"/>
        </w:rPr>
        <w:t>）按标准品证书提供的纯度折算为</w:t>
      </w:r>
      <w:r>
        <w:rPr>
          <w:color w:val="000000"/>
          <w:kern w:val="0"/>
          <w:szCs w:val="21"/>
        </w:rPr>
        <w:t>100%</w:t>
      </w:r>
      <w:r>
        <w:rPr>
          <w:rFonts w:hint="eastAsia"/>
          <w:color w:val="000000"/>
          <w:kern w:val="0"/>
          <w:szCs w:val="21"/>
        </w:rPr>
        <w:t>质量的甲酸，准确称取</w:t>
      </w:r>
      <w:r>
        <w:rPr>
          <w:color w:val="000000"/>
          <w:kern w:val="0"/>
          <w:szCs w:val="21"/>
        </w:rPr>
        <w:t>1.0000 g</w:t>
      </w:r>
      <w:r>
        <w:rPr>
          <w:rFonts w:hint="eastAsia"/>
          <w:color w:val="000000"/>
          <w:kern w:val="0"/>
          <w:szCs w:val="21"/>
        </w:rPr>
        <w:t>（精确至</w:t>
      </w:r>
      <w:r>
        <w:rPr>
          <w:color w:val="000000"/>
          <w:kern w:val="0"/>
          <w:szCs w:val="21"/>
        </w:rPr>
        <w:t>0.0</w:t>
      </w:r>
      <w:r>
        <w:rPr>
          <w:rFonts w:hint="eastAsia"/>
          <w:color w:val="000000"/>
          <w:kern w:val="0"/>
          <w:szCs w:val="21"/>
          <w:lang w:val="en-US" w:eastAsia="zh-CN"/>
        </w:rPr>
        <w:t>000</w:t>
      </w:r>
      <w:r>
        <w:rPr>
          <w:color w:val="000000"/>
          <w:kern w:val="0"/>
          <w:szCs w:val="21"/>
        </w:rPr>
        <w:t>1 g</w:t>
      </w:r>
      <w:r>
        <w:rPr>
          <w:rFonts w:hint="eastAsia"/>
          <w:color w:val="000000"/>
          <w:kern w:val="0"/>
          <w:szCs w:val="21"/>
        </w:rPr>
        <w:t>），用水定容至</w:t>
      </w:r>
      <w:r>
        <w:rPr>
          <w:color w:val="000000"/>
          <w:kern w:val="0"/>
          <w:szCs w:val="21"/>
        </w:rPr>
        <w:t>10 mL</w:t>
      </w:r>
      <w:r>
        <w:rPr>
          <w:rFonts w:hint="eastAsia"/>
          <w:color w:val="000000"/>
          <w:kern w:val="0"/>
          <w:szCs w:val="21"/>
        </w:rPr>
        <w:t>，混匀，于</w:t>
      </w:r>
      <w:r>
        <w:rPr>
          <w:color w:val="000000"/>
          <w:kern w:val="0"/>
          <w:szCs w:val="21"/>
        </w:rPr>
        <w:t>4</w:t>
      </w:r>
      <w:r>
        <w:rPr>
          <w:rFonts w:hint="eastAsia"/>
          <w:color w:val="000000"/>
          <w:kern w:val="0"/>
          <w:szCs w:val="21"/>
        </w:rPr>
        <w:t>℃保存</w:t>
      </w:r>
      <w:r>
        <w:rPr>
          <w:color w:val="000000"/>
          <w:kern w:val="0"/>
          <w:szCs w:val="21"/>
        </w:rPr>
        <w:t>。</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.5 </w:t>
      </w:r>
      <w:r>
        <w:rPr>
          <w:rFonts w:hint="eastAsia"/>
          <w:color w:val="000000"/>
          <w:kern w:val="0"/>
          <w:szCs w:val="21"/>
        </w:rPr>
        <w:t>乙酸标准储备溶液（</w:t>
      </w:r>
      <w:r>
        <w:rPr>
          <w:color w:val="000000"/>
          <w:kern w:val="0"/>
          <w:szCs w:val="21"/>
        </w:rPr>
        <w:t>100 mg/mL</w:t>
      </w:r>
      <w:r>
        <w:rPr>
          <w:rFonts w:hint="eastAsia"/>
          <w:color w:val="000000"/>
          <w:kern w:val="0"/>
          <w:szCs w:val="21"/>
        </w:rPr>
        <w:t>）：将乙酸标准品（</w:t>
      </w:r>
      <w:r>
        <w:rPr>
          <w:color w:val="000000"/>
          <w:kern w:val="0"/>
          <w:szCs w:val="21"/>
        </w:rPr>
        <w:t xml:space="preserve">CAS: 64-19-7, </w:t>
      </w:r>
      <w:r>
        <w:rPr>
          <w:rFonts w:hint="eastAsia"/>
          <w:color w:val="000000"/>
          <w:kern w:val="0"/>
          <w:szCs w:val="21"/>
        </w:rPr>
        <w:t>纯度≥</w:t>
      </w:r>
      <w:r>
        <w:rPr>
          <w:color w:val="000000"/>
          <w:kern w:val="0"/>
          <w:szCs w:val="21"/>
        </w:rPr>
        <w:t>99.5%</w:t>
      </w:r>
      <w:r>
        <w:rPr>
          <w:rFonts w:hint="eastAsia"/>
          <w:color w:val="000000"/>
          <w:kern w:val="0"/>
          <w:szCs w:val="21"/>
        </w:rPr>
        <w:t>）按标准品证书提供的纯度折算为</w:t>
      </w:r>
      <w:r>
        <w:rPr>
          <w:color w:val="000000"/>
          <w:kern w:val="0"/>
          <w:szCs w:val="21"/>
        </w:rPr>
        <w:t>100%</w:t>
      </w:r>
      <w:r>
        <w:rPr>
          <w:rFonts w:hint="eastAsia"/>
          <w:color w:val="000000"/>
          <w:kern w:val="0"/>
          <w:szCs w:val="21"/>
        </w:rPr>
        <w:t>质量的乙酸，准确称取</w:t>
      </w:r>
      <w:r>
        <w:rPr>
          <w:color w:val="000000"/>
          <w:kern w:val="0"/>
          <w:szCs w:val="21"/>
        </w:rPr>
        <w:t>1.0000 g</w:t>
      </w:r>
      <w:r>
        <w:rPr>
          <w:rFonts w:hint="eastAsia"/>
          <w:color w:val="000000"/>
          <w:kern w:val="0"/>
          <w:szCs w:val="21"/>
        </w:rPr>
        <w:t>（精确至</w:t>
      </w:r>
      <w:r>
        <w:rPr>
          <w:color w:val="000000"/>
          <w:kern w:val="0"/>
          <w:szCs w:val="21"/>
        </w:rPr>
        <w:t>0.0</w:t>
      </w:r>
      <w:r>
        <w:rPr>
          <w:rFonts w:hint="eastAsia"/>
          <w:color w:val="000000"/>
          <w:kern w:val="0"/>
          <w:szCs w:val="21"/>
          <w:lang w:val="en-US" w:eastAsia="zh-CN"/>
        </w:rPr>
        <w:t>000</w:t>
      </w:r>
      <w:r>
        <w:rPr>
          <w:color w:val="000000"/>
          <w:kern w:val="0"/>
          <w:szCs w:val="21"/>
        </w:rPr>
        <w:t>1 g</w:t>
      </w:r>
      <w:r>
        <w:rPr>
          <w:rFonts w:hint="eastAsia"/>
          <w:color w:val="000000"/>
          <w:kern w:val="0"/>
          <w:szCs w:val="21"/>
        </w:rPr>
        <w:t>），用水定容至</w:t>
      </w:r>
      <w:r>
        <w:rPr>
          <w:color w:val="000000"/>
          <w:kern w:val="0"/>
          <w:szCs w:val="21"/>
        </w:rPr>
        <w:t>10 mL</w:t>
      </w:r>
      <w:r>
        <w:rPr>
          <w:rFonts w:hint="eastAsia"/>
          <w:color w:val="000000"/>
          <w:kern w:val="0"/>
          <w:szCs w:val="21"/>
        </w:rPr>
        <w:t>，混匀，于</w:t>
      </w:r>
      <w:r>
        <w:rPr>
          <w:color w:val="000000"/>
          <w:kern w:val="0"/>
          <w:szCs w:val="21"/>
        </w:rPr>
        <w:t>4</w:t>
      </w:r>
      <w:r>
        <w:rPr>
          <w:rFonts w:hint="eastAsia"/>
          <w:color w:val="000000"/>
          <w:kern w:val="0"/>
          <w:szCs w:val="21"/>
        </w:rPr>
        <w:t>℃保存。</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.6 </w:t>
      </w:r>
      <w:r>
        <w:rPr>
          <w:rFonts w:hint="eastAsia"/>
          <w:color w:val="000000"/>
          <w:kern w:val="0"/>
          <w:szCs w:val="21"/>
        </w:rPr>
        <w:t>丙酸标准储备溶液（</w:t>
      </w:r>
      <w:r>
        <w:rPr>
          <w:color w:val="000000"/>
          <w:kern w:val="0"/>
          <w:szCs w:val="21"/>
        </w:rPr>
        <w:t>100 mg/mL</w:t>
      </w:r>
      <w:r>
        <w:rPr>
          <w:rFonts w:hint="eastAsia"/>
          <w:color w:val="000000"/>
          <w:kern w:val="0"/>
          <w:szCs w:val="21"/>
        </w:rPr>
        <w:t>）：将丙酸标准品（</w:t>
      </w:r>
      <w:r>
        <w:rPr>
          <w:color w:val="000000"/>
          <w:kern w:val="0"/>
          <w:szCs w:val="21"/>
        </w:rPr>
        <w:t xml:space="preserve">CAS: 79-09-4, </w:t>
      </w:r>
      <w:r>
        <w:rPr>
          <w:rFonts w:hint="eastAsia"/>
          <w:color w:val="000000"/>
          <w:kern w:val="0"/>
          <w:szCs w:val="21"/>
        </w:rPr>
        <w:t>纯度≥</w:t>
      </w:r>
      <w:r>
        <w:rPr>
          <w:color w:val="000000"/>
          <w:kern w:val="0"/>
          <w:szCs w:val="21"/>
        </w:rPr>
        <w:t>99.5%</w:t>
      </w:r>
      <w:r>
        <w:rPr>
          <w:rFonts w:hint="eastAsia"/>
          <w:color w:val="000000"/>
          <w:kern w:val="0"/>
          <w:szCs w:val="21"/>
        </w:rPr>
        <w:t>）按标准品证书提供的纯度折算为</w:t>
      </w:r>
      <w:r>
        <w:rPr>
          <w:color w:val="000000"/>
          <w:kern w:val="0"/>
          <w:szCs w:val="21"/>
        </w:rPr>
        <w:t>100%</w:t>
      </w:r>
      <w:r>
        <w:rPr>
          <w:rFonts w:hint="eastAsia"/>
          <w:color w:val="000000"/>
          <w:kern w:val="0"/>
          <w:szCs w:val="21"/>
        </w:rPr>
        <w:t>质量的丙酸，准确称取</w:t>
      </w:r>
      <w:r>
        <w:rPr>
          <w:color w:val="000000"/>
          <w:kern w:val="0"/>
          <w:szCs w:val="21"/>
        </w:rPr>
        <w:t>1.0000 g</w:t>
      </w:r>
      <w:r>
        <w:rPr>
          <w:rFonts w:hint="eastAsia"/>
          <w:color w:val="000000"/>
          <w:kern w:val="0"/>
          <w:szCs w:val="21"/>
        </w:rPr>
        <w:t>（精确至</w:t>
      </w:r>
      <w:r>
        <w:rPr>
          <w:color w:val="000000"/>
          <w:kern w:val="0"/>
          <w:szCs w:val="21"/>
        </w:rPr>
        <w:t>0.0</w:t>
      </w:r>
      <w:r>
        <w:rPr>
          <w:rFonts w:hint="eastAsia"/>
          <w:color w:val="000000"/>
          <w:kern w:val="0"/>
          <w:szCs w:val="21"/>
          <w:lang w:val="en-US" w:eastAsia="zh-CN"/>
        </w:rPr>
        <w:t>000</w:t>
      </w:r>
      <w:r>
        <w:rPr>
          <w:color w:val="000000"/>
          <w:kern w:val="0"/>
          <w:szCs w:val="21"/>
        </w:rPr>
        <w:t>1 g</w:t>
      </w:r>
      <w:r>
        <w:rPr>
          <w:rFonts w:hint="eastAsia"/>
          <w:color w:val="000000"/>
          <w:kern w:val="0"/>
          <w:szCs w:val="21"/>
        </w:rPr>
        <w:t>），用水定容至</w:t>
      </w:r>
      <w:r>
        <w:rPr>
          <w:color w:val="000000"/>
          <w:kern w:val="0"/>
          <w:szCs w:val="21"/>
        </w:rPr>
        <w:t>10 mL</w:t>
      </w:r>
      <w:r>
        <w:rPr>
          <w:rFonts w:hint="eastAsia"/>
          <w:color w:val="000000"/>
          <w:kern w:val="0"/>
          <w:szCs w:val="21"/>
        </w:rPr>
        <w:t>，混匀，于</w:t>
      </w:r>
      <w:r>
        <w:rPr>
          <w:color w:val="000000"/>
          <w:kern w:val="0"/>
          <w:szCs w:val="21"/>
        </w:rPr>
        <w:t>4</w:t>
      </w:r>
      <w:r>
        <w:rPr>
          <w:rFonts w:hint="eastAsia"/>
          <w:color w:val="000000"/>
          <w:kern w:val="0"/>
          <w:szCs w:val="21"/>
        </w:rPr>
        <w:t>℃保存。</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.7 </w:t>
      </w:r>
      <w:r>
        <w:rPr>
          <w:rFonts w:hint="eastAsia"/>
          <w:color w:val="000000"/>
          <w:kern w:val="0"/>
          <w:szCs w:val="21"/>
        </w:rPr>
        <w:t>丁酸标准储备溶液（</w:t>
      </w:r>
      <w:r>
        <w:rPr>
          <w:color w:val="000000"/>
          <w:kern w:val="0"/>
          <w:szCs w:val="21"/>
        </w:rPr>
        <w:t>100 mg/mL</w:t>
      </w:r>
      <w:r>
        <w:rPr>
          <w:rFonts w:hint="eastAsia"/>
          <w:color w:val="000000"/>
          <w:kern w:val="0"/>
          <w:szCs w:val="21"/>
        </w:rPr>
        <w:t>）：将丁酸标准品（</w:t>
      </w:r>
      <w:r>
        <w:rPr>
          <w:color w:val="000000"/>
          <w:kern w:val="0"/>
          <w:szCs w:val="21"/>
        </w:rPr>
        <w:t xml:space="preserve">CAS: 107-92-6, </w:t>
      </w:r>
      <w:r>
        <w:rPr>
          <w:rFonts w:hint="eastAsia"/>
          <w:color w:val="000000"/>
          <w:kern w:val="0"/>
          <w:szCs w:val="21"/>
        </w:rPr>
        <w:t>纯度≥</w:t>
      </w:r>
      <w:r>
        <w:rPr>
          <w:color w:val="000000"/>
          <w:kern w:val="0"/>
          <w:szCs w:val="21"/>
        </w:rPr>
        <w:t>99.5%</w:t>
      </w:r>
      <w:r>
        <w:rPr>
          <w:rFonts w:hint="eastAsia"/>
          <w:color w:val="000000"/>
          <w:kern w:val="0"/>
          <w:szCs w:val="21"/>
        </w:rPr>
        <w:t>）按标准品证书提供的纯度折算为</w:t>
      </w:r>
      <w:r>
        <w:rPr>
          <w:color w:val="000000"/>
          <w:kern w:val="0"/>
          <w:szCs w:val="21"/>
        </w:rPr>
        <w:t>100%</w:t>
      </w:r>
      <w:r>
        <w:rPr>
          <w:rFonts w:hint="eastAsia"/>
          <w:color w:val="000000"/>
          <w:kern w:val="0"/>
          <w:szCs w:val="21"/>
        </w:rPr>
        <w:t>质量的丁酸，准确称取</w:t>
      </w:r>
      <w:r>
        <w:rPr>
          <w:color w:val="000000"/>
          <w:kern w:val="0"/>
          <w:szCs w:val="21"/>
        </w:rPr>
        <w:t>1.0000 g</w:t>
      </w:r>
      <w:r>
        <w:rPr>
          <w:rFonts w:hint="eastAsia"/>
          <w:color w:val="000000"/>
          <w:kern w:val="0"/>
          <w:szCs w:val="21"/>
        </w:rPr>
        <w:t>（精确至</w:t>
      </w:r>
      <w:r>
        <w:rPr>
          <w:color w:val="000000"/>
          <w:kern w:val="0"/>
          <w:szCs w:val="21"/>
        </w:rPr>
        <w:t>0.0</w:t>
      </w:r>
      <w:r>
        <w:rPr>
          <w:rFonts w:hint="eastAsia"/>
          <w:color w:val="000000"/>
          <w:kern w:val="0"/>
          <w:szCs w:val="21"/>
          <w:lang w:val="en-US" w:eastAsia="zh-CN"/>
        </w:rPr>
        <w:t>000</w:t>
      </w:r>
      <w:r>
        <w:rPr>
          <w:color w:val="000000"/>
          <w:kern w:val="0"/>
          <w:szCs w:val="21"/>
        </w:rPr>
        <w:t>1 g</w:t>
      </w:r>
      <w:r>
        <w:rPr>
          <w:rFonts w:hint="eastAsia"/>
          <w:color w:val="000000"/>
          <w:kern w:val="0"/>
          <w:szCs w:val="21"/>
        </w:rPr>
        <w:t>），用水定容至</w:t>
      </w:r>
      <w:r>
        <w:rPr>
          <w:color w:val="000000"/>
          <w:kern w:val="0"/>
          <w:szCs w:val="21"/>
        </w:rPr>
        <w:t>10 mL</w:t>
      </w:r>
      <w:r>
        <w:rPr>
          <w:rFonts w:hint="eastAsia"/>
          <w:color w:val="000000"/>
          <w:kern w:val="0"/>
          <w:szCs w:val="21"/>
        </w:rPr>
        <w:t>，混匀，于</w:t>
      </w:r>
      <w:r>
        <w:rPr>
          <w:color w:val="000000"/>
          <w:kern w:val="0"/>
          <w:szCs w:val="21"/>
        </w:rPr>
        <w:t>4</w:t>
      </w:r>
      <w:r>
        <w:rPr>
          <w:rFonts w:hint="eastAsia"/>
          <w:color w:val="000000"/>
          <w:kern w:val="0"/>
          <w:szCs w:val="21"/>
        </w:rPr>
        <w:t>℃保存。</w:t>
      </w:r>
    </w:p>
    <w:p>
      <w:pPr>
        <w:widowControl/>
        <w:tabs>
          <w:tab w:val="left" w:pos="0"/>
        </w:tabs>
        <w:spacing w:line="300" w:lineRule="auto"/>
        <w:outlineLvl w:val="2"/>
        <w:rPr>
          <w:color w:val="000000" w:themeColor="text1"/>
          <w:szCs w:val="31"/>
          <w14:textFill>
            <w14:solidFill>
              <w14:schemeClr w14:val="tx1"/>
            </w14:solidFill>
          </w14:textFill>
        </w:rPr>
      </w:pPr>
      <w:bookmarkStart w:id="41" w:name="_Hlk118726428"/>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.8 </w:t>
      </w:r>
      <w:r>
        <w:rPr>
          <w:rFonts w:hint="eastAsia"/>
          <w:color w:val="000000"/>
          <w:kern w:val="0"/>
          <w:szCs w:val="21"/>
        </w:rPr>
        <w:t>乳酸、甲酸、乙酸、丙酸、丁酸</w:t>
      </w:r>
      <w:bookmarkEnd w:id="41"/>
      <w:r>
        <w:rPr>
          <w:rFonts w:hint="eastAsia"/>
          <w:color w:val="000000"/>
          <w:kern w:val="0"/>
          <w:szCs w:val="21"/>
        </w:rPr>
        <w:t>混合标准中间液：准确移取乳酸标准储备溶液</w:t>
      </w:r>
      <w:r>
        <w:rPr>
          <w:color w:val="000000"/>
          <w:kern w:val="0"/>
          <w:szCs w:val="21"/>
        </w:rPr>
        <w:t>(</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.3</w:t>
      </w:r>
      <w:r>
        <w:rPr>
          <w:color w:val="000000"/>
          <w:kern w:val="0"/>
          <w:szCs w:val="21"/>
        </w:rPr>
        <w:t>) 4.0 mL</w:t>
      </w:r>
      <w:r>
        <w:rPr>
          <w:rFonts w:hint="eastAsia"/>
          <w:color w:val="000000"/>
          <w:kern w:val="0"/>
          <w:szCs w:val="21"/>
        </w:rPr>
        <w:t>、甲酸标准储备溶液</w:t>
      </w:r>
      <w:r>
        <w:rPr>
          <w:color w:val="000000"/>
          <w:kern w:val="0"/>
          <w:szCs w:val="21"/>
        </w:rPr>
        <w:t>(</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eastAsia="黑体"/>
          <w:color w:val="000000"/>
          <w:kern w:val="0"/>
          <w:szCs w:val="21"/>
          <w:lang w:val="en-US" w:eastAsia="zh-CN"/>
        </w:rPr>
        <w:t>4</w:t>
      </w:r>
      <w:r>
        <w:rPr>
          <w:color w:val="000000"/>
          <w:kern w:val="0"/>
          <w:szCs w:val="21"/>
        </w:rPr>
        <w:t>) 0.4 mL</w:t>
      </w:r>
      <w:r>
        <w:rPr>
          <w:rFonts w:hint="eastAsia"/>
          <w:color w:val="000000"/>
          <w:kern w:val="0"/>
          <w:szCs w:val="21"/>
        </w:rPr>
        <w:t>、乙酸标准储备溶液</w:t>
      </w:r>
      <w:r>
        <w:rPr>
          <w:color w:val="000000"/>
          <w:kern w:val="0"/>
          <w:szCs w:val="21"/>
        </w:rPr>
        <w:t>(</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eastAsia="黑体"/>
          <w:color w:val="000000"/>
          <w:kern w:val="0"/>
          <w:szCs w:val="21"/>
          <w:lang w:val="en-US" w:eastAsia="zh-CN"/>
        </w:rPr>
        <w:t>5</w:t>
      </w:r>
      <w:r>
        <w:rPr>
          <w:color w:val="000000"/>
          <w:kern w:val="0"/>
          <w:szCs w:val="21"/>
        </w:rPr>
        <w:t>) 0.4 mL</w:t>
      </w:r>
      <w:r>
        <w:rPr>
          <w:rFonts w:hint="eastAsia"/>
          <w:color w:val="000000"/>
          <w:kern w:val="0"/>
          <w:szCs w:val="21"/>
        </w:rPr>
        <w:t>、丙酸标准储备溶液</w:t>
      </w:r>
      <w:r>
        <w:rPr>
          <w:color w:val="000000"/>
          <w:kern w:val="0"/>
          <w:szCs w:val="21"/>
        </w:rPr>
        <w:t>(</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eastAsia="黑体"/>
          <w:color w:val="000000"/>
          <w:kern w:val="0"/>
          <w:szCs w:val="21"/>
          <w:lang w:val="en-US" w:eastAsia="zh-CN"/>
        </w:rPr>
        <w:t>6</w:t>
      </w:r>
      <w:r>
        <w:rPr>
          <w:color w:val="000000"/>
          <w:kern w:val="0"/>
          <w:szCs w:val="21"/>
        </w:rPr>
        <w:t>) 0.4 mL</w:t>
      </w:r>
      <w:r>
        <w:rPr>
          <w:rFonts w:hint="eastAsia"/>
          <w:color w:val="000000"/>
          <w:kern w:val="0"/>
          <w:szCs w:val="21"/>
        </w:rPr>
        <w:t>、丁酸标准储备溶液</w:t>
      </w:r>
      <w:r>
        <w:rPr>
          <w:color w:val="000000"/>
          <w:kern w:val="0"/>
          <w:szCs w:val="21"/>
        </w:rPr>
        <w:t>(</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eastAsia="黑体"/>
          <w:color w:val="000000"/>
          <w:kern w:val="0"/>
          <w:szCs w:val="21"/>
          <w:lang w:val="en-US" w:eastAsia="zh-CN"/>
        </w:rPr>
        <w:t>7</w:t>
      </w:r>
      <w:r>
        <w:rPr>
          <w:color w:val="000000"/>
          <w:kern w:val="0"/>
          <w:szCs w:val="21"/>
        </w:rPr>
        <w:t>) 0.4 mL</w:t>
      </w:r>
      <w:r>
        <w:rPr>
          <w:rFonts w:hint="eastAsia"/>
          <w:color w:val="000000"/>
          <w:kern w:val="0"/>
          <w:szCs w:val="21"/>
        </w:rPr>
        <w:t>，用水定容至</w:t>
      </w:r>
      <w:r>
        <w:rPr>
          <w:color w:val="000000"/>
          <w:kern w:val="0"/>
          <w:szCs w:val="21"/>
        </w:rPr>
        <w:t>10 mL</w:t>
      </w:r>
      <w:r>
        <w:rPr>
          <w:rFonts w:hint="eastAsia"/>
          <w:color w:val="000000"/>
          <w:kern w:val="0"/>
          <w:szCs w:val="21"/>
        </w:rPr>
        <w:t>，混匀，于4℃保存。</w:t>
      </w:r>
    </w:p>
    <w:p>
      <w:pPr>
        <w:widowControl/>
        <w:autoSpaceDE w:val="0"/>
        <w:autoSpaceDN w:val="0"/>
        <w:spacing w:line="300" w:lineRule="auto"/>
        <w:rPr>
          <w:color w:val="000000" w:themeColor="text1"/>
          <w:szCs w:val="31"/>
          <w14:textFill>
            <w14:solidFill>
              <w14:schemeClr w14:val="tx1"/>
            </w14:solidFill>
          </w14:textFill>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.9</w:t>
      </w:r>
      <w:r>
        <w:rPr>
          <w:color w:val="000000" w:themeColor="text1"/>
          <w:szCs w:val="31"/>
          <w14:textFill>
            <w14:solidFill>
              <w14:schemeClr w14:val="tx1"/>
            </w14:solidFill>
          </w14:textFill>
        </w:rPr>
        <w:t xml:space="preserve"> </w:t>
      </w:r>
      <w:r>
        <w:rPr>
          <w:rFonts w:hint="eastAsia"/>
          <w:color w:val="000000"/>
          <w:kern w:val="0"/>
          <w:szCs w:val="21"/>
        </w:rPr>
        <w:t>乳酸、甲酸、乙酸、丙酸、丁酸混合标准工作液：准确移取一定量的乳酸、甲酸、乙酸、丙酸、丁酸混合标准中间液（</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color w:val="000000"/>
          <w:kern w:val="0"/>
          <w:szCs w:val="21"/>
        </w:rPr>
        <w:t>8</w:t>
      </w:r>
      <w:r>
        <w:rPr>
          <w:rFonts w:hint="eastAsia"/>
          <w:color w:val="000000"/>
          <w:kern w:val="0"/>
          <w:szCs w:val="21"/>
        </w:rPr>
        <w:t>），用水稀释定容，配制成乳酸、甲酸、乙酸、丙酸、丁酸浓度分别为</w:t>
      </w:r>
      <w:r>
        <w:rPr>
          <w:color w:val="000000"/>
          <w:kern w:val="0"/>
          <w:szCs w:val="21"/>
        </w:rPr>
        <w:t>250.0 mg/L</w:t>
      </w:r>
      <w:r>
        <w:rPr>
          <w:rFonts w:hint="eastAsia"/>
          <w:color w:val="000000"/>
          <w:kern w:val="0"/>
          <w:szCs w:val="21"/>
        </w:rPr>
        <w:t>、</w:t>
      </w:r>
      <w:r>
        <w:rPr>
          <w:color w:val="000000"/>
          <w:kern w:val="0"/>
          <w:szCs w:val="21"/>
        </w:rPr>
        <w:t>500.0 mg/L</w:t>
      </w:r>
      <w:r>
        <w:rPr>
          <w:rFonts w:hint="eastAsia"/>
          <w:color w:val="000000"/>
          <w:kern w:val="0"/>
          <w:szCs w:val="21"/>
        </w:rPr>
        <w:t>、</w:t>
      </w:r>
      <w:r>
        <w:rPr>
          <w:color w:val="000000"/>
          <w:kern w:val="0"/>
          <w:szCs w:val="21"/>
        </w:rPr>
        <w:t>1000.0 mg/L</w:t>
      </w:r>
      <w:r>
        <w:rPr>
          <w:rFonts w:hint="eastAsia"/>
          <w:color w:val="000000"/>
          <w:kern w:val="0"/>
          <w:szCs w:val="21"/>
        </w:rPr>
        <w:t>、</w:t>
      </w:r>
      <w:r>
        <w:rPr>
          <w:color w:val="000000"/>
          <w:kern w:val="0"/>
          <w:szCs w:val="21"/>
        </w:rPr>
        <w:t>2000.0 mg/L</w:t>
      </w:r>
      <w:r>
        <w:rPr>
          <w:rFonts w:hint="eastAsia"/>
          <w:color w:val="000000"/>
          <w:kern w:val="0"/>
          <w:szCs w:val="21"/>
        </w:rPr>
        <w:t>和</w:t>
      </w:r>
      <w:r>
        <w:rPr>
          <w:color w:val="000000"/>
          <w:kern w:val="0"/>
          <w:szCs w:val="21"/>
        </w:rPr>
        <w:t>4000.0 mg/L</w:t>
      </w:r>
      <w:r>
        <w:rPr>
          <w:rFonts w:hint="eastAsia"/>
          <w:color w:val="000000"/>
          <w:kern w:val="0"/>
          <w:szCs w:val="21"/>
        </w:rPr>
        <w:t>的混合标准工作液，混匀，现用现配。</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 xml:space="preserve">.10 </w:t>
      </w:r>
      <w:r>
        <w:rPr>
          <w:rFonts w:hint="eastAsia"/>
          <w:color w:val="000000"/>
          <w:kern w:val="0"/>
          <w:szCs w:val="21"/>
        </w:rPr>
        <w:t>甲醇（</w:t>
      </w:r>
      <w:r>
        <w:rPr>
          <w:color w:val="000000"/>
          <w:kern w:val="0"/>
          <w:szCs w:val="21"/>
        </w:rPr>
        <w:t>CH4O</w:t>
      </w:r>
      <w:r>
        <w:rPr>
          <w:rFonts w:hint="eastAsia"/>
          <w:color w:val="000000"/>
          <w:kern w:val="0"/>
          <w:szCs w:val="21"/>
        </w:rPr>
        <w:t>）：色谱纯。</w:t>
      </w:r>
    </w:p>
    <w:p>
      <w:pPr>
        <w:autoSpaceDE w:val="0"/>
        <w:autoSpaceDN w:val="0"/>
        <w:adjustRightInd w:val="0"/>
        <w:spacing w:line="360" w:lineRule="auto"/>
        <w:jc w:val="left"/>
        <w:rPr>
          <w:rFonts w:eastAsia="黑体"/>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 仪器和设备 </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.1 </w:t>
      </w:r>
      <w:r>
        <w:rPr>
          <w:color w:val="000000"/>
          <w:kern w:val="0"/>
          <w:szCs w:val="21"/>
        </w:rPr>
        <w:t>高效液相色谱仪，带二极管阵列检测器或紫外检测器。</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.2 </w:t>
      </w:r>
      <w:r>
        <w:rPr>
          <w:rFonts w:hint="eastAsia"/>
          <w:color w:val="000000"/>
          <w:kern w:val="0"/>
          <w:szCs w:val="21"/>
        </w:rPr>
        <w:t>天平：感量</w:t>
      </w:r>
      <w:r>
        <w:rPr>
          <w:color w:val="000000"/>
          <w:kern w:val="0"/>
          <w:szCs w:val="21"/>
        </w:rPr>
        <w:t>0.01 g</w:t>
      </w:r>
      <w:r>
        <w:rPr>
          <w:rFonts w:hint="eastAsia"/>
          <w:color w:val="000000"/>
          <w:kern w:val="0"/>
          <w:szCs w:val="21"/>
        </w:rPr>
        <w:t>和</w:t>
      </w:r>
      <w:r>
        <w:rPr>
          <w:color w:val="000000"/>
          <w:kern w:val="0"/>
          <w:szCs w:val="21"/>
        </w:rPr>
        <w:t>0.0001 g</w:t>
      </w:r>
      <w:r>
        <w:rPr>
          <w:rFonts w:hint="eastAsia"/>
          <w:color w:val="000000"/>
          <w:kern w:val="0"/>
          <w:szCs w:val="21"/>
        </w:rPr>
        <w:t>。</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.3 </w:t>
      </w:r>
      <w:r>
        <w:rPr>
          <w:color w:val="000000"/>
          <w:kern w:val="0"/>
          <w:szCs w:val="21"/>
        </w:rPr>
        <w:t>pH</w:t>
      </w:r>
      <w:r>
        <w:rPr>
          <w:rFonts w:hint="eastAsia"/>
          <w:color w:val="000000"/>
          <w:kern w:val="0"/>
          <w:szCs w:val="21"/>
        </w:rPr>
        <w:t>计：精度为±</w:t>
      </w:r>
      <w:r>
        <w:rPr>
          <w:color w:val="000000"/>
          <w:kern w:val="0"/>
          <w:szCs w:val="21"/>
        </w:rPr>
        <w:t>0.01</w:t>
      </w:r>
      <w:r>
        <w:rPr>
          <w:rFonts w:hint="eastAsia"/>
          <w:color w:val="000000"/>
          <w:kern w:val="0"/>
          <w:szCs w:val="21"/>
        </w:rPr>
        <w:t>。</w:t>
      </w:r>
    </w:p>
    <w:p>
      <w:pPr>
        <w:pStyle w:val="147"/>
        <w:spacing w:line="360" w:lineRule="auto"/>
        <w:rPr>
          <w:rFonts w:ascii="Times New Roman" w:hAnsi="Times New Roman" w:eastAsia="宋体"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val="en-US" w:eastAsia="zh-CN"/>
        </w:rPr>
        <w:t>4</w:t>
      </w:r>
      <w:r>
        <w:rPr>
          <w:rFonts w:ascii="Times New Roman" w:hAnsi="Times New Roman" w:cs="Times New Roman"/>
          <w:sz w:val="21"/>
          <w:szCs w:val="21"/>
        </w:rPr>
        <w:t xml:space="preserve">.4 </w:t>
      </w:r>
      <w:r>
        <w:rPr>
          <w:rFonts w:hint="eastAsia" w:ascii="Times New Roman" w:hAnsi="Times New Roman" w:eastAsia="宋体" w:cs="Times New Roman"/>
          <w:sz w:val="21"/>
          <w:szCs w:val="21"/>
        </w:rPr>
        <w:t>水相型微孔滤膜：孔径</w:t>
      </w:r>
      <w:r>
        <w:rPr>
          <w:rFonts w:ascii="Times New Roman" w:hAnsi="Times New Roman" w:eastAsia="宋体" w:cs="Times New Roman"/>
          <w:sz w:val="21"/>
          <w:szCs w:val="21"/>
        </w:rPr>
        <w:t xml:space="preserve">0.22 </w:t>
      </w:r>
      <w:r>
        <w:rPr>
          <w:rFonts w:hint="eastAsia" w:ascii="Times New Roman" w:hAnsi="Times New Roman" w:eastAsia="宋体" w:cs="Times New Roman"/>
          <w:sz w:val="21"/>
          <w:szCs w:val="21"/>
        </w:rPr>
        <w:t>μ</w:t>
      </w:r>
      <w:r>
        <w:rPr>
          <w:rFonts w:ascii="Times New Roman" w:hAnsi="Times New Roman" w:eastAsia="宋体" w:cs="Times New Roman"/>
          <w:sz w:val="21"/>
          <w:szCs w:val="21"/>
        </w:rPr>
        <w:t>m</w:t>
      </w:r>
      <w:r>
        <w:rPr>
          <w:rFonts w:hint="eastAsia" w:ascii="Times New Roman" w:hAnsi="Times New Roman" w:eastAsia="宋体" w:cs="Times New Roman"/>
          <w:sz w:val="21"/>
          <w:szCs w:val="21"/>
        </w:rPr>
        <w:t>。</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.5 </w:t>
      </w:r>
      <w:r>
        <w:rPr>
          <w:rFonts w:hint="eastAsia"/>
          <w:color w:val="000000"/>
          <w:kern w:val="0"/>
          <w:szCs w:val="21"/>
        </w:rPr>
        <w:t>超声波清洗机。</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.6 </w:t>
      </w:r>
      <w:r>
        <w:rPr>
          <w:rFonts w:hint="eastAsia"/>
          <w:color w:val="000000"/>
          <w:kern w:val="0"/>
          <w:szCs w:val="21"/>
        </w:rPr>
        <w:t>离心机：转速不</w:t>
      </w:r>
      <w:r>
        <w:rPr>
          <w:rFonts w:hint="eastAsia"/>
          <w:color w:val="000000"/>
          <w:kern w:val="0"/>
          <w:szCs w:val="21"/>
          <w:lang w:val="en-US" w:eastAsia="zh-CN"/>
        </w:rPr>
        <w:t>低于</w:t>
      </w:r>
      <w:r>
        <w:rPr>
          <w:color w:val="000000"/>
          <w:kern w:val="0"/>
          <w:szCs w:val="21"/>
        </w:rPr>
        <w:t>7000 r/min</w:t>
      </w:r>
      <w:r>
        <w:rPr>
          <w:rFonts w:hint="eastAsia"/>
          <w:color w:val="000000"/>
          <w:kern w:val="0"/>
          <w:szCs w:val="21"/>
        </w:rPr>
        <w:t>。</w:t>
      </w:r>
    </w:p>
    <w:p>
      <w:pPr>
        <w:autoSpaceDE w:val="0"/>
        <w:autoSpaceDN w:val="0"/>
        <w:adjustRightInd w:val="0"/>
        <w:spacing w:line="360" w:lineRule="auto"/>
        <w:jc w:val="left"/>
        <w:rPr>
          <w:color w:val="000000"/>
          <w:kern w:val="0"/>
          <w:szCs w:val="21"/>
        </w:rPr>
      </w:pP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 xml:space="preserve">.7 </w:t>
      </w:r>
      <w:r>
        <w:rPr>
          <w:rFonts w:hint="eastAsia"/>
          <w:color w:val="000000"/>
          <w:kern w:val="0"/>
          <w:szCs w:val="21"/>
        </w:rPr>
        <w:t>高速粉碎机。</w:t>
      </w:r>
    </w:p>
    <w:p>
      <w:pPr>
        <w:pStyle w:val="147"/>
        <w:spacing w:line="360" w:lineRule="auto"/>
        <w:rPr>
          <w:rFonts w:ascii="Times New Roman" w:hAnsi="Times New Roman" w:eastAsia="宋体"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val="en-US" w:eastAsia="zh-CN"/>
        </w:rPr>
        <w:t>5</w:t>
      </w:r>
      <w:r>
        <w:rPr>
          <w:rFonts w:ascii="Times New Roman" w:hAnsi="Times New Roman" w:cs="Times New Roman"/>
          <w:sz w:val="21"/>
          <w:szCs w:val="21"/>
        </w:rPr>
        <w:t xml:space="preserve"> </w:t>
      </w:r>
      <w:r>
        <w:rPr>
          <w:rFonts w:hint="eastAsia" w:ascii="Times New Roman" w:hAnsi="Times New Roman" w:cs="Times New Roman"/>
          <w:sz w:val="21"/>
          <w:szCs w:val="21"/>
        </w:rPr>
        <w:t>样品</w:t>
      </w:r>
    </w:p>
    <w:p>
      <w:pPr>
        <w:pStyle w:val="147"/>
        <w:spacing w:line="360" w:lineRule="auto"/>
        <w:ind w:firstLine="420" w:firstLineChars="200"/>
        <w:rPr>
          <w:szCs w:val="21"/>
        </w:rPr>
      </w:pPr>
      <w:r>
        <w:rPr>
          <w:rFonts w:hint="eastAsia" w:ascii="Times New Roman" w:hAnsi="Times New Roman" w:eastAsia="宋体" w:cs="Times New Roman"/>
          <w:sz w:val="21"/>
          <w:szCs w:val="21"/>
        </w:rPr>
        <w:t>青贮玉米试样经高速粉碎机粉碎、分装至洁净容器作为试样，密封冷藏或冷冻保存。</w:t>
      </w:r>
    </w:p>
    <w:p>
      <w:pPr>
        <w:pStyle w:val="147"/>
        <w:spacing w:line="360" w:lineRule="auto"/>
        <w:rPr>
          <w:rFonts w:ascii="Times New Roman" w:hAnsi="Times New Roman" w:eastAsia="宋体"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val="en-US" w:eastAsia="zh-CN"/>
        </w:rPr>
        <w:t>6</w:t>
      </w:r>
      <w:r>
        <w:rPr>
          <w:rFonts w:ascii="Times New Roman" w:hAnsi="Times New Roman" w:cs="Times New Roman"/>
          <w:sz w:val="21"/>
          <w:szCs w:val="21"/>
        </w:rPr>
        <w:t xml:space="preserve"> </w:t>
      </w:r>
      <w:r>
        <w:rPr>
          <w:rFonts w:hint="eastAsia" w:ascii="Times New Roman" w:hAnsi="Times New Roman" w:cs="Times New Roman"/>
          <w:sz w:val="21"/>
          <w:szCs w:val="21"/>
        </w:rPr>
        <w:t>试验步骤</w:t>
      </w:r>
    </w:p>
    <w:p>
      <w:pPr>
        <w:spacing w:line="360" w:lineRule="auto"/>
        <w:rPr>
          <w:rFonts w:ascii="黑体" w:hAnsi="黑体" w:eastAsia="黑体" w:cs="黑体"/>
          <w:szCs w:val="21"/>
        </w:rPr>
      </w:pPr>
      <w:r>
        <w:rPr>
          <w:rFonts w:eastAsia="黑体"/>
          <w:color w:val="000000"/>
          <w:kern w:val="0"/>
          <w:szCs w:val="21"/>
        </w:rPr>
        <w:t>A.</w:t>
      </w:r>
      <w:r>
        <w:rPr>
          <w:rFonts w:hint="eastAsia" w:eastAsia="黑体"/>
          <w:color w:val="000000"/>
          <w:kern w:val="0"/>
          <w:szCs w:val="21"/>
          <w:lang w:val="en-US" w:eastAsia="zh-CN"/>
        </w:rPr>
        <w:t>6</w:t>
      </w:r>
      <w:r>
        <w:rPr>
          <w:rFonts w:eastAsia="黑体"/>
          <w:color w:val="000000"/>
          <w:kern w:val="0"/>
          <w:szCs w:val="21"/>
        </w:rPr>
        <w:t xml:space="preserve">.1 </w:t>
      </w:r>
      <w:r>
        <w:rPr>
          <w:rFonts w:hint="eastAsia" w:ascii="黑体" w:hAnsi="黑体" w:eastAsia="黑体" w:cs="黑体"/>
          <w:szCs w:val="21"/>
        </w:rPr>
        <w:t>提取</w:t>
      </w:r>
    </w:p>
    <w:p>
      <w:pPr>
        <w:spacing w:line="360" w:lineRule="auto"/>
        <w:ind w:firstLine="420" w:firstLineChars="200"/>
        <w:rPr>
          <w:szCs w:val="21"/>
        </w:rPr>
      </w:pPr>
      <w:r>
        <w:rPr>
          <w:rFonts w:hint="eastAsia"/>
          <w:szCs w:val="21"/>
        </w:rPr>
        <w:t>平行做两份试验。称取试样2 g（精确至0.01 g）放入50 mL离心管中，加入40 mL水（</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szCs w:val="21"/>
        </w:rPr>
        <w:t>1），超声提取40 min后，7000 r/min离心5 min，上清液过滤至50 mL容量瓶中，加水定容至刻度。经水相型微孔滤膜（</w:t>
      </w:r>
      <w:r>
        <w:rPr>
          <w:rFonts w:eastAsia="黑体"/>
          <w:color w:val="000000"/>
          <w:kern w:val="0"/>
          <w:szCs w:val="21"/>
        </w:rPr>
        <w:t>A.</w:t>
      </w:r>
      <w:r>
        <w:rPr>
          <w:rFonts w:hint="eastAsia" w:eastAsia="黑体"/>
          <w:color w:val="000000"/>
          <w:kern w:val="0"/>
          <w:szCs w:val="21"/>
          <w:lang w:val="en-US" w:eastAsia="zh-CN"/>
        </w:rPr>
        <w:t>4</w:t>
      </w:r>
      <w:r>
        <w:rPr>
          <w:rFonts w:eastAsia="黑体"/>
          <w:color w:val="000000"/>
          <w:kern w:val="0"/>
          <w:szCs w:val="21"/>
        </w:rPr>
        <w:t>.</w:t>
      </w:r>
      <w:r>
        <w:rPr>
          <w:rFonts w:hint="eastAsia" w:eastAsia="黑体"/>
          <w:color w:val="000000"/>
          <w:kern w:val="0"/>
          <w:szCs w:val="21"/>
          <w:lang w:val="en-US" w:eastAsia="zh-CN"/>
        </w:rPr>
        <w:t>4</w:t>
      </w:r>
      <w:r>
        <w:rPr>
          <w:rFonts w:hint="eastAsia"/>
          <w:szCs w:val="21"/>
        </w:rPr>
        <w:t>）过滤至样品瓶中，供高效液相色谱仪测定。</w:t>
      </w:r>
    </w:p>
    <w:p>
      <w:pPr>
        <w:spacing w:line="360" w:lineRule="auto"/>
        <w:rPr>
          <w:rFonts w:ascii="黑体" w:hAnsi="黑体" w:eastAsia="黑体" w:cs="黑体"/>
          <w:szCs w:val="21"/>
        </w:rPr>
      </w:pPr>
      <w:r>
        <w:rPr>
          <w:rFonts w:eastAsia="黑体"/>
          <w:color w:val="000000"/>
          <w:kern w:val="0"/>
          <w:szCs w:val="21"/>
        </w:rPr>
        <w:t>A.</w:t>
      </w:r>
      <w:r>
        <w:rPr>
          <w:rFonts w:hint="eastAsia" w:eastAsia="黑体"/>
          <w:color w:val="000000"/>
          <w:kern w:val="0"/>
          <w:szCs w:val="21"/>
          <w:lang w:val="en-US" w:eastAsia="zh-CN"/>
        </w:rPr>
        <w:t>6</w:t>
      </w:r>
      <w:r>
        <w:rPr>
          <w:rFonts w:eastAsia="黑体"/>
          <w:color w:val="000000"/>
          <w:kern w:val="0"/>
          <w:szCs w:val="21"/>
        </w:rPr>
        <w:t xml:space="preserve">.2 </w:t>
      </w:r>
      <w:r>
        <w:rPr>
          <w:rFonts w:hint="eastAsia" w:ascii="黑体" w:hAnsi="黑体" w:eastAsia="黑体" w:cs="黑体"/>
          <w:szCs w:val="21"/>
        </w:rPr>
        <w:t>测定步骤</w:t>
      </w:r>
    </w:p>
    <w:p>
      <w:pPr>
        <w:spacing w:line="360" w:lineRule="auto"/>
      </w:pPr>
      <w:r>
        <w:rPr>
          <w:rFonts w:ascii="黑体" w:hAnsi="黑体" w:eastAsia="黑体" w:cs="黑体"/>
          <w:szCs w:val="21"/>
        </w:rPr>
        <w:t>A.</w:t>
      </w:r>
      <w:r>
        <w:rPr>
          <w:rFonts w:hint="eastAsia" w:ascii="黑体" w:hAnsi="黑体" w:eastAsia="黑体" w:cs="黑体"/>
          <w:szCs w:val="21"/>
          <w:lang w:val="en-US" w:eastAsia="zh-CN"/>
        </w:rPr>
        <w:t>6</w:t>
      </w:r>
      <w:r>
        <w:rPr>
          <w:rFonts w:ascii="黑体" w:hAnsi="黑体" w:eastAsia="黑体" w:cs="黑体"/>
          <w:szCs w:val="21"/>
        </w:rPr>
        <w:t>.2.</w:t>
      </w:r>
      <w:r>
        <w:rPr>
          <w:rFonts w:hint="eastAsia" w:ascii="黑体" w:hAnsi="黑体" w:eastAsia="黑体" w:cs="黑体"/>
          <w:szCs w:val="21"/>
        </w:rPr>
        <w:t>1 液相色谱参考条件</w:t>
      </w:r>
    </w:p>
    <w:p>
      <w:pPr>
        <w:spacing w:line="360" w:lineRule="auto"/>
        <w:ind w:firstLine="210" w:firstLineChars="100"/>
        <w:rPr>
          <w:sz w:val="24"/>
        </w:rPr>
      </w:pPr>
      <w:r>
        <w:rPr>
          <w:szCs w:val="21"/>
        </w:rPr>
        <w:t>色谱柱：Venusil MP C18柱，柱长250 mm，内径4.6 mm，粒径5 μm，或性能</w:t>
      </w:r>
      <w:r>
        <w:rPr>
          <w:rFonts w:hint="eastAsia"/>
          <w:szCs w:val="21"/>
        </w:rPr>
        <w:t>相当者</w:t>
      </w:r>
      <w:r>
        <w:rPr>
          <w:szCs w:val="21"/>
        </w:rPr>
        <w:t>。</w:t>
      </w:r>
    </w:p>
    <w:p>
      <w:pPr>
        <w:spacing w:line="360" w:lineRule="auto"/>
        <w:ind w:firstLine="210" w:firstLineChars="100"/>
        <w:rPr>
          <w:szCs w:val="21"/>
        </w:rPr>
      </w:pPr>
      <w:r>
        <w:rPr>
          <w:rFonts w:hint="eastAsia"/>
          <w:szCs w:val="21"/>
        </w:rPr>
        <w:t>流动相：A：磷酸二氢钾溶液（</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eastAsia="黑体"/>
          <w:color w:val="000000"/>
          <w:kern w:val="0"/>
          <w:szCs w:val="21"/>
          <w:lang w:val="en-US" w:eastAsia="zh-CN"/>
        </w:rPr>
        <w:t>2</w:t>
      </w:r>
      <w:r>
        <w:rPr>
          <w:rFonts w:hint="eastAsia"/>
          <w:szCs w:val="21"/>
        </w:rPr>
        <w:t>），</w:t>
      </w:r>
      <w:r>
        <w:rPr>
          <w:szCs w:val="21"/>
        </w:rPr>
        <w:t>B</w:t>
      </w:r>
      <w:r>
        <w:rPr>
          <w:rFonts w:hint="eastAsia"/>
          <w:szCs w:val="21"/>
        </w:rPr>
        <w:t>：甲醇（</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szCs w:val="21"/>
        </w:rPr>
        <w:t>10）。</w:t>
      </w:r>
    </w:p>
    <w:p>
      <w:pPr>
        <w:spacing w:line="360" w:lineRule="auto"/>
        <w:ind w:firstLine="210" w:firstLineChars="100"/>
        <w:rPr>
          <w:szCs w:val="21"/>
        </w:rPr>
      </w:pPr>
      <w:r>
        <w:rPr>
          <w:rFonts w:hint="eastAsia"/>
          <w:szCs w:val="21"/>
        </w:rPr>
        <w:t>检测波长：2</w:t>
      </w:r>
      <w:r>
        <w:rPr>
          <w:szCs w:val="21"/>
        </w:rPr>
        <w:t xml:space="preserve">10 </w:t>
      </w:r>
      <w:r>
        <w:rPr>
          <w:rFonts w:hint="eastAsia"/>
          <w:szCs w:val="21"/>
        </w:rPr>
        <w:t>nm。</w:t>
      </w:r>
    </w:p>
    <w:p>
      <w:pPr>
        <w:spacing w:line="360" w:lineRule="auto"/>
        <w:ind w:firstLine="210" w:firstLineChars="100"/>
        <w:rPr>
          <w:szCs w:val="21"/>
        </w:rPr>
      </w:pPr>
      <w:r>
        <w:rPr>
          <w:rFonts w:hint="eastAsia"/>
          <w:szCs w:val="21"/>
        </w:rPr>
        <w:t>流速：</w:t>
      </w:r>
      <w:r>
        <w:rPr>
          <w:szCs w:val="21"/>
        </w:rPr>
        <w:t>1.0 mL/min</w:t>
      </w:r>
      <w:r>
        <w:rPr>
          <w:rFonts w:hint="eastAsia"/>
          <w:szCs w:val="21"/>
        </w:rPr>
        <w:t>。</w:t>
      </w:r>
    </w:p>
    <w:p>
      <w:pPr>
        <w:spacing w:line="360" w:lineRule="auto"/>
        <w:ind w:firstLine="210" w:firstLineChars="100"/>
        <w:rPr>
          <w:szCs w:val="21"/>
        </w:rPr>
      </w:pPr>
      <w:r>
        <w:rPr>
          <w:rFonts w:hint="eastAsia"/>
          <w:szCs w:val="21"/>
        </w:rPr>
        <w:t>柱温：</w:t>
      </w:r>
      <w:r>
        <w:rPr>
          <w:szCs w:val="21"/>
        </w:rPr>
        <w:t xml:space="preserve">35 </w:t>
      </w:r>
      <w:r>
        <w:rPr>
          <w:rFonts w:hint="eastAsia"/>
          <w:szCs w:val="21"/>
        </w:rPr>
        <w:t>℃。</w:t>
      </w:r>
    </w:p>
    <w:p>
      <w:pPr>
        <w:spacing w:line="360" w:lineRule="auto"/>
        <w:ind w:firstLine="210" w:firstLineChars="100"/>
        <w:rPr>
          <w:szCs w:val="21"/>
        </w:rPr>
      </w:pPr>
      <w:r>
        <w:rPr>
          <w:rFonts w:hint="eastAsia"/>
          <w:szCs w:val="21"/>
        </w:rPr>
        <w:t>进样量：</w:t>
      </w:r>
      <w:r>
        <w:rPr>
          <w:szCs w:val="21"/>
        </w:rPr>
        <w:t>10 μL</w:t>
      </w:r>
      <w:r>
        <w:rPr>
          <w:rFonts w:hint="eastAsia"/>
          <w:szCs w:val="21"/>
        </w:rPr>
        <w:t>。</w:t>
      </w:r>
    </w:p>
    <w:p>
      <w:pPr>
        <w:spacing w:line="360" w:lineRule="auto"/>
        <w:ind w:firstLine="210" w:firstLineChars="100"/>
        <w:rPr>
          <w:rFonts w:ascii="宋体" w:hAnsi="宋体" w:cs="宋体"/>
          <w:szCs w:val="21"/>
        </w:rPr>
      </w:pPr>
      <w:r>
        <w:rPr>
          <w:rFonts w:hint="eastAsia" w:ascii="宋体" w:hAnsi="宋体" w:cs="宋体"/>
          <w:color w:val="000000" w:themeColor="text1"/>
          <w:kern w:val="0"/>
          <w:szCs w:val="21"/>
          <w14:textFill>
            <w14:solidFill>
              <w14:schemeClr w14:val="tx1"/>
            </w14:solidFill>
          </w14:textFill>
        </w:rPr>
        <w:t>流动相梯度洗脱条件见表</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p>
    <w:p>
      <w:pPr>
        <w:spacing w:line="360" w:lineRule="auto"/>
        <w:jc w:val="center"/>
        <w:rPr>
          <w:sz w:val="24"/>
        </w:rPr>
      </w:pPr>
      <w:bookmarkStart w:id="42" w:name="_Hlk108729514"/>
      <w:r>
        <w:rPr>
          <w:rFonts w:hint="eastAsia" w:ascii="宋体" w:hAnsi="宋体" w:cs="宋体"/>
          <w:szCs w:val="21"/>
        </w:rPr>
        <w:t>表1</w:t>
      </w:r>
      <w:r>
        <w:rPr>
          <w:rFonts w:ascii="宋体" w:hAnsi="宋体" w:cs="宋体"/>
          <w:szCs w:val="21"/>
        </w:rPr>
        <w:t xml:space="preserve"> </w:t>
      </w:r>
      <w:r>
        <w:rPr>
          <w:rFonts w:hint="eastAsia" w:ascii="宋体" w:hAnsi="宋体" w:cs="宋体"/>
          <w:szCs w:val="21"/>
        </w:rPr>
        <w:t>流动相梯度洗脱条件</w:t>
      </w:r>
    </w:p>
    <w:tbl>
      <w:tblPr>
        <w:tblStyle w:val="3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2765"/>
        <w:gridCol w:w="276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Times New Roman"/>
                <w:sz w:val="24"/>
              </w:rPr>
            </w:pPr>
            <w:r>
              <w:rPr>
                <w:rFonts w:hint="eastAsia" w:ascii="Times New Roman"/>
                <w:sz w:val="24"/>
              </w:rPr>
              <w:t>时间/</w:t>
            </w:r>
            <w:r>
              <w:rPr>
                <w:rFonts w:ascii="Times New Roman"/>
                <w:sz w:val="24"/>
              </w:rPr>
              <w:t>min</w:t>
            </w:r>
          </w:p>
        </w:tc>
        <w:tc>
          <w:tcPr>
            <w:tcW w:w="2765"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Times New Roman"/>
                <w:sz w:val="24"/>
              </w:rPr>
            </w:pPr>
            <w:r>
              <w:rPr>
                <w:rFonts w:hint="eastAsia" w:ascii="Times New Roman"/>
                <w:sz w:val="24"/>
              </w:rPr>
              <w:t>A/</w:t>
            </w:r>
            <w:r>
              <w:rPr>
                <w:rFonts w:ascii="Times New Roman"/>
                <w:sz w:val="24"/>
              </w:rPr>
              <w:t>%</w:t>
            </w:r>
          </w:p>
        </w:tc>
        <w:tc>
          <w:tcPr>
            <w:tcW w:w="276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Times New Roman"/>
                <w:sz w:val="24"/>
              </w:rPr>
            </w:pPr>
            <w:r>
              <w:rPr>
                <w:rFonts w:hint="eastAsia" w:ascii="Times New Roman"/>
                <w:sz w:val="24"/>
              </w:rPr>
              <w:t>B/</w:t>
            </w:r>
            <w:r>
              <w:rPr>
                <w:rFonts w:ascii="Times New Roman"/>
                <w:sz w:val="24"/>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0</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9</w:t>
            </w:r>
            <w:r>
              <w:rPr>
                <w:rFonts w:ascii="Times New Roman"/>
                <w:szCs w:val="21"/>
              </w:rPr>
              <w:t>7</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1</w:t>
            </w:r>
            <w:r>
              <w:rPr>
                <w:rFonts w:ascii="Times New Roman"/>
                <w:szCs w:val="21"/>
              </w:rPr>
              <w:t>0</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9</w:t>
            </w:r>
            <w:r>
              <w:rPr>
                <w:rFonts w:ascii="Times New Roman"/>
                <w:szCs w:val="21"/>
              </w:rPr>
              <w:t>0</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1</w:t>
            </w:r>
            <w:r>
              <w:rPr>
                <w:rFonts w:ascii="Times New Roman"/>
                <w:szCs w:val="21"/>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1</w:t>
            </w:r>
            <w:r>
              <w:rPr>
                <w:rFonts w:ascii="Times New Roman"/>
                <w:szCs w:val="21"/>
              </w:rPr>
              <w:t>5</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7</w:t>
            </w:r>
            <w:r>
              <w:rPr>
                <w:rFonts w:ascii="Times New Roman"/>
                <w:szCs w:val="21"/>
              </w:rPr>
              <w:t>5</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2</w:t>
            </w:r>
            <w:r>
              <w:rPr>
                <w:rFonts w:ascii="Times New Roman"/>
                <w:szCs w:val="21"/>
              </w:rPr>
              <w:t>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2</w:t>
            </w:r>
            <w:r>
              <w:rPr>
                <w:rFonts w:ascii="Times New Roman"/>
                <w:szCs w:val="21"/>
              </w:rPr>
              <w:t>0</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7</w:t>
            </w:r>
            <w:r>
              <w:rPr>
                <w:rFonts w:ascii="Times New Roman"/>
                <w:szCs w:val="21"/>
              </w:rPr>
              <w:t>5</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 w:val="24"/>
              </w:rPr>
            </w:pPr>
            <w:r>
              <w:rPr>
                <w:rFonts w:hint="eastAsia" w:ascii="Times New Roman"/>
                <w:szCs w:val="21"/>
              </w:rPr>
              <w:t>2</w:t>
            </w:r>
            <w:r>
              <w:rPr>
                <w:rFonts w:ascii="Times New Roman"/>
                <w:szCs w:val="21"/>
              </w:rPr>
              <w:t>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2</w:t>
            </w:r>
            <w:r>
              <w:rPr>
                <w:rFonts w:ascii="Times New Roman"/>
                <w:szCs w:val="21"/>
              </w:rPr>
              <w:t>1</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9</w:t>
            </w:r>
            <w:r>
              <w:rPr>
                <w:rFonts w:ascii="Times New Roman"/>
                <w:szCs w:val="21"/>
              </w:rPr>
              <w:t>7</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2</w:t>
            </w:r>
            <w:r>
              <w:rPr>
                <w:rFonts w:ascii="Times New Roman"/>
                <w:szCs w:val="21"/>
              </w:rPr>
              <w:t>5</w:t>
            </w:r>
          </w:p>
        </w:tc>
        <w:tc>
          <w:tcPr>
            <w:tcW w:w="2765"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9</w:t>
            </w:r>
            <w:r>
              <w:rPr>
                <w:rFonts w:ascii="Times New Roman"/>
                <w:szCs w:val="21"/>
              </w:rPr>
              <w:t>7</w:t>
            </w:r>
          </w:p>
        </w:tc>
        <w:tc>
          <w:tcPr>
            <w:tcW w:w="2766" w:type="dxa"/>
            <w:tcBorders>
              <w:top w:val="single" w:color="auto" w:sz="8" w:space="0"/>
              <w:left w:val="single" w:color="auto" w:sz="8" w:space="0"/>
              <w:bottom w:val="single" w:color="auto" w:sz="8" w:space="0"/>
              <w:right w:val="single" w:color="auto" w:sz="8" w:space="0"/>
            </w:tcBorders>
          </w:tcPr>
          <w:p>
            <w:pPr>
              <w:spacing w:line="360" w:lineRule="auto"/>
              <w:jc w:val="center"/>
              <w:rPr>
                <w:rFonts w:ascii="Times New Roman"/>
                <w:szCs w:val="21"/>
              </w:rPr>
            </w:pPr>
            <w:r>
              <w:rPr>
                <w:rFonts w:hint="eastAsia" w:ascii="Times New Roman"/>
                <w:szCs w:val="21"/>
              </w:rPr>
              <w:t>3</w:t>
            </w:r>
          </w:p>
        </w:tc>
      </w:tr>
      <w:bookmarkEnd w:id="42"/>
    </w:tbl>
    <w:p>
      <w:pPr>
        <w:pStyle w:val="3"/>
        <w:rPr>
          <w:rFonts w:ascii="黑体" w:hAnsi="黑体" w:cs="黑体"/>
          <w:bCs w:val="0"/>
          <w:sz w:val="21"/>
          <w:szCs w:val="21"/>
        </w:rPr>
      </w:pPr>
      <w:r>
        <w:rPr>
          <w:rFonts w:ascii="黑体" w:hAnsi="黑体" w:cs="黑体"/>
          <w:bCs w:val="0"/>
          <w:sz w:val="21"/>
          <w:szCs w:val="21"/>
        </w:rPr>
        <w:t>A.</w:t>
      </w:r>
      <w:r>
        <w:rPr>
          <w:rFonts w:hint="eastAsia" w:ascii="黑体" w:hAnsi="黑体" w:cs="黑体"/>
          <w:bCs w:val="0"/>
          <w:sz w:val="21"/>
          <w:szCs w:val="21"/>
          <w:lang w:val="en-US" w:eastAsia="zh-CN"/>
        </w:rPr>
        <w:t>6</w:t>
      </w:r>
      <w:r>
        <w:rPr>
          <w:rFonts w:ascii="黑体" w:hAnsi="黑体" w:cs="黑体"/>
          <w:bCs w:val="0"/>
          <w:sz w:val="21"/>
          <w:szCs w:val="21"/>
        </w:rPr>
        <w:t>.2.2</w:t>
      </w:r>
      <w:r>
        <w:rPr>
          <w:rFonts w:hint="eastAsia" w:ascii="黑体" w:hAnsi="黑体" w:cs="黑体"/>
          <w:bCs w:val="0"/>
          <w:sz w:val="21"/>
          <w:szCs w:val="21"/>
        </w:rPr>
        <w:t xml:space="preserve"> 测定</w:t>
      </w:r>
    </w:p>
    <w:p>
      <w:r>
        <w:rPr>
          <w:rFonts w:ascii="黑体" w:hAnsi="黑体" w:eastAsia="黑体" w:cs="黑体"/>
          <w:szCs w:val="21"/>
        </w:rPr>
        <w:t>A.</w:t>
      </w:r>
      <w:r>
        <w:rPr>
          <w:rFonts w:hint="eastAsia" w:ascii="黑体" w:hAnsi="黑体" w:eastAsia="黑体" w:cs="黑体"/>
          <w:szCs w:val="21"/>
          <w:lang w:val="en-US" w:eastAsia="zh-CN"/>
        </w:rPr>
        <w:t>6</w:t>
      </w:r>
      <w:r>
        <w:rPr>
          <w:rFonts w:ascii="黑体" w:hAnsi="黑体" w:eastAsia="黑体" w:cs="黑体"/>
          <w:szCs w:val="21"/>
        </w:rPr>
        <w:t xml:space="preserve">.2.2.1 </w:t>
      </w:r>
      <w:r>
        <w:rPr>
          <w:rFonts w:hint="eastAsia" w:ascii="黑体" w:hAnsi="黑体" w:eastAsia="黑体" w:cs="黑体"/>
          <w:szCs w:val="21"/>
        </w:rPr>
        <w:t>标准系列溶液和试样溶液测定</w:t>
      </w:r>
    </w:p>
    <w:p>
      <w:pPr>
        <w:spacing w:line="360" w:lineRule="auto"/>
        <w:ind w:firstLine="420" w:firstLineChars="200"/>
        <w:rPr>
          <w:szCs w:val="21"/>
        </w:rPr>
      </w:pPr>
      <w:r>
        <w:rPr>
          <w:szCs w:val="21"/>
        </w:rPr>
        <w:t>在仪器的最佳条件下，分别取标准系列溶液（</w:t>
      </w:r>
      <w:r>
        <w:rPr>
          <w:rFonts w:eastAsia="黑体"/>
          <w:color w:val="000000"/>
          <w:kern w:val="0"/>
          <w:szCs w:val="21"/>
        </w:rPr>
        <w:t>A.</w:t>
      </w:r>
      <w:r>
        <w:rPr>
          <w:rFonts w:hint="eastAsia" w:eastAsia="黑体"/>
          <w:color w:val="000000"/>
          <w:kern w:val="0"/>
          <w:szCs w:val="21"/>
          <w:lang w:val="en-US" w:eastAsia="zh-CN"/>
        </w:rPr>
        <w:t>3</w:t>
      </w:r>
      <w:r>
        <w:rPr>
          <w:rFonts w:eastAsia="黑体"/>
          <w:color w:val="000000"/>
          <w:kern w:val="0"/>
          <w:szCs w:val="21"/>
        </w:rPr>
        <w:t>.</w:t>
      </w:r>
      <w:r>
        <w:rPr>
          <w:rFonts w:hint="eastAsia"/>
          <w:szCs w:val="21"/>
        </w:rPr>
        <w:t>9</w:t>
      </w:r>
      <w:r>
        <w:rPr>
          <w:szCs w:val="21"/>
        </w:rPr>
        <w:t>）和试样溶液（</w:t>
      </w:r>
      <w:r>
        <w:rPr>
          <w:rFonts w:eastAsia="黑体"/>
          <w:color w:val="000000"/>
          <w:kern w:val="0"/>
          <w:szCs w:val="21"/>
        </w:rPr>
        <w:t>A.</w:t>
      </w:r>
      <w:r>
        <w:rPr>
          <w:rFonts w:hint="eastAsia" w:eastAsia="黑体"/>
          <w:color w:val="000000"/>
          <w:kern w:val="0"/>
          <w:szCs w:val="21"/>
          <w:lang w:val="en-US" w:eastAsia="zh-CN"/>
        </w:rPr>
        <w:t>6.</w:t>
      </w:r>
      <w:r>
        <w:rPr>
          <w:rFonts w:hint="eastAsia"/>
          <w:szCs w:val="21"/>
        </w:rPr>
        <w:t>1</w:t>
      </w:r>
      <w:r>
        <w:rPr>
          <w:szCs w:val="21"/>
        </w:rPr>
        <w:t>）上机测定。</w:t>
      </w:r>
      <w:r>
        <w:rPr>
          <w:rFonts w:hint="eastAsia"/>
          <w:szCs w:val="21"/>
        </w:rPr>
        <w:t>有机酸</w:t>
      </w:r>
      <w:r>
        <w:rPr>
          <w:szCs w:val="21"/>
        </w:rPr>
        <w:t>标准溶液的液相色谱图见附录</w:t>
      </w:r>
      <w:r>
        <w:rPr>
          <w:rFonts w:hint="eastAsia"/>
          <w:szCs w:val="21"/>
          <w:lang w:val="en-US" w:eastAsia="zh-CN"/>
        </w:rPr>
        <w:t>B</w:t>
      </w:r>
      <w:r>
        <w:rPr>
          <w:szCs w:val="21"/>
        </w:rPr>
        <w:t>。</w:t>
      </w:r>
    </w:p>
    <w:p>
      <w:pPr>
        <w:widowControl/>
        <w:rPr>
          <w:rFonts w:ascii="黑体" w:hAnsi="黑体" w:eastAsia="黑体" w:cs="黑体"/>
          <w:szCs w:val="21"/>
        </w:rPr>
      </w:pPr>
      <w:r>
        <w:rPr>
          <w:rFonts w:ascii="黑体" w:hAnsi="黑体" w:eastAsia="黑体" w:cs="黑体"/>
          <w:szCs w:val="21"/>
        </w:rPr>
        <w:t>A.</w:t>
      </w:r>
      <w:r>
        <w:rPr>
          <w:rFonts w:hint="eastAsia" w:ascii="黑体" w:hAnsi="黑体" w:eastAsia="黑体" w:cs="黑体"/>
          <w:szCs w:val="21"/>
          <w:lang w:val="en-US" w:eastAsia="zh-CN"/>
        </w:rPr>
        <w:t>6</w:t>
      </w:r>
      <w:r>
        <w:rPr>
          <w:rFonts w:ascii="黑体" w:hAnsi="黑体" w:eastAsia="黑体" w:cs="黑体"/>
          <w:szCs w:val="21"/>
        </w:rPr>
        <w:t xml:space="preserve">.2.2.2 </w:t>
      </w:r>
      <w:r>
        <w:rPr>
          <w:rFonts w:hint="eastAsia" w:ascii="黑体" w:hAnsi="黑体" w:eastAsia="黑体" w:cs="黑体"/>
          <w:szCs w:val="21"/>
        </w:rPr>
        <w:t>定性</w:t>
      </w:r>
    </w:p>
    <w:p>
      <w:pPr>
        <w:pStyle w:val="25"/>
        <w:spacing w:line="360" w:lineRule="auto"/>
        <w:ind w:firstLineChars="0"/>
        <w:rPr>
          <w:rFonts w:ascii="Times New Roman"/>
        </w:rPr>
      </w:pPr>
      <w:r>
        <w:rPr>
          <w:rFonts w:ascii="Times New Roman"/>
        </w:rPr>
        <w:t>以保留时间定性，试样溶液中</w:t>
      </w:r>
      <w:r>
        <w:rPr>
          <w:rFonts w:hint="eastAsia" w:ascii="Times New Roman"/>
          <w:szCs w:val="21"/>
        </w:rPr>
        <w:t>乳酸、甲酸、乙酸、丙酸、丁酸</w:t>
      </w:r>
      <w:r>
        <w:rPr>
          <w:rFonts w:ascii="Times New Roman"/>
        </w:rPr>
        <w:t>保留时间应</w:t>
      </w:r>
      <w:r>
        <w:rPr>
          <w:rFonts w:hint="eastAsia" w:ascii="Times New Roman"/>
        </w:rPr>
        <w:t>分别</w:t>
      </w:r>
      <w:r>
        <w:rPr>
          <w:rFonts w:ascii="Times New Roman"/>
        </w:rPr>
        <w:t>与标准系列溶液（浓度相当）中试样溶液中</w:t>
      </w:r>
      <w:r>
        <w:rPr>
          <w:rFonts w:hint="eastAsia" w:ascii="Times New Roman"/>
          <w:szCs w:val="21"/>
        </w:rPr>
        <w:t>乳酸、甲酸、乙酸、丙酸、丁酸</w:t>
      </w:r>
      <w:r>
        <w:rPr>
          <w:rFonts w:ascii="Times New Roman"/>
        </w:rPr>
        <w:t>的保留时间一致，其相对偏差在±2.5％之内。</w:t>
      </w:r>
    </w:p>
    <w:p>
      <w:pPr>
        <w:widowControl/>
        <w:rPr>
          <w:rFonts w:ascii="黑体" w:hAnsi="黑体" w:eastAsia="黑体" w:cs="黑体"/>
          <w:szCs w:val="21"/>
        </w:rPr>
      </w:pPr>
      <w:r>
        <w:rPr>
          <w:rFonts w:ascii="黑体" w:hAnsi="黑体" w:eastAsia="黑体" w:cs="黑体"/>
          <w:szCs w:val="21"/>
        </w:rPr>
        <w:t>A.</w:t>
      </w:r>
      <w:r>
        <w:rPr>
          <w:rFonts w:hint="eastAsia" w:ascii="黑体" w:hAnsi="黑体" w:eastAsia="黑体" w:cs="黑体"/>
          <w:szCs w:val="21"/>
          <w:lang w:val="en-US" w:eastAsia="zh-CN"/>
        </w:rPr>
        <w:t>6</w:t>
      </w:r>
      <w:r>
        <w:rPr>
          <w:rFonts w:ascii="黑体" w:hAnsi="黑体" w:eastAsia="黑体" w:cs="黑体"/>
          <w:szCs w:val="21"/>
        </w:rPr>
        <w:t>.</w:t>
      </w:r>
      <w:r>
        <w:rPr>
          <w:rFonts w:hint="eastAsia" w:ascii="黑体" w:hAnsi="黑体" w:eastAsia="黑体" w:cs="黑体"/>
          <w:szCs w:val="21"/>
        </w:rPr>
        <w:t>2.2.3 定量</w:t>
      </w:r>
    </w:p>
    <w:p>
      <w:pPr>
        <w:pStyle w:val="25"/>
        <w:spacing w:line="360" w:lineRule="auto"/>
        <w:ind w:firstLineChars="0"/>
      </w:pPr>
      <w:r>
        <w:rPr>
          <w:rFonts w:hint="eastAsia" w:ascii="Times New Roman"/>
        </w:rPr>
        <w:t>以有机酸的浓度为横坐标，色谱峰面积（响应值）为纵坐标，绘制标准曲线，其相关系数不低于</w:t>
      </w:r>
      <w:r>
        <w:rPr>
          <w:rFonts w:ascii="Times New Roman"/>
        </w:rPr>
        <w:t>0.99</w:t>
      </w:r>
      <w:r>
        <w:rPr>
          <w:rFonts w:hint="eastAsia" w:ascii="Times New Roman"/>
        </w:rPr>
        <w:t>。试样溶液中待测物的浓度应在标准曲线的线性范围内。如超出范围，应将试样溶液用洗脱溶液稀释后，重新测定（或重新试验）。</w:t>
      </w:r>
    </w:p>
    <w:p>
      <w:pPr>
        <w:pStyle w:val="147"/>
        <w:spacing w:line="360" w:lineRule="auto"/>
        <w:rPr>
          <w:rFonts w:ascii="Times New Roman" w:hAnsi="Times New Roman" w:eastAsia="宋体"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val="en-US" w:eastAsia="zh-CN"/>
        </w:rPr>
        <w:t>7</w:t>
      </w:r>
      <w:r>
        <w:rPr>
          <w:rFonts w:ascii="Times New Roman" w:hAnsi="Times New Roman" w:cs="Times New Roman"/>
          <w:sz w:val="21"/>
          <w:szCs w:val="21"/>
        </w:rPr>
        <w:t xml:space="preserve"> </w:t>
      </w:r>
      <w:r>
        <w:rPr>
          <w:rFonts w:hint="eastAsia" w:ascii="Times New Roman" w:hAnsi="Times New Roman" w:cs="Times New Roman"/>
          <w:sz w:val="21"/>
          <w:szCs w:val="21"/>
        </w:rPr>
        <w:t>试验数据处理</w:t>
      </w:r>
    </w:p>
    <w:p>
      <w:pPr>
        <w:autoSpaceDE w:val="0"/>
        <w:autoSpaceDN w:val="0"/>
        <w:adjustRightInd w:val="0"/>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试样中有机酸的含量以质量分数ω计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单位为</w:t>
      </w:r>
      <w:r>
        <w:rPr>
          <w:rFonts w:ascii="宋体" w:hAnsi="宋体" w:cs="宋体"/>
          <w:color w:val="000000" w:themeColor="text1"/>
          <w:szCs w:val="21"/>
          <w14:textFill>
            <w14:solidFill>
              <w14:schemeClr w14:val="tx1"/>
            </w14:solidFill>
          </w14:textFill>
        </w:rPr>
        <w:t>毫克每克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mg/g</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按式（</w:t>
      </w:r>
      <w:r>
        <w:rPr>
          <w:rFonts w:ascii="宋体" w:hAnsi="宋体" w:cs="宋体"/>
          <w:color w:val="000000" w:themeColor="text1"/>
          <w:szCs w:val="21"/>
          <w14:textFill>
            <w14:solidFill>
              <w14:schemeClr w14:val="tx1"/>
            </w14:solidFill>
          </w14:textFill>
        </w:rPr>
        <w:t>1）计算：</w:t>
      </w:r>
    </w:p>
    <w:p>
      <w:pPr>
        <w:spacing w:line="360" w:lineRule="auto"/>
        <w:jc w:val="center"/>
        <w:rPr>
          <w:sz w:val="24"/>
        </w:rPr>
      </w:pPr>
      <w:r>
        <w:rPr>
          <w:rFonts w:hint="eastAsia" w:hAnsi="Cambria Math"/>
          <w:sz w:val="24"/>
        </w:rPr>
        <w:t xml:space="preserve">                </w:t>
      </w:r>
      <w:r>
        <w:rPr>
          <w:rFonts w:hint="eastAsia" w:ascii="宋体" w:hAnsi="宋体" w:cs="宋体"/>
          <w:i/>
          <w:iCs/>
          <w:color w:val="000000" w:themeColor="text1"/>
          <w:szCs w:val="21"/>
          <w14:textFill>
            <w14:solidFill>
              <w14:schemeClr w14:val="tx1"/>
            </w14:solidFill>
          </w14:textFill>
        </w:rPr>
        <w:t>ω</w:t>
      </w:r>
      <m:oMath>
        <m:r>
          <m:rPr/>
          <w:rPr>
            <w:rFonts w:ascii="Cambria Math" w:hAnsi="Cambria Math"/>
            <w:sz w:val="24"/>
          </w:rPr>
          <m:t>=</m:t>
        </m:r>
        <m:f>
          <m:fPr>
            <m:ctrlPr>
              <w:rPr>
                <w:rFonts w:ascii="Cambria Math" w:hAnsi="Cambria Math"/>
                <w:i/>
                <w:sz w:val="24"/>
              </w:rPr>
            </m:ctrlPr>
          </m:fPr>
          <m:num>
            <m:r>
              <m:rPr/>
              <w:rPr>
                <w:rFonts w:ascii="Cambria Math" w:hAnsi="Cambria Math"/>
                <w:sz w:val="24"/>
              </w:rPr>
              <m:t>C</m:t>
            </m:r>
            <m:r>
              <m:rPr/>
              <w:rPr>
                <w:rFonts w:hint="eastAsia" w:ascii="Cambria Math" w:hAnsi="Cambria Math"/>
                <w:sz w:val="24"/>
              </w:rPr>
              <m:t>×</m:t>
            </m:r>
            <m:r>
              <m:rPr/>
              <w:rPr>
                <w:rFonts w:ascii="Cambria Math" w:hAnsi="Cambria Math"/>
                <w:sz w:val="24"/>
              </w:rPr>
              <m:t>V</m:t>
            </m:r>
            <m:ctrlPr>
              <w:rPr>
                <w:rFonts w:ascii="Cambria Math" w:hAnsi="Cambria Math"/>
                <w:i/>
                <w:sz w:val="24"/>
              </w:rPr>
            </m:ctrlPr>
          </m:num>
          <m:den>
            <m:r>
              <m:rPr/>
              <w:rPr>
                <w:rFonts w:hint="eastAsia" w:ascii="Cambria Math" w:hAnsi="Cambria Math"/>
                <w:sz w:val="24"/>
              </w:rPr>
              <m:t>m</m:t>
            </m:r>
            <m:ctrlPr>
              <w:rPr>
                <w:rFonts w:ascii="Cambria Math" w:hAnsi="Cambria Math"/>
                <w:i/>
                <w:sz w:val="24"/>
              </w:rPr>
            </m:ctrlPr>
          </m:den>
        </m:f>
      </m:oMath>
      <w:r>
        <w:rPr>
          <w:sz w:val="24"/>
        </w:rPr>
        <w:t>…</w:t>
      </w:r>
      <w:r>
        <w:rPr>
          <w:szCs w:val="21"/>
        </w:rPr>
        <w:t>…………………………………………</w:t>
      </w:r>
      <w:r>
        <w:rPr>
          <w:rFonts w:hint="eastAsia"/>
          <w:szCs w:val="21"/>
        </w:rPr>
        <w:t>（1）</w:t>
      </w:r>
    </w:p>
    <w:p>
      <w:pPr>
        <w:spacing w:line="360" w:lineRule="auto"/>
        <w:rPr>
          <w:szCs w:val="21"/>
        </w:rPr>
      </w:pPr>
      <w:r>
        <w:rPr>
          <w:rFonts w:hint="eastAsia"/>
          <w:szCs w:val="21"/>
        </w:rPr>
        <w:t>式中：</w:t>
      </w:r>
    </w:p>
    <w:p>
      <w:pPr>
        <w:spacing w:line="360" w:lineRule="auto"/>
        <w:rPr>
          <w:szCs w:val="21"/>
        </w:rPr>
      </w:pPr>
      <w:r>
        <w:rPr>
          <w:rFonts w:hint="eastAsia" w:ascii="宋体" w:hAnsi="宋体" w:cs="宋体"/>
          <w:i/>
          <w:iCs/>
          <w:color w:val="000000" w:themeColor="text1"/>
          <w:szCs w:val="21"/>
          <w14:textFill>
            <w14:solidFill>
              <w14:schemeClr w14:val="tx1"/>
            </w14:solidFill>
          </w14:textFill>
        </w:rPr>
        <w:t>ω</w:t>
      </w:r>
      <w:r>
        <w:rPr>
          <w:rFonts w:hint="eastAsia"/>
          <w:szCs w:val="21"/>
        </w:rPr>
        <w:t>—试样中有机酸的含量，单位为毫克每克（mg</w:t>
      </w:r>
      <w:r>
        <w:rPr>
          <w:szCs w:val="21"/>
        </w:rPr>
        <w:t>/g</w:t>
      </w:r>
      <w:r>
        <w:rPr>
          <w:rFonts w:hint="eastAsia"/>
          <w:szCs w:val="21"/>
        </w:rPr>
        <w:t>）；</w:t>
      </w:r>
    </w:p>
    <w:p>
      <w:pPr>
        <w:spacing w:line="360" w:lineRule="auto"/>
        <w:rPr>
          <w:szCs w:val="21"/>
        </w:rPr>
      </w:pPr>
      <w:r>
        <w:rPr>
          <w:i/>
          <w:iCs/>
          <w:szCs w:val="21"/>
        </w:rPr>
        <w:t>C</w:t>
      </w:r>
      <w:r>
        <w:rPr>
          <w:rFonts w:hint="eastAsia"/>
          <w:szCs w:val="21"/>
        </w:rPr>
        <w:t>—由标准曲线求得试样溶液中某有机酸的浓度，单位为毫克每毫升（m</w:t>
      </w:r>
      <w:r>
        <w:rPr>
          <w:szCs w:val="21"/>
        </w:rPr>
        <w:t>g/mL</w:t>
      </w:r>
      <w:r>
        <w:rPr>
          <w:rFonts w:hint="eastAsia"/>
          <w:szCs w:val="21"/>
        </w:rPr>
        <w:t>）；</w:t>
      </w:r>
    </w:p>
    <w:p>
      <w:pPr>
        <w:spacing w:line="360" w:lineRule="auto"/>
        <w:rPr>
          <w:szCs w:val="21"/>
        </w:rPr>
      </w:pPr>
      <w:r>
        <w:rPr>
          <w:i/>
          <w:iCs/>
          <w:szCs w:val="21"/>
        </w:rPr>
        <w:t>V</w:t>
      </w:r>
      <w:r>
        <w:rPr>
          <w:rFonts w:hint="eastAsia"/>
          <w:szCs w:val="21"/>
        </w:rPr>
        <w:t>—试样溶液定容体积，单位为</w:t>
      </w:r>
      <w:r>
        <w:rPr>
          <w:rFonts w:hint="eastAsia"/>
          <w:szCs w:val="21"/>
          <w:lang w:val="en-US" w:eastAsia="zh-CN"/>
        </w:rPr>
        <w:t>毫升</w:t>
      </w:r>
      <w:r>
        <w:rPr>
          <w:rFonts w:hint="eastAsia"/>
          <w:szCs w:val="21"/>
        </w:rPr>
        <w:t>（</w:t>
      </w:r>
      <w:r>
        <w:rPr>
          <w:szCs w:val="21"/>
        </w:rPr>
        <w:t>mL</w:t>
      </w:r>
      <w:r>
        <w:rPr>
          <w:rFonts w:hint="eastAsia"/>
          <w:szCs w:val="21"/>
        </w:rPr>
        <w:t>）；</w:t>
      </w:r>
    </w:p>
    <w:p>
      <w:pPr>
        <w:spacing w:line="360" w:lineRule="auto"/>
        <w:rPr>
          <w:szCs w:val="21"/>
        </w:rPr>
      </w:pPr>
      <w:r>
        <w:rPr>
          <w:i/>
          <w:iCs/>
          <w:szCs w:val="21"/>
        </w:rPr>
        <w:t>m</w:t>
      </w:r>
      <w:r>
        <w:rPr>
          <w:rFonts w:hint="eastAsia"/>
          <w:szCs w:val="21"/>
        </w:rPr>
        <w:t>—最终样液代表的试样质量，单位为克（g）。</w:t>
      </w:r>
    </w:p>
    <w:p>
      <w:pPr>
        <w:spacing w:line="360" w:lineRule="auto"/>
        <w:ind w:firstLine="420" w:firstLineChars="200"/>
        <w:rPr>
          <w:szCs w:val="21"/>
        </w:rPr>
      </w:pPr>
      <w:r>
        <w:rPr>
          <w:rFonts w:ascii="宋体" w:hAnsi="宋体" w:cs="宋体"/>
        </w:rPr>
        <w:t>测定结果以平行测定的算术平均值表示，</w:t>
      </w:r>
      <w:r>
        <w:rPr>
          <w:rFonts w:hint="eastAsia" w:ascii="宋体" w:hAnsi="宋体" w:cs="宋体"/>
        </w:rPr>
        <w:t>计算</w:t>
      </w:r>
      <w:r>
        <w:rPr>
          <w:rFonts w:hint="eastAsia"/>
          <w:szCs w:val="21"/>
        </w:rPr>
        <w:t>结果保留三位有效数字。</w:t>
      </w:r>
    </w:p>
    <w:p>
      <w:pPr>
        <w:pStyle w:val="147"/>
        <w:spacing w:line="360" w:lineRule="auto"/>
        <w:rPr>
          <w:rFonts w:ascii="Times New Roman" w:hAnsi="Times New Roman" w:eastAsia="宋体"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lang w:val="en-US" w:eastAsia="zh-CN"/>
        </w:rPr>
        <w:t>8</w:t>
      </w:r>
      <w:r>
        <w:rPr>
          <w:rFonts w:ascii="Times New Roman" w:hAnsi="Times New Roman" w:cs="Times New Roman"/>
          <w:sz w:val="21"/>
          <w:szCs w:val="21"/>
        </w:rPr>
        <w:t xml:space="preserve"> </w:t>
      </w:r>
      <w:r>
        <w:rPr>
          <w:rFonts w:hint="eastAsia" w:ascii="Times New Roman" w:hAnsi="Times New Roman" w:cs="Times New Roman"/>
          <w:sz w:val="21"/>
          <w:szCs w:val="21"/>
        </w:rPr>
        <w:t>精密度</w:t>
      </w:r>
    </w:p>
    <w:p>
      <w:pPr>
        <w:spacing w:line="360" w:lineRule="auto"/>
        <w:ind w:firstLine="420" w:firstLineChars="200"/>
        <w:rPr>
          <w:rFonts w:ascii="宋体" w:hAnsi="宋体" w:cs="宋体"/>
        </w:rPr>
      </w:pPr>
      <w:r>
        <w:rPr>
          <w:rFonts w:hint="eastAsia" w:ascii="宋体" w:hAnsi="宋体" w:cs="宋体"/>
        </w:rPr>
        <w:t>在重复性条件下获得的两次独立测定结果的绝对差值不大于算术平均值的</w:t>
      </w:r>
      <w:r>
        <w:rPr>
          <w:rFonts w:ascii="宋体" w:hAnsi="宋体" w:cs="宋体"/>
        </w:rPr>
        <w:t>10%</w:t>
      </w:r>
      <w:r>
        <w:rPr>
          <w:rFonts w:hint="eastAsia" w:ascii="宋体" w:hAnsi="宋体" w:cs="宋体"/>
        </w:rPr>
        <w:t>。</w:t>
      </w:r>
    </w:p>
    <w:p>
      <w:pPr>
        <w:pStyle w:val="131"/>
        <w:framePr w:hSpace="0" w:vSpace="0" w:wrap="auto" w:vAnchor="margin" w:hAnchor="text" w:xAlign="left" w:yAlign="inline"/>
      </w:pPr>
    </w:p>
    <w:p>
      <w:pPr>
        <w:pStyle w:val="131"/>
        <w:framePr w:hSpace="0" w:vSpace="0" w:wrap="auto" w:vAnchor="margin" w:hAnchor="text" w:xAlign="left" w:yAlign="inline"/>
        <w:rPr>
          <w:rFonts w:hint="default"/>
          <w:lang w:val="en-US" w:eastAsia="zh-CN"/>
        </w:rPr>
        <w:sectPr>
          <w:pgSz w:w="11906" w:h="16838"/>
          <w:pgMar w:top="567" w:right="1134" w:bottom="1134" w:left="1418" w:header="1418" w:footer="1134" w:gutter="0"/>
          <w:cols w:space="425" w:num="1"/>
          <w:formProt w:val="0"/>
          <w:docGrid w:type="lines" w:linePitch="312" w:charSpace="0"/>
        </w:sectPr>
      </w:pPr>
    </w:p>
    <w:p>
      <w:pPr>
        <w:widowControl/>
        <w:jc w:val="center"/>
        <w:rPr>
          <w:rFonts w:hint="eastAsia" w:ascii="黑体" w:hAnsi="Times New Roman" w:eastAsia="黑体" w:cs="Times New Roman"/>
          <w:color w:val="000000" w:themeColor="text1"/>
          <w:szCs w:val="21"/>
          <w:lang w:eastAsia="zh-CN"/>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附录</w:t>
      </w:r>
      <w:r>
        <w:rPr>
          <w:rFonts w:hint="eastAsia" w:ascii="黑体" w:eastAsia="黑体" w:cs="Times New Roman"/>
          <w:color w:val="000000" w:themeColor="text1"/>
          <w:szCs w:val="21"/>
          <w:lang w:val="en-US" w:eastAsia="zh-CN"/>
          <w14:textFill>
            <w14:solidFill>
              <w14:schemeClr w14:val="tx1"/>
            </w14:solidFill>
          </w14:textFill>
        </w:rPr>
        <w:t>B</w:t>
      </w:r>
    </w:p>
    <w:p>
      <w:pPr>
        <w:widowControl/>
        <w:jc w:val="center"/>
        <w:rPr>
          <w:rFonts w:ascii="黑体" w:hAnsi="Times New Roman" w:eastAsia="黑体" w:cs="Times New Roman"/>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（资料性）</w:t>
      </w:r>
    </w:p>
    <w:p>
      <w:pPr>
        <w:widowControl/>
        <w:jc w:val="center"/>
        <w:rPr>
          <w:rFonts w:ascii="黑体" w:hAnsi="Times New Roman" w:eastAsia="黑体" w:cs="Times New Roman"/>
          <w:color w:val="000000" w:themeColor="text1"/>
          <w:szCs w:val="21"/>
          <w14:textFill>
            <w14:solidFill>
              <w14:schemeClr w14:val="tx1"/>
            </w14:solidFill>
          </w14:textFill>
        </w:rPr>
      </w:pPr>
      <w:r>
        <w:rPr>
          <w:rFonts w:hint="eastAsia" w:ascii="黑体" w:hAnsi="Times New Roman" w:eastAsia="黑体" w:cs="Times New Roman"/>
          <w:color w:val="000000" w:themeColor="text1"/>
          <w:szCs w:val="21"/>
          <w14:textFill>
            <w14:solidFill>
              <w14:schemeClr w14:val="tx1"/>
            </w14:solidFill>
          </w14:textFill>
        </w:rPr>
        <w:t>有机酸高效液相色谱图</w:t>
      </w:r>
    </w:p>
    <w:p>
      <w:pPr>
        <w:pStyle w:val="2"/>
        <w:spacing w:before="0" w:after="0" w:line="360" w:lineRule="auto"/>
      </w:pPr>
      <w:r>
        <w:rPr>
          <w:rFonts w:hint="eastAsia" w:ascii="黑体" w:cs="Times New Roman"/>
          <w:color w:val="000000" w:themeColor="text1"/>
          <w:sz w:val="21"/>
          <w:szCs w:val="21"/>
          <w14:textFill>
            <w14:solidFill>
              <w14:schemeClr w14:val="tx1"/>
            </w14:solidFill>
          </w14:textFill>
        </w:rPr>
        <w:t>有机酸高效液相色谱图见图</w:t>
      </w:r>
      <w:r>
        <w:rPr>
          <w:rFonts w:hint="eastAsia" w:ascii="黑体" w:cs="Times New Roman"/>
          <w:color w:val="000000" w:themeColor="text1"/>
          <w:sz w:val="21"/>
          <w:szCs w:val="21"/>
          <w:lang w:val="en-US" w:eastAsia="zh-CN"/>
          <w14:textFill>
            <w14:solidFill>
              <w14:schemeClr w14:val="tx1"/>
            </w14:solidFill>
          </w14:textFill>
        </w:rPr>
        <w:t>B</w:t>
      </w:r>
      <w:r>
        <w:rPr>
          <w:rFonts w:hint="eastAsia" w:ascii="黑体" w:cs="Times New Roman"/>
          <w:color w:val="000000" w:themeColor="text1"/>
          <w:sz w:val="21"/>
          <w:szCs w:val="21"/>
          <w14:textFill>
            <w14:solidFill>
              <w14:schemeClr w14:val="tx1"/>
            </w14:solidFill>
          </w14:textFill>
        </w:rPr>
        <w:t>.1。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5274310" cy="2821940"/>
            <wp:effectExtent l="0" t="0" r="444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821940"/>
                    </a:xfrm>
                    <a:prstGeom prst="rect">
                      <a:avLst/>
                    </a:prstGeom>
                    <a:noFill/>
                    <a:ln>
                      <a:noFill/>
                    </a:ln>
                  </pic:spPr>
                </pic:pic>
              </a:graphicData>
            </a:graphic>
          </wp:inline>
        </w:drawing>
      </w:r>
    </w:p>
    <w:p>
      <w:pPr>
        <w:spacing w:line="360" w:lineRule="auto"/>
        <w:jc w:val="center"/>
        <w:rPr>
          <w:rFonts w:hint="eastAsia" w:ascii="黑体" w:hAnsi="黑体" w:eastAsia="黑体" w:cs="黑体"/>
          <w:sz w:val="24"/>
          <w:szCs w:val="24"/>
        </w:rPr>
      </w:pPr>
      <w:r>
        <w:rPr>
          <w:rFonts w:hint="eastAsia" w:ascii="黑体" w:hAnsi="黑体" w:eastAsia="黑体" w:cs="黑体"/>
          <w:szCs w:val="21"/>
        </w:rPr>
        <w:t>图</w:t>
      </w:r>
      <w:r>
        <w:rPr>
          <w:rFonts w:hint="eastAsia" w:ascii="黑体" w:hAnsi="黑体" w:eastAsia="黑体" w:cs="黑体"/>
          <w:szCs w:val="21"/>
          <w:lang w:val="en-US" w:eastAsia="zh-CN"/>
        </w:rPr>
        <w:t>B</w:t>
      </w:r>
      <w:r>
        <w:rPr>
          <w:rFonts w:hint="eastAsia" w:ascii="黑体" w:hAnsi="黑体" w:eastAsia="黑体" w:cs="黑体"/>
          <w:szCs w:val="21"/>
        </w:rPr>
        <w:t xml:space="preserve">.1 </w:t>
      </w:r>
      <w:r>
        <w:rPr>
          <w:rFonts w:hint="eastAsia" w:ascii="黑体" w:hAnsi="黑体" w:eastAsia="黑体" w:cs="黑体"/>
          <w:color w:val="000000" w:themeColor="text1"/>
          <w:szCs w:val="21"/>
          <w14:textFill>
            <w14:solidFill>
              <w14:schemeClr w14:val="tx1"/>
            </w14:solidFill>
          </w14:textFill>
        </w:rPr>
        <w:t>有机酸高效液相色</w:t>
      </w:r>
      <w:bookmarkStart w:id="43" w:name="_GoBack"/>
      <w:bookmarkEnd w:id="43"/>
      <w:r>
        <w:rPr>
          <w:rFonts w:hint="eastAsia" w:ascii="黑体" w:hAnsi="黑体" w:eastAsia="黑体" w:cs="黑体"/>
          <w:color w:val="000000" w:themeColor="text1"/>
          <w:szCs w:val="21"/>
          <w14:textFill>
            <w14:solidFill>
              <w14:schemeClr w14:val="tx1"/>
            </w14:solidFill>
          </w14:textFill>
        </w:rPr>
        <w:t>谱图</w:t>
      </w:r>
    </w:p>
    <w:p>
      <w:pPr>
        <w:pStyle w:val="131"/>
        <w:framePr w:wrap="around"/>
      </w:pPr>
      <w:r>
        <w:rPr>
          <w:rFonts w:ascii="Times New Roman" w:hAnsi="Times New Roman" w:eastAsia="宋体" w:cs="Times New Roman"/>
          <w:sz w:val="24"/>
          <w:szCs w:val="24"/>
        </w:rPr>
        <w:br w:type="page"/>
      </w:r>
      <w:r>
        <w:t>_________________________</w:t>
      </w:r>
    </w:p>
    <w:p>
      <w:pPr>
        <w:widowControl/>
        <w:jc w:val="left"/>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pStyle w:val="131"/>
        <w:framePr w:hSpace="0" w:vSpace="0" w:wrap="auto" w:vAnchor="margin" w:hAnchor="text" w:xAlign="left" w:yAlign="inline"/>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93"/>
      </w:tabs>
      <w:jc w:val="both"/>
    </w:pPr>
    <w:r>
      <w:tab/>
    </w: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5424193"/>
    </w:sdtPr>
    <w:sdtContent>
      <w:p>
        <w:pPr>
          <w:pStyle w:val="19"/>
        </w:pPr>
        <w:r>
          <w:fldChar w:fldCharType="begin"/>
        </w:r>
        <w:r>
          <w:instrText xml:space="preserve">PAGE   \* MERGEFORMAT</w:instrText>
        </w:r>
        <w:r>
          <w:fldChar w:fldCharType="separate"/>
        </w:r>
        <w:r>
          <w:rPr>
            <w:lang w:val="zh-CN"/>
          </w:rPr>
          <w:t>3</w:t>
        </w:r>
        <w:r>
          <w:fldChar w:fldCharType="end"/>
        </w:r>
      </w:p>
    </w:sdtContent>
  </w:sdt>
  <w:p>
    <w:pPr>
      <w:pStyle w:val="45"/>
      <w:tabs>
        <w:tab w:val="right" w:pos="9156"/>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609153"/>
    </w:sdtPr>
    <w:sdtContent>
      <w:p>
        <w:pPr>
          <w:pStyle w:val="19"/>
          <w:jc w:val="left"/>
        </w:pPr>
        <w:r>
          <w:fldChar w:fldCharType="begin"/>
        </w:r>
        <w:r>
          <w:instrText xml:space="preserve">PAGE   \* MERGEFORMAT</w:instrText>
        </w:r>
        <w:r>
          <w:fldChar w:fldCharType="separate"/>
        </w:r>
        <w:r>
          <w:rPr>
            <w:lang w:val="zh-CN"/>
          </w:rPr>
          <w:t>4</w:t>
        </w:r>
        <w:r>
          <w:fldChar w:fldCharType="end"/>
        </w:r>
      </w:p>
    </w:sdtContent>
  </w:sdt>
  <w:p>
    <w:pPr>
      <w:pStyle w:val="19"/>
      <w:tabs>
        <w:tab w:val="left" w:pos="19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left"/>
    </w:pPr>
    <w:r>
      <w:rPr>
        <w:rFonts w:hint="eastAsia"/>
      </w:rPr>
      <w:t>NY</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rFonts w:hint="eastAsia"/>
      </w:rPr>
      <w:t>NY</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2827D5B"/>
    <w:multiLevelType w:val="multilevel"/>
    <w:tmpl w:val="22827D5B"/>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8D9BD22"/>
    <w:multiLevelType w:val="multilevel"/>
    <w:tmpl w:val="38D9BD22"/>
    <w:lvl w:ilvl="0" w:tentative="0">
      <w:start w:val="1"/>
      <w:numFmt w:val="decimal"/>
      <w:pStyle w:val="47"/>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44"/>
      <w:suff w:val="nothing"/>
      <w:lvlText w:val="%1.%2　"/>
      <w:lvlJc w:val="left"/>
      <w:pPr>
        <w:tabs>
          <w:tab w:val="left" w:pos="0"/>
        </w:tabs>
        <w:ind w:left="141" w:hanging="141"/>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8"/>
      <w:suff w:val="nothing"/>
      <w:lvlText w:val="表%1　"/>
      <w:lvlJc w:val="left"/>
      <w:pPr>
        <w:ind w:left="3969" w:firstLine="0"/>
      </w:pPr>
      <w:rPr>
        <w:rFonts w:hint="eastAsia" w:ascii="黑体" w:hAnsi="Times New Roman" w:eastAsia="黑体"/>
        <w:b w:val="0"/>
        <w:i w:val="0"/>
        <w:sz w:val="21"/>
      </w:rPr>
    </w:lvl>
    <w:lvl w:ilvl="1" w:tentative="0">
      <w:start w:val="1"/>
      <w:numFmt w:val="decimal"/>
      <w:lvlText w:val="%1.%2"/>
      <w:lvlJc w:val="left"/>
      <w:pPr>
        <w:tabs>
          <w:tab w:val="left" w:pos="4961"/>
        </w:tabs>
        <w:ind w:left="4961" w:hanging="567"/>
      </w:pPr>
      <w:rPr>
        <w:rFonts w:hint="eastAsia"/>
      </w:rPr>
    </w:lvl>
    <w:lvl w:ilvl="2" w:tentative="0">
      <w:start w:val="1"/>
      <w:numFmt w:val="decimal"/>
      <w:lvlText w:val="%1.%2.%3"/>
      <w:lvlJc w:val="left"/>
      <w:pPr>
        <w:tabs>
          <w:tab w:val="left" w:pos="5387"/>
        </w:tabs>
        <w:ind w:left="5387" w:hanging="567"/>
      </w:pPr>
      <w:rPr>
        <w:rFonts w:hint="eastAsia"/>
      </w:rPr>
    </w:lvl>
    <w:lvl w:ilvl="3" w:tentative="0">
      <w:start w:val="1"/>
      <w:numFmt w:val="decimal"/>
      <w:lvlText w:val="%1.%2.%3.%4"/>
      <w:lvlJc w:val="left"/>
      <w:pPr>
        <w:tabs>
          <w:tab w:val="left" w:pos="5953"/>
        </w:tabs>
        <w:ind w:left="5953" w:hanging="708"/>
      </w:pPr>
      <w:rPr>
        <w:rFonts w:hint="eastAsia"/>
      </w:rPr>
    </w:lvl>
    <w:lvl w:ilvl="4" w:tentative="0">
      <w:start w:val="1"/>
      <w:numFmt w:val="decimal"/>
      <w:lvlText w:val="%1.%2.%3.%4.%5"/>
      <w:lvlJc w:val="left"/>
      <w:pPr>
        <w:tabs>
          <w:tab w:val="left" w:pos="6520"/>
        </w:tabs>
        <w:ind w:left="6520" w:hanging="850"/>
      </w:pPr>
      <w:rPr>
        <w:rFonts w:hint="eastAsia"/>
      </w:rPr>
    </w:lvl>
    <w:lvl w:ilvl="5" w:tentative="0">
      <w:start w:val="1"/>
      <w:numFmt w:val="decimal"/>
      <w:lvlText w:val="%1.%2.%3.%4.%5.%6"/>
      <w:lvlJc w:val="left"/>
      <w:pPr>
        <w:tabs>
          <w:tab w:val="left" w:pos="7229"/>
        </w:tabs>
        <w:ind w:left="7229" w:hanging="1134"/>
      </w:pPr>
      <w:rPr>
        <w:rFonts w:hint="eastAsia"/>
      </w:rPr>
    </w:lvl>
    <w:lvl w:ilvl="6" w:tentative="0">
      <w:start w:val="1"/>
      <w:numFmt w:val="decimal"/>
      <w:lvlText w:val="%1.%2.%3.%4.%5.%6.%7"/>
      <w:lvlJc w:val="left"/>
      <w:pPr>
        <w:tabs>
          <w:tab w:val="left" w:pos="7796"/>
        </w:tabs>
        <w:ind w:left="7796" w:hanging="1276"/>
      </w:pPr>
      <w:rPr>
        <w:rFonts w:hint="eastAsia"/>
      </w:rPr>
    </w:lvl>
    <w:lvl w:ilvl="7" w:tentative="0">
      <w:start w:val="1"/>
      <w:numFmt w:val="decimal"/>
      <w:lvlText w:val="%1.%2.%3.%4.%5.%6.%7.%8"/>
      <w:lvlJc w:val="left"/>
      <w:pPr>
        <w:tabs>
          <w:tab w:val="left" w:pos="8363"/>
        </w:tabs>
        <w:ind w:left="8363" w:hanging="1418"/>
      </w:pPr>
      <w:rPr>
        <w:rFonts w:hint="eastAsia"/>
      </w:rPr>
    </w:lvl>
    <w:lvl w:ilvl="8" w:tentative="0">
      <w:start w:val="1"/>
      <w:numFmt w:val="decimal"/>
      <w:lvlText w:val="%1.%2.%3.%4.%5.%6.%7.%8.%9"/>
      <w:lvlJc w:val="left"/>
      <w:pPr>
        <w:tabs>
          <w:tab w:val="left" w:pos="9071"/>
        </w:tabs>
        <w:ind w:left="9071" w:hanging="1700"/>
      </w:pPr>
      <w:rPr>
        <w:rFonts w:hint="eastAsia"/>
      </w:rPr>
    </w:lvl>
  </w:abstractNum>
  <w:abstractNum w:abstractNumId="15">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9"/>
  </w:num>
  <w:num w:numId="3">
    <w:abstractNumId w:val="8"/>
  </w:num>
  <w:num w:numId="4">
    <w:abstractNumId w:val="2"/>
  </w:num>
  <w:num w:numId="5">
    <w:abstractNumId w:val="11"/>
  </w:num>
  <w:num w:numId="6">
    <w:abstractNumId w:val="16"/>
  </w:num>
  <w:num w:numId="7">
    <w:abstractNumId w:val="0"/>
  </w:num>
  <w:num w:numId="8">
    <w:abstractNumId w:val="12"/>
  </w:num>
  <w:num w:numId="9">
    <w:abstractNumId w:val="6"/>
  </w:num>
  <w:num w:numId="10">
    <w:abstractNumId w:val="5"/>
  </w:num>
  <w:num w:numId="11">
    <w:abstractNumId w:val="13"/>
  </w:num>
  <w:num w:numId="12">
    <w:abstractNumId w:val="15"/>
  </w:num>
  <w:num w:numId="13">
    <w:abstractNumId w:val="7"/>
  </w:num>
  <w:num w:numId="14">
    <w:abstractNumId w:val="1"/>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jMGRkYWM2NDIyODZlZTQxNjRjNjM0NzZkM2Q5MzAifQ=="/>
  </w:docVars>
  <w:rsids>
    <w:rsidRoot w:val="00035925"/>
    <w:rsid w:val="00000244"/>
    <w:rsid w:val="00000BA0"/>
    <w:rsid w:val="000016E1"/>
    <w:rsid w:val="0000185F"/>
    <w:rsid w:val="00001E51"/>
    <w:rsid w:val="000033CD"/>
    <w:rsid w:val="00003790"/>
    <w:rsid w:val="0000586F"/>
    <w:rsid w:val="000066CC"/>
    <w:rsid w:val="00006895"/>
    <w:rsid w:val="000071EE"/>
    <w:rsid w:val="000114AA"/>
    <w:rsid w:val="000116EC"/>
    <w:rsid w:val="00013D86"/>
    <w:rsid w:val="00013E02"/>
    <w:rsid w:val="000151C3"/>
    <w:rsid w:val="00016086"/>
    <w:rsid w:val="00016275"/>
    <w:rsid w:val="00016BB8"/>
    <w:rsid w:val="00017943"/>
    <w:rsid w:val="00021000"/>
    <w:rsid w:val="00021418"/>
    <w:rsid w:val="0002143C"/>
    <w:rsid w:val="00022B29"/>
    <w:rsid w:val="00023E76"/>
    <w:rsid w:val="0002445F"/>
    <w:rsid w:val="00024FC0"/>
    <w:rsid w:val="00025A65"/>
    <w:rsid w:val="00026C31"/>
    <w:rsid w:val="00027280"/>
    <w:rsid w:val="000301AB"/>
    <w:rsid w:val="00030EA0"/>
    <w:rsid w:val="00031ADA"/>
    <w:rsid w:val="00031C50"/>
    <w:rsid w:val="000320A7"/>
    <w:rsid w:val="000327FF"/>
    <w:rsid w:val="000341D9"/>
    <w:rsid w:val="00034493"/>
    <w:rsid w:val="0003460B"/>
    <w:rsid w:val="00034CF1"/>
    <w:rsid w:val="0003521C"/>
    <w:rsid w:val="00035925"/>
    <w:rsid w:val="00035F78"/>
    <w:rsid w:val="00037872"/>
    <w:rsid w:val="00041408"/>
    <w:rsid w:val="00041645"/>
    <w:rsid w:val="000429A8"/>
    <w:rsid w:val="00043293"/>
    <w:rsid w:val="00043E00"/>
    <w:rsid w:val="00045216"/>
    <w:rsid w:val="000452C5"/>
    <w:rsid w:val="000508D7"/>
    <w:rsid w:val="00056009"/>
    <w:rsid w:val="00056176"/>
    <w:rsid w:val="0005753E"/>
    <w:rsid w:val="00057D4B"/>
    <w:rsid w:val="00062D3A"/>
    <w:rsid w:val="00062D97"/>
    <w:rsid w:val="00064185"/>
    <w:rsid w:val="00064ED1"/>
    <w:rsid w:val="00065CD6"/>
    <w:rsid w:val="000672FB"/>
    <w:rsid w:val="00067CDF"/>
    <w:rsid w:val="00071617"/>
    <w:rsid w:val="00074CF6"/>
    <w:rsid w:val="00074FBE"/>
    <w:rsid w:val="00075732"/>
    <w:rsid w:val="00075B2A"/>
    <w:rsid w:val="000761CF"/>
    <w:rsid w:val="00076F50"/>
    <w:rsid w:val="00077B7A"/>
    <w:rsid w:val="00083A09"/>
    <w:rsid w:val="000850A5"/>
    <w:rsid w:val="0008615D"/>
    <w:rsid w:val="00086DBC"/>
    <w:rsid w:val="000879F9"/>
    <w:rsid w:val="0009005E"/>
    <w:rsid w:val="00092857"/>
    <w:rsid w:val="000938E3"/>
    <w:rsid w:val="00093AA3"/>
    <w:rsid w:val="00093AE7"/>
    <w:rsid w:val="0009559D"/>
    <w:rsid w:val="00097CDC"/>
    <w:rsid w:val="000A0205"/>
    <w:rsid w:val="000A20A9"/>
    <w:rsid w:val="000A291A"/>
    <w:rsid w:val="000A2973"/>
    <w:rsid w:val="000A2E64"/>
    <w:rsid w:val="000A2FA2"/>
    <w:rsid w:val="000A38C6"/>
    <w:rsid w:val="000A48B1"/>
    <w:rsid w:val="000A5BA4"/>
    <w:rsid w:val="000A77E7"/>
    <w:rsid w:val="000A79E5"/>
    <w:rsid w:val="000B0332"/>
    <w:rsid w:val="000B0470"/>
    <w:rsid w:val="000B244D"/>
    <w:rsid w:val="000B29A7"/>
    <w:rsid w:val="000B2FEC"/>
    <w:rsid w:val="000B3143"/>
    <w:rsid w:val="000B42E6"/>
    <w:rsid w:val="000B46EC"/>
    <w:rsid w:val="000B589E"/>
    <w:rsid w:val="000B6122"/>
    <w:rsid w:val="000B68C8"/>
    <w:rsid w:val="000B736D"/>
    <w:rsid w:val="000B7D4E"/>
    <w:rsid w:val="000C1361"/>
    <w:rsid w:val="000C2DEC"/>
    <w:rsid w:val="000C2EFE"/>
    <w:rsid w:val="000C5514"/>
    <w:rsid w:val="000C579A"/>
    <w:rsid w:val="000C6B05"/>
    <w:rsid w:val="000C6DD6"/>
    <w:rsid w:val="000C73D4"/>
    <w:rsid w:val="000D0762"/>
    <w:rsid w:val="000D0C77"/>
    <w:rsid w:val="000D146A"/>
    <w:rsid w:val="000D1537"/>
    <w:rsid w:val="000D1F28"/>
    <w:rsid w:val="000D2A77"/>
    <w:rsid w:val="000D2CF3"/>
    <w:rsid w:val="000D37BE"/>
    <w:rsid w:val="000D3D4C"/>
    <w:rsid w:val="000D48B4"/>
    <w:rsid w:val="000D4F51"/>
    <w:rsid w:val="000D5A0F"/>
    <w:rsid w:val="000D6E3E"/>
    <w:rsid w:val="000D718B"/>
    <w:rsid w:val="000D743B"/>
    <w:rsid w:val="000E036C"/>
    <w:rsid w:val="000E0C46"/>
    <w:rsid w:val="000E1FCE"/>
    <w:rsid w:val="000E250E"/>
    <w:rsid w:val="000E4B32"/>
    <w:rsid w:val="000E5867"/>
    <w:rsid w:val="000E5D97"/>
    <w:rsid w:val="000E7A76"/>
    <w:rsid w:val="000F030C"/>
    <w:rsid w:val="000F129C"/>
    <w:rsid w:val="000F2C49"/>
    <w:rsid w:val="000F3349"/>
    <w:rsid w:val="000F3E5D"/>
    <w:rsid w:val="000F6B1E"/>
    <w:rsid w:val="000F7CC7"/>
    <w:rsid w:val="00101675"/>
    <w:rsid w:val="001047EC"/>
    <w:rsid w:val="00104DFA"/>
    <w:rsid w:val="001056DE"/>
    <w:rsid w:val="00105CC7"/>
    <w:rsid w:val="001073B4"/>
    <w:rsid w:val="00111703"/>
    <w:rsid w:val="001121D1"/>
    <w:rsid w:val="001124C0"/>
    <w:rsid w:val="001133E8"/>
    <w:rsid w:val="0011382B"/>
    <w:rsid w:val="0011596E"/>
    <w:rsid w:val="00115C0D"/>
    <w:rsid w:val="00115D27"/>
    <w:rsid w:val="001160DB"/>
    <w:rsid w:val="00117216"/>
    <w:rsid w:val="0012082C"/>
    <w:rsid w:val="00121BF6"/>
    <w:rsid w:val="00123376"/>
    <w:rsid w:val="0012640D"/>
    <w:rsid w:val="00126612"/>
    <w:rsid w:val="00126EDB"/>
    <w:rsid w:val="0012725A"/>
    <w:rsid w:val="00127C11"/>
    <w:rsid w:val="00131101"/>
    <w:rsid w:val="0013175F"/>
    <w:rsid w:val="00131B0F"/>
    <w:rsid w:val="00131F08"/>
    <w:rsid w:val="0013259C"/>
    <w:rsid w:val="001328AE"/>
    <w:rsid w:val="00132CCC"/>
    <w:rsid w:val="0013389C"/>
    <w:rsid w:val="00135A95"/>
    <w:rsid w:val="00135B51"/>
    <w:rsid w:val="00136B41"/>
    <w:rsid w:val="00136FF9"/>
    <w:rsid w:val="0013771B"/>
    <w:rsid w:val="0014186C"/>
    <w:rsid w:val="001419F0"/>
    <w:rsid w:val="00142C23"/>
    <w:rsid w:val="00143966"/>
    <w:rsid w:val="0014504A"/>
    <w:rsid w:val="001451B5"/>
    <w:rsid w:val="00147626"/>
    <w:rsid w:val="00147942"/>
    <w:rsid w:val="00147AD1"/>
    <w:rsid w:val="00150A95"/>
    <w:rsid w:val="00151067"/>
    <w:rsid w:val="001512B4"/>
    <w:rsid w:val="00151E8B"/>
    <w:rsid w:val="0015241D"/>
    <w:rsid w:val="00153F55"/>
    <w:rsid w:val="00154B0C"/>
    <w:rsid w:val="00161291"/>
    <w:rsid w:val="001620A5"/>
    <w:rsid w:val="00162476"/>
    <w:rsid w:val="00164004"/>
    <w:rsid w:val="00164E53"/>
    <w:rsid w:val="00164E9B"/>
    <w:rsid w:val="001653B6"/>
    <w:rsid w:val="00165A00"/>
    <w:rsid w:val="0016699D"/>
    <w:rsid w:val="00170B18"/>
    <w:rsid w:val="001710B5"/>
    <w:rsid w:val="001743C2"/>
    <w:rsid w:val="00174504"/>
    <w:rsid w:val="00175159"/>
    <w:rsid w:val="00176208"/>
    <w:rsid w:val="001771FF"/>
    <w:rsid w:val="00180A5D"/>
    <w:rsid w:val="0018100A"/>
    <w:rsid w:val="0018211B"/>
    <w:rsid w:val="00183669"/>
    <w:rsid w:val="001840D3"/>
    <w:rsid w:val="00186295"/>
    <w:rsid w:val="0018632A"/>
    <w:rsid w:val="00186882"/>
    <w:rsid w:val="001900F8"/>
    <w:rsid w:val="00191258"/>
    <w:rsid w:val="00191BCC"/>
    <w:rsid w:val="00191C54"/>
    <w:rsid w:val="00191ED4"/>
    <w:rsid w:val="00192680"/>
    <w:rsid w:val="00192A92"/>
    <w:rsid w:val="00192BCD"/>
    <w:rsid w:val="00193037"/>
    <w:rsid w:val="00193A2C"/>
    <w:rsid w:val="00195884"/>
    <w:rsid w:val="00197B2C"/>
    <w:rsid w:val="001A025A"/>
    <w:rsid w:val="001A13A7"/>
    <w:rsid w:val="001A25C1"/>
    <w:rsid w:val="001A288E"/>
    <w:rsid w:val="001A468F"/>
    <w:rsid w:val="001A4E0C"/>
    <w:rsid w:val="001A5BA0"/>
    <w:rsid w:val="001A7A17"/>
    <w:rsid w:val="001B00C4"/>
    <w:rsid w:val="001B0BC9"/>
    <w:rsid w:val="001B19A7"/>
    <w:rsid w:val="001B2F38"/>
    <w:rsid w:val="001B31FA"/>
    <w:rsid w:val="001B3CA4"/>
    <w:rsid w:val="001B409A"/>
    <w:rsid w:val="001B6DC2"/>
    <w:rsid w:val="001B7EC2"/>
    <w:rsid w:val="001C149C"/>
    <w:rsid w:val="001C21AC"/>
    <w:rsid w:val="001C3166"/>
    <w:rsid w:val="001C365D"/>
    <w:rsid w:val="001C3AB2"/>
    <w:rsid w:val="001C47BA"/>
    <w:rsid w:val="001C4A32"/>
    <w:rsid w:val="001C59EA"/>
    <w:rsid w:val="001C6058"/>
    <w:rsid w:val="001C6266"/>
    <w:rsid w:val="001D00F0"/>
    <w:rsid w:val="001D22AE"/>
    <w:rsid w:val="001D3D1A"/>
    <w:rsid w:val="001D406C"/>
    <w:rsid w:val="001D41EE"/>
    <w:rsid w:val="001D41F2"/>
    <w:rsid w:val="001D4450"/>
    <w:rsid w:val="001D5213"/>
    <w:rsid w:val="001D5963"/>
    <w:rsid w:val="001D6392"/>
    <w:rsid w:val="001D6EE2"/>
    <w:rsid w:val="001E0380"/>
    <w:rsid w:val="001E12C0"/>
    <w:rsid w:val="001E13B1"/>
    <w:rsid w:val="001E266D"/>
    <w:rsid w:val="001E2A90"/>
    <w:rsid w:val="001E3465"/>
    <w:rsid w:val="001E3D1D"/>
    <w:rsid w:val="001E561F"/>
    <w:rsid w:val="001E708B"/>
    <w:rsid w:val="001E7F49"/>
    <w:rsid w:val="001F2D0D"/>
    <w:rsid w:val="001F3641"/>
    <w:rsid w:val="001F3A19"/>
    <w:rsid w:val="001F4345"/>
    <w:rsid w:val="001F53B0"/>
    <w:rsid w:val="001F780B"/>
    <w:rsid w:val="00202372"/>
    <w:rsid w:val="0020653F"/>
    <w:rsid w:val="00207491"/>
    <w:rsid w:val="00210302"/>
    <w:rsid w:val="002107BE"/>
    <w:rsid w:val="0021373A"/>
    <w:rsid w:val="00213F3A"/>
    <w:rsid w:val="00214C22"/>
    <w:rsid w:val="002165AD"/>
    <w:rsid w:val="0021709D"/>
    <w:rsid w:val="0021768D"/>
    <w:rsid w:val="0022182D"/>
    <w:rsid w:val="00222C4C"/>
    <w:rsid w:val="002232A4"/>
    <w:rsid w:val="00230683"/>
    <w:rsid w:val="0023187E"/>
    <w:rsid w:val="002322B1"/>
    <w:rsid w:val="0023391C"/>
    <w:rsid w:val="0023414E"/>
    <w:rsid w:val="00234467"/>
    <w:rsid w:val="00235007"/>
    <w:rsid w:val="00237D8D"/>
    <w:rsid w:val="00240122"/>
    <w:rsid w:val="00240A07"/>
    <w:rsid w:val="00241672"/>
    <w:rsid w:val="00241DA2"/>
    <w:rsid w:val="00243717"/>
    <w:rsid w:val="00244BC6"/>
    <w:rsid w:val="00244E53"/>
    <w:rsid w:val="00246BD0"/>
    <w:rsid w:val="00247A16"/>
    <w:rsid w:val="00247FEE"/>
    <w:rsid w:val="00250E7D"/>
    <w:rsid w:val="002511D5"/>
    <w:rsid w:val="00253190"/>
    <w:rsid w:val="0025438A"/>
    <w:rsid w:val="0025502F"/>
    <w:rsid w:val="002565D5"/>
    <w:rsid w:val="00256FA5"/>
    <w:rsid w:val="002622C0"/>
    <w:rsid w:val="00262748"/>
    <w:rsid w:val="00263BEC"/>
    <w:rsid w:val="00264C54"/>
    <w:rsid w:val="00265BFC"/>
    <w:rsid w:val="00266D1F"/>
    <w:rsid w:val="00270755"/>
    <w:rsid w:val="00272832"/>
    <w:rsid w:val="002735FB"/>
    <w:rsid w:val="00274DBC"/>
    <w:rsid w:val="002778AE"/>
    <w:rsid w:val="0028269A"/>
    <w:rsid w:val="00282756"/>
    <w:rsid w:val="00282EE8"/>
    <w:rsid w:val="00283590"/>
    <w:rsid w:val="0028484A"/>
    <w:rsid w:val="00285C4E"/>
    <w:rsid w:val="002860AD"/>
    <w:rsid w:val="00286973"/>
    <w:rsid w:val="00290123"/>
    <w:rsid w:val="0029109E"/>
    <w:rsid w:val="00292478"/>
    <w:rsid w:val="002945BE"/>
    <w:rsid w:val="00294A48"/>
    <w:rsid w:val="00294B79"/>
    <w:rsid w:val="00294E70"/>
    <w:rsid w:val="002962D6"/>
    <w:rsid w:val="002A1588"/>
    <w:rsid w:val="002A1924"/>
    <w:rsid w:val="002A1F66"/>
    <w:rsid w:val="002A2A91"/>
    <w:rsid w:val="002A3149"/>
    <w:rsid w:val="002A5034"/>
    <w:rsid w:val="002A508F"/>
    <w:rsid w:val="002A53F1"/>
    <w:rsid w:val="002A5993"/>
    <w:rsid w:val="002A6E8E"/>
    <w:rsid w:val="002A7420"/>
    <w:rsid w:val="002B0F12"/>
    <w:rsid w:val="002B1308"/>
    <w:rsid w:val="002B190C"/>
    <w:rsid w:val="002B207F"/>
    <w:rsid w:val="002B34E8"/>
    <w:rsid w:val="002B4554"/>
    <w:rsid w:val="002B58E9"/>
    <w:rsid w:val="002B5955"/>
    <w:rsid w:val="002C1EC6"/>
    <w:rsid w:val="002C2E0C"/>
    <w:rsid w:val="002C4195"/>
    <w:rsid w:val="002C439A"/>
    <w:rsid w:val="002C43CC"/>
    <w:rsid w:val="002C4D18"/>
    <w:rsid w:val="002C6C3B"/>
    <w:rsid w:val="002C72D8"/>
    <w:rsid w:val="002D11FA"/>
    <w:rsid w:val="002D3749"/>
    <w:rsid w:val="002D44C1"/>
    <w:rsid w:val="002D45EC"/>
    <w:rsid w:val="002E0A0A"/>
    <w:rsid w:val="002E0DDF"/>
    <w:rsid w:val="002E2906"/>
    <w:rsid w:val="002E363B"/>
    <w:rsid w:val="002E433E"/>
    <w:rsid w:val="002E521E"/>
    <w:rsid w:val="002E5495"/>
    <w:rsid w:val="002E5635"/>
    <w:rsid w:val="002E5D24"/>
    <w:rsid w:val="002E5DD2"/>
    <w:rsid w:val="002E64C3"/>
    <w:rsid w:val="002E6A2C"/>
    <w:rsid w:val="002E6F63"/>
    <w:rsid w:val="002F1D8C"/>
    <w:rsid w:val="002F1EEF"/>
    <w:rsid w:val="002F21DA"/>
    <w:rsid w:val="002F374A"/>
    <w:rsid w:val="002F3CB7"/>
    <w:rsid w:val="002F3F68"/>
    <w:rsid w:val="002F511F"/>
    <w:rsid w:val="003002AC"/>
    <w:rsid w:val="00301951"/>
    <w:rsid w:val="00301F39"/>
    <w:rsid w:val="00302B0A"/>
    <w:rsid w:val="00303199"/>
    <w:rsid w:val="00303446"/>
    <w:rsid w:val="003045C3"/>
    <w:rsid w:val="003047CC"/>
    <w:rsid w:val="00305673"/>
    <w:rsid w:val="003057C2"/>
    <w:rsid w:val="00306A50"/>
    <w:rsid w:val="00307611"/>
    <w:rsid w:val="00307877"/>
    <w:rsid w:val="00310A36"/>
    <w:rsid w:val="00311242"/>
    <w:rsid w:val="00311BD5"/>
    <w:rsid w:val="00311E60"/>
    <w:rsid w:val="0031205D"/>
    <w:rsid w:val="00312093"/>
    <w:rsid w:val="00312FE1"/>
    <w:rsid w:val="0031524D"/>
    <w:rsid w:val="00317876"/>
    <w:rsid w:val="00317AFF"/>
    <w:rsid w:val="00317C56"/>
    <w:rsid w:val="00320C4B"/>
    <w:rsid w:val="00321931"/>
    <w:rsid w:val="00322B9A"/>
    <w:rsid w:val="00325926"/>
    <w:rsid w:val="003259AE"/>
    <w:rsid w:val="00325C60"/>
    <w:rsid w:val="00325D23"/>
    <w:rsid w:val="0032699A"/>
    <w:rsid w:val="00327A8A"/>
    <w:rsid w:val="0033085C"/>
    <w:rsid w:val="00331B33"/>
    <w:rsid w:val="00331F27"/>
    <w:rsid w:val="00331F8A"/>
    <w:rsid w:val="0033268D"/>
    <w:rsid w:val="00332EE9"/>
    <w:rsid w:val="00333B36"/>
    <w:rsid w:val="003365CF"/>
    <w:rsid w:val="00336610"/>
    <w:rsid w:val="00336A4B"/>
    <w:rsid w:val="00336D4A"/>
    <w:rsid w:val="003415F4"/>
    <w:rsid w:val="00342ECC"/>
    <w:rsid w:val="00343F73"/>
    <w:rsid w:val="003447D9"/>
    <w:rsid w:val="00345060"/>
    <w:rsid w:val="00347517"/>
    <w:rsid w:val="00350421"/>
    <w:rsid w:val="0035110D"/>
    <w:rsid w:val="0035323B"/>
    <w:rsid w:val="0035486C"/>
    <w:rsid w:val="00355BBE"/>
    <w:rsid w:val="003609D2"/>
    <w:rsid w:val="00363F22"/>
    <w:rsid w:val="00364655"/>
    <w:rsid w:val="00366124"/>
    <w:rsid w:val="00366621"/>
    <w:rsid w:val="00366B6C"/>
    <w:rsid w:val="00367B3D"/>
    <w:rsid w:val="003717DA"/>
    <w:rsid w:val="00372D3D"/>
    <w:rsid w:val="00373CCC"/>
    <w:rsid w:val="003740A1"/>
    <w:rsid w:val="00375564"/>
    <w:rsid w:val="0038015B"/>
    <w:rsid w:val="00380564"/>
    <w:rsid w:val="00381799"/>
    <w:rsid w:val="003827DC"/>
    <w:rsid w:val="00383191"/>
    <w:rsid w:val="00384AF3"/>
    <w:rsid w:val="00385C12"/>
    <w:rsid w:val="00385C5B"/>
    <w:rsid w:val="00385CA3"/>
    <w:rsid w:val="003862B4"/>
    <w:rsid w:val="00386DED"/>
    <w:rsid w:val="00390089"/>
    <w:rsid w:val="00390102"/>
    <w:rsid w:val="003912E7"/>
    <w:rsid w:val="00392137"/>
    <w:rsid w:val="00393947"/>
    <w:rsid w:val="0039451D"/>
    <w:rsid w:val="003954FA"/>
    <w:rsid w:val="00395A3E"/>
    <w:rsid w:val="00396ACC"/>
    <w:rsid w:val="00397DDA"/>
    <w:rsid w:val="003A0FF2"/>
    <w:rsid w:val="003A1517"/>
    <w:rsid w:val="003A2275"/>
    <w:rsid w:val="003A3271"/>
    <w:rsid w:val="003A4240"/>
    <w:rsid w:val="003A59D0"/>
    <w:rsid w:val="003A6A4F"/>
    <w:rsid w:val="003A7088"/>
    <w:rsid w:val="003B00DF"/>
    <w:rsid w:val="003B1275"/>
    <w:rsid w:val="003B1591"/>
    <w:rsid w:val="003B1778"/>
    <w:rsid w:val="003B1E50"/>
    <w:rsid w:val="003B1E8E"/>
    <w:rsid w:val="003B6671"/>
    <w:rsid w:val="003B71C3"/>
    <w:rsid w:val="003B7361"/>
    <w:rsid w:val="003C11CB"/>
    <w:rsid w:val="003C2032"/>
    <w:rsid w:val="003C210E"/>
    <w:rsid w:val="003C39B1"/>
    <w:rsid w:val="003C3DFA"/>
    <w:rsid w:val="003C3EF9"/>
    <w:rsid w:val="003C4B4E"/>
    <w:rsid w:val="003C602E"/>
    <w:rsid w:val="003C75F3"/>
    <w:rsid w:val="003C7624"/>
    <w:rsid w:val="003C78A3"/>
    <w:rsid w:val="003C7DA5"/>
    <w:rsid w:val="003D1B3F"/>
    <w:rsid w:val="003D2E34"/>
    <w:rsid w:val="003D37B7"/>
    <w:rsid w:val="003D496B"/>
    <w:rsid w:val="003D616D"/>
    <w:rsid w:val="003D7852"/>
    <w:rsid w:val="003D7854"/>
    <w:rsid w:val="003E0212"/>
    <w:rsid w:val="003E1867"/>
    <w:rsid w:val="003E3378"/>
    <w:rsid w:val="003E3AF8"/>
    <w:rsid w:val="003E50C2"/>
    <w:rsid w:val="003E5729"/>
    <w:rsid w:val="003E5C59"/>
    <w:rsid w:val="003F4EE0"/>
    <w:rsid w:val="003F557A"/>
    <w:rsid w:val="003F69B4"/>
    <w:rsid w:val="00402153"/>
    <w:rsid w:val="00402E30"/>
    <w:rsid w:val="00402FC1"/>
    <w:rsid w:val="004042BC"/>
    <w:rsid w:val="004042D5"/>
    <w:rsid w:val="00405EE4"/>
    <w:rsid w:val="00406662"/>
    <w:rsid w:val="004067A8"/>
    <w:rsid w:val="00406910"/>
    <w:rsid w:val="004071DF"/>
    <w:rsid w:val="004072F5"/>
    <w:rsid w:val="00410D92"/>
    <w:rsid w:val="004116D8"/>
    <w:rsid w:val="00411E10"/>
    <w:rsid w:val="00412073"/>
    <w:rsid w:val="004155D3"/>
    <w:rsid w:val="00415AB2"/>
    <w:rsid w:val="00416DC9"/>
    <w:rsid w:val="004205F8"/>
    <w:rsid w:val="004216B8"/>
    <w:rsid w:val="00423D0E"/>
    <w:rsid w:val="00424E77"/>
    <w:rsid w:val="00425082"/>
    <w:rsid w:val="004253A8"/>
    <w:rsid w:val="00426803"/>
    <w:rsid w:val="00426E9A"/>
    <w:rsid w:val="004279BE"/>
    <w:rsid w:val="0043133D"/>
    <w:rsid w:val="00431DEB"/>
    <w:rsid w:val="004348FC"/>
    <w:rsid w:val="00435912"/>
    <w:rsid w:val="00437EB3"/>
    <w:rsid w:val="004413D7"/>
    <w:rsid w:val="00443684"/>
    <w:rsid w:val="004436C2"/>
    <w:rsid w:val="00444109"/>
    <w:rsid w:val="0044476C"/>
    <w:rsid w:val="00445765"/>
    <w:rsid w:val="00445781"/>
    <w:rsid w:val="004464D9"/>
    <w:rsid w:val="00446B29"/>
    <w:rsid w:val="00447DE9"/>
    <w:rsid w:val="0045037B"/>
    <w:rsid w:val="004506E5"/>
    <w:rsid w:val="00453F9A"/>
    <w:rsid w:val="00454EAA"/>
    <w:rsid w:val="00455A3E"/>
    <w:rsid w:val="004566E8"/>
    <w:rsid w:val="00461141"/>
    <w:rsid w:val="004611A7"/>
    <w:rsid w:val="00463E30"/>
    <w:rsid w:val="004646FA"/>
    <w:rsid w:val="0046502D"/>
    <w:rsid w:val="004657E4"/>
    <w:rsid w:val="00465C13"/>
    <w:rsid w:val="00470B2D"/>
    <w:rsid w:val="0047133C"/>
    <w:rsid w:val="00471E91"/>
    <w:rsid w:val="004721F9"/>
    <w:rsid w:val="00473CA5"/>
    <w:rsid w:val="004743B7"/>
    <w:rsid w:val="00474675"/>
    <w:rsid w:val="0047470C"/>
    <w:rsid w:val="0047509A"/>
    <w:rsid w:val="00475708"/>
    <w:rsid w:val="00477B52"/>
    <w:rsid w:val="00482218"/>
    <w:rsid w:val="00482767"/>
    <w:rsid w:val="00485C66"/>
    <w:rsid w:val="0048663C"/>
    <w:rsid w:val="00486F7B"/>
    <w:rsid w:val="004871FB"/>
    <w:rsid w:val="00487DFD"/>
    <w:rsid w:val="0049059F"/>
    <w:rsid w:val="00491BCD"/>
    <w:rsid w:val="00493F8F"/>
    <w:rsid w:val="00495C54"/>
    <w:rsid w:val="0049601D"/>
    <w:rsid w:val="00497A4B"/>
    <w:rsid w:val="00497BB0"/>
    <w:rsid w:val="004A05F0"/>
    <w:rsid w:val="004A25F8"/>
    <w:rsid w:val="004A294A"/>
    <w:rsid w:val="004A35F9"/>
    <w:rsid w:val="004A44FC"/>
    <w:rsid w:val="004A5E86"/>
    <w:rsid w:val="004A6A5B"/>
    <w:rsid w:val="004A7C99"/>
    <w:rsid w:val="004A7F1E"/>
    <w:rsid w:val="004B14B1"/>
    <w:rsid w:val="004B1BEB"/>
    <w:rsid w:val="004B24C1"/>
    <w:rsid w:val="004B2B71"/>
    <w:rsid w:val="004B3D88"/>
    <w:rsid w:val="004B3F91"/>
    <w:rsid w:val="004B6903"/>
    <w:rsid w:val="004C0B04"/>
    <w:rsid w:val="004C1224"/>
    <w:rsid w:val="004C12B6"/>
    <w:rsid w:val="004C15E9"/>
    <w:rsid w:val="004C26AE"/>
    <w:rsid w:val="004C292F"/>
    <w:rsid w:val="004C46EE"/>
    <w:rsid w:val="004C7ABE"/>
    <w:rsid w:val="004D1FE8"/>
    <w:rsid w:val="004D255A"/>
    <w:rsid w:val="004D2D97"/>
    <w:rsid w:val="004D33B9"/>
    <w:rsid w:val="004D5744"/>
    <w:rsid w:val="004D6350"/>
    <w:rsid w:val="004D7F4F"/>
    <w:rsid w:val="004E106F"/>
    <w:rsid w:val="004E17A8"/>
    <w:rsid w:val="004E544A"/>
    <w:rsid w:val="004E604E"/>
    <w:rsid w:val="004E64B1"/>
    <w:rsid w:val="004E6B60"/>
    <w:rsid w:val="004E6CE8"/>
    <w:rsid w:val="004E72B3"/>
    <w:rsid w:val="004F0436"/>
    <w:rsid w:val="004F1051"/>
    <w:rsid w:val="004F12DD"/>
    <w:rsid w:val="004F4B55"/>
    <w:rsid w:val="004F543A"/>
    <w:rsid w:val="004F6442"/>
    <w:rsid w:val="004F7155"/>
    <w:rsid w:val="004F74F2"/>
    <w:rsid w:val="005001C2"/>
    <w:rsid w:val="00503520"/>
    <w:rsid w:val="005059B9"/>
    <w:rsid w:val="00505CAF"/>
    <w:rsid w:val="00507CC5"/>
    <w:rsid w:val="00510280"/>
    <w:rsid w:val="0051167A"/>
    <w:rsid w:val="00511D8B"/>
    <w:rsid w:val="00513B56"/>
    <w:rsid w:val="00513D6C"/>
    <w:rsid w:val="00513D73"/>
    <w:rsid w:val="00514A43"/>
    <w:rsid w:val="005174E5"/>
    <w:rsid w:val="00517D86"/>
    <w:rsid w:val="00520500"/>
    <w:rsid w:val="00522393"/>
    <w:rsid w:val="00522620"/>
    <w:rsid w:val="00522EA8"/>
    <w:rsid w:val="00523BEE"/>
    <w:rsid w:val="00525656"/>
    <w:rsid w:val="0052724F"/>
    <w:rsid w:val="00527626"/>
    <w:rsid w:val="00527A04"/>
    <w:rsid w:val="00530A6F"/>
    <w:rsid w:val="0053366A"/>
    <w:rsid w:val="00533E64"/>
    <w:rsid w:val="00534C02"/>
    <w:rsid w:val="00536E70"/>
    <w:rsid w:val="0054264B"/>
    <w:rsid w:val="00543786"/>
    <w:rsid w:val="00543FA4"/>
    <w:rsid w:val="005447D3"/>
    <w:rsid w:val="005453EF"/>
    <w:rsid w:val="00545CEE"/>
    <w:rsid w:val="00545D27"/>
    <w:rsid w:val="00546090"/>
    <w:rsid w:val="005469BA"/>
    <w:rsid w:val="005478D9"/>
    <w:rsid w:val="00551FDA"/>
    <w:rsid w:val="005533D7"/>
    <w:rsid w:val="005540D0"/>
    <w:rsid w:val="005543DB"/>
    <w:rsid w:val="00555C9C"/>
    <w:rsid w:val="005637D7"/>
    <w:rsid w:val="005645CB"/>
    <w:rsid w:val="00566507"/>
    <w:rsid w:val="00566D55"/>
    <w:rsid w:val="005703DE"/>
    <w:rsid w:val="005710B0"/>
    <w:rsid w:val="00576CC8"/>
    <w:rsid w:val="00576E96"/>
    <w:rsid w:val="00577190"/>
    <w:rsid w:val="00580024"/>
    <w:rsid w:val="00581A72"/>
    <w:rsid w:val="00581BF9"/>
    <w:rsid w:val="00582DF2"/>
    <w:rsid w:val="00583BE3"/>
    <w:rsid w:val="00583DF6"/>
    <w:rsid w:val="00584429"/>
    <w:rsid w:val="005845AF"/>
    <w:rsid w:val="0058464E"/>
    <w:rsid w:val="00585DE6"/>
    <w:rsid w:val="00586C92"/>
    <w:rsid w:val="00587E4F"/>
    <w:rsid w:val="00590262"/>
    <w:rsid w:val="005903A0"/>
    <w:rsid w:val="005926B0"/>
    <w:rsid w:val="0059282C"/>
    <w:rsid w:val="00593B48"/>
    <w:rsid w:val="005946E4"/>
    <w:rsid w:val="00594CEF"/>
    <w:rsid w:val="00596C3D"/>
    <w:rsid w:val="00596EE6"/>
    <w:rsid w:val="005A01CB"/>
    <w:rsid w:val="005A400A"/>
    <w:rsid w:val="005A432C"/>
    <w:rsid w:val="005A472C"/>
    <w:rsid w:val="005A47A0"/>
    <w:rsid w:val="005A58FF"/>
    <w:rsid w:val="005A5EAF"/>
    <w:rsid w:val="005A64C0"/>
    <w:rsid w:val="005B03E4"/>
    <w:rsid w:val="005B0C4E"/>
    <w:rsid w:val="005B0E1C"/>
    <w:rsid w:val="005B2122"/>
    <w:rsid w:val="005B2A9B"/>
    <w:rsid w:val="005B3C11"/>
    <w:rsid w:val="005B4018"/>
    <w:rsid w:val="005B611D"/>
    <w:rsid w:val="005B666E"/>
    <w:rsid w:val="005C1C28"/>
    <w:rsid w:val="005C26D1"/>
    <w:rsid w:val="005C4153"/>
    <w:rsid w:val="005C4249"/>
    <w:rsid w:val="005C4690"/>
    <w:rsid w:val="005C6DB5"/>
    <w:rsid w:val="005C7A6B"/>
    <w:rsid w:val="005D0189"/>
    <w:rsid w:val="005D0752"/>
    <w:rsid w:val="005D2319"/>
    <w:rsid w:val="005D28AC"/>
    <w:rsid w:val="005D75C5"/>
    <w:rsid w:val="005E0014"/>
    <w:rsid w:val="005E055C"/>
    <w:rsid w:val="005E0A58"/>
    <w:rsid w:val="005E177C"/>
    <w:rsid w:val="005E19E7"/>
    <w:rsid w:val="005E245B"/>
    <w:rsid w:val="005E4260"/>
    <w:rsid w:val="005E4271"/>
    <w:rsid w:val="005E4CED"/>
    <w:rsid w:val="005E6522"/>
    <w:rsid w:val="005F0D35"/>
    <w:rsid w:val="005F16B8"/>
    <w:rsid w:val="005F3C1C"/>
    <w:rsid w:val="005F43F4"/>
    <w:rsid w:val="005F71A4"/>
    <w:rsid w:val="00600F07"/>
    <w:rsid w:val="00601569"/>
    <w:rsid w:val="00601C2B"/>
    <w:rsid w:val="0061097A"/>
    <w:rsid w:val="0061400A"/>
    <w:rsid w:val="00614126"/>
    <w:rsid w:val="006148B0"/>
    <w:rsid w:val="006165F5"/>
    <w:rsid w:val="0061716C"/>
    <w:rsid w:val="00617813"/>
    <w:rsid w:val="006211D4"/>
    <w:rsid w:val="00622336"/>
    <w:rsid w:val="006236F0"/>
    <w:rsid w:val="006243A1"/>
    <w:rsid w:val="006257D4"/>
    <w:rsid w:val="00625D6E"/>
    <w:rsid w:val="0062604B"/>
    <w:rsid w:val="00627122"/>
    <w:rsid w:val="006274FA"/>
    <w:rsid w:val="0062778E"/>
    <w:rsid w:val="00632E56"/>
    <w:rsid w:val="00634061"/>
    <w:rsid w:val="00634FFD"/>
    <w:rsid w:val="00635CBA"/>
    <w:rsid w:val="00637056"/>
    <w:rsid w:val="00637777"/>
    <w:rsid w:val="00637A2C"/>
    <w:rsid w:val="00640E56"/>
    <w:rsid w:val="006419D9"/>
    <w:rsid w:val="006430F0"/>
    <w:rsid w:val="0064338B"/>
    <w:rsid w:val="006445BE"/>
    <w:rsid w:val="00644EF3"/>
    <w:rsid w:val="00645F7C"/>
    <w:rsid w:val="00646460"/>
    <w:rsid w:val="00646542"/>
    <w:rsid w:val="00646652"/>
    <w:rsid w:val="0065003C"/>
    <w:rsid w:val="00650148"/>
    <w:rsid w:val="006504F4"/>
    <w:rsid w:val="006506ED"/>
    <w:rsid w:val="006516A0"/>
    <w:rsid w:val="00654BC9"/>
    <w:rsid w:val="006552FD"/>
    <w:rsid w:val="00661650"/>
    <w:rsid w:val="00662B04"/>
    <w:rsid w:val="00663AF3"/>
    <w:rsid w:val="00666B6C"/>
    <w:rsid w:val="006709D3"/>
    <w:rsid w:val="00670C83"/>
    <w:rsid w:val="00671509"/>
    <w:rsid w:val="00671AED"/>
    <w:rsid w:val="0067390D"/>
    <w:rsid w:val="00674EF0"/>
    <w:rsid w:val="00676FCC"/>
    <w:rsid w:val="006805C0"/>
    <w:rsid w:val="00680E1A"/>
    <w:rsid w:val="00682682"/>
    <w:rsid w:val="00682702"/>
    <w:rsid w:val="00682CAE"/>
    <w:rsid w:val="006833CE"/>
    <w:rsid w:val="0068457E"/>
    <w:rsid w:val="00685A5D"/>
    <w:rsid w:val="00685DC9"/>
    <w:rsid w:val="006863BF"/>
    <w:rsid w:val="00686AF4"/>
    <w:rsid w:val="00690C9F"/>
    <w:rsid w:val="00692368"/>
    <w:rsid w:val="00694F7D"/>
    <w:rsid w:val="00697555"/>
    <w:rsid w:val="006A22C9"/>
    <w:rsid w:val="006A2CED"/>
    <w:rsid w:val="006A2EBC"/>
    <w:rsid w:val="006A3377"/>
    <w:rsid w:val="006A40D0"/>
    <w:rsid w:val="006A5EA0"/>
    <w:rsid w:val="006A6E5D"/>
    <w:rsid w:val="006A783B"/>
    <w:rsid w:val="006A7AE7"/>
    <w:rsid w:val="006A7B33"/>
    <w:rsid w:val="006A7DFE"/>
    <w:rsid w:val="006B0E5A"/>
    <w:rsid w:val="006B28D2"/>
    <w:rsid w:val="006B3BD9"/>
    <w:rsid w:val="006B4E13"/>
    <w:rsid w:val="006B6588"/>
    <w:rsid w:val="006B75DD"/>
    <w:rsid w:val="006C18F7"/>
    <w:rsid w:val="006C1C0E"/>
    <w:rsid w:val="006C31DF"/>
    <w:rsid w:val="006C35B2"/>
    <w:rsid w:val="006C4A07"/>
    <w:rsid w:val="006C67E0"/>
    <w:rsid w:val="006C6F0F"/>
    <w:rsid w:val="006C6F7B"/>
    <w:rsid w:val="006C7128"/>
    <w:rsid w:val="006C7ABA"/>
    <w:rsid w:val="006C7E26"/>
    <w:rsid w:val="006C7FC4"/>
    <w:rsid w:val="006D00A6"/>
    <w:rsid w:val="006D030D"/>
    <w:rsid w:val="006D0CF5"/>
    <w:rsid w:val="006D0D60"/>
    <w:rsid w:val="006D1122"/>
    <w:rsid w:val="006D3C00"/>
    <w:rsid w:val="006D4809"/>
    <w:rsid w:val="006D6CF4"/>
    <w:rsid w:val="006D7252"/>
    <w:rsid w:val="006E0817"/>
    <w:rsid w:val="006E2CEF"/>
    <w:rsid w:val="006E2DE0"/>
    <w:rsid w:val="006E2FBC"/>
    <w:rsid w:val="006E35F4"/>
    <w:rsid w:val="006E3675"/>
    <w:rsid w:val="006E4A7F"/>
    <w:rsid w:val="006E688D"/>
    <w:rsid w:val="006E708B"/>
    <w:rsid w:val="006E70B0"/>
    <w:rsid w:val="006F0FA4"/>
    <w:rsid w:val="006F1438"/>
    <w:rsid w:val="006F231D"/>
    <w:rsid w:val="006F267F"/>
    <w:rsid w:val="006F2E0F"/>
    <w:rsid w:val="006F5EFF"/>
    <w:rsid w:val="006F724A"/>
    <w:rsid w:val="007004F1"/>
    <w:rsid w:val="00700D70"/>
    <w:rsid w:val="007032E9"/>
    <w:rsid w:val="00704DF6"/>
    <w:rsid w:val="0070651C"/>
    <w:rsid w:val="00711342"/>
    <w:rsid w:val="007123AB"/>
    <w:rsid w:val="00712647"/>
    <w:rsid w:val="007128AC"/>
    <w:rsid w:val="00712B5D"/>
    <w:rsid w:val="00712B6B"/>
    <w:rsid w:val="007132A3"/>
    <w:rsid w:val="00713712"/>
    <w:rsid w:val="00713862"/>
    <w:rsid w:val="00716421"/>
    <w:rsid w:val="00720EFC"/>
    <w:rsid w:val="007214D4"/>
    <w:rsid w:val="0072173E"/>
    <w:rsid w:val="007221B6"/>
    <w:rsid w:val="00724D58"/>
    <w:rsid w:val="00724EFB"/>
    <w:rsid w:val="00726A4D"/>
    <w:rsid w:val="00731F38"/>
    <w:rsid w:val="007338F4"/>
    <w:rsid w:val="00736B94"/>
    <w:rsid w:val="00736E04"/>
    <w:rsid w:val="007400A3"/>
    <w:rsid w:val="00740DC4"/>
    <w:rsid w:val="00740F67"/>
    <w:rsid w:val="0074144B"/>
    <w:rsid w:val="007419C3"/>
    <w:rsid w:val="00744F22"/>
    <w:rsid w:val="007467A7"/>
    <w:rsid w:val="007469DD"/>
    <w:rsid w:val="00746D78"/>
    <w:rsid w:val="0074741B"/>
    <w:rsid w:val="0074759E"/>
    <w:rsid w:val="007478EA"/>
    <w:rsid w:val="0075002F"/>
    <w:rsid w:val="0075039F"/>
    <w:rsid w:val="0075120F"/>
    <w:rsid w:val="00751BF4"/>
    <w:rsid w:val="007539B0"/>
    <w:rsid w:val="0075415C"/>
    <w:rsid w:val="00754A3C"/>
    <w:rsid w:val="00756864"/>
    <w:rsid w:val="00756EA8"/>
    <w:rsid w:val="00756EAF"/>
    <w:rsid w:val="00757841"/>
    <w:rsid w:val="00757FE1"/>
    <w:rsid w:val="007611C8"/>
    <w:rsid w:val="00762CDE"/>
    <w:rsid w:val="00763502"/>
    <w:rsid w:val="00764710"/>
    <w:rsid w:val="0076526D"/>
    <w:rsid w:val="007675B8"/>
    <w:rsid w:val="007700B5"/>
    <w:rsid w:val="00771595"/>
    <w:rsid w:val="0077256C"/>
    <w:rsid w:val="0077265E"/>
    <w:rsid w:val="00775E28"/>
    <w:rsid w:val="0077620D"/>
    <w:rsid w:val="00777E9A"/>
    <w:rsid w:val="00780BF9"/>
    <w:rsid w:val="00780CA0"/>
    <w:rsid w:val="00781B9A"/>
    <w:rsid w:val="00782AC0"/>
    <w:rsid w:val="00785125"/>
    <w:rsid w:val="00786A62"/>
    <w:rsid w:val="00787A93"/>
    <w:rsid w:val="00787E84"/>
    <w:rsid w:val="00790DD5"/>
    <w:rsid w:val="007913AB"/>
    <w:rsid w:val="007914F7"/>
    <w:rsid w:val="00793168"/>
    <w:rsid w:val="007938A5"/>
    <w:rsid w:val="00793974"/>
    <w:rsid w:val="007944C1"/>
    <w:rsid w:val="00794D39"/>
    <w:rsid w:val="00797076"/>
    <w:rsid w:val="00797083"/>
    <w:rsid w:val="00797ADA"/>
    <w:rsid w:val="007A123B"/>
    <w:rsid w:val="007A2EFA"/>
    <w:rsid w:val="007A7155"/>
    <w:rsid w:val="007A797D"/>
    <w:rsid w:val="007B09EC"/>
    <w:rsid w:val="007B1625"/>
    <w:rsid w:val="007B2304"/>
    <w:rsid w:val="007B27E5"/>
    <w:rsid w:val="007B35E3"/>
    <w:rsid w:val="007B3D6D"/>
    <w:rsid w:val="007B3FBA"/>
    <w:rsid w:val="007B5371"/>
    <w:rsid w:val="007B706E"/>
    <w:rsid w:val="007B71EB"/>
    <w:rsid w:val="007B7E9E"/>
    <w:rsid w:val="007B7F63"/>
    <w:rsid w:val="007C0D9D"/>
    <w:rsid w:val="007C2483"/>
    <w:rsid w:val="007C2ACD"/>
    <w:rsid w:val="007C3634"/>
    <w:rsid w:val="007C3B49"/>
    <w:rsid w:val="007C57B0"/>
    <w:rsid w:val="007C6205"/>
    <w:rsid w:val="007C632C"/>
    <w:rsid w:val="007C686A"/>
    <w:rsid w:val="007C728E"/>
    <w:rsid w:val="007D2C53"/>
    <w:rsid w:val="007D32EC"/>
    <w:rsid w:val="007D3D60"/>
    <w:rsid w:val="007D454B"/>
    <w:rsid w:val="007E1980"/>
    <w:rsid w:val="007E269C"/>
    <w:rsid w:val="007E3B19"/>
    <w:rsid w:val="007E4B76"/>
    <w:rsid w:val="007E4DD8"/>
    <w:rsid w:val="007E5EA8"/>
    <w:rsid w:val="007E6392"/>
    <w:rsid w:val="007E712F"/>
    <w:rsid w:val="007E7157"/>
    <w:rsid w:val="007E7B23"/>
    <w:rsid w:val="007E7C9B"/>
    <w:rsid w:val="007F075D"/>
    <w:rsid w:val="007F0CF1"/>
    <w:rsid w:val="007F12A5"/>
    <w:rsid w:val="007F3924"/>
    <w:rsid w:val="007F4CF1"/>
    <w:rsid w:val="007F57B1"/>
    <w:rsid w:val="007F758D"/>
    <w:rsid w:val="007F762F"/>
    <w:rsid w:val="007F7D52"/>
    <w:rsid w:val="007F7E55"/>
    <w:rsid w:val="00800974"/>
    <w:rsid w:val="00800A9B"/>
    <w:rsid w:val="00800B79"/>
    <w:rsid w:val="00802943"/>
    <w:rsid w:val="00803295"/>
    <w:rsid w:val="00803F93"/>
    <w:rsid w:val="00804FE5"/>
    <w:rsid w:val="00805F1F"/>
    <w:rsid w:val="0080654C"/>
    <w:rsid w:val="00807054"/>
    <w:rsid w:val="008071C6"/>
    <w:rsid w:val="00807299"/>
    <w:rsid w:val="00807C3D"/>
    <w:rsid w:val="00807FC5"/>
    <w:rsid w:val="00811C73"/>
    <w:rsid w:val="00813955"/>
    <w:rsid w:val="00813BFE"/>
    <w:rsid w:val="0081417E"/>
    <w:rsid w:val="00814F68"/>
    <w:rsid w:val="00815217"/>
    <w:rsid w:val="00815E2E"/>
    <w:rsid w:val="0081653F"/>
    <w:rsid w:val="008167A0"/>
    <w:rsid w:val="00817A00"/>
    <w:rsid w:val="008203E5"/>
    <w:rsid w:val="008206F7"/>
    <w:rsid w:val="00821453"/>
    <w:rsid w:val="008218AB"/>
    <w:rsid w:val="00824D1E"/>
    <w:rsid w:val="008306D7"/>
    <w:rsid w:val="008307AE"/>
    <w:rsid w:val="00830A85"/>
    <w:rsid w:val="00833123"/>
    <w:rsid w:val="0083591F"/>
    <w:rsid w:val="00835DB3"/>
    <w:rsid w:val="0083617B"/>
    <w:rsid w:val="008369FD"/>
    <w:rsid w:val="008371BD"/>
    <w:rsid w:val="00841BAA"/>
    <w:rsid w:val="0084320E"/>
    <w:rsid w:val="00843C74"/>
    <w:rsid w:val="008440F8"/>
    <w:rsid w:val="008452D0"/>
    <w:rsid w:val="008504A8"/>
    <w:rsid w:val="0085065F"/>
    <w:rsid w:val="00851E4C"/>
    <w:rsid w:val="0085282E"/>
    <w:rsid w:val="008532DB"/>
    <w:rsid w:val="0085407A"/>
    <w:rsid w:val="008600E0"/>
    <w:rsid w:val="008601E1"/>
    <w:rsid w:val="0086232B"/>
    <w:rsid w:val="00862358"/>
    <w:rsid w:val="0086264A"/>
    <w:rsid w:val="008642C9"/>
    <w:rsid w:val="0086457C"/>
    <w:rsid w:val="00870B4C"/>
    <w:rsid w:val="00870CA0"/>
    <w:rsid w:val="008711C2"/>
    <w:rsid w:val="0087120D"/>
    <w:rsid w:val="00871267"/>
    <w:rsid w:val="0087143F"/>
    <w:rsid w:val="0087198C"/>
    <w:rsid w:val="0087260A"/>
    <w:rsid w:val="00872C1F"/>
    <w:rsid w:val="0087335D"/>
    <w:rsid w:val="00873B42"/>
    <w:rsid w:val="00875813"/>
    <w:rsid w:val="00877AC2"/>
    <w:rsid w:val="00883AE4"/>
    <w:rsid w:val="00884B78"/>
    <w:rsid w:val="008855E4"/>
    <w:rsid w:val="008856D8"/>
    <w:rsid w:val="00887870"/>
    <w:rsid w:val="00890148"/>
    <w:rsid w:val="00891A76"/>
    <w:rsid w:val="008921D9"/>
    <w:rsid w:val="00892A17"/>
    <w:rsid w:val="00892E82"/>
    <w:rsid w:val="00893D9A"/>
    <w:rsid w:val="008950DA"/>
    <w:rsid w:val="00897AC8"/>
    <w:rsid w:val="008A13E1"/>
    <w:rsid w:val="008A1B08"/>
    <w:rsid w:val="008A1F76"/>
    <w:rsid w:val="008A6F2F"/>
    <w:rsid w:val="008B4444"/>
    <w:rsid w:val="008C1B58"/>
    <w:rsid w:val="008C27A1"/>
    <w:rsid w:val="008C39AE"/>
    <w:rsid w:val="008C590D"/>
    <w:rsid w:val="008C60EC"/>
    <w:rsid w:val="008C72D6"/>
    <w:rsid w:val="008C7D9E"/>
    <w:rsid w:val="008C7FFD"/>
    <w:rsid w:val="008D39B9"/>
    <w:rsid w:val="008D6979"/>
    <w:rsid w:val="008D6E80"/>
    <w:rsid w:val="008E00D7"/>
    <w:rsid w:val="008E031B"/>
    <w:rsid w:val="008E0F1D"/>
    <w:rsid w:val="008E26C3"/>
    <w:rsid w:val="008E45E6"/>
    <w:rsid w:val="008E474F"/>
    <w:rsid w:val="008E4800"/>
    <w:rsid w:val="008E504A"/>
    <w:rsid w:val="008E5313"/>
    <w:rsid w:val="008E56B1"/>
    <w:rsid w:val="008E7029"/>
    <w:rsid w:val="008E7A79"/>
    <w:rsid w:val="008E7EF6"/>
    <w:rsid w:val="008F03EA"/>
    <w:rsid w:val="008F051B"/>
    <w:rsid w:val="008F0CC4"/>
    <w:rsid w:val="008F1F98"/>
    <w:rsid w:val="008F4C14"/>
    <w:rsid w:val="008F57B8"/>
    <w:rsid w:val="008F6758"/>
    <w:rsid w:val="008F6D7A"/>
    <w:rsid w:val="008F7A10"/>
    <w:rsid w:val="009015F6"/>
    <w:rsid w:val="00903D1B"/>
    <w:rsid w:val="009040DD"/>
    <w:rsid w:val="009052C2"/>
    <w:rsid w:val="00905B47"/>
    <w:rsid w:val="009060E7"/>
    <w:rsid w:val="00910C8C"/>
    <w:rsid w:val="00911843"/>
    <w:rsid w:val="00911C09"/>
    <w:rsid w:val="0091331C"/>
    <w:rsid w:val="009138D9"/>
    <w:rsid w:val="0091429D"/>
    <w:rsid w:val="0091665D"/>
    <w:rsid w:val="00922FD0"/>
    <w:rsid w:val="0092335C"/>
    <w:rsid w:val="00924B52"/>
    <w:rsid w:val="00926E47"/>
    <w:rsid w:val="00927720"/>
    <w:rsid w:val="009279DE"/>
    <w:rsid w:val="00927A4D"/>
    <w:rsid w:val="00930116"/>
    <w:rsid w:val="009362A2"/>
    <w:rsid w:val="00936A03"/>
    <w:rsid w:val="00937DE1"/>
    <w:rsid w:val="00941449"/>
    <w:rsid w:val="00941906"/>
    <w:rsid w:val="0094212C"/>
    <w:rsid w:val="00944F10"/>
    <w:rsid w:val="00945228"/>
    <w:rsid w:val="009465C5"/>
    <w:rsid w:val="00951E5B"/>
    <w:rsid w:val="009529F2"/>
    <w:rsid w:val="00954689"/>
    <w:rsid w:val="00954753"/>
    <w:rsid w:val="0095490C"/>
    <w:rsid w:val="00957893"/>
    <w:rsid w:val="0096015E"/>
    <w:rsid w:val="009617C9"/>
    <w:rsid w:val="00961C93"/>
    <w:rsid w:val="00962B71"/>
    <w:rsid w:val="0096310A"/>
    <w:rsid w:val="00963A6C"/>
    <w:rsid w:val="00963BDC"/>
    <w:rsid w:val="0096523A"/>
    <w:rsid w:val="00965324"/>
    <w:rsid w:val="00965557"/>
    <w:rsid w:val="009662C0"/>
    <w:rsid w:val="009707B7"/>
    <w:rsid w:val="0097091E"/>
    <w:rsid w:val="009726EC"/>
    <w:rsid w:val="009736D0"/>
    <w:rsid w:val="00973813"/>
    <w:rsid w:val="00973EE6"/>
    <w:rsid w:val="009746FF"/>
    <w:rsid w:val="00975E49"/>
    <w:rsid w:val="009760D3"/>
    <w:rsid w:val="00976EFE"/>
    <w:rsid w:val="00976F6D"/>
    <w:rsid w:val="00977132"/>
    <w:rsid w:val="00977517"/>
    <w:rsid w:val="0098107A"/>
    <w:rsid w:val="009812F6"/>
    <w:rsid w:val="00981A4B"/>
    <w:rsid w:val="0098207F"/>
    <w:rsid w:val="009824E1"/>
    <w:rsid w:val="00982501"/>
    <w:rsid w:val="0098253C"/>
    <w:rsid w:val="0098343C"/>
    <w:rsid w:val="00984429"/>
    <w:rsid w:val="00986028"/>
    <w:rsid w:val="009863AD"/>
    <w:rsid w:val="00986606"/>
    <w:rsid w:val="009877D3"/>
    <w:rsid w:val="00987BED"/>
    <w:rsid w:val="00993E0C"/>
    <w:rsid w:val="00994039"/>
    <w:rsid w:val="009945E1"/>
    <w:rsid w:val="00994E8F"/>
    <w:rsid w:val="00994F94"/>
    <w:rsid w:val="009951DC"/>
    <w:rsid w:val="009959BB"/>
    <w:rsid w:val="00997158"/>
    <w:rsid w:val="009A3726"/>
    <w:rsid w:val="009A3A7C"/>
    <w:rsid w:val="009A4CD9"/>
    <w:rsid w:val="009A5814"/>
    <w:rsid w:val="009A6690"/>
    <w:rsid w:val="009A7119"/>
    <w:rsid w:val="009B2ADB"/>
    <w:rsid w:val="009B41D3"/>
    <w:rsid w:val="009B603A"/>
    <w:rsid w:val="009B60DF"/>
    <w:rsid w:val="009C1AB1"/>
    <w:rsid w:val="009C2970"/>
    <w:rsid w:val="009C2D0E"/>
    <w:rsid w:val="009C3DAC"/>
    <w:rsid w:val="009C4060"/>
    <w:rsid w:val="009C42E0"/>
    <w:rsid w:val="009C4951"/>
    <w:rsid w:val="009C5519"/>
    <w:rsid w:val="009C569F"/>
    <w:rsid w:val="009C6BA6"/>
    <w:rsid w:val="009C7A1A"/>
    <w:rsid w:val="009D03F6"/>
    <w:rsid w:val="009D1BA7"/>
    <w:rsid w:val="009D254C"/>
    <w:rsid w:val="009D3EF3"/>
    <w:rsid w:val="009D5362"/>
    <w:rsid w:val="009D62E7"/>
    <w:rsid w:val="009D71A9"/>
    <w:rsid w:val="009D74F3"/>
    <w:rsid w:val="009E0466"/>
    <w:rsid w:val="009E1415"/>
    <w:rsid w:val="009E5854"/>
    <w:rsid w:val="009E6116"/>
    <w:rsid w:val="009E623F"/>
    <w:rsid w:val="009E7535"/>
    <w:rsid w:val="009F382D"/>
    <w:rsid w:val="009F482A"/>
    <w:rsid w:val="009F4EC9"/>
    <w:rsid w:val="009F58B6"/>
    <w:rsid w:val="00A00C38"/>
    <w:rsid w:val="00A010CD"/>
    <w:rsid w:val="00A01A7B"/>
    <w:rsid w:val="00A0270F"/>
    <w:rsid w:val="00A02E43"/>
    <w:rsid w:val="00A03C31"/>
    <w:rsid w:val="00A03E79"/>
    <w:rsid w:val="00A05FDD"/>
    <w:rsid w:val="00A065F9"/>
    <w:rsid w:val="00A07F34"/>
    <w:rsid w:val="00A12A49"/>
    <w:rsid w:val="00A1447B"/>
    <w:rsid w:val="00A1480B"/>
    <w:rsid w:val="00A16A0A"/>
    <w:rsid w:val="00A16E0E"/>
    <w:rsid w:val="00A1718B"/>
    <w:rsid w:val="00A17411"/>
    <w:rsid w:val="00A20132"/>
    <w:rsid w:val="00A22154"/>
    <w:rsid w:val="00A234AC"/>
    <w:rsid w:val="00A25C38"/>
    <w:rsid w:val="00A30AA4"/>
    <w:rsid w:val="00A33E04"/>
    <w:rsid w:val="00A34CAE"/>
    <w:rsid w:val="00A36BBE"/>
    <w:rsid w:val="00A415C0"/>
    <w:rsid w:val="00A42846"/>
    <w:rsid w:val="00A42BE8"/>
    <w:rsid w:val="00A4307A"/>
    <w:rsid w:val="00A450CE"/>
    <w:rsid w:val="00A46025"/>
    <w:rsid w:val="00A47EBB"/>
    <w:rsid w:val="00A5100F"/>
    <w:rsid w:val="00A5153F"/>
    <w:rsid w:val="00A51CDD"/>
    <w:rsid w:val="00A5271C"/>
    <w:rsid w:val="00A52E4D"/>
    <w:rsid w:val="00A5435B"/>
    <w:rsid w:val="00A54631"/>
    <w:rsid w:val="00A56715"/>
    <w:rsid w:val="00A56EBC"/>
    <w:rsid w:val="00A579BF"/>
    <w:rsid w:val="00A57AF6"/>
    <w:rsid w:val="00A57F6B"/>
    <w:rsid w:val="00A60B9B"/>
    <w:rsid w:val="00A62086"/>
    <w:rsid w:val="00A67013"/>
    <w:rsid w:val="00A6730D"/>
    <w:rsid w:val="00A710B7"/>
    <w:rsid w:val="00A7125C"/>
    <w:rsid w:val="00A713B5"/>
    <w:rsid w:val="00A71625"/>
    <w:rsid w:val="00A71B98"/>
    <w:rsid w:val="00A71B9B"/>
    <w:rsid w:val="00A72525"/>
    <w:rsid w:val="00A72FC7"/>
    <w:rsid w:val="00A751C7"/>
    <w:rsid w:val="00A77528"/>
    <w:rsid w:val="00A80461"/>
    <w:rsid w:val="00A812A0"/>
    <w:rsid w:val="00A81F19"/>
    <w:rsid w:val="00A82709"/>
    <w:rsid w:val="00A83BCA"/>
    <w:rsid w:val="00A84E10"/>
    <w:rsid w:val="00A8589D"/>
    <w:rsid w:val="00A86000"/>
    <w:rsid w:val="00A86036"/>
    <w:rsid w:val="00A8705C"/>
    <w:rsid w:val="00A87844"/>
    <w:rsid w:val="00A90A4D"/>
    <w:rsid w:val="00A92AA4"/>
    <w:rsid w:val="00A93424"/>
    <w:rsid w:val="00A97A7D"/>
    <w:rsid w:val="00A97FCD"/>
    <w:rsid w:val="00A97FF3"/>
    <w:rsid w:val="00AA0053"/>
    <w:rsid w:val="00AA038C"/>
    <w:rsid w:val="00AA0E91"/>
    <w:rsid w:val="00AA729C"/>
    <w:rsid w:val="00AA7A09"/>
    <w:rsid w:val="00AB097B"/>
    <w:rsid w:val="00AB0A9D"/>
    <w:rsid w:val="00AB0B35"/>
    <w:rsid w:val="00AB0F3F"/>
    <w:rsid w:val="00AB23D6"/>
    <w:rsid w:val="00AB3B50"/>
    <w:rsid w:val="00AB4493"/>
    <w:rsid w:val="00AB451E"/>
    <w:rsid w:val="00AB4862"/>
    <w:rsid w:val="00AB609E"/>
    <w:rsid w:val="00AC05B1"/>
    <w:rsid w:val="00AC12DB"/>
    <w:rsid w:val="00AC187E"/>
    <w:rsid w:val="00AC18AC"/>
    <w:rsid w:val="00AC24F6"/>
    <w:rsid w:val="00AC3345"/>
    <w:rsid w:val="00AC39E2"/>
    <w:rsid w:val="00AC6C3C"/>
    <w:rsid w:val="00AC755F"/>
    <w:rsid w:val="00AC782D"/>
    <w:rsid w:val="00AD09C0"/>
    <w:rsid w:val="00AD0A1C"/>
    <w:rsid w:val="00AD297E"/>
    <w:rsid w:val="00AD356C"/>
    <w:rsid w:val="00AD5F77"/>
    <w:rsid w:val="00AD7C6A"/>
    <w:rsid w:val="00AE1F39"/>
    <w:rsid w:val="00AE239C"/>
    <w:rsid w:val="00AE2914"/>
    <w:rsid w:val="00AE41A8"/>
    <w:rsid w:val="00AE4BCB"/>
    <w:rsid w:val="00AE52AE"/>
    <w:rsid w:val="00AE6D15"/>
    <w:rsid w:val="00AF0445"/>
    <w:rsid w:val="00AF09AC"/>
    <w:rsid w:val="00AF0D51"/>
    <w:rsid w:val="00AF24C3"/>
    <w:rsid w:val="00AF27B7"/>
    <w:rsid w:val="00AF28CC"/>
    <w:rsid w:val="00AF2CC3"/>
    <w:rsid w:val="00AF6F14"/>
    <w:rsid w:val="00AF70B7"/>
    <w:rsid w:val="00B00CB2"/>
    <w:rsid w:val="00B038A2"/>
    <w:rsid w:val="00B04182"/>
    <w:rsid w:val="00B07AE3"/>
    <w:rsid w:val="00B11430"/>
    <w:rsid w:val="00B11DC4"/>
    <w:rsid w:val="00B12AE6"/>
    <w:rsid w:val="00B147C8"/>
    <w:rsid w:val="00B17EED"/>
    <w:rsid w:val="00B20EF2"/>
    <w:rsid w:val="00B2180E"/>
    <w:rsid w:val="00B21C8F"/>
    <w:rsid w:val="00B2503A"/>
    <w:rsid w:val="00B26892"/>
    <w:rsid w:val="00B353EB"/>
    <w:rsid w:val="00B35926"/>
    <w:rsid w:val="00B36B69"/>
    <w:rsid w:val="00B4079A"/>
    <w:rsid w:val="00B40845"/>
    <w:rsid w:val="00B439C4"/>
    <w:rsid w:val="00B4402A"/>
    <w:rsid w:val="00B4535E"/>
    <w:rsid w:val="00B46A9E"/>
    <w:rsid w:val="00B5010C"/>
    <w:rsid w:val="00B50270"/>
    <w:rsid w:val="00B512F7"/>
    <w:rsid w:val="00B51362"/>
    <w:rsid w:val="00B5140F"/>
    <w:rsid w:val="00B51A6F"/>
    <w:rsid w:val="00B52156"/>
    <w:rsid w:val="00B5233E"/>
    <w:rsid w:val="00B52A8C"/>
    <w:rsid w:val="00B550BF"/>
    <w:rsid w:val="00B55BE9"/>
    <w:rsid w:val="00B55FF1"/>
    <w:rsid w:val="00B636A8"/>
    <w:rsid w:val="00B642AF"/>
    <w:rsid w:val="00B665C6"/>
    <w:rsid w:val="00B716EF"/>
    <w:rsid w:val="00B71B9C"/>
    <w:rsid w:val="00B72424"/>
    <w:rsid w:val="00B72793"/>
    <w:rsid w:val="00B7532B"/>
    <w:rsid w:val="00B75DB1"/>
    <w:rsid w:val="00B765EE"/>
    <w:rsid w:val="00B76F74"/>
    <w:rsid w:val="00B76FF2"/>
    <w:rsid w:val="00B7799F"/>
    <w:rsid w:val="00B805AF"/>
    <w:rsid w:val="00B8085C"/>
    <w:rsid w:val="00B826E7"/>
    <w:rsid w:val="00B8403B"/>
    <w:rsid w:val="00B84F93"/>
    <w:rsid w:val="00B869EC"/>
    <w:rsid w:val="00B86D06"/>
    <w:rsid w:val="00B909EA"/>
    <w:rsid w:val="00B90FE8"/>
    <w:rsid w:val="00B929BE"/>
    <w:rsid w:val="00B92D44"/>
    <w:rsid w:val="00B9397A"/>
    <w:rsid w:val="00B9423C"/>
    <w:rsid w:val="00B942B6"/>
    <w:rsid w:val="00B94A12"/>
    <w:rsid w:val="00B9633D"/>
    <w:rsid w:val="00B97360"/>
    <w:rsid w:val="00B9761B"/>
    <w:rsid w:val="00BA0B75"/>
    <w:rsid w:val="00BA2029"/>
    <w:rsid w:val="00BA2436"/>
    <w:rsid w:val="00BA2EBE"/>
    <w:rsid w:val="00BA5A88"/>
    <w:rsid w:val="00BA5EDD"/>
    <w:rsid w:val="00BA62E5"/>
    <w:rsid w:val="00BB0F28"/>
    <w:rsid w:val="00BB2B48"/>
    <w:rsid w:val="00BB3095"/>
    <w:rsid w:val="00BB3396"/>
    <w:rsid w:val="00BB376D"/>
    <w:rsid w:val="00BB458A"/>
    <w:rsid w:val="00BB66CB"/>
    <w:rsid w:val="00BB6B10"/>
    <w:rsid w:val="00BC2EBA"/>
    <w:rsid w:val="00BC4446"/>
    <w:rsid w:val="00BC4DCC"/>
    <w:rsid w:val="00BC5161"/>
    <w:rsid w:val="00BC6781"/>
    <w:rsid w:val="00BC7526"/>
    <w:rsid w:val="00BD00D3"/>
    <w:rsid w:val="00BD11DF"/>
    <w:rsid w:val="00BD1659"/>
    <w:rsid w:val="00BD3AA9"/>
    <w:rsid w:val="00BD4811"/>
    <w:rsid w:val="00BD4A18"/>
    <w:rsid w:val="00BD4A98"/>
    <w:rsid w:val="00BD5674"/>
    <w:rsid w:val="00BD6DAF"/>
    <w:rsid w:val="00BD6DB2"/>
    <w:rsid w:val="00BD6F5D"/>
    <w:rsid w:val="00BE11CF"/>
    <w:rsid w:val="00BE21AB"/>
    <w:rsid w:val="00BE24D3"/>
    <w:rsid w:val="00BE4331"/>
    <w:rsid w:val="00BE4677"/>
    <w:rsid w:val="00BE55CB"/>
    <w:rsid w:val="00BE579D"/>
    <w:rsid w:val="00BE66FA"/>
    <w:rsid w:val="00BE70AD"/>
    <w:rsid w:val="00BE73CB"/>
    <w:rsid w:val="00BF033D"/>
    <w:rsid w:val="00BF1304"/>
    <w:rsid w:val="00BF1EBE"/>
    <w:rsid w:val="00BF23AF"/>
    <w:rsid w:val="00BF2BDB"/>
    <w:rsid w:val="00BF617A"/>
    <w:rsid w:val="00BF6364"/>
    <w:rsid w:val="00BF6B46"/>
    <w:rsid w:val="00BF6FCE"/>
    <w:rsid w:val="00C015F3"/>
    <w:rsid w:val="00C0241C"/>
    <w:rsid w:val="00C029F4"/>
    <w:rsid w:val="00C0379D"/>
    <w:rsid w:val="00C03931"/>
    <w:rsid w:val="00C050CE"/>
    <w:rsid w:val="00C05FE3"/>
    <w:rsid w:val="00C066E8"/>
    <w:rsid w:val="00C06749"/>
    <w:rsid w:val="00C0694A"/>
    <w:rsid w:val="00C06E81"/>
    <w:rsid w:val="00C06F81"/>
    <w:rsid w:val="00C10957"/>
    <w:rsid w:val="00C14A8F"/>
    <w:rsid w:val="00C1555C"/>
    <w:rsid w:val="00C1599B"/>
    <w:rsid w:val="00C1728B"/>
    <w:rsid w:val="00C20D71"/>
    <w:rsid w:val="00C2136D"/>
    <w:rsid w:val="00C214EE"/>
    <w:rsid w:val="00C22E47"/>
    <w:rsid w:val="00C2304C"/>
    <w:rsid w:val="00C2314B"/>
    <w:rsid w:val="00C23993"/>
    <w:rsid w:val="00C23ED6"/>
    <w:rsid w:val="00C23F15"/>
    <w:rsid w:val="00C24061"/>
    <w:rsid w:val="00C246DF"/>
    <w:rsid w:val="00C24971"/>
    <w:rsid w:val="00C25C33"/>
    <w:rsid w:val="00C26BE5"/>
    <w:rsid w:val="00C26E4D"/>
    <w:rsid w:val="00C27909"/>
    <w:rsid w:val="00C27B03"/>
    <w:rsid w:val="00C30B1A"/>
    <w:rsid w:val="00C314E1"/>
    <w:rsid w:val="00C32702"/>
    <w:rsid w:val="00C33A9B"/>
    <w:rsid w:val="00C34397"/>
    <w:rsid w:val="00C358E3"/>
    <w:rsid w:val="00C363A4"/>
    <w:rsid w:val="00C3788B"/>
    <w:rsid w:val="00C40037"/>
    <w:rsid w:val="00C406D3"/>
    <w:rsid w:val="00C4095D"/>
    <w:rsid w:val="00C40D9F"/>
    <w:rsid w:val="00C4543C"/>
    <w:rsid w:val="00C46D40"/>
    <w:rsid w:val="00C5067B"/>
    <w:rsid w:val="00C53312"/>
    <w:rsid w:val="00C54896"/>
    <w:rsid w:val="00C54B21"/>
    <w:rsid w:val="00C601D2"/>
    <w:rsid w:val="00C65BCC"/>
    <w:rsid w:val="00C65BFA"/>
    <w:rsid w:val="00C66264"/>
    <w:rsid w:val="00C66923"/>
    <w:rsid w:val="00C66970"/>
    <w:rsid w:val="00C6719E"/>
    <w:rsid w:val="00C67972"/>
    <w:rsid w:val="00C70A1F"/>
    <w:rsid w:val="00C7194D"/>
    <w:rsid w:val="00C73B81"/>
    <w:rsid w:val="00C746E7"/>
    <w:rsid w:val="00C763D6"/>
    <w:rsid w:val="00C77CAB"/>
    <w:rsid w:val="00C80CEF"/>
    <w:rsid w:val="00C818D5"/>
    <w:rsid w:val="00C82EFD"/>
    <w:rsid w:val="00C8313E"/>
    <w:rsid w:val="00C84A30"/>
    <w:rsid w:val="00C8691C"/>
    <w:rsid w:val="00C87072"/>
    <w:rsid w:val="00C877E6"/>
    <w:rsid w:val="00C90C9D"/>
    <w:rsid w:val="00C91F8C"/>
    <w:rsid w:val="00C93D4F"/>
    <w:rsid w:val="00C9434B"/>
    <w:rsid w:val="00C95F41"/>
    <w:rsid w:val="00C9626D"/>
    <w:rsid w:val="00CA0D67"/>
    <w:rsid w:val="00CA168A"/>
    <w:rsid w:val="00CA2B6D"/>
    <w:rsid w:val="00CA357E"/>
    <w:rsid w:val="00CA44F9"/>
    <w:rsid w:val="00CA45A6"/>
    <w:rsid w:val="00CA4A69"/>
    <w:rsid w:val="00CA5483"/>
    <w:rsid w:val="00CA6D6B"/>
    <w:rsid w:val="00CA78C8"/>
    <w:rsid w:val="00CA7D9E"/>
    <w:rsid w:val="00CB134B"/>
    <w:rsid w:val="00CB2C62"/>
    <w:rsid w:val="00CB5831"/>
    <w:rsid w:val="00CB67E8"/>
    <w:rsid w:val="00CB772E"/>
    <w:rsid w:val="00CC2168"/>
    <w:rsid w:val="00CC31CF"/>
    <w:rsid w:val="00CC3E0C"/>
    <w:rsid w:val="00CC513B"/>
    <w:rsid w:val="00CC58D3"/>
    <w:rsid w:val="00CC5D89"/>
    <w:rsid w:val="00CC6BF3"/>
    <w:rsid w:val="00CC784D"/>
    <w:rsid w:val="00CC7909"/>
    <w:rsid w:val="00CC7B5A"/>
    <w:rsid w:val="00CD119D"/>
    <w:rsid w:val="00CD17CB"/>
    <w:rsid w:val="00CD3514"/>
    <w:rsid w:val="00CD37DF"/>
    <w:rsid w:val="00CD3D87"/>
    <w:rsid w:val="00CD558A"/>
    <w:rsid w:val="00CD5B0D"/>
    <w:rsid w:val="00CD7EBA"/>
    <w:rsid w:val="00CE04F7"/>
    <w:rsid w:val="00CE13AF"/>
    <w:rsid w:val="00CE4D29"/>
    <w:rsid w:val="00CE4D48"/>
    <w:rsid w:val="00CE4E36"/>
    <w:rsid w:val="00CE63A3"/>
    <w:rsid w:val="00CE77D6"/>
    <w:rsid w:val="00CF05A8"/>
    <w:rsid w:val="00CF1EEE"/>
    <w:rsid w:val="00CF3B02"/>
    <w:rsid w:val="00CF4D23"/>
    <w:rsid w:val="00CF6BE8"/>
    <w:rsid w:val="00CF7541"/>
    <w:rsid w:val="00CF76B1"/>
    <w:rsid w:val="00CF7F0C"/>
    <w:rsid w:val="00D0337B"/>
    <w:rsid w:val="00D03B01"/>
    <w:rsid w:val="00D03DB5"/>
    <w:rsid w:val="00D05A1E"/>
    <w:rsid w:val="00D06811"/>
    <w:rsid w:val="00D072C0"/>
    <w:rsid w:val="00D079B2"/>
    <w:rsid w:val="00D114E9"/>
    <w:rsid w:val="00D1311E"/>
    <w:rsid w:val="00D13749"/>
    <w:rsid w:val="00D150E9"/>
    <w:rsid w:val="00D22D06"/>
    <w:rsid w:val="00D237DD"/>
    <w:rsid w:val="00D23DBF"/>
    <w:rsid w:val="00D23F86"/>
    <w:rsid w:val="00D27347"/>
    <w:rsid w:val="00D31470"/>
    <w:rsid w:val="00D37A07"/>
    <w:rsid w:val="00D426E5"/>
    <w:rsid w:val="00D429C6"/>
    <w:rsid w:val="00D42C14"/>
    <w:rsid w:val="00D42FA0"/>
    <w:rsid w:val="00D4354B"/>
    <w:rsid w:val="00D435AF"/>
    <w:rsid w:val="00D45B3F"/>
    <w:rsid w:val="00D47748"/>
    <w:rsid w:val="00D50E66"/>
    <w:rsid w:val="00D541E6"/>
    <w:rsid w:val="00D54CC3"/>
    <w:rsid w:val="00D55F2A"/>
    <w:rsid w:val="00D6041A"/>
    <w:rsid w:val="00D6229E"/>
    <w:rsid w:val="00D6258B"/>
    <w:rsid w:val="00D63137"/>
    <w:rsid w:val="00D633EB"/>
    <w:rsid w:val="00D64359"/>
    <w:rsid w:val="00D66866"/>
    <w:rsid w:val="00D6701F"/>
    <w:rsid w:val="00D6743A"/>
    <w:rsid w:val="00D7174D"/>
    <w:rsid w:val="00D71DBB"/>
    <w:rsid w:val="00D72C3D"/>
    <w:rsid w:val="00D73554"/>
    <w:rsid w:val="00D73DCC"/>
    <w:rsid w:val="00D75289"/>
    <w:rsid w:val="00D761A5"/>
    <w:rsid w:val="00D77021"/>
    <w:rsid w:val="00D82131"/>
    <w:rsid w:val="00D82FF7"/>
    <w:rsid w:val="00D8336D"/>
    <w:rsid w:val="00D83D75"/>
    <w:rsid w:val="00D847FE"/>
    <w:rsid w:val="00D9181D"/>
    <w:rsid w:val="00D93148"/>
    <w:rsid w:val="00D93314"/>
    <w:rsid w:val="00D955FA"/>
    <w:rsid w:val="00D964EA"/>
    <w:rsid w:val="00D966D0"/>
    <w:rsid w:val="00D97AD6"/>
    <w:rsid w:val="00D97F09"/>
    <w:rsid w:val="00DA0C59"/>
    <w:rsid w:val="00DA3991"/>
    <w:rsid w:val="00DA4BF1"/>
    <w:rsid w:val="00DA5462"/>
    <w:rsid w:val="00DA5CB5"/>
    <w:rsid w:val="00DB0990"/>
    <w:rsid w:val="00DB0A6E"/>
    <w:rsid w:val="00DB2858"/>
    <w:rsid w:val="00DB417D"/>
    <w:rsid w:val="00DB5F0F"/>
    <w:rsid w:val="00DB6326"/>
    <w:rsid w:val="00DB782A"/>
    <w:rsid w:val="00DB7E44"/>
    <w:rsid w:val="00DB7E6C"/>
    <w:rsid w:val="00DC0A64"/>
    <w:rsid w:val="00DC31ED"/>
    <w:rsid w:val="00DC4CE4"/>
    <w:rsid w:val="00DC5868"/>
    <w:rsid w:val="00DC76E7"/>
    <w:rsid w:val="00DC798F"/>
    <w:rsid w:val="00DD00B0"/>
    <w:rsid w:val="00DD0449"/>
    <w:rsid w:val="00DD0529"/>
    <w:rsid w:val="00DD0D83"/>
    <w:rsid w:val="00DD157C"/>
    <w:rsid w:val="00DD1766"/>
    <w:rsid w:val="00DD358C"/>
    <w:rsid w:val="00DD4063"/>
    <w:rsid w:val="00DD431F"/>
    <w:rsid w:val="00DD4C85"/>
    <w:rsid w:val="00DD52FE"/>
    <w:rsid w:val="00DD5A29"/>
    <w:rsid w:val="00DD5D9D"/>
    <w:rsid w:val="00DE1915"/>
    <w:rsid w:val="00DE2416"/>
    <w:rsid w:val="00DE35CB"/>
    <w:rsid w:val="00DE47E7"/>
    <w:rsid w:val="00DF21E9"/>
    <w:rsid w:val="00DF37A6"/>
    <w:rsid w:val="00DF3F4A"/>
    <w:rsid w:val="00DF57F3"/>
    <w:rsid w:val="00E00F14"/>
    <w:rsid w:val="00E01267"/>
    <w:rsid w:val="00E012F4"/>
    <w:rsid w:val="00E03640"/>
    <w:rsid w:val="00E06386"/>
    <w:rsid w:val="00E1058A"/>
    <w:rsid w:val="00E10B9D"/>
    <w:rsid w:val="00E148AA"/>
    <w:rsid w:val="00E1559A"/>
    <w:rsid w:val="00E20285"/>
    <w:rsid w:val="00E21E64"/>
    <w:rsid w:val="00E24CB8"/>
    <w:rsid w:val="00E24EB4"/>
    <w:rsid w:val="00E27326"/>
    <w:rsid w:val="00E27F7C"/>
    <w:rsid w:val="00E320ED"/>
    <w:rsid w:val="00E3272C"/>
    <w:rsid w:val="00E33AFB"/>
    <w:rsid w:val="00E34218"/>
    <w:rsid w:val="00E35C00"/>
    <w:rsid w:val="00E36209"/>
    <w:rsid w:val="00E37432"/>
    <w:rsid w:val="00E42A2E"/>
    <w:rsid w:val="00E42B00"/>
    <w:rsid w:val="00E43E31"/>
    <w:rsid w:val="00E45726"/>
    <w:rsid w:val="00E4595B"/>
    <w:rsid w:val="00E46282"/>
    <w:rsid w:val="00E47F85"/>
    <w:rsid w:val="00E5061E"/>
    <w:rsid w:val="00E51048"/>
    <w:rsid w:val="00E51397"/>
    <w:rsid w:val="00E5216E"/>
    <w:rsid w:val="00E52347"/>
    <w:rsid w:val="00E52A5D"/>
    <w:rsid w:val="00E53811"/>
    <w:rsid w:val="00E53AA8"/>
    <w:rsid w:val="00E54462"/>
    <w:rsid w:val="00E55234"/>
    <w:rsid w:val="00E557FF"/>
    <w:rsid w:val="00E55EE1"/>
    <w:rsid w:val="00E55EEF"/>
    <w:rsid w:val="00E57EBA"/>
    <w:rsid w:val="00E61797"/>
    <w:rsid w:val="00E63171"/>
    <w:rsid w:val="00E636CC"/>
    <w:rsid w:val="00E63AA0"/>
    <w:rsid w:val="00E63B04"/>
    <w:rsid w:val="00E64DE0"/>
    <w:rsid w:val="00E6530F"/>
    <w:rsid w:val="00E653D0"/>
    <w:rsid w:val="00E679D2"/>
    <w:rsid w:val="00E704BA"/>
    <w:rsid w:val="00E71A43"/>
    <w:rsid w:val="00E71FE1"/>
    <w:rsid w:val="00E72F4A"/>
    <w:rsid w:val="00E80EF7"/>
    <w:rsid w:val="00E82344"/>
    <w:rsid w:val="00E828DD"/>
    <w:rsid w:val="00E84C82"/>
    <w:rsid w:val="00E84D64"/>
    <w:rsid w:val="00E86A01"/>
    <w:rsid w:val="00E87408"/>
    <w:rsid w:val="00E903AF"/>
    <w:rsid w:val="00E914C4"/>
    <w:rsid w:val="00E934F5"/>
    <w:rsid w:val="00E939DA"/>
    <w:rsid w:val="00E94ABB"/>
    <w:rsid w:val="00E95149"/>
    <w:rsid w:val="00E95A67"/>
    <w:rsid w:val="00E96961"/>
    <w:rsid w:val="00E9785A"/>
    <w:rsid w:val="00E97B87"/>
    <w:rsid w:val="00EA0500"/>
    <w:rsid w:val="00EA0EC6"/>
    <w:rsid w:val="00EA0FA3"/>
    <w:rsid w:val="00EA11D0"/>
    <w:rsid w:val="00EA2BE9"/>
    <w:rsid w:val="00EA471E"/>
    <w:rsid w:val="00EA5A98"/>
    <w:rsid w:val="00EA69D4"/>
    <w:rsid w:val="00EA7294"/>
    <w:rsid w:val="00EA72EC"/>
    <w:rsid w:val="00EB11CB"/>
    <w:rsid w:val="00EB275A"/>
    <w:rsid w:val="00EB396D"/>
    <w:rsid w:val="00EB67BC"/>
    <w:rsid w:val="00EB786A"/>
    <w:rsid w:val="00EB7C29"/>
    <w:rsid w:val="00EC0854"/>
    <w:rsid w:val="00EC0FEA"/>
    <w:rsid w:val="00EC1578"/>
    <w:rsid w:val="00EC1C72"/>
    <w:rsid w:val="00EC229F"/>
    <w:rsid w:val="00EC39E9"/>
    <w:rsid w:val="00EC3A62"/>
    <w:rsid w:val="00EC3CC9"/>
    <w:rsid w:val="00EC680A"/>
    <w:rsid w:val="00EC6A30"/>
    <w:rsid w:val="00EC6EAC"/>
    <w:rsid w:val="00ED03D7"/>
    <w:rsid w:val="00ED09D8"/>
    <w:rsid w:val="00ED30AD"/>
    <w:rsid w:val="00ED7730"/>
    <w:rsid w:val="00EE04E8"/>
    <w:rsid w:val="00EE1632"/>
    <w:rsid w:val="00EE2BED"/>
    <w:rsid w:val="00EE374B"/>
    <w:rsid w:val="00EE79DB"/>
    <w:rsid w:val="00EF02D2"/>
    <w:rsid w:val="00EF5952"/>
    <w:rsid w:val="00EF6A45"/>
    <w:rsid w:val="00EF738F"/>
    <w:rsid w:val="00F00A1D"/>
    <w:rsid w:val="00F020BF"/>
    <w:rsid w:val="00F07EF5"/>
    <w:rsid w:val="00F101FF"/>
    <w:rsid w:val="00F10B99"/>
    <w:rsid w:val="00F11BB5"/>
    <w:rsid w:val="00F1274D"/>
    <w:rsid w:val="00F13616"/>
    <w:rsid w:val="00F13CCD"/>
    <w:rsid w:val="00F1417B"/>
    <w:rsid w:val="00F14522"/>
    <w:rsid w:val="00F1499F"/>
    <w:rsid w:val="00F20C36"/>
    <w:rsid w:val="00F23CF5"/>
    <w:rsid w:val="00F26A52"/>
    <w:rsid w:val="00F26C2E"/>
    <w:rsid w:val="00F2751A"/>
    <w:rsid w:val="00F316CB"/>
    <w:rsid w:val="00F32D1B"/>
    <w:rsid w:val="00F3419E"/>
    <w:rsid w:val="00F34B99"/>
    <w:rsid w:val="00F35F1B"/>
    <w:rsid w:val="00F368A4"/>
    <w:rsid w:val="00F36D5E"/>
    <w:rsid w:val="00F374F0"/>
    <w:rsid w:val="00F37942"/>
    <w:rsid w:val="00F402A0"/>
    <w:rsid w:val="00F40451"/>
    <w:rsid w:val="00F40C90"/>
    <w:rsid w:val="00F4321B"/>
    <w:rsid w:val="00F4375D"/>
    <w:rsid w:val="00F439DD"/>
    <w:rsid w:val="00F4595C"/>
    <w:rsid w:val="00F476D9"/>
    <w:rsid w:val="00F51F02"/>
    <w:rsid w:val="00F52369"/>
    <w:rsid w:val="00F52DAB"/>
    <w:rsid w:val="00F52EF8"/>
    <w:rsid w:val="00F543F0"/>
    <w:rsid w:val="00F555CD"/>
    <w:rsid w:val="00F560B4"/>
    <w:rsid w:val="00F571E1"/>
    <w:rsid w:val="00F579FB"/>
    <w:rsid w:val="00F6021E"/>
    <w:rsid w:val="00F61D6E"/>
    <w:rsid w:val="00F62392"/>
    <w:rsid w:val="00F62474"/>
    <w:rsid w:val="00F64AB4"/>
    <w:rsid w:val="00F652F1"/>
    <w:rsid w:val="00F65CD1"/>
    <w:rsid w:val="00F66306"/>
    <w:rsid w:val="00F66EEA"/>
    <w:rsid w:val="00F73701"/>
    <w:rsid w:val="00F74948"/>
    <w:rsid w:val="00F75B40"/>
    <w:rsid w:val="00F801A6"/>
    <w:rsid w:val="00F80D57"/>
    <w:rsid w:val="00F816B4"/>
    <w:rsid w:val="00F81D29"/>
    <w:rsid w:val="00F8393B"/>
    <w:rsid w:val="00F8449C"/>
    <w:rsid w:val="00F8517B"/>
    <w:rsid w:val="00F85A82"/>
    <w:rsid w:val="00F868F6"/>
    <w:rsid w:val="00F875F2"/>
    <w:rsid w:val="00F879DC"/>
    <w:rsid w:val="00F9056E"/>
    <w:rsid w:val="00F91C4D"/>
    <w:rsid w:val="00F92FD9"/>
    <w:rsid w:val="00F94463"/>
    <w:rsid w:val="00F95048"/>
    <w:rsid w:val="00F977A7"/>
    <w:rsid w:val="00F97C2E"/>
    <w:rsid w:val="00FA2299"/>
    <w:rsid w:val="00FA239B"/>
    <w:rsid w:val="00FA2FA6"/>
    <w:rsid w:val="00FA3365"/>
    <w:rsid w:val="00FA5ABD"/>
    <w:rsid w:val="00FA62AF"/>
    <w:rsid w:val="00FA63A6"/>
    <w:rsid w:val="00FA6522"/>
    <w:rsid w:val="00FA6684"/>
    <w:rsid w:val="00FA731E"/>
    <w:rsid w:val="00FA79D9"/>
    <w:rsid w:val="00FB16A7"/>
    <w:rsid w:val="00FB1F4E"/>
    <w:rsid w:val="00FB2B38"/>
    <w:rsid w:val="00FB3067"/>
    <w:rsid w:val="00FB3E3D"/>
    <w:rsid w:val="00FB4DD2"/>
    <w:rsid w:val="00FB6E89"/>
    <w:rsid w:val="00FC1199"/>
    <w:rsid w:val="00FC1D27"/>
    <w:rsid w:val="00FC2A5A"/>
    <w:rsid w:val="00FC4A63"/>
    <w:rsid w:val="00FC55E0"/>
    <w:rsid w:val="00FC6358"/>
    <w:rsid w:val="00FC7E1F"/>
    <w:rsid w:val="00FD01CF"/>
    <w:rsid w:val="00FD1A2D"/>
    <w:rsid w:val="00FD1A30"/>
    <w:rsid w:val="00FD320D"/>
    <w:rsid w:val="00FD4732"/>
    <w:rsid w:val="00FD5E8D"/>
    <w:rsid w:val="00FE02A7"/>
    <w:rsid w:val="00FE23DE"/>
    <w:rsid w:val="00FE4F9C"/>
    <w:rsid w:val="00FE5AF8"/>
    <w:rsid w:val="00FE5F66"/>
    <w:rsid w:val="00FE60B7"/>
    <w:rsid w:val="00FE6746"/>
    <w:rsid w:val="00FE7243"/>
    <w:rsid w:val="00FE73F1"/>
    <w:rsid w:val="00FE74E2"/>
    <w:rsid w:val="00FE7FCC"/>
    <w:rsid w:val="00FF083B"/>
    <w:rsid w:val="00FF0E54"/>
    <w:rsid w:val="00FF1165"/>
    <w:rsid w:val="00FF2863"/>
    <w:rsid w:val="00FF2AA2"/>
    <w:rsid w:val="00FF313E"/>
    <w:rsid w:val="00FF3FAA"/>
    <w:rsid w:val="03F659A8"/>
    <w:rsid w:val="0BCE37AD"/>
    <w:rsid w:val="0E2A646C"/>
    <w:rsid w:val="167E2F57"/>
    <w:rsid w:val="24591A0A"/>
    <w:rsid w:val="2A0D6377"/>
    <w:rsid w:val="2CBD7596"/>
    <w:rsid w:val="33EE472D"/>
    <w:rsid w:val="35657394"/>
    <w:rsid w:val="3B8052D9"/>
    <w:rsid w:val="41C27924"/>
    <w:rsid w:val="473F4AF2"/>
    <w:rsid w:val="4BD1572E"/>
    <w:rsid w:val="4DC94915"/>
    <w:rsid w:val="59EF0B67"/>
    <w:rsid w:val="5C830A6D"/>
    <w:rsid w:val="6ED5114B"/>
    <w:rsid w:val="72A64607"/>
    <w:rsid w:val="753575B7"/>
    <w:rsid w:val="7A2605B3"/>
    <w:rsid w:val="7D580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黑体"/>
      <w:bCs/>
      <w:kern w:val="44"/>
      <w:sz w:val="30"/>
      <w:szCs w:val="44"/>
    </w:rPr>
  </w:style>
  <w:style w:type="paragraph" w:styleId="3">
    <w:name w:val="heading 2"/>
    <w:basedOn w:val="1"/>
    <w:next w:val="1"/>
    <w:link w:val="148"/>
    <w:unhideWhenUsed/>
    <w:qFormat/>
    <w:uiPriority w:val="9"/>
    <w:pPr>
      <w:keepNext/>
      <w:keepLines/>
      <w:spacing w:before="260" w:after="260" w:line="416" w:lineRule="auto"/>
      <w:outlineLvl w:val="1"/>
    </w:pPr>
    <w:rPr>
      <w:rFonts w:eastAsia="黑体" w:cstheme="majorBidi"/>
      <w:bCs/>
      <w:sz w:val="28"/>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42"/>
    <w:semiHidden/>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44"/>
    <w:semiHidden/>
    <w:unhideWhenUsed/>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139"/>
    <w:qFormat/>
    <w:uiPriority w:val="0"/>
    <w:rPr>
      <w:sz w:val="18"/>
      <w:szCs w:val="18"/>
    </w:rPr>
  </w:style>
  <w:style w:type="paragraph" w:styleId="19">
    <w:name w:val="footer"/>
    <w:basedOn w:val="1"/>
    <w:link w:val="145"/>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43"/>
    <w:semiHidden/>
    <w:unhideWhenUsed/>
    <w:qFormat/>
    <w:uiPriority w:val="0"/>
    <w:rPr>
      <w:b/>
      <w:bCs/>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6"/>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paragraph" w:customStyle="1" w:styleId="44">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0"/>
        <w:numId w:val="0"/>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Id w:val="2"/>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ind w:left="0"/>
    </w:pPr>
    <w:rPr>
      <w:rFonts w:ascii="宋体" w:eastAsia="宋体"/>
    </w:rPr>
  </w:style>
  <w:style w:type="paragraph" w:customStyle="1" w:styleId="66">
    <w:name w:val="注：（正文）"/>
    <w:basedOn w:val="59"/>
    <w:next w:val="25"/>
    <w:qFormat/>
    <w:uiPriority w:val="0"/>
    <w:pPr>
      <w:numPr>
        <w:ilvl w:val="0"/>
        <w:numId w:val="9"/>
      </w:numPr>
    </w:pPr>
  </w:style>
  <w:style w:type="paragraph" w:customStyle="1" w:styleId="6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5"/>
    <w:qFormat/>
    <w:uiPriority w:val="0"/>
    <w:p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character" w:customStyle="1" w:styleId="139">
    <w:name w:val="批注框文本 字符"/>
    <w:link w:val="18"/>
    <w:qFormat/>
    <w:uiPriority w:val="0"/>
    <w:rPr>
      <w:kern w:val="2"/>
      <w:sz w:val="18"/>
      <w:szCs w:val="18"/>
    </w:rPr>
  </w:style>
  <w:style w:type="paragraph" w:customStyle="1" w:styleId="140">
    <w:name w:val="表头"/>
    <w:basedOn w:val="1"/>
    <w:qFormat/>
    <w:uiPriority w:val="0"/>
    <w:pPr>
      <w:jc w:val="center"/>
    </w:pPr>
    <w:rPr>
      <w:rFonts w:ascii="宋体" w:hAnsi="宋体"/>
      <w:b/>
      <w:bCs/>
      <w:sz w:val="18"/>
    </w:rPr>
  </w:style>
  <w:style w:type="paragraph" w:customStyle="1" w:styleId="141">
    <w:name w:val="表体"/>
    <w:basedOn w:val="1"/>
    <w:qFormat/>
    <w:uiPriority w:val="0"/>
    <w:pPr>
      <w:jc w:val="left"/>
    </w:pPr>
    <w:rPr>
      <w:sz w:val="18"/>
    </w:rPr>
  </w:style>
  <w:style w:type="character" w:customStyle="1" w:styleId="142">
    <w:name w:val="批注文字 字符"/>
    <w:basedOn w:val="36"/>
    <w:link w:val="9"/>
    <w:semiHidden/>
    <w:qFormat/>
    <w:uiPriority w:val="0"/>
    <w:rPr>
      <w:kern w:val="2"/>
      <w:sz w:val="21"/>
      <w:szCs w:val="24"/>
    </w:rPr>
  </w:style>
  <w:style w:type="character" w:customStyle="1" w:styleId="143">
    <w:name w:val="批注主题 字符"/>
    <w:basedOn w:val="142"/>
    <w:link w:val="33"/>
    <w:semiHidden/>
    <w:qFormat/>
    <w:uiPriority w:val="0"/>
    <w:rPr>
      <w:b/>
      <w:bCs/>
      <w:kern w:val="2"/>
      <w:sz w:val="21"/>
      <w:szCs w:val="24"/>
    </w:rPr>
  </w:style>
  <w:style w:type="character" w:customStyle="1" w:styleId="144">
    <w:name w:val="日期 字符"/>
    <w:basedOn w:val="36"/>
    <w:link w:val="16"/>
    <w:semiHidden/>
    <w:qFormat/>
    <w:uiPriority w:val="0"/>
    <w:rPr>
      <w:kern w:val="2"/>
      <w:sz w:val="21"/>
      <w:szCs w:val="24"/>
    </w:rPr>
  </w:style>
  <w:style w:type="character" w:customStyle="1" w:styleId="145">
    <w:name w:val="页脚 字符"/>
    <w:basedOn w:val="36"/>
    <w:link w:val="19"/>
    <w:qFormat/>
    <w:uiPriority w:val="99"/>
    <w:rPr>
      <w:kern w:val="2"/>
      <w:sz w:val="18"/>
      <w:szCs w:val="18"/>
    </w:rPr>
  </w:style>
  <w:style w:type="paragraph" w:customStyle="1" w:styleId="14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48">
    <w:name w:val="标题 2 字符"/>
    <w:basedOn w:val="36"/>
    <w:link w:val="3"/>
    <w:qFormat/>
    <w:uiPriority w:val="9"/>
    <w:rPr>
      <w:rFonts w:eastAsia="黑体" w:cstheme="majorBidi"/>
      <w:bCs/>
      <w:kern w:val="2"/>
      <w:sz w:val="28"/>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3008</Words>
  <Characters>3934</Characters>
  <Lines>30</Lines>
  <Paragraphs>8</Paragraphs>
  <TotalTime>8</TotalTime>
  <ScaleCrop>false</ScaleCrop>
  <LinksUpToDate>false</LinksUpToDate>
  <CharactersWithSpaces>4120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2022-05-02T01:04:00Z</dcterms:created>
  <dc:creator>CNIS</dc:creator>
  <cp:lastModifiedBy>虎虎娘亲</cp:lastModifiedBy>
  <cp:lastPrinted>2022-05-06T09:09:00Z</cp:lastPrinted>
  <dcterms:modified xsi:type="dcterms:W3CDTF">2023-02-21T05:49:44Z</dcterms:modified>
  <dc:title>标准名称</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11A6C2DADB1A42529930D31D03A81030</vt:lpwstr>
  </property>
</Properties>
</file>